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CD1E66" w14:textId="77777777" w:rsidR="00B145C8" w:rsidRPr="0071044A" w:rsidRDefault="00B145C8" w:rsidP="0071044A">
      <w:pPr>
        <w:rPr>
          <w:sz w:val="96"/>
          <w:szCs w:val="96"/>
        </w:rPr>
      </w:pPr>
      <w:bookmarkStart w:id="0" w:name="_Toc170311639"/>
      <w:bookmarkStart w:id="1" w:name="_Toc170312151"/>
      <w:bookmarkStart w:id="2" w:name="_Toc170312334"/>
      <w:bookmarkStart w:id="3" w:name="_Toc170312620"/>
      <w:bookmarkStart w:id="4" w:name="_Toc170313028"/>
      <w:bookmarkStart w:id="5" w:name="_Toc170313393"/>
      <w:bookmarkStart w:id="6" w:name="_Toc170311643"/>
      <w:bookmarkStart w:id="7" w:name="_Toc170312155"/>
      <w:bookmarkStart w:id="8" w:name="_Toc170312338"/>
      <w:bookmarkStart w:id="9" w:name="_Toc170312624"/>
      <w:bookmarkStart w:id="10" w:name="_Toc170313032"/>
      <w:bookmarkStart w:id="11" w:name="_Toc170313398"/>
      <w:bookmarkStart w:id="12" w:name="_Toc198459835"/>
      <w:bookmarkStart w:id="13" w:name="_Toc201129274"/>
      <w:bookmarkStart w:id="14" w:name="_Toc170311463"/>
      <w:bookmarkStart w:id="15" w:name="_Toc198459775"/>
      <w:bookmarkStart w:id="16" w:name="_Toc170311567"/>
      <w:bookmarkStart w:id="17" w:name="_Toc170312262"/>
      <w:bookmarkStart w:id="18" w:name="_Toc170312548"/>
      <w:bookmarkStart w:id="19" w:name="_Toc170312956"/>
      <w:bookmarkStart w:id="20" w:name="_Toc170313321"/>
      <w:bookmarkStart w:id="21" w:name="_Toc170311465"/>
      <w:bookmarkStart w:id="22" w:name="_Toc198459830"/>
      <w:r w:rsidRPr="0071044A">
        <w:rPr>
          <w:sz w:val="96"/>
          <w:szCs w:val="96"/>
        </w:rPr>
        <w:t>Seasonal Watering Plan 2026-27</w:t>
      </w:r>
    </w:p>
    <w:p w14:paraId="3113FC3B" w14:textId="77777777" w:rsidR="00B145C8" w:rsidRPr="006B20D5" w:rsidRDefault="00B145C8" w:rsidP="00B145C8">
      <w:pPr>
        <w:rPr>
          <w:b/>
          <w:bCs/>
          <w:sz w:val="72"/>
          <w:szCs w:val="72"/>
        </w:rPr>
      </w:pPr>
      <w:bookmarkStart w:id="23" w:name="_Toc170311459"/>
      <w:r w:rsidRPr="006B20D5">
        <w:rPr>
          <w:b/>
          <w:bCs/>
          <w:sz w:val="72"/>
          <w:szCs w:val="72"/>
        </w:rPr>
        <w:t>Acknowledgement of Traditional Owners</w:t>
      </w:r>
      <w:bookmarkEnd w:id="23"/>
    </w:p>
    <w:p w14:paraId="66C040B8" w14:textId="77777777" w:rsidR="00B145C8" w:rsidRPr="006B20D5" w:rsidRDefault="00B145C8" w:rsidP="00B145C8">
      <w:r w:rsidRPr="006B20D5">
        <w:t>The Victorian Environmental Water Holder (VEWH) proudly acknowledges Victoria's Traditional Owners and their rich culture and pays our respect to Elders past and present, whose knowledge and wisdom have ensured the continuation of culture and traditional practices.</w:t>
      </w:r>
    </w:p>
    <w:p w14:paraId="787FB226" w14:textId="77777777" w:rsidR="00B145C8" w:rsidRPr="006B20D5" w:rsidRDefault="00B145C8" w:rsidP="00B145C8">
      <w:r w:rsidRPr="006B20D5">
        <w:t>We acknowledge and respect Victorian Traditional Owners as the original custodians of Victoria's land and waters, their unique ability to care for Country and their deep spiritual connection to it.</w:t>
      </w:r>
    </w:p>
    <w:p w14:paraId="55E25DCE" w14:textId="77777777" w:rsidR="00B145C8" w:rsidRPr="006B20D5" w:rsidRDefault="00B145C8" w:rsidP="00B145C8">
      <w:r w:rsidRPr="006B20D5">
        <w:t>We are committed to genuinely partnering and meaningfully engaging with Victoria's Traditional Owners and Aboriginal communities to support the protection of Country, the maintenance of their spiritual and cultural practices and their broader aspirations in the 21</w:t>
      </w:r>
      <w:r w:rsidRPr="006B20D5">
        <w:rPr>
          <w:vertAlign w:val="superscript"/>
        </w:rPr>
        <w:t>st</w:t>
      </w:r>
      <w:r w:rsidRPr="006B20D5">
        <w:t xml:space="preserve"> century and beyond.</w:t>
      </w:r>
    </w:p>
    <w:p w14:paraId="6835875E" w14:textId="77777777" w:rsidR="00B145C8" w:rsidRPr="006B20D5" w:rsidRDefault="00B145C8" w:rsidP="00B145C8">
      <w:r w:rsidRPr="006B20D5">
        <w:t xml:space="preserve">The VEWH sees the meaningful intersection between the aims of the environmental watering program—healthy waterways, healthy communities—and the deep and enduring obligations Traditional Owners have to Country and Aboriginal people. We deeply value the ongoing contribution that Traditional Owners and Aboriginal </w:t>
      </w:r>
      <w:r w:rsidRPr="006B20D5">
        <w:rPr>
          <w:lang w:val="en-US"/>
        </w:rPr>
        <w:t>traditional knowledge</w:t>
      </w:r>
      <w:r w:rsidRPr="006B20D5">
        <w:t xml:space="preserve"> make to planning and managing water for the environment. We recognise that this contribution is largely through frameworks and processes that Traditional Owners have not determined, and their contribution does not imply endorsement of those frameworks and processes. More can be done to increase Traditional Owners' power and agency and enable progress towards self-determination within the environmental watering program.</w:t>
      </w:r>
    </w:p>
    <w:p w14:paraId="689711B0" w14:textId="77777777" w:rsidR="00B145C8" w:rsidRPr="006B20D5" w:rsidRDefault="00B145C8" w:rsidP="00B145C8">
      <w:r w:rsidRPr="006B20D5">
        <w:t>Adequately recognising and strengthening the rights of Traditional Owners in water management is essential for achieving self-determination and healthy waterways in the future. The VEWH is committed to actively supporting and enabling this within its power and capability.</w:t>
      </w:r>
    </w:p>
    <w:p w14:paraId="068E8666" w14:textId="77777777" w:rsidR="00B145C8" w:rsidRPr="006B20D5" w:rsidRDefault="00B145C8" w:rsidP="00B145C8">
      <w:bookmarkStart w:id="24" w:name="_Toc170311460"/>
      <w:r w:rsidRPr="006B20D5">
        <w:br w:type="page"/>
      </w:r>
    </w:p>
    <w:p w14:paraId="24C6BB64" w14:textId="77777777" w:rsidR="00B145C8" w:rsidRPr="006B20D5" w:rsidRDefault="00B145C8" w:rsidP="00B145C8">
      <w:pPr>
        <w:rPr>
          <w:b/>
          <w:bCs/>
          <w:sz w:val="72"/>
          <w:szCs w:val="72"/>
        </w:rPr>
      </w:pPr>
      <w:r w:rsidRPr="006B20D5">
        <w:rPr>
          <w:b/>
          <w:bCs/>
          <w:sz w:val="72"/>
          <w:szCs w:val="72"/>
        </w:rPr>
        <w:lastRenderedPageBreak/>
        <w:t>Acknowledgement of program partners</w:t>
      </w:r>
      <w:bookmarkEnd w:id="24"/>
    </w:p>
    <w:p w14:paraId="770FB7FA" w14:textId="77777777" w:rsidR="00B145C8" w:rsidRPr="006B20D5" w:rsidRDefault="00B145C8" w:rsidP="00B145C8">
      <w:r w:rsidRPr="006B20D5">
        <w:t>The VEWH acknowledges that the seasonal watering plan is based on the significant contributions and hard work of Victoria's catchment management authorities, Melbourne Water and Traditional Owner corporations in consultation with their communities.</w:t>
      </w:r>
    </w:p>
    <w:p w14:paraId="3111EB0E" w14:textId="77777777" w:rsidR="00B145C8" w:rsidRPr="006B20D5" w:rsidRDefault="00B145C8" w:rsidP="00B145C8">
      <w:r w:rsidRPr="006B20D5">
        <w:t>Our program partners who contributed to the plan this year are shown below</w:t>
      </w:r>
    </w:p>
    <w:p w14:paraId="3A86ABB8"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Corangamite CMA</w:t>
      </w:r>
    </w:p>
    <w:p w14:paraId="5B767474" w14:textId="77777777" w:rsidR="00450875" w:rsidRDefault="00450875" w:rsidP="00722336">
      <w:pPr>
        <w:pStyle w:val="Dotpoint"/>
        <w:widowControl w:val="0"/>
        <w:tabs>
          <w:tab w:val="clear" w:pos="426"/>
          <w:tab w:val="num" w:pos="927"/>
        </w:tabs>
        <w:autoSpaceDE w:val="0"/>
        <w:autoSpaceDN w:val="0"/>
        <w:spacing w:before="0" w:after="160"/>
      </w:pPr>
      <w:r w:rsidRPr="006B20D5">
        <w:t>DJAARA (Dja Dja Wurrung Clans Aboriginal Corporation)</w:t>
      </w:r>
    </w:p>
    <w:p w14:paraId="6A5E7256"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East Gippsland Catchment Management Authority</w:t>
      </w:r>
    </w:p>
    <w:p w14:paraId="4455322C" w14:textId="77777777" w:rsidR="00450875" w:rsidRDefault="00450875" w:rsidP="00722336">
      <w:pPr>
        <w:pStyle w:val="Dotpoint"/>
        <w:widowControl w:val="0"/>
        <w:tabs>
          <w:tab w:val="clear" w:pos="426"/>
          <w:tab w:val="num" w:pos="927"/>
        </w:tabs>
        <w:autoSpaceDE w:val="0"/>
        <w:autoSpaceDN w:val="0"/>
        <w:spacing w:before="0" w:after="160"/>
      </w:pPr>
      <w:r>
        <w:t>First People of the Millewa-Mallee Aboriginal Corporation</w:t>
      </w:r>
    </w:p>
    <w:p w14:paraId="13728F2A"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 xml:space="preserve">Glenelg Hopkins </w:t>
      </w:r>
      <w:r w:rsidRPr="006B20D5">
        <w:t>Catchment Management Authority</w:t>
      </w:r>
    </w:p>
    <w:p w14:paraId="2CEAF52F"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Goulburn Broken Catchment Management Authority</w:t>
      </w:r>
    </w:p>
    <w:p w14:paraId="4CCCC505"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Mallee Catchment Management Authority</w:t>
      </w:r>
    </w:p>
    <w:p w14:paraId="66AF2C74"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Melbourne Water</w:t>
      </w:r>
    </w:p>
    <w:p w14:paraId="69493D99" w14:textId="77777777" w:rsidR="00450875" w:rsidRPr="006B20D5" w:rsidRDefault="00450875" w:rsidP="00722336">
      <w:pPr>
        <w:pStyle w:val="Dotpoint"/>
        <w:widowControl w:val="0"/>
        <w:tabs>
          <w:tab w:val="clear" w:pos="426"/>
          <w:tab w:val="num" w:pos="927"/>
        </w:tabs>
        <w:autoSpaceDE w:val="0"/>
        <w:autoSpaceDN w:val="0"/>
        <w:spacing w:before="0" w:after="160"/>
      </w:pPr>
      <w:r>
        <w:t xml:space="preserve">North Central </w:t>
      </w:r>
      <w:r w:rsidRPr="006B20D5">
        <w:t>Catchment Management Authority</w:t>
      </w:r>
    </w:p>
    <w:p w14:paraId="39CD0028"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North East Catchment Management Authority</w:t>
      </w:r>
    </w:p>
    <w:p w14:paraId="088BD5C0"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Taungurung Land and Waters Council</w:t>
      </w:r>
    </w:p>
    <w:p w14:paraId="7793EAB5" w14:textId="77777777" w:rsidR="00450875" w:rsidRPr="006B20D5" w:rsidRDefault="00450875" w:rsidP="00722336">
      <w:pPr>
        <w:pStyle w:val="Dotpoint"/>
        <w:widowControl w:val="0"/>
        <w:tabs>
          <w:tab w:val="clear" w:pos="426"/>
          <w:tab w:val="num" w:pos="927"/>
        </w:tabs>
        <w:autoSpaceDE w:val="0"/>
        <w:autoSpaceDN w:val="0"/>
        <w:spacing w:before="0" w:after="160"/>
      </w:pPr>
      <w:r w:rsidRPr="006B20D5">
        <w:t>West Gippsland Catchment Management Authority</w:t>
      </w:r>
    </w:p>
    <w:p w14:paraId="00A0184B" w14:textId="77777777" w:rsidR="00450875" w:rsidRPr="006B20D5" w:rsidRDefault="00450875" w:rsidP="00B145C8">
      <w:pPr>
        <w:pStyle w:val="Dotpoint"/>
        <w:widowControl w:val="0"/>
        <w:tabs>
          <w:tab w:val="clear" w:pos="426"/>
          <w:tab w:val="num" w:pos="927"/>
        </w:tabs>
        <w:autoSpaceDE w:val="0"/>
        <w:autoSpaceDN w:val="0"/>
        <w:spacing w:before="0" w:after="240"/>
      </w:pPr>
      <w:r w:rsidRPr="006B20D5">
        <w:t>Wimmera CMA.</w:t>
      </w:r>
    </w:p>
    <w:p w14:paraId="0AFDC7BA" w14:textId="37B97820" w:rsidR="00B145C8" w:rsidRPr="006B20D5" w:rsidRDefault="00B145C8" w:rsidP="00B145C8">
      <w:r w:rsidRPr="006B20D5">
        <w:t xml:space="preserve">Between 2023 and 2025, the VEWH worked closely with five Traditional Owner Nations and together developed new guidelines for Traditional Owners </w:t>
      </w:r>
      <w:r w:rsidR="00AC706A">
        <w:t>making seasonal watering proposals for the use of environmental water in Victoria to heal Country. Work continues through reflection and the refinement of guidance. We acknowledge:</w:t>
      </w:r>
    </w:p>
    <w:p w14:paraId="44E3ED1B" w14:textId="77777777" w:rsidR="00B145C8" w:rsidRPr="006B20D5" w:rsidRDefault="00B145C8" w:rsidP="00722336">
      <w:pPr>
        <w:pStyle w:val="Dotpoint"/>
        <w:widowControl w:val="0"/>
        <w:tabs>
          <w:tab w:val="clear" w:pos="426"/>
          <w:tab w:val="num" w:pos="927"/>
        </w:tabs>
        <w:autoSpaceDE w:val="0"/>
        <w:autoSpaceDN w:val="0"/>
        <w:spacing w:before="0" w:after="160"/>
      </w:pPr>
      <w:r w:rsidRPr="006B20D5">
        <w:t>Barapa Barapa Wamba Wemba Water for Country Steering Committee</w:t>
      </w:r>
    </w:p>
    <w:p w14:paraId="0CCF1CB7" w14:textId="77777777" w:rsidR="00E130A1" w:rsidRPr="006B20D5" w:rsidRDefault="00E130A1" w:rsidP="00722336">
      <w:pPr>
        <w:pStyle w:val="Dotpoint"/>
        <w:widowControl w:val="0"/>
        <w:tabs>
          <w:tab w:val="clear" w:pos="426"/>
          <w:tab w:val="num" w:pos="927"/>
        </w:tabs>
        <w:autoSpaceDE w:val="0"/>
        <w:autoSpaceDN w:val="0"/>
        <w:spacing w:before="0" w:after="160"/>
      </w:pPr>
      <w:r w:rsidRPr="006B20D5">
        <w:t>DJAARA (Dja Dja Wurrung Clans Aboriginal Corporation)</w:t>
      </w:r>
    </w:p>
    <w:p w14:paraId="23E9E452" w14:textId="77777777" w:rsidR="00B145C8" w:rsidRPr="006B20D5" w:rsidRDefault="00B145C8" w:rsidP="00722336">
      <w:pPr>
        <w:pStyle w:val="Dotpoint"/>
        <w:widowControl w:val="0"/>
        <w:tabs>
          <w:tab w:val="clear" w:pos="426"/>
          <w:tab w:val="num" w:pos="927"/>
        </w:tabs>
        <w:autoSpaceDE w:val="0"/>
        <w:autoSpaceDN w:val="0"/>
        <w:spacing w:before="0" w:after="160"/>
      </w:pPr>
      <w:r w:rsidRPr="006B20D5">
        <w:t>First People of the Millewa-Mallee Aboriginal Corporation</w:t>
      </w:r>
    </w:p>
    <w:p w14:paraId="5EE8EABD" w14:textId="77777777" w:rsidR="00B145C8" w:rsidRPr="006B20D5" w:rsidRDefault="00B145C8" w:rsidP="00722336">
      <w:pPr>
        <w:pStyle w:val="Dotpoint"/>
        <w:widowControl w:val="0"/>
        <w:tabs>
          <w:tab w:val="clear" w:pos="426"/>
          <w:tab w:val="num" w:pos="927"/>
        </w:tabs>
        <w:autoSpaceDE w:val="0"/>
        <w:autoSpaceDN w:val="0"/>
        <w:spacing w:before="0" w:after="160"/>
      </w:pPr>
      <w:r w:rsidRPr="006B20D5">
        <w:t>Taungurung Land and Waters Council</w:t>
      </w:r>
    </w:p>
    <w:p w14:paraId="47578B8C" w14:textId="3C2189D3" w:rsidR="007E6F82" w:rsidRPr="004A0601" w:rsidRDefault="00B145C8" w:rsidP="00945C2E">
      <w:pPr>
        <w:pStyle w:val="Dotpoint"/>
        <w:widowControl w:val="0"/>
        <w:tabs>
          <w:tab w:val="clear" w:pos="426"/>
          <w:tab w:val="num" w:pos="927"/>
        </w:tabs>
        <w:autoSpaceDE w:val="0"/>
        <w:autoSpaceDN w:val="0"/>
        <w:spacing w:before="0" w:after="0"/>
      </w:pPr>
      <w:r w:rsidRPr="006B20D5">
        <w:t>Tati Tati Kaiejin.</w:t>
      </w:r>
      <w:r w:rsidR="007E6F82" w:rsidRPr="006B20D5">
        <w:br w:type="page"/>
      </w:r>
    </w:p>
    <w:p w14:paraId="11358C87" w14:textId="57A48476" w:rsidR="007E6F82" w:rsidRPr="006B20D5" w:rsidRDefault="007E6F82" w:rsidP="007E6F82">
      <w:pPr>
        <w:rPr>
          <w:b/>
          <w:bCs/>
          <w:sz w:val="72"/>
          <w:szCs w:val="72"/>
        </w:rPr>
      </w:pPr>
      <w:r w:rsidRPr="006B20D5">
        <w:rPr>
          <w:b/>
          <w:bCs/>
          <w:sz w:val="72"/>
          <w:szCs w:val="72"/>
        </w:rPr>
        <w:lastRenderedPageBreak/>
        <w:t xml:space="preserve">Foreword </w:t>
      </w:r>
    </w:p>
    <w:p w14:paraId="43676B60" w14:textId="7E1CC5B9" w:rsidR="007E6F82" w:rsidRPr="006B20D5" w:rsidRDefault="007E6F82" w:rsidP="007E6F82">
      <w:pPr>
        <w:rPr>
          <w:b/>
          <w:bCs/>
        </w:rPr>
      </w:pPr>
      <w:r w:rsidRPr="006B20D5">
        <w:rPr>
          <w:b/>
          <w:bCs/>
        </w:rPr>
        <w:t xml:space="preserve">I am pleased to present the Victorian Environmental Water Holder’s (VEWH’s) </w:t>
      </w:r>
      <w:r w:rsidRPr="006B20D5">
        <w:rPr>
          <w:b/>
          <w:bCs/>
          <w:i/>
          <w:iCs/>
        </w:rPr>
        <w:t>Seasonal Watering Plan 2026</w:t>
      </w:r>
      <w:r w:rsidR="0004777B" w:rsidRPr="006B20D5">
        <w:rPr>
          <w:b/>
          <w:bCs/>
          <w:i/>
          <w:iCs/>
        </w:rPr>
        <w:t>-</w:t>
      </w:r>
      <w:r w:rsidRPr="006B20D5">
        <w:rPr>
          <w:b/>
          <w:bCs/>
          <w:i/>
          <w:iCs/>
        </w:rPr>
        <w:t>27</w:t>
      </w:r>
      <w:r w:rsidRPr="006B20D5">
        <w:rPr>
          <w:b/>
          <w:bCs/>
        </w:rPr>
        <w:t xml:space="preserve">, which sets out how water for the environment may be delivered across Victoria to improve the health and environmental values of our waterways. </w:t>
      </w:r>
    </w:p>
    <w:p w14:paraId="5C3137FF" w14:textId="5283E727" w:rsidR="00C9094F" w:rsidRPr="006B20D5" w:rsidRDefault="007B6979" w:rsidP="007E6F82">
      <w:r w:rsidRPr="006B20D5">
        <w:t>The i</w:t>
      </w:r>
      <w:r w:rsidR="007E6F82" w:rsidRPr="006B20D5">
        <w:t>ncreasing variability of Victoria’s climate ha</w:t>
      </w:r>
      <w:r w:rsidRPr="006B20D5">
        <w:t>s</w:t>
      </w:r>
      <w:r w:rsidR="007E6F82" w:rsidRPr="006B20D5">
        <w:t xml:space="preserve"> led to recent conditions that have been markedly drier with reduced rainfall, lower storage levels and declining inflows across many regions. In 2025</w:t>
      </w:r>
      <w:r w:rsidR="0004777B" w:rsidRPr="006B20D5">
        <w:t>-</w:t>
      </w:r>
      <w:r w:rsidR="007E6F82" w:rsidRPr="006B20D5">
        <w:t xml:space="preserve">26, parts of western and central Victoria experienced their driest start to the water year in decades. This occurred alongside significant fire impacts in western landscapes and bushfires across central and northern regions. These changing and often extreme conditions reinforce the critical role of the Victorian environmental watering program in supporting the health and resilience of rivers, wetlands and floodplains, and the importance of practising adaptive management, forward planning and flexibility as the season unfolds. </w:t>
      </w:r>
    </w:p>
    <w:p w14:paraId="52289A8B" w14:textId="77777777" w:rsidR="00C9094F" w:rsidRPr="006B20D5" w:rsidRDefault="007E6F82" w:rsidP="007E6F82">
      <w:r w:rsidRPr="006B20D5">
        <w:t>This plan reflects the collective work of program partners who contribute their expertise, local knowledge and operational capability each year. Victoria’s catchment management authorities (CMAs) and Melbourne Water, Traditional Owners, storage managers, land managers, and many stakeholders all play crucial roles in identifying environmental priorities, planning water deliveries and supporting on</w:t>
      </w:r>
      <w:r w:rsidRPr="006B20D5">
        <w:noBreakHyphen/>
        <w:t xml:space="preserve">ground outcomes. Their commitment ensures that environmental water is used efficiently, transparently and to best effect for the state’s waterways. </w:t>
      </w:r>
    </w:p>
    <w:p w14:paraId="5955028C" w14:textId="49F5D92E" w:rsidR="00C9094F" w:rsidRPr="006B20D5" w:rsidRDefault="007E6F82" w:rsidP="007E6F82">
      <w:r w:rsidRPr="006B20D5">
        <w:t xml:space="preserve">Traditional Owner leadership and cultural authority continue to strengthen the environmental watering program. Under the </w:t>
      </w:r>
      <w:hyperlink r:id="rId13" w:history="1">
        <w:r w:rsidRPr="006B20D5">
          <w:rPr>
            <w:rStyle w:val="Hyperlink"/>
            <w:i/>
            <w:iCs/>
          </w:rPr>
          <w:t>Victorian Government’s Water is Life: Traditional Owner Access to Water Roadmap</w:t>
        </w:r>
      </w:hyperlink>
      <w:r w:rsidRPr="006B20D5">
        <w:t>, we are progressing pathways for increased influence and decision</w:t>
      </w:r>
      <w:r w:rsidR="002F3600">
        <w:t>-</w:t>
      </w:r>
      <w:r w:rsidRPr="006B20D5">
        <w:t>making by Traditional Owners. In 2026</w:t>
      </w:r>
      <w:r w:rsidR="0004777B" w:rsidRPr="006B20D5">
        <w:t>-</w:t>
      </w:r>
      <w:r w:rsidRPr="006B20D5">
        <w:t xml:space="preserve">27, we continue to evolve our operational practices to provide opportunities for self-determined planning and delivery of water for the environment on Country. Understanding and responding to Traditional Owner objectives, and watering sites of ecological and cultural significance are essential to supporting healthy waterways and healthy Country into the future. </w:t>
      </w:r>
    </w:p>
    <w:p w14:paraId="645B0A12" w14:textId="58D8643D" w:rsidR="00C9094F" w:rsidRPr="006B20D5" w:rsidRDefault="007E6F82" w:rsidP="007E6F82">
      <w:r w:rsidRPr="006B20D5">
        <w:t>The VEWH’s long-term strategic direction continues to guide our approach. Our focus on optimising environmental and community benefits, adapting to climate change, enhancing landscape-scale planning, demonstrating outcomes, and supporting Traditional Owner self</w:t>
      </w:r>
      <w:r w:rsidR="002F3600">
        <w:t>-</w:t>
      </w:r>
      <w:r w:rsidRPr="006B20D5">
        <w:t xml:space="preserve">determination is reflected throughout this plan. As climate change places increasing pressure on water availability and ecological systems, these interlinked priorities become even more important. </w:t>
      </w:r>
    </w:p>
    <w:p w14:paraId="39D5A956" w14:textId="77777777" w:rsidR="00C9094F" w:rsidRPr="006B20D5" w:rsidRDefault="007E6F82" w:rsidP="007E6F82">
      <w:r w:rsidRPr="006B20D5">
        <w:t xml:space="preserve">I thank the waterway managers and Traditional Owner organisations who developed the proposals that form the basis of this plan, as well as the community members, stakeholders and scientific partners who contributed their insight and expertise. Your contributions have helped shape a plan that is grounded in local knowledge, partnership and shared commitment. </w:t>
      </w:r>
    </w:p>
    <w:p w14:paraId="03AAC98C" w14:textId="7BE95ED7" w:rsidR="00C9094F" w:rsidRPr="006B20D5" w:rsidRDefault="007E6F82" w:rsidP="007E6F82">
      <w:r w:rsidRPr="006B20D5">
        <w:t xml:space="preserve">On behalf of the Victorian Environmental Water Holder, I look forward to working together over the coming year to deliver this plan </w:t>
      </w:r>
      <w:r w:rsidR="00A31F02" w:rsidRPr="006B20D5">
        <w:t xml:space="preserve">to support </w:t>
      </w:r>
      <w:r w:rsidRPr="006B20D5">
        <w:t xml:space="preserve">the health of rivers and wetlands, landscapes and communities across Victoria. </w:t>
      </w:r>
    </w:p>
    <w:p w14:paraId="62061A2D" w14:textId="77777777" w:rsidR="00C9094F" w:rsidRPr="006B20D5" w:rsidRDefault="007E6F82" w:rsidP="007E6F82">
      <w:r w:rsidRPr="006B20D5">
        <w:t xml:space="preserve">Julie Miller Markoff </w:t>
      </w:r>
    </w:p>
    <w:p w14:paraId="1E45F867" w14:textId="4A02A1CD" w:rsidR="007E6F82" w:rsidRPr="006B20D5" w:rsidRDefault="007E6F82" w:rsidP="007E6F82">
      <w:r w:rsidRPr="006B20D5">
        <w:t>Chairperson, Victorian Environmental Water Holder</w:t>
      </w:r>
    </w:p>
    <w:p w14:paraId="209CF6DF" w14:textId="77777777" w:rsidR="00B145C8" w:rsidRPr="006B20D5" w:rsidRDefault="00B145C8" w:rsidP="00B145C8">
      <w:pPr>
        <w:rPr>
          <w:b/>
          <w:bCs/>
          <w:sz w:val="72"/>
          <w:szCs w:val="72"/>
        </w:rPr>
      </w:pPr>
      <w:bookmarkStart w:id="25" w:name="_Toc170311461"/>
      <w:r w:rsidRPr="006B20D5">
        <w:rPr>
          <w:b/>
          <w:bCs/>
          <w:sz w:val="72"/>
          <w:szCs w:val="72"/>
        </w:rPr>
        <w:lastRenderedPageBreak/>
        <w:t>Contents</w:t>
      </w:r>
      <w:bookmarkEnd w:id="25"/>
    </w:p>
    <w:p w14:paraId="385E2FE0" w14:textId="5DACDC4D" w:rsidR="00423248" w:rsidRDefault="00B145C8">
      <w:pPr>
        <w:pStyle w:val="TOC1"/>
        <w:tabs>
          <w:tab w:val="right" w:leader="dot" w:pos="9344"/>
        </w:tabs>
        <w:rPr>
          <w:noProof/>
        </w:rPr>
      </w:pPr>
      <w:r w:rsidRPr="00AC37D7">
        <w:rPr>
          <w:b/>
          <w:noProof/>
        </w:rPr>
        <w:fldChar w:fldCharType="begin"/>
      </w:r>
      <w:r w:rsidRPr="00AC37D7">
        <w:rPr>
          <w:b/>
        </w:rPr>
        <w:instrText xml:space="preserve"> TOC \o "1-1" \h \z \u </w:instrText>
      </w:r>
      <w:r w:rsidRPr="00AC37D7">
        <w:rPr>
          <w:b/>
          <w:noProof/>
        </w:rPr>
        <w:fldChar w:fldCharType="separate"/>
      </w:r>
      <w:hyperlink w:anchor="_Toc233193202" w:history="1">
        <w:r w:rsidR="00423248" w:rsidRPr="00BF64EC">
          <w:rPr>
            <w:rStyle w:val="Hyperlink"/>
            <w:bCs/>
            <w:noProof/>
          </w:rPr>
          <w:t>Section 1: Introduction</w:t>
        </w:r>
        <w:r w:rsidR="00423248">
          <w:rPr>
            <w:noProof/>
            <w:webHidden/>
          </w:rPr>
          <w:tab/>
        </w:r>
        <w:r w:rsidR="00423248">
          <w:rPr>
            <w:noProof/>
            <w:webHidden/>
          </w:rPr>
          <w:fldChar w:fldCharType="begin"/>
        </w:r>
        <w:r w:rsidR="00423248">
          <w:rPr>
            <w:noProof/>
            <w:webHidden/>
          </w:rPr>
          <w:instrText xml:space="preserve"> PAGEREF _Toc233193202 \h </w:instrText>
        </w:r>
        <w:r w:rsidR="00423248">
          <w:rPr>
            <w:noProof/>
            <w:webHidden/>
          </w:rPr>
        </w:r>
        <w:r w:rsidR="00423248">
          <w:rPr>
            <w:noProof/>
            <w:webHidden/>
          </w:rPr>
          <w:fldChar w:fldCharType="separate"/>
        </w:r>
        <w:r w:rsidR="00423248">
          <w:rPr>
            <w:noProof/>
            <w:webHidden/>
          </w:rPr>
          <w:t>5</w:t>
        </w:r>
        <w:r w:rsidR="00423248">
          <w:rPr>
            <w:noProof/>
            <w:webHidden/>
          </w:rPr>
          <w:fldChar w:fldCharType="end"/>
        </w:r>
      </w:hyperlink>
    </w:p>
    <w:p w14:paraId="105F72AE" w14:textId="64BE639D" w:rsidR="00423248" w:rsidRDefault="00423248">
      <w:pPr>
        <w:pStyle w:val="TOC1"/>
        <w:tabs>
          <w:tab w:val="right" w:leader="dot" w:pos="9344"/>
        </w:tabs>
        <w:rPr>
          <w:noProof/>
        </w:rPr>
      </w:pPr>
      <w:hyperlink w:anchor="_Toc233193203" w:history="1">
        <w:r w:rsidRPr="00BF64EC">
          <w:rPr>
            <w:rStyle w:val="Hyperlink"/>
            <w:noProof/>
          </w:rPr>
          <w:t>Section 2: Gippsland region</w:t>
        </w:r>
        <w:r>
          <w:rPr>
            <w:noProof/>
            <w:webHidden/>
          </w:rPr>
          <w:tab/>
        </w:r>
        <w:r>
          <w:rPr>
            <w:noProof/>
            <w:webHidden/>
          </w:rPr>
          <w:fldChar w:fldCharType="begin"/>
        </w:r>
        <w:r>
          <w:rPr>
            <w:noProof/>
            <w:webHidden/>
          </w:rPr>
          <w:instrText xml:space="preserve"> PAGEREF _Toc233193203 \h </w:instrText>
        </w:r>
        <w:r>
          <w:rPr>
            <w:noProof/>
            <w:webHidden/>
          </w:rPr>
        </w:r>
        <w:r>
          <w:rPr>
            <w:noProof/>
            <w:webHidden/>
          </w:rPr>
          <w:fldChar w:fldCharType="separate"/>
        </w:r>
        <w:r>
          <w:rPr>
            <w:noProof/>
            <w:webHidden/>
          </w:rPr>
          <w:t>28</w:t>
        </w:r>
        <w:r>
          <w:rPr>
            <w:noProof/>
            <w:webHidden/>
          </w:rPr>
          <w:fldChar w:fldCharType="end"/>
        </w:r>
      </w:hyperlink>
    </w:p>
    <w:p w14:paraId="38BF2992" w14:textId="688D609D" w:rsidR="00423248" w:rsidRDefault="00423248">
      <w:pPr>
        <w:pStyle w:val="TOC1"/>
        <w:tabs>
          <w:tab w:val="right" w:leader="dot" w:pos="9344"/>
        </w:tabs>
        <w:rPr>
          <w:noProof/>
        </w:rPr>
      </w:pPr>
      <w:hyperlink w:anchor="_Toc233193204" w:history="1">
        <w:r w:rsidRPr="00BF64EC">
          <w:rPr>
            <w:rStyle w:val="Hyperlink"/>
            <w:noProof/>
          </w:rPr>
          <w:t>Section 3: Central region</w:t>
        </w:r>
        <w:r>
          <w:rPr>
            <w:noProof/>
            <w:webHidden/>
          </w:rPr>
          <w:tab/>
        </w:r>
        <w:r>
          <w:rPr>
            <w:noProof/>
            <w:webHidden/>
          </w:rPr>
          <w:fldChar w:fldCharType="begin"/>
        </w:r>
        <w:r>
          <w:rPr>
            <w:noProof/>
            <w:webHidden/>
          </w:rPr>
          <w:instrText xml:space="preserve"> PAGEREF _Toc233193204 \h </w:instrText>
        </w:r>
        <w:r>
          <w:rPr>
            <w:noProof/>
            <w:webHidden/>
          </w:rPr>
        </w:r>
        <w:r>
          <w:rPr>
            <w:noProof/>
            <w:webHidden/>
          </w:rPr>
          <w:fldChar w:fldCharType="separate"/>
        </w:r>
        <w:r>
          <w:rPr>
            <w:noProof/>
            <w:webHidden/>
          </w:rPr>
          <w:t>74</w:t>
        </w:r>
        <w:r>
          <w:rPr>
            <w:noProof/>
            <w:webHidden/>
          </w:rPr>
          <w:fldChar w:fldCharType="end"/>
        </w:r>
      </w:hyperlink>
    </w:p>
    <w:p w14:paraId="18AA8DE6" w14:textId="7A11A328" w:rsidR="00423248" w:rsidRDefault="00423248">
      <w:pPr>
        <w:pStyle w:val="TOC1"/>
        <w:tabs>
          <w:tab w:val="right" w:leader="dot" w:pos="9344"/>
        </w:tabs>
        <w:rPr>
          <w:noProof/>
        </w:rPr>
      </w:pPr>
      <w:hyperlink w:anchor="_Toc233193205" w:history="1">
        <w:r w:rsidRPr="00BF64EC">
          <w:rPr>
            <w:rStyle w:val="Hyperlink"/>
            <w:noProof/>
          </w:rPr>
          <w:t>Section 4: Western region</w:t>
        </w:r>
        <w:r>
          <w:rPr>
            <w:noProof/>
            <w:webHidden/>
          </w:rPr>
          <w:tab/>
        </w:r>
        <w:r>
          <w:rPr>
            <w:noProof/>
            <w:webHidden/>
          </w:rPr>
          <w:fldChar w:fldCharType="begin"/>
        </w:r>
        <w:r>
          <w:rPr>
            <w:noProof/>
            <w:webHidden/>
          </w:rPr>
          <w:instrText xml:space="preserve"> PAGEREF _Toc233193205 \h </w:instrText>
        </w:r>
        <w:r>
          <w:rPr>
            <w:noProof/>
            <w:webHidden/>
          </w:rPr>
        </w:r>
        <w:r>
          <w:rPr>
            <w:noProof/>
            <w:webHidden/>
          </w:rPr>
          <w:fldChar w:fldCharType="separate"/>
        </w:r>
        <w:r>
          <w:rPr>
            <w:noProof/>
            <w:webHidden/>
          </w:rPr>
          <w:t>146</w:t>
        </w:r>
        <w:r>
          <w:rPr>
            <w:noProof/>
            <w:webHidden/>
          </w:rPr>
          <w:fldChar w:fldCharType="end"/>
        </w:r>
      </w:hyperlink>
    </w:p>
    <w:p w14:paraId="62126B72" w14:textId="3C804438" w:rsidR="00423248" w:rsidRDefault="00423248">
      <w:pPr>
        <w:pStyle w:val="TOC1"/>
        <w:tabs>
          <w:tab w:val="right" w:leader="dot" w:pos="9344"/>
        </w:tabs>
        <w:rPr>
          <w:noProof/>
        </w:rPr>
      </w:pPr>
      <w:hyperlink w:anchor="_Toc233193206" w:history="1">
        <w:r w:rsidRPr="00BF64EC">
          <w:rPr>
            <w:rStyle w:val="Hyperlink"/>
            <w:noProof/>
          </w:rPr>
          <w:t>Section 5: Northern region</w:t>
        </w:r>
        <w:r>
          <w:rPr>
            <w:noProof/>
            <w:webHidden/>
          </w:rPr>
          <w:tab/>
        </w:r>
        <w:r>
          <w:rPr>
            <w:noProof/>
            <w:webHidden/>
          </w:rPr>
          <w:fldChar w:fldCharType="begin"/>
        </w:r>
        <w:r>
          <w:rPr>
            <w:noProof/>
            <w:webHidden/>
          </w:rPr>
          <w:instrText xml:space="preserve"> PAGEREF _Toc233193206 \h </w:instrText>
        </w:r>
        <w:r>
          <w:rPr>
            <w:noProof/>
            <w:webHidden/>
          </w:rPr>
        </w:r>
        <w:r>
          <w:rPr>
            <w:noProof/>
            <w:webHidden/>
          </w:rPr>
          <w:fldChar w:fldCharType="separate"/>
        </w:r>
        <w:r>
          <w:rPr>
            <w:noProof/>
            <w:webHidden/>
          </w:rPr>
          <w:t>205</w:t>
        </w:r>
        <w:r>
          <w:rPr>
            <w:noProof/>
            <w:webHidden/>
          </w:rPr>
          <w:fldChar w:fldCharType="end"/>
        </w:r>
      </w:hyperlink>
    </w:p>
    <w:p w14:paraId="77B0EBC6" w14:textId="04D80A0E" w:rsidR="00423248" w:rsidRDefault="00423248">
      <w:pPr>
        <w:pStyle w:val="TOC1"/>
        <w:tabs>
          <w:tab w:val="right" w:leader="dot" w:pos="9344"/>
        </w:tabs>
        <w:rPr>
          <w:noProof/>
        </w:rPr>
      </w:pPr>
      <w:hyperlink w:anchor="_Toc233193207" w:history="1">
        <w:r w:rsidRPr="00BF64EC">
          <w:rPr>
            <w:rStyle w:val="Hyperlink"/>
            <w:bCs/>
            <w:noProof/>
          </w:rPr>
          <w:t xml:space="preserve">Section 6: </w:t>
        </w:r>
        <w:r w:rsidRPr="00BF64EC">
          <w:rPr>
            <w:rStyle w:val="Hyperlink"/>
            <w:noProof/>
          </w:rPr>
          <w:t>Further information</w:t>
        </w:r>
        <w:r>
          <w:rPr>
            <w:noProof/>
            <w:webHidden/>
          </w:rPr>
          <w:tab/>
        </w:r>
        <w:r>
          <w:rPr>
            <w:noProof/>
            <w:webHidden/>
          </w:rPr>
          <w:fldChar w:fldCharType="begin"/>
        </w:r>
        <w:r>
          <w:rPr>
            <w:noProof/>
            <w:webHidden/>
          </w:rPr>
          <w:instrText xml:space="preserve"> PAGEREF _Toc233193207 \h </w:instrText>
        </w:r>
        <w:r>
          <w:rPr>
            <w:noProof/>
            <w:webHidden/>
          </w:rPr>
        </w:r>
        <w:r>
          <w:rPr>
            <w:noProof/>
            <w:webHidden/>
          </w:rPr>
          <w:fldChar w:fldCharType="separate"/>
        </w:r>
        <w:r>
          <w:rPr>
            <w:noProof/>
            <w:webHidden/>
          </w:rPr>
          <w:t>409</w:t>
        </w:r>
        <w:r>
          <w:rPr>
            <w:noProof/>
            <w:webHidden/>
          </w:rPr>
          <w:fldChar w:fldCharType="end"/>
        </w:r>
      </w:hyperlink>
    </w:p>
    <w:p w14:paraId="3556E1D1" w14:textId="5951F254" w:rsidR="00B145C8" w:rsidRPr="006B20D5" w:rsidRDefault="00B145C8" w:rsidP="00B145C8">
      <w:r w:rsidRPr="00AC37D7">
        <w:rPr>
          <w:b/>
        </w:rPr>
        <w:fldChar w:fldCharType="end"/>
      </w:r>
    </w:p>
    <w:p w14:paraId="7F29076A" w14:textId="77777777" w:rsidR="00B145C8" w:rsidRPr="006B20D5" w:rsidRDefault="00B145C8" w:rsidP="00B145C8">
      <w:r w:rsidRPr="006B20D5">
        <w:br w:type="page"/>
      </w:r>
    </w:p>
    <w:p w14:paraId="640E6804" w14:textId="77777777" w:rsidR="00B145C8" w:rsidRPr="006B20D5" w:rsidRDefault="00B145C8" w:rsidP="00B145C8">
      <w:pPr>
        <w:pStyle w:val="Heading1"/>
        <w:rPr>
          <w:rStyle w:val="Hyperlink"/>
        </w:rPr>
      </w:pPr>
      <w:bookmarkStart w:id="26" w:name="_Toc170311462"/>
      <w:bookmarkStart w:id="27" w:name="_Toc233193202"/>
      <w:r w:rsidRPr="006B20D5">
        <w:rPr>
          <w:bCs/>
        </w:rPr>
        <w:lastRenderedPageBreak/>
        <w:t>Section 1: Introduction</w:t>
      </w:r>
      <w:bookmarkEnd w:id="26"/>
      <w:bookmarkEnd w:id="27"/>
      <w:r w:rsidRPr="006B20D5">
        <w:rPr>
          <w:rFonts w:ascii="Calibri" w:eastAsiaTheme="majorEastAsia" w:hAnsi="Calibri" w:cstheme="majorBidi"/>
          <w:color w:val="000000" w:themeColor="text1"/>
          <w:szCs w:val="32"/>
        </w:rPr>
        <w:fldChar w:fldCharType="begin"/>
      </w:r>
      <w:r w:rsidRPr="006B20D5">
        <w:instrText xml:space="preserve"> TOC \h \z \t "Heading 2,1,Heading 3,2" </w:instrText>
      </w:r>
      <w:r w:rsidRPr="006B20D5">
        <w:rPr>
          <w:rFonts w:ascii="Calibri" w:eastAsiaTheme="majorEastAsia" w:hAnsi="Calibri" w:cstheme="majorBidi"/>
          <w:color w:val="000000" w:themeColor="text1"/>
          <w:szCs w:val="32"/>
        </w:rPr>
        <w:fldChar w:fldCharType="separate"/>
      </w:r>
    </w:p>
    <w:p w14:paraId="17B93AB2" w14:textId="77777777" w:rsidR="00B145C8" w:rsidRPr="006B20D5" w:rsidRDefault="00B145C8" w:rsidP="002B2A04">
      <w:r w:rsidRPr="006B20D5">
        <w:fldChar w:fldCharType="end"/>
      </w:r>
      <w:r w:rsidRPr="006B20D5">
        <w:t>The Victorian environmental watering program is the ongoing, collaborative management of water for the environment to improve the health of Victoria's rivers and wetlands and of the native plants and animals that depend on them.</w:t>
      </w:r>
    </w:p>
    <w:p w14:paraId="380D7EF4" w14:textId="77777777" w:rsidR="00B145C8" w:rsidRPr="006B20D5" w:rsidRDefault="00B145C8" w:rsidP="00AC37D7">
      <w:pPr>
        <w:pStyle w:val="Heading3"/>
      </w:pPr>
      <w:bookmarkStart w:id="28" w:name="_Toc170311550"/>
      <w:bookmarkStart w:id="29" w:name="_Toc170312062"/>
      <w:bookmarkStart w:id="30" w:name="_Toc170312245"/>
      <w:bookmarkStart w:id="31" w:name="_Toc170312531"/>
      <w:bookmarkStart w:id="32" w:name="_Toc170312939"/>
      <w:bookmarkStart w:id="33" w:name="_Toc170313304"/>
      <w:bookmarkStart w:id="34" w:name="_Toc190961367"/>
      <w:r w:rsidRPr="006B20D5">
        <w:t>Where can I find more information about the Victorian environmental watering program?</w:t>
      </w:r>
      <w:bookmarkEnd w:id="28"/>
      <w:bookmarkEnd w:id="29"/>
      <w:bookmarkEnd w:id="30"/>
      <w:bookmarkEnd w:id="31"/>
      <w:bookmarkEnd w:id="32"/>
      <w:bookmarkEnd w:id="33"/>
      <w:bookmarkEnd w:id="34"/>
    </w:p>
    <w:p w14:paraId="78CC2AA2" w14:textId="77777777" w:rsidR="00B145C8" w:rsidRPr="006B20D5" w:rsidRDefault="00B145C8" w:rsidP="00B145C8">
      <w:r w:rsidRPr="006B20D5">
        <w:t xml:space="preserve">There is information about the Victorian environmental watering program on the Victorian Environmental Water Holder's (VEWH's) website at </w:t>
      </w:r>
      <w:hyperlink r:id="rId14" w:history="1">
        <w:r w:rsidRPr="006B20D5">
          <w:rPr>
            <w:rStyle w:val="Hyperlink"/>
            <w:bCs/>
          </w:rPr>
          <w:t>vewh.vic.gov.au</w:t>
        </w:r>
      </w:hyperlink>
      <w:r w:rsidRPr="006B20D5">
        <w:t xml:space="preserve">. Information is also available directly from the VEWH on (03) 9637 8951 or by email to </w:t>
      </w:r>
      <w:hyperlink r:id="rId15" w:history="1">
        <w:r w:rsidRPr="006B20D5">
          <w:rPr>
            <w:rStyle w:val="Hyperlink"/>
            <w:bCs/>
          </w:rPr>
          <w:t>general.enquiries@vewh.vic.gov.au</w:t>
        </w:r>
      </w:hyperlink>
      <w:r w:rsidRPr="006B20D5">
        <w:t xml:space="preserve">. </w:t>
      </w:r>
    </w:p>
    <w:p w14:paraId="4B8C7A71" w14:textId="77777777" w:rsidR="00B145C8" w:rsidRPr="006B20D5" w:rsidRDefault="00B145C8" w:rsidP="00B145C8">
      <w:r w:rsidRPr="006B20D5">
        <w:t>General information available includes:</w:t>
      </w:r>
    </w:p>
    <w:p w14:paraId="674228F9"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what water for the environment is</w:t>
      </w:r>
    </w:p>
    <w:p w14:paraId="702AD62F"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why water for the environment is important</w:t>
      </w:r>
    </w:p>
    <w:p w14:paraId="3667C156"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what the environmental watering program aims to achieve</w:t>
      </w:r>
    </w:p>
    <w:p w14:paraId="4570C840"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what delivery of water for the environment involves</w:t>
      </w:r>
    </w:p>
    <w:p w14:paraId="12BF0815"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how we know if water for the environment is successful</w:t>
      </w:r>
    </w:p>
    <w:p w14:paraId="45A5D662"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what environmental water trading is.</w:t>
      </w:r>
    </w:p>
    <w:p w14:paraId="061E55C1" w14:textId="77777777" w:rsidR="00B145C8" w:rsidRPr="006B20D5" w:rsidRDefault="00B145C8" w:rsidP="00B145C8">
      <w:r w:rsidRPr="006B20D5">
        <w:t xml:space="preserve">You can get more detailed information about water for the environment in your region by contacting your local catchment management authority or Melbourne Water (waterway manager): the contact details are in </w:t>
      </w:r>
      <w:r w:rsidRPr="006B20D5">
        <w:rPr>
          <w:b/>
          <w:bCs/>
        </w:rPr>
        <w:t>section 6.3</w:t>
      </w:r>
      <w:r w:rsidRPr="006B20D5">
        <w:t>.</w:t>
      </w:r>
    </w:p>
    <w:p w14:paraId="54CC9305" w14:textId="6FA63B00" w:rsidR="00B145C8" w:rsidRPr="006B20D5" w:rsidRDefault="00B145C8" w:rsidP="00B145C8">
      <w:pPr>
        <w:pStyle w:val="Heading2"/>
      </w:pPr>
      <w:bookmarkStart w:id="35" w:name="_Toc170312063"/>
      <w:bookmarkStart w:id="36" w:name="_Toc170312246"/>
      <w:bookmarkStart w:id="37" w:name="_Toc170312532"/>
      <w:bookmarkStart w:id="38" w:name="_Toc170312940"/>
      <w:bookmarkStart w:id="39" w:name="_Toc170313305"/>
      <w:bookmarkStart w:id="40" w:name="_Toc190961368"/>
      <w:bookmarkStart w:id="41" w:name="_Toc201129258"/>
      <w:r w:rsidRPr="006B20D5">
        <w:t>1.1</w:t>
      </w:r>
      <w:r w:rsidR="00AB7EB1">
        <w:t xml:space="preserve">    </w:t>
      </w:r>
      <w:r w:rsidRPr="006B20D5">
        <w:t>The seasonal watering plan</w:t>
      </w:r>
      <w:bookmarkEnd w:id="35"/>
      <w:bookmarkEnd w:id="36"/>
      <w:bookmarkEnd w:id="37"/>
      <w:bookmarkEnd w:id="38"/>
      <w:bookmarkEnd w:id="39"/>
      <w:bookmarkEnd w:id="40"/>
      <w:bookmarkEnd w:id="41"/>
    </w:p>
    <w:p w14:paraId="473112B7" w14:textId="77777777" w:rsidR="00B145C8" w:rsidRPr="006B20D5" w:rsidRDefault="00B145C8" w:rsidP="00B145C8">
      <w:r w:rsidRPr="006B20D5">
        <w:t>The seasonal watering plan is a statewide plan that guides decisions about delivering water for the environment in Victoria. It outlines how water for the environment may be used across the state under different climate scenarios and tells our program partners, stakeholders and communities what to expect during the water year.</w:t>
      </w:r>
    </w:p>
    <w:p w14:paraId="40A7BF89" w14:textId="77777777" w:rsidR="00B145C8" w:rsidRPr="006B20D5" w:rsidRDefault="00B145C8" w:rsidP="00B145C8">
      <w:r w:rsidRPr="006B20D5">
        <w:t>In this section ...</w:t>
      </w:r>
    </w:p>
    <w:p w14:paraId="7E6BC86D" w14:textId="673840F6" w:rsidR="00B145C8" w:rsidRPr="006B20D5" w:rsidRDefault="00B145C8" w:rsidP="00B145C8">
      <w:pPr>
        <w:rPr>
          <w:b/>
          <w:bCs/>
        </w:rPr>
      </w:pPr>
      <w:r w:rsidRPr="0060689A">
        <w:rPr>
          <w:b/>
          <w:bCs/>
        </w:rPr>
        <w:t>1.1.1</w:t>
      </w:r>
      <w:r w:rsidRPr="0060689A">
        <w:rPr>
          <w:b/>
          <w:bCs/>
        </w:rPr>
        <w:tab/>
        <w:t>What 'seasonal' means</w:t>
      </w:r>
    </w:p>
    <w:p w14:paraId="07F4FFC0" w14:textId="33A690AA" w:rsidR="00B145C8" w:rsidRPr="006B20D5" w:rsidRDefault="00B145C8" w:rsidP="00B145C8">
      <w:pPr>
        <w:rPr>
          <w:b/>
          <w:bCs/>
        </w:rPr>
      </w:pPr>
      <w:r w:rsidRPr="0060689A">
        <w:rPr>
          <w:b/>
          <w:bCs/>
        </w:rPr>
        <w:t>1.1.2</w:t>
      </w:r>
      <w:r w:rsidRPr="0060689A">
        <w:rPr>
          <w:b/>
          <w:bCs/>
        </w:rPr>
        <w:tab/>
        <w:t>Developing the seasonal watering plan</w:t>
      </w:r>
    </w:p>
    <w:p w14:paraId="5D042FDB" w14:textId="1AF81E9B" w:rsidR="00B145C8" w:rsidRPr="006B20D5" w:rsidRDefault="00B145C8" w:rsidP="00B145C8">
      <w:pPr>
        <w:rPr>
          <w:b/>
          <w:bCs/>
        </w:rPr>
      </w:pPr>
      <w:r w:rsidRPr="0060689A">
        <w:rPr>
          <w:b/>
          <w:bCs/>
        </w:rPr>
        <w:t>1.1.3</w:t>
      </w:r>
      <w:r w:rsidRPr="0060689A">
        <w:rPr>
          <w:b/>
          <w:bCs/>
        </w:rPr>
        <w:tab/>
        <w:t>Who contributes to the seasonal watering plan</w:t>
      </w:r>
    </w:p>
    <w:p w14:paraId="04ACCCDD" w14:textId="0C413654" w:rsidR="00B145C8" w:rsidRPr="006B20D5" w:rsidRDefault="00B145C8" w:rsidP="00B145C8">
      <w:pPr>
        <w:rPr>
          <w:b/>
          <w:bCs/>
        </w:rPr>
      </w:pPr>
      <w:r w:rsidRPr="0060689A">
        <w:rPr>
          <w:b/>
          <w:bCs/>
        </w:rPr>
        <w:t>1.1.4</w:t>
      </w:r>
      <w:r w:rsidRPr="0060689A">
        <w:rPr>
          <w:b/>
          <w:bCs/>
        </w:rPr>
        <w:tab/>
        <w:t>Changes to the seasonal watering plan</w:t>
      </w:r>
    </w:p>
    <w:p w14:paraId="743BE7C4" w14:textId="43DC3AD7" w:rsidR="00B145C8" w:rsidRPr="006B20D5" w:rsidRDefault="00B145C8" w:rsidP="00B145C8">
      <w:pPr>
        <w:rPr>
          <w:b/>
          <w:bCs/>
        </w:rPr>
      </w:pPr>
      <w:r w:rsidRPr="0060689A">
        <w:rPr>
          <w:b/>
          <w:bCs/>
        </w:rPr>
        <w:lastRenderedPageBreak/>
        <w:t>1.1.5</w:t>
      </w:r>
      <w:r w:rsidRPr="0060689A">
        <w:tab/>
      </w:r>
      <w:r w:rsidRPr="0060689A">
        <w:rPr>
          <w:b/>
          <w:bCs/>
        </w:rPr>
        <w:t>When a formal variation to the seasonal watering plan is not required</w:t>
      </w:r>
    </w:p>
    <w:p w14:paraId="39372DDC" w14:textId="77777777" w:rsidR="00B145C8" w:rsidRPr="006B20D5" w:rsidRDefault="00B145C8" w:rsidP="00B145C8">
      <w:r w:rsidRPr="006B20D5">
        <w:t>This seasonal watering plan publicly describes all the potential watering actions that may be carried out using water available under environmental water entitlements held in Victoria. This includes water available under the VEWH's environmental water entitlements and water held by other environmental water holders for use in Victoria. Decisions about watering actions are finalised throughout the year after the VEWH approves seasonal watering statements, watering authorisations and associated costs, based on water availability, climate, risk and other inputs.</w:t>
      </w:r>
    </w:p>
    <w:p w14:paraId="14E71AE1" w14:textId="77777777" w:rsidR="00B145C8" w:rsidRPr="006B20D5" w:rsidRDefault="00B145C8" w:rsidP="00B145C8">
      <w:r w:rsidRPr="006B20D5">
        <w:t>The VEWH releases the seasonal watering plan for the upcoming water year by 30 June each year.</w:t>
      </w:r>
    </w:p>
    <w:p w14:paraId="00FEE7EF" w14:textId="77777777" w:rsidR="00B145C8" w:rsidRPr="006B20D5" w:rsidRDefault="00B145C8" w:rsidP="00B145C8">
      <w:pPr>
        <w:pStyle w:val="Heading3"/>
      </w:pPr>
      <w:bookmarkStart w:id="42" w:name="_1.1.1_What_'seasonal'"/>
      <w:bookmarkStart w:id="43" w:name="_Toc170312064"/>
      <w:bookmarkStart w:id="44" w:name="_Toc170312247"/>
      <w:bookmarkStart w:id="45" w:name="_Toc170312533"/>
      <w:bookmarkStart w:id="46" w:name="_Toc170312941"/>
      <w:bookmarkStart w:id="47" w:name="_Toc170313306"/>
      <w:bookmarkStart w:id="48" w:name="_Toc190961369"/>
      <w:bookmarkEnd w:id="42"/>
      <w:r w:rsidRPr="006B20D5">
        <w:t>1.1.1</w:t>
      </w:r>
      <w:r w:rsidRPr="006B20D5">
        <w:tab/>
        <w:t>What 'seasonal' means</w:t>
      </w:r>
      <w:bookmarkEnd w:id="43"/>
      <w:bookmarkEnd w:id="44"/>
      <w:bookmarkEnd w:id="45"/>
      <w:bookmarkEnd w:id="46"/>
      <w:bookmarkEnd w:id="47"/>
      <w:bookmarkEnd w:id="48"/>
    </w:p>
    <w:p w14:paraId="4E146628" w14:textId="77777777" w:rsidR="00B145C8" w:rsidRPr="006B20D5" w:rsidRDefault="00B145C8" w:rsidP="00B145C8">
      <w:r w:rsidRPr="006B20D5">
        <w:t xml:space="preserve">The </w:t>
      </w:r>
      <w:r w:rsidRPr="006B20D5">
        <w:rPr>
          <w:i/>
          <w:iCs/>
        </w:rPr>
        <w:t xml:space="preserve">Water Act 1989 </w:t>
      </w:r>
      <w:r w:rsidRPr="006B20D5">
        <w:t>(the Water Act) defines a 'water season' as any period of 12 calendar months beginning on 1 July in any year and ending on 30 June in the following year. This is often more informally referred to as the water year. The use of 'seasonal' in this plan's name refers to the annual cycle of environmental water planning under the Act.</w:t>
      </w:r>
    </w:p>
    <w:p w14:paraId="7F9FFE6B" w14:textId="77777777" w:rsidR="00B145C8" w:rsidRPr="006B20D5" w:rsidRDefault="00B145C8" w:rsidP="00B145C8">
      <w:r w:rsidRPr="006B20D5">
        <w:t>'Seasonal' is also used in the plan when referencing the various climate conditions observed each year, including differences between summer, autumn, winter and spring within the</w:t>
      </w:r>
      <w:r w:rsidRPr="006B20D5" w:rsidDel="007F481F">
        <w:t xml:space="preserve"> </w:t>
      </w:r>
      <w:r w:rsidRPr="006B20D5">
        <w:t>four-season framework and whether a year is estimated to be drier or wetter than average.</w:t>
      </w:r>
    </w:p>
    <w:p w14:paraId="37F05E23" w14:textId="77777777" w:rsidR="00B145C8" w:rsidRPr="006B20D5" w:rsidRDefault="00B145C8" w:rsidP="00B145C8">
      <w:r w:rsidRPr="006B20D5">
        <w:t>Victorian First Peoples recognise seasons and their changes as broader than fixed, linear parts of the calendar. Instead, seasonal change is understood as a dynamic, environmental cycle dictated by ecological indicators. Seasons are defined by observing changes in plants, animals, weather and celestial patterns (for example, star positions), resulting in multiple, specific seasons (such as the Wurundjeri's six-season calendar) that accurately guide food gathering and cultural practices. Irrespective of how seasons are defined, their influence is seen in plants, animals, water quality and water availability, as well as the environmental watering actions that may be required to support desired outcomes.</w:t>
      </w:r>
    </w:p>
    <w:p w14:paraId="1B582395" w14:textId="77777777" w:rsidR="00B145C8" w:rsidRPr="006B20D5" w:rsidRDefault="00B145C8" w:rsidP="00B145C8">
      <w:r w:rsidRPr="006B20D5">
        <w:t>When we plan for water for the environment, we consider a range of potential conditions, including the consequent possible availability of water, by developing planning scenarios that range from drought to wet. We also incorporate observed changes in other factors, including plants and animals, into the planning of potential watering actions by including trigger-based actions in planning. These are not always tied directly to the season or calendar dates, but are triggered by observations of environmental events.</w:t>
      </w:r>
    </w:p>
    <w:p w14:paraId="1F59CDD1" w14:textId="77777777" w:rsidR="00B145C8" w:rsidRPr="006B20D5" w:rsidRDefault="00B145C8" w:rsidP="00B145C8">
      <w:r w:rsidRPr="006B20D5">
        <w:t>Planning this way enables the VEWH and our program partners to describe potential environmental flows before the start of the water year and adapt to conditions as they occur</w:t>
      </w:r>
      <w:r w:rsidRPr="006B20D5" w:rsidDel="0018434C">
        <w:t xml:space="preserve">. </w:t>
      </w:r>
      <w:r w:rsidRPr="006B20D5">
        <w:t xml:space="preserve">There is more about how conditions influence environmental flows planning and delivery in </w:t>
      </w:r>
      <w:r w:rsidRPr="006B20D5">
        <w:rPr>
          <w:b/>
          <w:bCs/>
        </w:rPr>
        <w:t>subsection 1.2.4</w:t>
      </w:r>
      <w:r w:rsidRPr="006B20D5">
        <w:t>.</w:t>
      </w:r>
    </w:p>
    <w:p w14:paraId="533997BA" w14:textId="77777777" w:rsidR="00B145C8" w:rsidRPr="006B20D5" w:rsidRDefault="00B145C8" w:rsidP="00B145C8">
      <w:r w:rsidRPr="006B20D5">
        <w:rPr>
          <w:b/>
          <w:bCs/>
        </w:rPr>
        <w:t>Sections 2</w:t>
      </w:r>
      <w:r w:rsidRPr="006B20D5">
        <w:t xml:space="preserve"> to</w:t>
      </w:r>
      <w:r w:rsidRPr="006B20D5">
        <w:rPr>
          <w:b/>
          <w:bCs/>
        </w:rPr>
        <w:t xml:space="preserve"> 5</w:t>
      </w:r>
      <w:r w:rsidRPr="006B20D5">
        <w:t xml:space="preserve"> of the seasonal watering plan provide more details about potential watering actions that may be delivered in each river and wetland system during the year under different conditions.</w:t>
      </w:r>
    </w:p>
    <w:p w14:paraId="637E9B60" w14:textId="77777777" w:rsidR="00B145C8" w:rsidRPr="006B20D5" w:rsidRDefault="00B145C8" w:rsidP="00B145C8">
      <w:pPr>
        <w:pStyle w:val="Heading3"/>
      </w:pPr>
      <w:bookmarkStart w:id="49" w:name="_1.1.2_Developing_the"/>
      <w:bookmarkStart w:id="50" w:name="_Toc170312065"/>
      <w:bookmarkStart w:id="51" w:name="_Toc170312248"/>
      <w:bookmarkStart w:id="52" w:name="_Toc170312534"/>
      <w:bookmarkStart w:id="53" w:name="_Toc170312942"/>
      <w:bookmarkStart w:id="54" w:name="_Toc170313307"/>
      <w:bookmarkStart w:id="55" w:name="_Toc190961370"/>
      <w:bookmarkEnd w:id="49"/>
      <w:r w:rsidRPr="006B20D5">
        <w:lastRenderedPageBreak/>
        <w:t>1.1.2</w:t>
      </w:r>
      <w:r w:rsidRPr="006B20D5">
        <w:tab/>
      </w:r>
      <w:bookmarkEnd w:id="50"/>
      <w:bookmarkEnd w:id="51"/>
      <w:bookmarkEnd w:id="52"/>
      <w:bookmarkEnd w:id="53"/>
      <w:bookmarkEnd w:id="54"/>
      <w:r w:rsidRPr="006B20D5">
        <w:t>Developing the seasonal watering plan</w:t>
      </w:r>
      <w:bookmarkEnd w:id="55"/>
    </w:p>
    <w:p w14:paraId="0B1BA5CB" w14:textId="77777777" w:rsidR="00B145C8" w:rsidRPr="006B20D5" w:rsidRDefault="00B145C8" w:rsidP="00B145C8">
      <w:r w:rsidRPr="006B20D5">
        <w:t>Seasonal watering proposals setting out the scope of potential watering actions for the year ahead are submitted to the VEWH for consideration each year. A proposal can be developed and submitted by a waterway manager (a catchment management authority or Melbourne Water), a Traditional Owner group or a partnership between the two.</w:t>
      </w:r>
    </w:p>
    <w:p w14:paraId="3EB41026" w14:textId="77777777" w:rsidR="00B145C8" w:rsidRPr="006B20D5" w:rsidRDefault="00B145C8" w:rsidP="00B145C8">
      <w:r w:rsidRPr="006B20D5">
        <w:t xml:space="preserve">Proposals led by waterway managers </w:t>
      </w:r>
      <w:r w:rsidRPr="006B20D5" w:rsidDel="006E0C59">
        <w:t xml:space="preserve">look at the priorities and values in regional waterway strategies and </w:t>
      </w:r>
      <w:r w:rsidRPr="006B20D5">
        <w:t xml:space="preserve">draw on environmental water management plans, environmental flows studies, monitoring outcomes </w:t>
      </w:r>
      <w:r w:rsidRPr="006B20D5" w:rsidDel="00A24915">
        <w:t xml:space="preserve">and </w:t>
      </w:r>
      <w:r w:rsidRPr="006B20D5" w:rsidDel="00DA5E47">
        <w:t xml:space="preserve">the </w:t>
      </w:r>
      <w:r w:rsidRPr="006B20D5">
        <w:t xml:space="preserve">environmental </w:t>
      </w:r>
      <w:r w:rsidRPr="006B20D5" w:rsidDel="00DA5E47">
        <w:t xml:space="preserve">knowledge of </w:t>
      </w:r>
      <w:r w:rsidRPr="006B20D5">
        <w:t>Traditional Owner</w:t>
      </w:r>
      <w:r w:rsidRPr="006B20D5" w:rsidDel="00DA5E47">
        <w:t>s</w:t>
      </w:r>
      <w:r w:rsidRPr="006B20D5">
        <w:t>. Waterway managers also seek further information and advice from Traditional Owners, technical experts, stakeholders and local communities when preparing proposals.</w:t>
      </w:r>
    </w:p>
    <w:p w14:paraId="1CDC4C83" w14:textId="77777777" w:rsidR="00B145C8" w:rsidRPr="006B20D5" w:rsidRDefault="00B145C8" w:rsidP="00B145C8">
      <w:r w:rsidRPr="006B20D5">
        <w:t xml:space="preserve">Proposals led by Traditional Owners may draw on a wide range of inputs, including those in the paragraph above, as well as Traditional Owner Country Plans, Aboriginal Water Assessments, Cultural mapping, Cultural water plans, </w:t>
      </w:r>
      <w:hyperlink r:id="rId16" w:history="1">
        <w:r w:rsidRPr="00FD65BA">
          <w:rPr>
            <w:rStyle w:val="Hyperlink"/>
            <w:i/>
          </w:rPr>
          <w:t>Water is Life: Traditional Owner Access to Water Roadmap</w:t>
        </w:r>
        <w:r w:rsidRPr="006B20D5">
          <w:rPr>
            <w:rStyle w:val="Hyperlink"/>
          </w:rPr>
          <w:t xml:space="preserve"> </w:t>
        </w:r>
        <w:r w:rsidRPr="00FD65BA">
          <w:rPr>
            <w:rStyle w:val="Hyperlink"/>
            <w:i/>
            <w:iCs/>
          </w:rPr>
          <w:t>- Section B: Traditional Owner Nation statements</w:t>
        </w:r>
      </w:hyperlink>
      <w:r w:rsidRPr="006B20D5">
        <w:t xml:space="preserve"> and other sources of traditional knowledge.</w:t>
      </w:r>
    </w:p>
    <w:p w14:paraId="4A6FF4BD" w14:textId="77777777" w:rsidR="00B145C8" w:rsidRPr="006B20D5" w:rsidRDefault="00B145C8" w:rsidP="00B145C8">
      <w:r w:rsidRPr="006B20D5">
        <w:t>The VEWH reviews the proposed watering actions in each seasonal watering proposal and consolidates accepted</w:t>
      </w:r>
      <w:r w:rsidRPr="006B20D5" w:rsidDel="008D6D90">
        <w:t xml:space="preserve"> </w:t>
      </w:r>
      <w:r w:rsidRPr="006B20D5">
        <w:t>watering actions into the annual seasonal watering plan.</w:t>
      </w:r>
    </w:p>
    <w:p w14:paraId="440CC483" w14:textId="77777777" w:rsidR="00B145C8" w:rsidRPr="006B20D5" w:rsidRDefault="00B145C8" w:rsidP="00B145C8">
      <w:r w:rsidRPr="006B20D5">
        <w:t xml:space="preserve">The different stages of environmental flows planning are shown in </w:t>
      </w:r>
      <w:r w:rsidRPr="006B20D5">
        <w:rPr>
          <w:b/>
          <w:bCs/>
        </w:rPr>
        <w:t>Figure 1.1.1</w:t>
      </w:r>
      <w:r w:rsidRPr="006B20D5">
        <w:t xml:space="preserve">. There is more information about environmental flows studies and environmental water management plans at </w:t>
      </w:r>
      <w:hyperlink r:id="rId17" w:history="1">
        <w:r w:rsidRPr="006B20D5">
          <w:rPr>
            <w:rStyle w:val="Hyperlink"/>
          </w:rPr>
          <w:t>www.water.vic.gov.au/waterways</w:t>
        </w:r>
      </w:hyperlink>
      <w:r w:rsidRPr="006B20D5">
        <w:t>.</w:t>
      </w:r>
    </w:p>
    <w:p w14:paraId="568FA23B" w14:textId="77777777" w:rsidR="002310C9" w:rsidRDefault="002310C9">
      <w:pPr>
        <w:spacing w:before="0" w:after="0"/>
        <w:rPr>
          <w:rFonts w:eastAsia="Arial" w:cs="Arial"/>
          <w:b/>
          <w:iCs/>
          <w:szCs w:val="18"/>
        </w:rPr>
      </w:pPr>
      <w:r>
        <w:br w:type="page"/>
      </w:r>
    </w:p>
    <w:p w14:paraId="38DBA4DD" w14:textId="111268CE" w:rsidR="00B145C8" w:rsidRPr="006B20D5" w:rsidRDefault="00B145C8" w:rsidP="0085271A">
      <w:pPr>
        <w:pStyle w:val="Figuresheading"/>
      </w:pPr>
      <w:r w:rsidRPr="006B20D5">
        <w:lastRenderedPageBreak/>
        <w:t xml:space="preserve">Figure </w:t>
      </w:r>
      <w:fldSimple w:instr=" SEQ Figure \* ARABIC ">
        <w:r w:rsidR="004256B2">
          <w:rPr>
            <w:noProof/>
          </w:rPr>
          <w:t>1</w:t>
        </w:r>
      </w:fldSimple>
      <w:r w:rsidRPr="006B20D5">
        <w:t>.1.1 Victorian environmental watering program planning framework</w:t>
      </w:r>
    </w:p>
    <w:p w14:paraId="16583CF3" w14:textId="16626DD1" w:rsidR="00AC37D7" w:rsidRDefault="002310C9">
      <w:pPr>
        <w:spacing w:before="0" w:after="0"/>
        <w:rPr>
          <w:color w:val="EE0000"/>
        </w:rPr>
      </w:pPr>
      <w:r>
        <w:rPr>
          <w:noProof/>
          <w:color w:val="EE0000"/>
        </w:rPr>
        <w:drawing>
          <wp:inline distT="0" distB="0" distL="0" distR="0" wp14:anchorId="591BAE49" wp14:editId="11BD6C66">
            <wp:extent cx="6443871" cy="8358294"/>
            <wp:effectExtent l="0" t="0" r="0" b="5080"/>
            <wp:docPr id="20740442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44205" name="Picture 2074044205"/>
                    <pic:cNvPicPr/>
                  </pic:nvPicPr>
                  <pic:blipFill>
                    <a:blip r:embed="rId18">
                      <a:extLst>
                        <a:ext uri="{28A0092B-C50C-407E-A947-70E740481C1C}">
                          <a14:useLocalDpi xmlns:a14="http://schemas.microsoft.com/office/drawing/2010/main"/>
                        </a:ext>
                      </a:extLst>
                    </a:blip>
                    <a:stretch>
                      <a:fillRect/>
                    </a:stretch>
                  </pic:blipFill>
                  <pic:spPr>
                    <a:xfrm>
                      <a:off x="0" y="0"/>
                      <a:ext cx="6448962" cy="8364898"/>
                    </a:xfrm>
                    <a:prstGeom prst="rect">
                      <a:avLst/>
                    </a:prstGeom>
                  </pic:spPr>
                </pic:pic>
              </a:graphicData>
            </a:graphic>
          </wp:inline>
        </w:drawing>
      </w:r>
      <w:r w:rsidR="00AC37D7">
        <w:rPr>
          <w:color w:val="EE0000"/>
        </w:rPr>
        <w:br w:type="page"/>
      </w:r>
    </w:p>
    <w:p w14:paraId="5842A986" w14:textId="77777777" w:rsidR="00B145C8" w:rsidRPr="006B20D5" w:rsidRDefault="00B145C8" w:rsidP="00B145C8">
      <w:pPr>
        <w:pStyle w:val="Heading3"/>
      </w:pPr>
      <w:bookmarkStart w:id="56" w:name="_1.1.3_Who_contributes"/>
      <w:bookmarkStart w:id="57" w:name="_Toc170312066"/>
      <w:bookmarkStart w:id="58" w:name="_Toc170312249"/>
      <w:bookmarkStart w:id="59" w:name="_Toc170312535"/>
      <w:bookmarkStart w:id="60" w:name="_Toc170312943"/>
      <w:bookmarkStart w:id="61" w:name="_Toc170313308"/>
      <w:bookmarkStart w:id="62" w:name="_Toc190961371"/>
      <w:bookmarkEnd w:id="56"/>
      <w:r w:rsidRPr="006B20D5">
        <w:lastRenderedPageBreak/>
        <w:t>1.1.3</w:t>
      </w:r>
      <w:r w:rsidRPr="006B20D5">
        <w:tab/>
        <w:t>Who contributes to the seasonal watering plan</w:t>
      </w:r>
      <w:bookmarkEnd w:id="57"/>
      <w:bookmarkEnd w:id="58"/>
      <w:bookmarkEnd w:id="59"/>
      <w:bookmarkEnd w:id="60"/>
      <w:bookmarkEnd w:id="61"/>
      <w:bookmarkEnd w:id="62"/>
    </w:p>
    <w:p w14:paraId="106E57B8" w14:textId="77777777" w:rsidR="00B145C8" w:rsidRPr="006B20D5" w:rsidRDefault="00B145C8" w:rsidP="00B145C8">
      <w:r w:rsidRPr="006B20D5">
        <w:t>Many people, groups and organisations contribute to the seasonal watering plan. The main contributors are the VEWH's program</w:t>
      </w:r>
      <w:r w:rsidRPr="006B20D5" w:rsidDel="006A7B0C">
        <w:t xml:space="preserve"> </w:t>
      </w:r>
      <w:r w:rsidRPr="006B20D5">
        <w:t>partners in the environmental watering program; these are organisations with some implementation responsibility. Other stakeholders (such as organisations or individuals with an interest in the environmental watering program) also contribute to the plan through various engagement opportunities.</w:t>
      </w:r>
    </w:p>
    <w:p w14:paraId="7427DFBE" w14:textId="77777777" w:rsidR="00B145C8" w:rsidRPr="006B20D5" w:rsidRDefault="00B145C8" w:rsidP="00B145C8">
      <w:r w:rsidRPr="006B20D5">
        <w:t>The VEWH's program partners include Victoria's waterway managers, Traditional Owners, the Department of Energy, Environment and Climate Action (DEECA), other environmental water holders, storage managers and land managers.</w:t>
      </w:r>
    </w:p>
    <w:p w14:paraId="38BF7B2D" w14:textId="77777777" w:rsidR="00B145C8" w:rsidRPr="006B20D5" w:rsidRDefault="00B145C8" w:rsidP="00B145C8">
      <w:r w:rsidRPr="006B20D5">
        <w:t>Waterway managers consult and engage locally about potential actions to deliver water for the environment as seasonal watering proposals are being developed. Levels and methods of engagement vary, depending on different water systems, watering actions and stakeholders across Victoria and regional preferences. Traditional Owners</w:t>
      </w:r>
      <w:r w:rsidRPr="006B20D5">
        <w:rPr>
          <w:vertAlign w:val="superscript"/>
        </w:rPr>
        <w:footnoteReference w:id="2"/>
      </w:r>
      <w:r w:rsidRPr="006B20D5">
        <w:t xml:space="preserve"> may be asked to share their advice about proposals, including the values that proposed watering supports. Irrigators, farmers, people living near or interested in a specific waterway, and members of recreational and environmental groups are examples of stakeholders who get involved.</w:t>
      </w:r>
    </w:p>
    <w:p w14:paraId="24E550A1" w14:textId="3C133F4C" w:rsidR="00B145C8" w:rsidRPr="006B20D5" w:rsidRDefault="00B145C8" w:rsidP="00B145C8">
      <w:r w:rsidRPr="006B20D5">
        <w:t xml:space="preserve">Victoria's First Nations contribute in many ways. They advise waterway managers directly on proposals and broader waterway management activities. In 2025-26 this contribution </w:t>
      </w:r>
      <w:r w:rsidR="002F3600">
        <w:t xml:space="preserve">was </w:t>
      </w:r>
      <w:r w:rsidRPr="006B20D5">
        <w:t xml:space="preserve">extended with the VEWH receiving the first proposals directly from Traditional Owners. Two of the five Traditional Owner groups that were involved in developing new guidelines for Traditional Owners to submit seasonal watering proposals to heal Country submitted proposals. </w:t>
      </w:r>
    </w:p>
    <w:p w14:paraId="6C5DA4F9" w14:textId="0C04430D" w:rsidR="006B20D5" w:rsidRPr="006B20D5" w:rsidRDefault="006B20D5" w:rsidP="00B145C8">
      <w:r w:rsidRPr="006B20D5">
        <w:t>This year’s plan includes actions proposed this way for the lower Murray wetlands from First People of the Millewa-Mallee and for the Goulburn wetlands from Taungurung Land and Waters Council, as well as the receipt of a proposal jointly developed by DJAARA and North Central CMA for the Coliban system.</w:t>
      </w:r>
    </w:p>
    <w:p w14:paraId="66DFFFC8" w14:textId="49A91699" w:rsidR="00B145C8" w:rsidRPr="006B20D5" w:rsidRDefault="00B145C8" w:rsidP="00B145C8">
      <w:r w:rsidRPr="006B20D5">
        <w:t>Some waterway manager regions have formal environmental watering advisory groups for waterway managers and stakeholders to discuss potential environmental flows for the coming year. There can also be one-on-one engagement between waterway managers and interested stakeholders.</w:t>
      </w:r>
    </w:p>
    <w:p w14:paraId="3A649916" w14:textId="77777777" w:rsidR="00B145C8" w:rsidRPr="006B20D5" w:rsidRDefault="00B145C8" w:rsidP="00B145C8">
      <w:r w:rsidRPr="006B20D5">
        <w:t>Stakeholder engagement can help inform environmental objectives and community priorities and provide advice about cultural, social, recreational and economic values and uses.</w:t>
      </w:r>
    </w:p>
    <w:p w14:paraId="4051BD61" w14:textId="77777777" w:rsidR="00B145C8" w:rsidRPr="006B20D5" w:rsidRDefault="00B145C8" w:rsidP="00B145C8">
      <w:r w:rsidRPr="006B20D5">
        <w:t xml:space="preserve">Land managers and water storage managers endorse the seasonal watering proposals. Their endorsement ensures that releases of water for the environment align with land and storage </w:t>
      </w:r>
      <w:r w:rsidRPr="006B20D5">
        <w:lastRenderedPageBreak/>
        <w:t>management objectives, can be feasibly delivered through planned system operations and that risks can be adequately managed.</w:t>
      </w:r>
    </w:p>
    <w:p w14:paraId="1ADB0AA8" w14:textId="77777777" w:rsidR="00B145C8" w:rsidRPr="006B20D5" w:rsidRDefault="00B145C8" w:rsidP="00B145C8">
      <w:pPr>
        <w:pStyle w:val="Heading3"/>
      </w:pPr>
      <w:bookmarkStart w:id="63" w:name="_1.1.4_Changes_to"/>
      <w:bookmarkStart w:id="64" w:name="_Toc170312067"/>
      <w:bookmarkStart w:id="65" w:name="_Toc170312250"/>
      <w:bookmarkStart w:id="66" w:name="_Toc170312536"/>
      <w:bookmarkStart w:id="67" w:name="_Toc170312944"/>
      <w:bookmarkStart w:id="68" w:name="_Toc170313309"/>
      <w:bookmarkStart w:id="69" w:name="_Toc190961372"/>
      <w:bookmarkEnd w:id="63"/>
      <w:r w:rsidRPr="006B20D5">
        <w:t>1.1.4</w:t>
      </w:r>
      <w:r w:rsidRPr="006B20D5">
        <w:tab/>
        <w:t>Changes to the seasonal watering plan</w:t>
      </w:r>
      <w:bookmarkEnd w:id="64"/>
      <w:bookmarkEnd w:id="65"/>
      <w:bookmarkEnd w:id="66"/>
      <w:bookmarkEnd w:id="67"/>
      <w:bookmarkEnd w:id="68"/>
      <w:bookmarkEnd w:id="69"/>
    </w:p>
    <w:p w14:paraId="60348F65" w14:textId="77777777" w:rsidR="00B145C8" w:rsidRPr="006B20D5" w:rsidRDefault="00B145C8" w:rsidP="00B145C8">
      <w:r w:rsidRPr="006B20D5">
        <w:t>Under the Water Act, the VEWH can only authorise the use of water for the environment if it is consistent with the seasonal watering plan. This provides transparency about the planning and management of environmental flows.</w:t>
      </w:r>
    </w:p>
    <w:p w14:paraId="5B6DF0A7" w14:textId="77777777" w:rsidR="00B145C8" w:rsidRPr="006B20D5" w:rsidRDefault="00B145C8" w:rsidP="00B145C8">
      <w:r w:rsidRPr="006B20D5">
        <w:t xml:space="preserve">The Water Act allows the VEWH to vary the seasonal watering plan to incorporate new knowledge or address circumstances not identified before the start of the water year. Any variations are publicly available at </w:t>
      </w:r>
      <w:hyperlink r:id="rId19" w:history="1">
        <w:r w:rsidRPr="006B20D5">
          <w:rPr>
            <w:rStyle w:val="Hyperlink"/>
          </w:rPr>
          <w:t>vewh.vic.gov.au</w:t>
        </w:r>
      </w:hyperlink>
      <w:r w:rsidRPr="006B20D5">
        <w:t xml:space="preserve"> as separate attachments to the current seasonal watering plan.</w:t>
      </w:r>
    </w:p>
    <w:p w14:paraId="23B62424" w14:textId="77777777" w:rsidR="00B145C8" w:rsidRPr="006B20D5" w:rsidRDefault="00B145C8" w:rsidP="00B145C8">
      <w:pPr>
        <w:pStyle w:val="Heading3"/>
      </w:pPr>
      <w:bookmarkStart w:id="70" w:name="_1.1.5_When_a"/>
      <w:bookmarkStart w:id="71" w:name="_Toc170312068"/>
      <w:bookmarkStart w:id="72" w:name="_Toc170312251"/>
      <w:bookmarkStart w:id="73" w:name="_Toc170312537"/>
      <w:bookmarkStart w:id="74" w:name="_Toc170312945"/>
      <w:bookmarkStart w:id="75" w:name="_Toc170313310"/>
      <w:bookmarkStart w:id="76" w:name="_Toc190961373"/>
      <w:bookmarkEnd w:id="70"/>
      <w:r w:rsidRPr="006B20D5">
        <w:t>1.1.5</w:t>
      </w:r>
      <w:r w:rsidRPr="006B20D5">
        <w:tab/>
        <w:t>When a formal variation to the seasonal watering plan is not required</w:t>
      </w:r>
      <w:bookmarkEnd w:id="71"/>
      <w:bookmarkEnd w:id="72"/>
      <w:bookmarkEnd w:id="73"/>
      <w:bookmarkEnd w:id="74"/>
      <w:bookmarkEnd w:id="75"/>
      <w:bookmarkEnd w:id="76"/>
    </w:p>
    <w:p w14:paraId="1D953B04" w14:textId="77777777" w:rsidR="00B145C8" w:rsidRPr="006B20D5" w:rsidRDefault="00B145C8" w:rsidP="00B145C8">
      <w:r w:rsidRPr="006B20D5">
        <w:t>There may sometimes be an unforeseen circumstance that calls for using water for the environment, but does not require a variation to the seasonal watering plan. This includes:</w:t>
      </w:r>
    </w:p>
    <w:p w14:paraId="0105DC4D"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making a minor operational adjustment to a specific water delivery action</w:t>
      </w:r>
    </w:p>
    <w:p w14:paraId="58E1334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using water for the environment for environmental emergency management purposes</w:t>
      </w:r>
    </w:p>
    <w:p w14:paraId="52788182"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using a small volume of water for the environment for a technical investigation or to maintain infrastructure</w:t>
      </w:r>
    </w:p>
    <w:p w14:paraId="740D3A4E"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helping to deliver water for the environment held by other water holders for downstream, non-Victorian objectives.</w:t>
      </w:r>
    </w:p>
    <w:p w14:paraId="3A82B99F" w14:textId="77777777" w:rsidR="00B145C8" w:rsidRPr="006B20D5" w:rsidRDefault="00B145C8" w:rsidP="00B145C8">
      <w:r w:rsidRPr="006B20D5">
        <w:t>The VEWH cannot anticipate such circumstances or include details about them in this plan. Waterway managers consult the VEWH in all situations where releases of water for the environment do not align with the seasonal watering plan.</w:t>
      </w:r>
    </w:p>
    <w:p w14:paraId="4417E932" w14:textId="77777777" w:rsidR="00B145C8" w:rsidRPr="006B20D5" w:rsidRDefault="00B145C8" w:rsidP="00B145C8">
      <w:pPr>
        <w:pStyle w:val="Heading4"/>
      </w:pPr>
      <w:r w:rsidRPr="006B20D5">
        <w:t>Minor operational adjustments</w:t>
      </w:r>
    </w:p>
    <w:p w14:paraId="6459F43C" w14:textId="77777777" w:rsidR="00B145C8" w:rsidRPr="006B20D5" w:rsidRDefault="00B145C8" w:rsidP="00B145C8">
      <w:r w:rsidRPr="006B20D5">
        <w:t xml:space="preserve">There may occasionally be minor operational adjustments to actions to deliver water for the environment. The targeted river reaches, flow rates, timings, magnitudes and durations detailed in </w:t>
      </w:r>
      <w:r w:rsidRPr="006B20D5">
        <w:rPr>
          <w:b/>
          <w:bCs/>
        </w:rPr>
        <w:t>sections 2</w:t>
      </w:r>
      <w:r w:rsidRPr="006B20D5">
        <w:t xml:space="preserve"> </w:t>
      </w:r>
      <w:r w:rsidRPr="006B20D5">
        <w:rPr>
          <w:b/>
          <w:bCs/>
        </w:rPr>
        <w:t>to 5</w:t>
      </w:r>
      <w:r w:rsidRPr="006B20D5">
        <w:t xml:space="preserve"> may need to be adjusted due to changes in predicted rainfall, other water orders, delivery infrastructure constraints, emerging environmental knowledge or the timing of specific environmental triggers (such as bird breeding).</w:t>
      </w:r>
    </w:p>
    <w:p w14:paraId="69FB902A" w14:textId="77777777" w:rsidR="00B145C8" w:rsidRPr="006B20D5" w:rsidRDefault="00B145C8" w:rsidP="00B145C8">
      <w:r w:rsidRPr="006B20D5">
        <w:t>In all cases, actions will still aim to optimise environmental outcomes to meet the seasonal watering plan's objectives.</w:t>
      </w:r>
    </w:p>
    <w:p w14:paraId="72D68A73" w14:textId="77777777" w:rsidR="00B145C8" w:rsidRPr="006B20D5" w:rsidRDefault="00B145C8" w:rsidP="00B145C8">
      <w:r w:rsidRPr="006B20D5">
        <w:t>Any changes to the timing, magnitude or length of a planned watering action must be approved by the VEWH Commission through a formal variation when the proposed action requires additional water or funding to support the delivery, or by the VEWH CEO for minor variations relating to the use of water already allocated in the seasonal watering plan.</w:t>
      </w:r>
    </w:p>
    <w:p w14:paraId="2B8A4CE6" w14:textId="77777777" w:rsidR="00B145C8" w:rsidRPr="006B20D5" w:rsidRDefault="00B145C8" w:rsidP="00B145C8">
      <w:pPr>
        <w:pStyle w:val="Heading4"/>
      </w:pPr>
      <w:r w:rsidRPr="006B20D5">
        <w:lastRenderedPageBreak/>
        <w:t>Environmental emergency management situations</w:t>
      </w:r>
    </w:p>
    <w:p w14:paraId="73B4D56A" w14:textId="77777777" w:rsidR="00B145C8" w:rsidRPr="006B20D5" w:rsidRDefault="00B145C8" w:rsidP="00B145C8">
      <w:r w:rsidRPr="006B20D5">
        <w:t xml:space="preserve">Water for the environment may be needed in an environmental emergency management situation, such as mitigating a toxic water quality event. </w:t>
      </w:r>
      <w:r w:rsidRPr="006B20D5">
        <w:rPr>
          <w:b/>
          <w:bCs/>
        </w:rPr>
        <w:t>Section 1.2.8</w:t>
      </w:r>
      <w:r w:rsidRPr="006B20D5">
        <w:t xml:space="preserve"> describes how environmental watering emergencies are managed and authorised.</w:t>
      </w:r>
    </w:p>
    <w:p w14:paraId="7B6C36BF" w14:textId="77777777" w:rsidR="00B145C8" w:rsidRPr="006B20D5" w:rsidRDefault="00B145C8" w:rsidP="00B145C8">
      <w:pPr>
        <w:pStyle w:val="Heading4"/>
      </w:pPr>
      <w:r w:rsidRPr="006B20D5">
        <w:t>Minor technical investigations and maintenance</w:t>
      </w:r>
    </w:p>
    <w:p w14:paraId="017D2551" w14:textId="77777777" w:rsidR="00B145C8" w:rsidRPr="006B20D5" w:rsidRDefault="00B145C8" w:rsidP="00B145C8">
      <w:r w:rsidRPr="006B20D5">
        <w:t>There may be situations in which a small volume of water for the environment is used for research and development, or for small-scale infrastructure testing or maintenance. These are considered on a case-by-case basis and must aim to improve knowledge and management of water for the environment. They must not compromise the potential to achieve the environmental objectives in the seasonal watering plan.</w:t>
      </w:r>
    </w:p>
    <w:p w14:paraId="390D4581" w14:textId="77777777" w:rsidR="00B145C8" w:rsidRPr="006B20D5" w:rsidRDefault="00B145C8" w:rsidP="00B145C8">
      <w:pPr>
        <w:pStyle w:val="Heading4"/>
      </w:pPr>
      <w:r w:rsidRPr="006B20D5">
        <w:t>Facilitating the delivery of water held by other water holders for downstream objectives</w:t>
      </w:r>
    </w:p>
    <w:p w14:paraId="4D303EBB" w14:textId="77777777" w:rsidR="00B145C8" w:rsidRPr="006B20D5" w:rsidRDefault="00B145C8" w:rsidP="00B145C8">
      <w:r w:rsidRPr="006B20D5">
        <w:t>Some water held by other water holders is stored in Victorian storages and may be required to meet downstream demands, such as for the Coorong, Lower Lakes and Murray Mouth area in South Australia. Sometimes, this water needs to be delivered at a time and flow rate not specified in section 5 of this seasonal watering plan. The VEWH authorises and makes these deliveries possible if potential harms to Victoria's rivers, wetlands and floodplains are appropriately managed.</w:t>
      </w:r>
    </w:p>
    <w:p w14:paraId="4EE35B35" w14:textId="530F9925" w:rsidR="00B145C8" w:rsidRPr="006B20D5" w:rsidRDefault="00B145C8" w:rsidP="00AB7EB1">
      <w:pPr>
        <w:pStyle w:val="Heading2"/>
      </w:pPr>
      <w:bookmarkStart w:id="77" w:name="_Toc170312069"/>
      <w:bookmarkStart w:id="78" w:name="_Toc170312252"/>
      <w:bookmarkStart w:id="79" w:name="_Toc170312538"/>
      <w:bookmarkStart w:id="80" w:name="_Toc170312946"/>
      <w:bookmarkStart w:id="81" w:name="_Toc170313311"/>
      <w:bookmarkStart w:id="82" w:name="_Toc190961374"/>
      <w:bookmarkStart w:id="83" w:name="_Toc201129259"/>
      <w:r w:rsidRPr="006B20D5">
        <w:t>1.2</w:t>
      </w:r>
      <w:r w:rsidR="00AB7EB1">
        <w:t xml:space="preserve">    </w:t>
      </w:r>
      <w:r w:rsidRPr="006B20D5">
        <w:t>Implementing the seasonal watering plan</w:t>
      </w:r>
      <w:bookmarkEnd w:id="77"/>
      <w:bookmarkEnd w:id="78"/>
      <w:bookmarkEnd w:id="79"/>
      <w:bookmarkEnd w:id="80"/>
      <w:bookmarkEnd w:id="81"/>
      <w:bookmarkEnd w:id="82"/>
      <w:bookmarkEnd w:id="83"/>
    </w:p>
    <w:p w14:paraId="032EE0D7" w14:textId="77777777" w:rsidR="00B145C8" w:rsidRPr="006B20D5" w:rsidRDefault="00B145C8" w:rsidP="00B22759">
      <w:r w:rsidRPr="006B20D5">
        <w:t>The seasonal watering plan scopes the potential delivery of water for the environment for the coming year, but many factors influence decisions about what water is committed and delivered.</w:t>
      </w:r>
    </w:p>
    <w:p w14:paraId="387450C1" w14:textId="77777777" w:rsidR="00B145C8" w:rsidRPr="006B20D5" w:rsidRDefault="00B145C8" w:rsidP="00B145C8">
      <w:r w:rsidRPr="006B20D5">
        <w:t>In this section …</w:t>
      </w:r>
    </w:p>
    <w:p w14:paraId="614ABBE1" w14:textId="4F870FF3" w:rsidR="00B145C8" w:rsidRPr="006B20D5" w:rsidRDefault="00B145C8" w:rsidP="00B145C8">
      <w:pPr>
        <w:rPr>
          <w:b/>
          <w:bCs/>
        </w:rPr>
      </w:pPr>
      <w:r w:rsidRPr="0060689A">
        <w:rPr>
          <w:b/>
          <w:bCs/>
        </w:rPr>
        <w:t>1.2.1</w:t>
      </w:r>
      <w:r w:rsidRPr="0060689A">
        <w:rPr>
          <w:b/>
          <w:bCs/>
        </w:rPr>
        <w:tab/>
        <w:t>How watering decisions are made throughout the year</w:t>
      </w:r>
    </w:p>
    <w:p w14:paraId="0B168753" w14:textId="22EADA0F" w:rsidR="00B145C8" w:rsidRPr="006B20D5" w:rsidRDefault="00B145C8" w:rsidP="00B145C8">
      <w:pPr>
        <w:rPr>
          <w:b/>
          <w:bCs/>
        </w:rPr>
      </w:pPr>
      <w:r w:rsidRPr="0060689A">
        <w:rPr>
          <w:b/>
          <w:bCs/>
        </w:rPr>
        <w:t>1.2.2</w:t>
      </w:r>
      <w:r w:rsidRPr="0060689A">
        <w:rPr>
          <w:b/>
          <w:bCs/>
        </w:rPr>
        <w:tab/>
        <w:t>When the VEWH commits and authorises the use of water for the environment</w:t>
      </w:r>
    </w:p>
    <w:p w14:paraId="7A5233CB" w14:textId="1AFE287B" w:rsidR="00B145C8" w:rsidRPr="006B20D5" w:rsidRDefault="00B145C8" w:rsidP="00B145C8">
      <w:pPr>
        <w:rPr>
          <w:b/>
          <w:bCs/>
        </w:rPr>
      </w:pPr>
      <w:r w:rsidRPr="0060689A">
        <w:rPr>
          <w:b/>
          <w:bCs/>
        </w:rPr>
        <w:t>1.2.3</w:t>
      </w:r>
      <w:r w:rsidRPr="0060689A">
        <w:rPr>
          <w:b/>
          <w:bCs/>
        </w:rPr>
        <w:tab/>
        <w:t>How the VEWH prioritises potential watering actions when there is not enough available water for the environment</w:t>
      </w:r>
    </w:p>
    <w:p w14:paraId="3E99FF3D" w14:textId="41053E42" w:rsidR="00B145C8" w:rsidRPr="006B20D5" w:rsidRDefault="00B145C8" w:rsidP="00B145C8">
      <w:pPr>
        <w:rPr>
          <w:b/>
          <w:bCs/>
        </w:rPr>
      </w:pPr>
      <w:r w:rsidRPr="0060689A">
        <w:rPr>
          <w:b/>
          <w:bCs/>
        </w:rPr>
        <w:t>1.2.4</w:t>
      </w:r>
      <w:r w:rsidRPr="0060689A">
        <w:rPr>
          <w:b/>
          <w:bCs/>
        </w:rPr>
        <w:tab/>
        <w:t>How seasonal conditions affect the use of water for the environment</w:t>
      </w:r>
    </w:p>
    <w:p w14:paraId="34E190D1" w14:textId="7EBCCD7A" w:rsidR="00B145C8" w:rsidRPr="006B20D5" w:rsidRDefault="00B145C8" w:rsidP="00B145C8">
      <w:pPr>
        <w:rPr>
          <w:b/>
          <w:bCs/>
        </w:rPr>
      </w:pPr>
      <w:r w:rsidRPr="0060689A">
        <w:rPr>
          <w:b/>
          <w:bCs/>
        </w:rPr>
        <w:t>1.2.5</w:t>
      </w:r>
      <w:r w:rsidRPr="0060689A">
        <w:tab/>
      </w:r>
      <w:r w:rsidRPr="0060689A">
        <w:rPr>
          <w:b/>
          <w:bCs/>
        </w:rPr>
        <w:t>Traditional Owner cultural values and uses, and recreational, social and economic benefits from water for the environment</w:t>
      </w:r>
    </w:p>
    <w:p w14:paraId="4C7D6A9B" w14:textId="70E124B1" w:rsidR="00B145C8" w:rsidRPr="006B20D5" w:rsidRDefault="00B145C8" w:rsidP="00B145C8">
      <w:pPr>
        <w:rPr>
          <w:b/>
          <w:bCs/>
        </w:rPr>
      </w:pPr>
      <w:r w:rsidRPr="0060689A">
        <w:rPr>
          <w:b/>
          <w:bCs/>
        </w:rPr>
        <w:t>1.2.6</w:t>
      </w:r>
      <w:r w:rsidRPr="0060689A">
        <w:rPr>
          <w:b/>
          <w:bCs/>
        </w:rPr>
        <w:tab/>
        <w:t>Self-determination for Traditional Owners in the management of water for the environment</w:t>
      </w:r>
    </w:p>
    <w:p w14:paraId="026F9D7F" w14:textId="06102E36" w:rsidR="00B145C8" w:rsidRPr="006B20D5" w:rsidRDefault="00B145C8" w:rsidP="00B145C8">
      <w:pPr>
        <w:rPr>
          <w:b/>
          <w:bCs/>
        </w:rPr>
      </w:pPr>
      <w:r w:rsidRPr="0060689A">
        <w:rPr>
          <w:b/>
          <w:bCs/>
        </w:rPr>
        <w:t>1.2.7</w:t>
      </w:r>
      <w:r w:rsidRPr="0060689A">
        <w:rPr>
          <w:b/>
          <w:bCs/>
        </w:rPr>
        <w:tab/>
        <w:t>How risks are managed</w:t>
      </w:r>
    </w:p>
    <w:p w14:paraId="0EF9B4CE" w14:textId="0BEF03FA" w:rsidR="00B145C8" w:rsidRPr="006B20D5" w:rsidRDefault="00B145C8" w:rsidP="00B145C8">
      <w:pPr>
        <w:rPr>
          <w:b/>
          <w:bCs/>
        </w:rPr>
      </w:pPr>
      <w:r w:rsidRPr="0060689A">
        <w:rPr>
          <w:b/>
          <w:bCs/>
        </w:rPr>
        <w:lastRenderedPageBreak/>
        <w:t>1.2.8</w:t>
      </w:r>
      <w:r w:rsidRPr="0060689A">
        <w:rPr>
          <w:b/>
          <w:bCs/>
        </w:rPr>
        <w:tab/>
        <w:t>How environmental watering emergencies are managed</w:t>
      </w:r>
    </w:p>
    <w:p w14:paraId="1C9A0800" w14:textId="77777777" w:rsidR="00B145C8" w:rsidRPr="006B20D5" w:rsidRDefault="00B145C8" w:rsidP="00B145C8">
      <w:r w:rsidRPr="006B20D5">
        <w:t>Factors that influence decisions about committing and delivering water for the environment are:</w:t>
      </w:r>
    </w:p>
    <w:p w14:paraId="5C31A537"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seasonal conditions, weather forecasts and catchment conditions</w:t>
      </w:r>
    </w:p>
    <w:p w14:paraId="779C182D"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river and system operations like unregulated flows, catchment inflows, storage levels, other water users' needs and potential delivery constraints</w:t>
      </w:r>
    </w:p>
    <w:p w14:paraId="3A58777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environmental or biological factors and triggers, like plant and animal responses to natural flow and temperature</w:t>
      </w:r>
    </w:p>
    <w:p w14:paraId="6EEB4F6A"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water availability</w:t>
      </w:r>
    </w:p>
    <w:p w14:paraId="5452912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risks or costs associated with an action to deliver water for the environment</w:t>
      </w:r>
    </w:p>
    <w:p w14:paraId="7E96E0D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opportunities to deliver cultural, social, recreational or economic shared benefits.</w:t>
      </w:r>
    </w:p>
    <w:p w14:paraId="7D3BFB2E" w14:textId="77777777" w:rsidR="00B145C8" w:rsidRPr="006B20D5" w:rsidRDefault="00B145C8" w:rsidP="00B145C8">
      <w:r w:rsidRPr="006B20D5">
        <w:t>There must be flexibility to respond to these different factors, as they can greatly influence the environmental outcomes and shared benefits we can achieve.</w:t>
      </w:r>
    </w:p>
    <w:p w14:paraId="01200FB9" w14:textId="77777777" w:rsidR="00B145C8" w:rsidRPr="006B20D5" w:rsidRDefault="00B145C8" w:rsidP="00B145C8">
      <w:pPr>
        <w:pStyle w:val="Heading3"/>
      </w:pPr>
      <w:bookmarkStart w:id="84" w:name="_1.2.1_How_watering"/>
      <w:bookmarkStart w:id="85" w:name="_Toc170312070"/>
      <w:bookmarkStart w:id="86" w:name="_Toc170312253"/>
      <w:bookmarkStart w:id="87" w:name="_Toc170312539"/>
      <w:bookmarkStart w:id="88" w:name="_Toc170312947"/>
      <w:bookmarkStart w:id="89" w:name="_Toc170313312"/>
      <w:bookmarkStart w:id="90" w:name="_Toc190961375"/>
      <w:bookmarkEnd w:id="84"/>
      <w:r w:rsidRPr="006B20D5">
        <w:t>1.2.1</w:t>
      </w:r>
      <w:r w:rsidRPr="006B20D5">
        <w:tab/>
        <w:t>How watering decisions are made throughout the year</w:t>
      </w:r>
      <w:bookmarkEnd w:id="85"/>
      <w:bookmarkEnd w:id="86"/>
      <w:bookmarkEnd w:id="87"/>
      <w:bookmarkEnd w:id="88"/>
      <w:bookmarkEnd w:id="89"/>
      <w:bookmarkEnd w:id="90"/>
    </w:p>
    <w:p w14:paraId="4607D0FF" w14:textId="77777777" w:rsidR="00B145C8" w:rsidRPr="006B20D5" w:rsidRDefault="00B145C8" w:rsidP="00B145C8">
      <w:r w:rsidRPr="006B20D5">
        <w:t>Many of the uncertainties about seasonal conditions, water availability and the consequential effects of system operating rules become clearer as the water year progresses. This clarity informs decisions about which environmental flows described in the seasonal watering plan go ahead and when. Many on-ground factors do not become clear until close to the anticipated water delivery.</w:t>
      </w:r>
    </w:p>
    <w:p w14:paraId="34E9A799" w14:textId="77777777" w:rsidR="00B145C8" w:rsidRPr="006B20D5" w:rsidRDefault="00B145C8" w:rsidP="00B145C8">
      <w:r w:rsidRPr="006B20D5">
        <w:t>The VEWH takes an adaptive management approach to deciding which watering actions to include in the seasonal watering plan by listening, learning from experience and adapting to what's happening on the ground. We consult with program partners and then review and finalise decisions about watering actions for the year so that water for the environment is used efficiently for the best environmental outcomes across Victoria.</w:t>
      </w:r>
    </w:p>
    <w:p w14:paraId="02CF592D" w14:textId="77777777" w:rsidR="00B145C8" w:rsidRPr="006B20D5" w:rsidRDefault="00B145C8" w:rsidP="00B145C8">
      <w:r w:rsidRPr="006B20D5">
        <w:t xml:space="preserve">Waterway, storage and land managers advise if watering actions can be delivered in each system during the year or if there are barriers to delivery. Environmental water holders use that information to decide which actions to authorise. All program partners have a role in identifying potential watering actions and implementing the release of water for the environment, as explained in </w:t>
      </w:r>
      <w:r w:rsidRPr="006B20D5">
        <w:rPr>
          <w:b/>
          <w:bCs/>
        </w:rPr>
        <w:t>subsection 1.2.3</w:t>
      </w:r>
      <w:r w:rsidRPr="006B20D5">
        <w:t>.</w:t>
      </w:r>
    </w:p>
    <w:p w14:paraId="679CB67D" w14:textId="77777777" w:rsidR="00B145C8" w:rsidRPr="006B20D5" w:rsidRDefault="00B145C8" w:rsidP="00B145C8">
      <w:r w:rsidRPr="006B20D5">
        <w:t>The VEWH can ask program partners for more technical information or community perspectives if potential watering actions need to change significantly during the season to respond to unforeseen circumstances.</w:t>
      </w:r>
    </w:p>
    <w:p w14:paraId="0211BA86" w14:textId="77777777" w:rsidR="00B145C8" w:rsidRPr="006B20D5" w:rsidRDefault="00B145C8" w:rsidP="00B145C8">
      <w:r w:rsidRPr="006B20D5">
        <w:t xml:space="preserve">Updated information about recent deliveries of water for the environment is published quarterly at </w:t>
      </w:r>
      <w:hyperlink r:id="rId20" w:history="1">
        <w:r w:rsidRPr="006B20D5">
          <w:rPr>
            <w:rStyle w:val="Hyperlink"/>
          </w:rPr>
          <w:t>vewh.vic.gov.au</w:t>
        </w:r>
      </w:hyperlink>
      <w:r w:rsidRPr="006B20D5">
        <w:t>.</w:t>
      </w:r>
    </w:p>
    <w:p w14:paraId="7D2D5A60" w14:textId="77777777" w:rsidR="00B145C8" w:rsidRPr="006B20D5" w:rsidRDefault="00B145C8" w:rsidP="00B145C8">
      <w:pPr>
        <w:pStyle w:val="Heading3"/>
      </w:pPr>
      <w:bookmarkStart w:id="91" w:name="_1.2.2_When_the"/>
      <w:bookmarkStart w:id="92" w:name="_Toc170312071"/>
      <w:bookmarkStart w:id="93" w:name="_Toc170312254"/>
      <w:bookmarkStart w:id="94" w:name="_Toc170312540"/>
      <w:bookmarkStart w:id="95" w:name="_Toc170312948"/>
      <w:bookmarkStart w:id="96" w:name="_Toc170313313"/>
      <w:bookmarkStart w:id="97" w:name="_Toc190961376"/>
      <w:bookmarkEnd w:id="91"/>
      <w:r w:rsidRPr="006B20D5">
        <w:lastRenderedPageBreak/>
        <w:t>1.2.2</w:t>
      </w:r>
      <w:r w:rsidRPr="006B20D5">
        <w:tab/>
        <w:t>When the VEWH commits and authorises the use of water for the environment</w:t>
      </w:r>
      <w:bookmarkEnd w:id="92"/>
      <w:bookmarkEnd w:id="93"/>
      <w:bookmarkEnd w:id="94"/>
      <w:bookmarkEnd w:id="95"/>
      <w:bookmarkEnd w:id="96"/>
      <w:bookmarkEnd w:id="97"/>
    </w:p>
    <w:p w14:paraId="4FF121D1" w14:textId="77777777" w:rsidR="00B145C8" w:rsidRPr="006B20D5" w:rsidRDefault="00B145C8" w:rsidP="00B145C8">
      <w:r w:rsidRPr="006B20D5">
        <w:t xml:space="preserve">Water is committed and authorised for use through seasonal watering statements and watering authorisations that allow waterway managers and the VEWH to release water for the environment. These are made in line with an approved seasonal watering plan and can occur before or during the water year. They are published at </w:t>
      </w:r>
      <w:hyperlink r:id="rId21" w:history="1">
        <w:r w:rsidRPr="006B20D5">
          <w:rPr>
            <w:rStyle w:val="Hyperlink"/>
          </w:rPr>
          <w:t>vewh.vic.gov.au</w:t>
        </w:r>
      </w:hyperlink>
      <w:r w:rsidRPr="006B20D5">
        <w:t xml:space="preserve"> once approved by the VEWH Commission.</w:t>
      </w:r>
    </w:p>
    <w:p w14:paraId="70AB32F4" w14:textId="77777777" w:rsidR="00B145C8" w:rsidRPr="006B20D5" w:rsidRDefault="00B145C8" w:rsidP="00B145C8">
      <w:r w:rsidRPr="006B20D5">
        <w:t>Depending on the nature of the system and the environmental water entitlement being used, the VEWH may make one or multiple statements for a system during the water year. The VEWH confirms with the waterway manager that the required delivery arrangements, including risk management measures, are in place, and that any related costs are acceptable and that funds are available, before issuing a seasonal watering statement or as a condition of it.</w:t>
      </w:r>
    </w:p>
    <w:p w14:paraId="72CEA749" w14:textId="77777777" w:rsidR="00B145C8" w:rsidRPr="006B20D5" w:rsidRDefault="00B145C8" w:rsidP="00B145C8">
      <w:r w:rsidRPr="006B20D5">
        <w:t>Decisions to commit water for the environment need to consider whether delivery of the water across different systems requires access to the same environmental or bulk entitlement. One river, wetland or flow component may be prioritised over another.</w:t>
      </w:r>
    </w:p>
    <w:p w14:paraId="7CF4840B" w14:textId="77777777" w:rsidR="00B145C8" w:rsidRPr="006B20D5" w:rsidRDefault="00B145C8" w:rsidP="00B145C8">
      <w:r w:rsidRPr="006B20D5">
        <w:t>The VEWH may commit water very close to the anticipated release date. This may be necessary due to a sudden demand for water caused by environmental, operational or weather conditions. For example, a colonial waterbird nesting event in Barmah Forest may trigger a need for water to maintain shallow flooding long enough for the birds to grow and fly from the nest.</w:t>
      </w:r>
    </w:p>
    <w:p w14:paraId="4B7A82D2" w14:textId="77777777" w:rsidR="00B145C8" w:rsidRPr="006B20D5" w:rsidRDefault="00B145C8" w:rsidP="00B145C8">
      <w:r w:rsidRPr="006B20D5">
        <w:t xml:space="preserve">The Commonwealth Environmental Water Holder (CEWH) and the Southern Connected Basin Environmental Watering Committee (for the Living Murray program) commit water from their respective environmental water portfolios for use. The VEWH formally authorises the use of CEWH and Living Murray water through seasonal watering statements/watering authorisations. All CEWH and Living Murray water delivered in Victoria is to be used to carry out actions detailed in this seasonal watering plan, in combination with other water sources or not (see </w:t>
      </w:r>
      <w:r w:rsidRPr="006B20D5">
        <w:rPr>
          <w:b/>
          <w:bCs/>
        </w:rPr>
        <w:t>subsection 1.1.5</w:t>
      </w:r>
      <w:r w:rsidRPr="006B20D5">
        <w:t>).</w:t>
      </w:r>
    </w:p>
    <w:p w14:paraId="35F990A0" w14:textId="77777777" w:rsidR="00B145C8" w:rsidRPr="006B20D5" w:rsidRDefault="00B145C8" w:rsidP="00B145C8">
      <w:r w:rsidRPr="006B20D5">
        <w:t>Watering authorisations enable the VEWH to order water for delivery. For the delivery of water held in Victoria, this includes:</w:t>
      </w:r>
    </w:p>
    <w:p w14:paraId="422E17E7"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to Victorian sites on behalf of Traditional Owners who have actions included in the plan following the consideration of a Traditional Owner-led seasonal watering proposal</w:t>
      </w:r>
    </w:p>
    <w:p w14:paraId="7D57C138"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to non-Victorian sites without a designated Victorian waterway manager on behalf of the CEWH and/or the Living Murray program</w:t>
      </w:r>
    </w:p>
    <w:p w14:paraId="2A9C8C6A"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from a Victorian storage/account to a downstream demand on behalf of the CEWH and/or the Living Murray program</w:t>
      </w:r>
    </w:p>
    <w:p w14:paraId="52C376C7"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where joint water orders occur with NSW delivery partners.</w:t>
      </w:r>
    </w:p>
    <w:p w14:paraId="2FB099F1" w14:textId="77777777" w:rsidR="00B145C8" w:rsidRPr="006B20D5" w:rsidRDefault="00B145C8" w:rsidP="00B145C8">
      <w:r w:rsidRPr="006B20D5">
        <w:t>These authorisations generally include the same conditions and requirements as seasonal watering statements, but the water must be ordered and delivered by the VEWH instead of a waterway manager.</w:t>
      </w:r>
    </w:p>
    <w:p w14:paraId="250E90BD" w14:textId="77777777" w:rsidR="00B145C8" w:rsidRPr="006B20D5" w:rsidRDefault="00B145C8" w:rsidP="00B145C8">
      <w:pPr>
        <w:pStyle w:val="Heading4"/>
      </w:pPr>
      <w:r w:rsidRPr="006B20D5">
        <w:lastRenderedPageBreak/>
        <w:t>When environmental water holders,</w:t>
      </w:r>
      <w:r w:rsidRPr="006B20D5" w:rsidDel="00F529E1">
        <w:t xml:space="preserve"> </w:t>
      </w:r>
      <w:r w:rsidRPr="006B20D5">
        <w:t>waterway managers and Traditional Owners can change their plans after a seasonal watering statement or watering authorisation has been issued</w:t>
      </w:r>
    </w:p>
    <w:p w14:paraId="3AD36280" w14:textId="77777777" w:rsidR="00B145C8" w:rsidRPr="006B20D5" w:rsidRDefault="00B145C8" w:rsidP="00B145C8">
      <w:r w:rsidRPr="006B20D5">
        <w:t>The VEWH can withdraw a seasonal watering statement or watering authorisation at any point during the year to address emerging risks, changes in operating conditions, changes in costs or water availability.</w:t>
      </w:r>
    </w:p>
    <w:p w14:paraId="5A76990C" w14:textId="77777777" w:rsidR="00B145C8" w:rsidRPr="006B20D5" w:rsidRDefault="00B145C8" w:rsidP="00B145C8">
      <w:r w:rsidRPr="006B20D5">
        <w:t>The VEWH consults with the relevant waterway manager, Traditional Owners, storage manager and any other relevant environmental water holder for that river or wetland system before withdrawing a seasonal watering statement or watering authorisation.</w:t>
      </w:r>
    </w:p>
    <w:p w14:paraId="12DA4551" w14:textId="77777777" w:rsidR="00B145C8" w:rsidRPr="006B20D5" w:rsidRDefault="00B145C8" w:rsidP="00B145C8">
      <w:r w:rsidRPr="006B20D5">
        <w:t>A waterway manager, Traditional Owner, or storage manager may decide, in consultation with the VEWH, not to proceed with delivering water for the environment after a seasonal watering statement has been issued. This could be due to environmental triggers indicating the water was no longer required, resourcing constraints or new information that the potential environmental or public risk of watering is too high.</w:t>
      </w:r>
    </w:p>
    <w:p w14:paraId="5AA1F3BD" w14:textId="77777777" w:rsidR="00B145C8" w:rsidRPr="006B20D5" w:rsidRDefault="00B145C8" w:rsidP="00B145C8">
      <w:pPr>
        <w:pStyle w:val="Heading3"/>
      </w:pPr>
      <w:bookmarkStart w:id="98" w:name="_1.2.3_How_the"/>
      <w:bookmarkStart w:id="99" w:name="_Toc170312072"/>
      <w:bookmarkStart w:id="100" w:name="_Toc170312255"/>
      <w:bookmarkStart w:id="101" w:name="_Toc170312541"/>
      <w:bookmarkStart w:id="102" w:name="_Toc170312949"/>
      <w:bookmarkStart w:id="103" w:name="_Toc170313314"/>
      <w:bookmarkStart w:id="104" w:name="_Toc190961377"/>
      <w:bookmarkEnd w:id="98"/>
      <w:r w:rsidRPr="006B20D5">
        <w:t>1.2.3</w:t>
      </w:r>
      <w:r w:rsidRPr="006B20D5">
        <w:tab/>
        <w:t>How the VEWH prioritises potential watering actions</w:t>
      </w:r>
      <w:bookmarkEnd w:id="99"/>
      <w:bookmarkEnd w:id="100"/>
      <w:bookmarkEnd w:id="101"/>
      <w:bookmarkEnd w:id="102"/>
      <w:bookmarkEnd w:id="103"/>
      <w:bookmarkEnd w:id="104"/>
    </w:p>
    <w:p w14:paraId="12108629" w14:textId="77777777" w:rsidR="00B145C8" w:rsidRPr="006B20D5" w:rsidRDefault="00B145C8" w:rsidP="00B145C8">
      <w:r w:rsidRPr="006B20D5">
        <w:t>Seasonal conditions can vary greatly from year to year, affecting the demand for water for the environment at particular sites and the supply of available water.</w:t>
      </w:r>
    </w:p>
    <w:p w14:paraId="1EF786F9" w14:textId="77777777" w:rsidR="00B145C8" w:rsidRPr="006B20D5" w:rsidRDefault="00B145C8" w:rsidP="00B145C8">
      <w:r w:rsidRPr="006B20D5">
        <w:t xml:space="preserve">The VEWH may use tools like carryover and trade to avoid a deficit. If a deficit can't be avoided, the VEWH works with waterway managers, Traditional Owners and other water holders to prioritise actions to deliver water for the environment. There is more information about trade in the annual VEWH allocation water trading strategy at </w:t>
      </w:r>
      <w:hyperlink r:id="rId22" w:history="1">
        <w:r w:rsidRPr="006B20D5">
          <w:rPr>
            <w:rStyle w:val="Hyperlink"/>
          </w:rPr>
          <w:t>vewh.vic.gov.au</w:t>
        </w:r>
      </w:hyperlink>
      <w:r w:rsidRPr="006B20D5">
        <w:t>.</w:t>
      </w:r>
    </w:p>
    <w:p w14:paraId="1901BB27" w14:textId="77777777" w:rsidR="00B145C8" w:rsidRPr="006B20D5" w:rsidRDefault="00B145C8" w:rsidP="00B145C8">
      <w:pPr>
        <w:pStyle w:val="Heading4"/>
      </w:pPr>
      <w:r w:rsidRPr="006B20D5">
        <w:t>What guides prioritisation decisions</w:t>
      </w:r>
    </w:p>
    <w:p w14:paraId="20AC9514" w14:textId="7A2DA73E" w:rsidR="00B145C8" w:rsidRPr="006B20D5" w:rsidRDefault="00B145C8" w:rsidP="00B145C8">
      <w:r w:rsidRPr="006B20D5">
        <w:t>When making decisions about environmental watering actions, the VEWH is required under the Water Act</w:t>
      </w:r>
      <w:r w:rsidRPr="006B20D5">
        <w:rPr>
          <w:i/>
        </w:rPr>
        <w:t xml:space="preserve"> </w:t>
      </w:r>
      <w:r w:rsidRPr="006B20D5">
        <w:t xml:space="preserve">and related legislative instruments to consider the matters shown in </w:t>
      </w:r>
      <w:r w:rsidRPr="006B20D5">
        <w:rPr>
          <w:b/>
          <w:bCs/>
        </w:rPr>
        <w:t>Figure 1.2.1</w:t>
      </w:r>
      <w:r w:rsidRPr="006B20D5">
        <w:t>. Seasonal watering proposals provide information about these matters to support decision-making.</w:t>
      </w:r>
    </w:p>
    <w:p w14:paraId="17DFF636" w14:textId="77777777" w:rsidR="00B145C8" w:rsidRDefault="00B145C8" w:rsidP="0085271A">
      <w:pPr>
        <w:pStyle w:val="Figuresheading"/>
      </w:pPr>
      <w:bookmarkStart w:id="105" w:name="OLE_LINK2"/>
      <w:r w:rsidRPr="006B20D5">
        <w:lastRenderedPageBreak/>
        <w:t>Figure 1.2.1</w:t>
      </w:r>
      <w:bookmarkEnd w:id="105"/>
      <w:r w:rsidRPr="006B20D5">
        <w:tab/>
        <w:t>Matters to which the VEWH must have regard when making decisions about watering actions</w:t>
      </w:r>
    </w:p>
    <w:p w14:paraId="0ECEE69F" w14:textId="03CF9267" w:rsidR="00B145C8" w:rsidRPr="006B20D5" w:rsidRDefault="008A396E" w:rsidP="00B145C8">
      <w:r>
        <w:rPr>
          <w:noProof/>
        </w:rPr>
        <w:drawing>
          <wp:inline distT="0" distB="0" distL="0" distR="0" wp14:anchorId="4D303091" wp14:editId="598B5E02">
            <wp:extent cx="5834378" cy="8303472"/>
            <wp:effectExtent l="0" t="0" r="0" b="2540"/>
            <wp:docPr id="10664339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33956" name="Picture 1066433956"/>
                    <pic:cNvPicPr/>
                  </pic:nvPicPr>
                  <pic:blipFill>
                    <a:blip r:embed="rId23">
                      <a:extLst>
                        <a:ext uri="{28A0092B-C50C-407E-A947-70E740481C1C}">
                          <a14:useLocalDpi xmlns:a14="http://schemas.microsoft.com/office/drawing/2010/main" val="0"/>
                        </a:ext>
                      </a:extLst>
                    </a:blip>
                    <a:stretch>
                      <a:fillRect/>
                    </a:stretch>
                  </pic:blipFill>
                  <pic:spPr>
                    <a:xfrm>
                      <a:off x="0" y="0"/>
                      <a:ext cx="5834378" cy="8303472"/>
                    </a:xfrm>
                    <a:prstGeom prst="rect">
                      <a:avLst/>
                    </a:prstGeom>
                  </pic:spPr>
                </pic:pic>
              </a:graphicData>
            </a:graphic>
          </wp:inline>
        </w:drawing>
      </w:r>
    </w:p>
    <w:p w14:paraId="327229EB" w14:textId="77777777" w:rsidR="00B145C8" w:rsidRPr="006B20D5" w:rsidRDefault="00B145C8" w:rsidP="00B145C8">
      <w:r w:rsidRPr="006B20D5">
        <w:rPr>
          <w:lang w:eastAsia="en-AU"/>
        </w:rPr>
        <w:lastRenderedPageBreak/>
        <w:t>The VEWH also considers other factors not specified in legislation but important for making well-informed, practical decisions about environmental watering. These additional considerations include:</w:t>
      </w:r>
    </w:p>
    <w:p w14:paraId="60BEF32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decisions by other water holders about the use of their water for the environment</w:t>
      </w:r>
    </w:p>
    <w:p w14:paraId="18826C98"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decisions by the Victorian and Commonwealth governments about water resource policy</w:t>
      </w:r>
    </w:p>
    <w:p w14:paraId="5E8CC5C1"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the resources, knowledge and capability of the VEWH and its program partners</w:t>
      </w:r>
    </w:p>
    <w:p w14:paraId="598B6257"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storage managers meeting their obligations to the environment as part of the right to harvest and distribute water sustainably</w:t>
      </w:r>
    </w:p>
    <w:p w14:paraId="53488CA7"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complementary works and measures being undertaken</w:t>
      </w:r>
    </w:p>
    <w:p w14:paraId="2148D5D6"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the availability of funds to pay the costs of water delivery and/or storage</w:t>
      </w:r>
    </w:p>
    <w:p w14:paraId="02402D31"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the merit of selling available allocation water for resource activities, strategic projects, complementary works and measures, research and knowledge to improve the performance of the environmental watering program</w:t>
      </w:r>
    </w:p>
    <w:p w14:paraId="731257FC"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services associated with managing Water Holdings and delivering water for the environment.</w:t>
      </w:r>
    </w:p>
    <w:p w14:paraId="21C65EAE" w14:textId="77777777" w:rsidR="00B145C8" w:rsidRPr="006B20D5" w:rsidRDefault="00B145C8" w:rsidP="00B145C8">
      <w:pPr>
        <w:pStyle w:val="Heading4"/>
      </w:pPr>
      <w:r w:rsidRPr="006B20D5">
        <w:t>Decision-making process for potential watering actions</w:t>
      </w:r>
    </w:p>
    <w:p w14:paraId="522AF4A1" w14:textId="77777777" w:rsidR="00B145C8" w:rsidRPr="006B20D5" w:rsidRDefault="00B145C8" w:rsidP="00B145C8">
      <w:r w:rsidRPr="006B20D5">
        <w:t>Under the Water Act, the VEWH determines how the Environmental Water Holdings are used to most efficiently and effectively improve environmental values and the health of water ecosystems.</w:t>
      </w:r>
    </w:p>
    <w:p w14:paraId="54F79FE6" w14:textId="77777777" w:rsidR="00B145C8" w:rsidRPr="006B20D5" w:rsidRDefault="00B145C8" w:rsidP="00B145C8">
      <w:r w:rsidRPr="006B20D5">
        <w:t>The VEWH independently considers the relative environmental benefit associated with potential environmental watering actions and may prioritise those with the greatest benefit.</w:t>
      </w:r>
    </w:p>
    <w:p w14:paraId="3ABE2B79" w14:textId="77777777" w:rsidR="00B145C8" w:rsidRPr="006B20D5" w:rsidRDefault="00B145C8" w:rsidP="00B145C8">
      <w:r w:rsidRPr="006B20D5">
        <w:t>Waterway managers identify their regional priority sites and watering actions in seasonal watering proposals. Proposals are developed in consultation with program partners, technical experts and the local community and outline annual regional priorities for the VEWH to consider.</w:t>
      </w:r>
    </w:p>
    <w:p w14:paraId="2C969088" w14:textId="77777777" w:rsidR="00B145C8" w:rsidRPr="006B20D5" w:rsidRDefault="00B145C8" w:rsidP="00B145C8">
      <w:r w:rsidRPr="006B20D5">
        <w:t>Waterway managers</w:t>
      </w:r>
      <w:r w:rsidRPr="006B20D5" w:rsidDel="0049032E">
        <w:t xml:space="preserve"> engage with stakeholders and communities and advise about the extent and significance of actions to deliver water for the environment and the highest priorities in their</w:t>
      </w:r>
      <w:r w:rsidRPr="006B20D5">
        <w:t xml:space="preserve"> </w:t>
      </w:r>
      <w:r w:rsidRPr="006B20D5" w:rsidDel="0049032E">
        <w:t>region.</w:t>
      </w:r>
    </w:p>
    <w:p w14:paraId="27338780" w14:textId="7B8FBCA2" w:rsidR="00B145C8" w:rsidRPr="006B20D5" w:rsidRDefault="00B145C8" w:rsidP="00B145C8">
      <w:r w:rsidRPr="006B20D5">
        <w:t>Traditional Owners' expertise is sought during the development of waterway managers' proposals and can influence the plan through those proposals. The VEWH also consider</w:t>
      </w:r>
      <w:r w:rsidR="006B20D5" w:rsidRPr="006B20D5">
        <w:t>s</w:t>
      </w:r>
      <w:r w:rsidRPr="006B20D5">
        <w:t xml:space="preserve"> all proposals received under the trial implementation of guidelines for Traditional Owners wanting to submit seasonal watering proposals to heal Country.</w:t>
      </w:r>
    </w:p>
    <w:p w14:paraId="7EE20805" w14:textId="77777777" w:rsidR="00B145C8" w:rsidRPr="006B20D5" w:rsidRDefault="00B145C8" w:rsidP="00B145C8">
      <w:r w:rsidRPr="006B20D5">
        <w:t>Storage managers' advice is vital to understanding how practical it is to water at a particular time within potential operational constraints. Storage managers endorse deliveries of environmental flows through their delivery networks. They advise on deliveries after considering likely operational and maintenance activities and the risks associated with the watering actions.</w:t>
      </w:r>
    </w:p>
    <w:p w14:paraId="405AB5CE" w14:textId="77777777" w:rsidR="00B145C8" w:rsidRPr="006B20D5" w:rsidRDefault="00B145C8" w:rsidP="00B145C8">
      <w:r w:rsidRPr="006B20D5">
        <w:lastRenderedPageBreak/>
        <w:t>Land managers endorse the delivery of environmental flows on their land after considering land management activities, public access and the risks and benefits of the potential watering actions.</w:t>
      </w:r>
    </w:p>
    <w:p w14:paraId="72FD81C4" w14:textId="77777777" w:rsidR="00B145C8" w:rsidRPr="006B20D5" w:rsidRDefault="00B145C8" w:rsidP="00B145C8">
      <w:pPr>
        <w:pStyle w:val="Heading3"/>
      </w:pPr>
      <w:bookmarkStart w:id="106" w:name="_1.2.4_How_seasonal"/>
      <w:bookmarkStart w:id="107" w:name="_Toc170312073"/>
      <w:bookmarkStart w:id="108" w:name="_Toc170312256"/>
      <w:bookmarkStart w:id="109" w:name="_Toc170312542"/>
      <w:bookmarkStart w:id="110" w:name="_Toc170312950"/>
      <w:bookmarkStart w:id="111" w:name="_Toc170313315"/>
      <w:bookmarkStart w:id="112" w:name="_Toc190961378"/>
      <w:bookmarkEnd w:id="106"/>
      <w:r w:rsidRPr="006B20D5">
        <w:t>1.2.4</w:t>
      </w:r>
      <w:r w:rsidRPr="006B20D5">
        <w:tab/>
        <w:t>How seasonal conditions affect the use of water for the environment</w:t>
      </w:r>
      <w:bookmarkEnd w:id="107"/>
      <w:bookmarkEnd w:id="108"/>
      <w:bookmarkEnd w:id="109"/>
      <w:bookmarkEnd w:id="110"/>
      <w:bookmarkEnd w:id="111"/>
      <w:bookmarkEnd w:id="112"/>
    </w:p>
    <w:p w14:paraId="0268258E" w14:textId="77777777" w:rsidR="00B145C8" w:rsidRPr="006B20D5" w:rsidRDefault="00B145C8" w:rsidP="00B145C8">
      <w:r w:rsidRPr="006B20D5">
        <w:t xml:space="preserve">Seasonal conditions influence how water for the environment is managed, just as rainfall patterns influence how people water their gardens and farmers irrigate their crops. As explained in </w:t>
      </w:r>
      <w:r w:rsidRPr="006B20D5">
        <w:rPr>
          <w:b/>
          <w:bCs/>
        </w:rPr>
        <w:t>subsection 1.1.1</w:t>
      </w:r>
      <w:r w:rsidRPr="006B20D5">
        <w:t>, seasonal conditions influence what water will be available during the water year and how that water may be best used to realise environmental objectives. Waterway managers and Traditional Owners consider a wide range of conditions when planning environmental watering actions for sites in their seasonal watering proposals. Environmental water planning accounts for this variability in conditions by using adaptive planning and by presenting potential watering actions under different planning scenarios, the main scenarios being drought, very dry, dry, average, and wet. Together, these scenarios reflect the broad scope of possible conditions for the year ahead and the potential watering actions required to support values under these conditions.</w:t>
      </w:r>
    </w:p>
    <w:p w14:paraId="70757B0B" w14:textId="77777777" w:rsidR="00B145C8" w:rsidRPr="006B20D5" w:rsidRDefault="00B145C8" w:rsidP="00B145C8">
      <w:r w:rsidRPr="006B20D5">
        <w:t>Waterway managers and Traditional Owners work with program partners to get the best possible outcomes from water for the environment by considering:</w:t>
      </w:r>
    </w:p>
    <w:p w14:paraId="65FE599F"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objectives under each planning scenario</w:t>
      </w:r>
    </w:p>
    <w:p w14:paraId="69C106A5"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how rainfall, natural flooding and delivering water for operational and/or consumptive use can help achieve or affect short-term management objectives and longer-term environmental objectives</w:t>
      </w:r>
    </w:p>
    <w:p w14:paraId="2D28D8A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how water for the environment can build on natural flows or irrigation deliveries to meet environmental needs</w:t>
      </w:r>
    </w:p>
    <w:p w14:paraId="130B9FE3"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natural climatic cues that might help produce an environmental outcome: for instance, a drying wetland.</w:t>
      </w:r>
    </w:p>
    <w:p w14:paraId="4001838F" w14:textId="77777777" w:rsidR="00B145C8" w:rsidRPr="006B20D5" w:rsidRDefault="00B145C8" w:rsidP="00B145C8">
      <w:r w:rsidRPr="006B20D5">
        <w:t>Planning scenarios are presented in the seasonal watering plan as a basis for adaptively managing environmental water use as the season unfolds. For example, watering actions may be delivered in line with a dry scenario at the start of a water year and then shift to being delivered in line with an average or wet scenario if conditions become significantly wetter. They also indicate early how much water may be used at different sites and whether the VEWH may need to trade water during the season to meet identified environmental needs.</w:t>
      </w:r>
    </w:p>
    <w:p w14:paraId="1520D25A" w14:textId="77777777" w:rsidR="00B145C8" w:rsidRPr="006B20D5" w:rsidRDefault="00B145C8" w:rsidP="00B145C8">
      <w:r w:rsidRPr="006B20D5">
        <w:rPr>
          <w:b/>
          <w:bCs/>
        </w:rPr>
        <w:t>Figure 1.2.2</w:t>
      </w:r>
      <w:r w:rsidRPr="006B20D5">
        <w:t xml:space="preserve"> shows how different planning scenarios can influence decisions about how water for the environment is managed in a year.</w:t>
      </w:r>
    </w:p>
    <w:p w14:paraId="27329286" w14:textId="77777777" w:rsidR="00B145C8" w:rsidRPr="006B20D5" w:rsidRDefault="00B145C8" w:rsidP="0085271A">
      <w:pPr>
        <w:pStyle w:val="Figuresheading"/>
      </w:pPr>
      <w:r w:rsidRPr="006B20D5">
        <w:lastRenderedPageBreak/>
        <w:t>Figure 1.2.2</w:t>
      </w:r>
      <w:r w:rsidRPr="006B20D5">
        <w:tab/>
        <w:t>Example planning scenarios under a range of climatic conditions</w:t>
      </w:r>
    </w:p>
    <w:p w14:paraId="4D38A8BE" w14:textId="0ECA77AD" w:rsidR="00B145C8" w:rsidRPr="006B20D5" w:rsidRDefault="008A396E" w:rsidP="00B145C8">
      <w:r>
        <w:rPr>
          <w:noProof/>
        </w:rPr>
        <w:drawing>
          <wp:inline distT="0" distB="0" distL="0" distR="0" wp14:anchorId="085DEC1C" wp14:editId="5F8A89A4">
            <wp:extent cx="5840474" cy="8675360"/>
            <wp:effectExtent l="0" t="0" r="8255" b="0"/>
            <wp:docPr id="12574709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70952" name="Picture 1257470952"/>
                    <pic:cNvPicPr/>
                  </pic:nvPicPr>
                  <pic:blipFill>
                    <a:blip r:embed="rId24">
                      <a:extLst>
                        <a:ext uri="{28A0092B-C50C-407E-A947-70E740481C1C}">
                          <a14:useLocalDpi xmlns:a14="http://schemas.microsoft.com/office/drawing/2010/main" val="0"/>
                        </a:ext>
                      </a:extLst>
                    </a:blip>
                    <a:stretch>
                      <a:fillRect/>
                    </a:stretch>
                  </pic:blipFill>
                  <pic:spPr>
                    <a:xfrm>
                      <a:off x="0" y="0"/>
                      <a:ext cx="5840474" cy="8675360"/>
                    </a:xfrm>
                    <a:prstGeom prst="rect">
                      <a:avLst/>
                    </a:prstGeom>
                  </pic:spPr>
                </pic:pic>
              </a:graphicData>
            </a:graphic>
          </wp:inline>
        </w:drawing>
      </w:r>
    </w:p>
    <w:p w14:paraId="11AE4F07" w14:textId="77777777" w:rsidR="00B145C8" w:rsidRPr="006B20D5" w:rsidRDefault="00B145C8" w:rsidP="00B145C8">
      <w:pPr>
        <w:pStyle w:val="Heading3"/>
      </w:pPr>
      <w:bookmarkStart w:id="113" w:name="_1.2.5_Traditional_Owner"/>
      <w:bookmarkStart w:id="114" w:name="_Toc170312074"/>
      <w:bookmarkStart w:id="115" w:name="_Toc170312257"/>
      <w:bookmarkStart w:id="116" w:name="_Toc170312543"/>
      <w:bookmarkStart w:id="117" w:name="_Toc170312951"/>
      <w:bookmarkStart w:id="118" w:name="_Toc170313316"/>
      <w:bookmarkStart w:id="119" w:name="_Toc190961379"/>
      <w:bookmarkEnd w:id="113"/>
      <w:r w:rsidRPr="006B20D5">
        <w:lastRenderedPageBreak/>
        <w:t>1.2.5</w:t>
      </w:r>
      <w:r w:rsidRPr="006B20D5">
        <w:tab/>
        <w:t>Traditional Owner cultural values and uses, and recreational, social and economic benefits from water for the environment</w:t>
      </w:r>
      <w:bookmarkEnd w:id="114"/>
      <w:bookmarkEnd w:id="115"/>
      <w:bookmarkEnd w:id="116"/>
      <w:bookmarkEnd w:id="117"/>
      <w:bookmarkEnd w:id="118"/>
      <w:bookmarkEnd w:id="119"/>
    </w:p>
    <w:p w14:paraId="671A7663" w14:textId="77777777" w:rsidR="00B145C8" w:rsidRPr="006B20D5" w:rsidRDefault="00B145C8" w:rsidP="00B145C8">
      <w:r w:rsidRPr="006B20D5">
        <w:t>Seasonal watering proposals illustrate</w:t>
      </w:r>
      <w:r w:rsidRPr="006B20D5" w:rsidDel="008001CC">
        <w:t xml:space="preserve"> </w:t>
      </w:r>
      <w:r w:rsidRPr="006B20D5">
        <w:t>Traditional Owner cultural values and uses of waterways and detail how proposed watering may support cultural objectives for healthy Country.</w:t>
      </w:r>
    </w:p>
    <w:p w14:paraId="7D3CB2AA" w14:textId="77777777" w:rsidR="00B145C8" w:rsidRPr="006B20D5" w:rsidRDefault="00B145C8" w:rsidP="00B145C8">
      <w:r w:rsidRPr="006B20D5">
        <w:t xml:space="preserve">The VEWH recognises that Traditional Owners have not determined the current government frameworks for managing water for the environment, and it is committed to progressing Traditional Owner self-determination in the environmental watering program, as set out in the Victorian Government's </w:t>
      </w:r>
      <w:hyperlink r:id="rId25">
        <w:r w:rsidRPr="00FD65BA">
          <w:rPr>
            <w:rStyle w:val="Hyperlink"/>
            <w:i/>
          </w:rPr>
          <w:t>Water is Life: Traditional Owner Access to Water Roadmap</w:t>
        </w:r>
      </w:hyperlink>
      <w:r w:rsidRPr="006B20D5">
        <w:t>.</w:t>
      </w:r>
      <w:r w:rsidRPr="006B20D5">
        <w:rPr>
          <w:i/>
          <w:iCs/>
        </w:rPr>
        <w:t xml:space="preserve"> </w:t>
      </w:r>
      <w:hyperlink r:id="rId26" w:history="1">
        <w:r w:rsidRPr="006B20D5">
          <w:rPr>
            <w:rStyle w:val="Hyperlink"/>
            <w:iCs/>
          </w:rPr>
          <w:t>How the VEWH will work with Traditional Owners</w:t>
        </w:r>
      </w:hyperlink>
      <w:r w:rsidRPr="006B20D5">
        <w:rPr>
          <w:i/>
          <w:iCs/>
        </w:rPr>
        <w:t xml:space="preserve"> </w:t>
      </w:r>
      <w:r w:rsidRPr="006B20D5">
        <w:t xml:space="preserve">sets out the VEWH's commitment to progressing Traditional Owner self-determination. There is more information about this in </w:t>
      </w:r>
      <w:r w:rsidRPr="006B20D5">
        <w:rPr>
          <w:b/>
          <w:bCs/>
        </w:rPr>
        <w:t>subsection 1.2.6</w:t>
      </w:r>
      <w:r w:rsidRPr="006B20D5">
        <w:t>.</w:t>
      </w:r>
    </w:p>
    <w:p w14:paraId="1C9F29E2" w14:textId="77777777" w:rsidR="00B145C8" w:rsidRPr="006B20D5" w:rsidRDefault="00B145C8" w:rsidP="00B145C8">
      <w:r w:rsidRPr="006B20D5">
        <w:t>Water delivered for the environment improves the health of rivers, wetlands and floodplains and provides many social, recreational and economic benefits. It helps increase populations of fish species (including those popular with anglers), support bird breeding events that birdwatchers enjoy and boost experiences for the many people who gravitate to healthier waterways for relaxation and wellbeing.</w:t>
      </w:r>
    </w:p>
    <w:p w14:paraId="21167BF9" w14:textId="77777777" w:rsidR="00B145C8" w:rsidRPr="006B20D5" w:rsidRDefault="00B145C8" w:rsidP="00B145C8">
      <w:r w:rsidRPr="006B20D5">
        <w:t xml:space="preserve">Waterway managers </w:t>
      </w:r>
      <w:r w:rsidRPr="006B20D5" w:rsidDel="00AF7699">
        <w:t xml:space="preserve">work with Traditional Owners, stakeholders and communities </w:t>
      </w:r>
      <w:r w:rsidRPr="006B20D5">
        <w:t>to identify environmental, cultural, social, economic and recreational values and uses of waterways. They consider opportunities to support cultural, social, recreational, and economic values and uses when planning environmental water deliveries, provided the delivery does not compromise environmental outcomes. Longer-term benefits for the environment and the community sometimes involve short-term inconvenience. For example, floodplain watering in Hattah Lakes may limit access, which can inconvenience campers in the short term, but the environmental benefits of watering boost tourism and recreational experiences in the long term and enhance the experience of connecting with nature. If there might be short-term inconveniences, waterway managers work with land managers to minimise disruptions to users.</w:t>
      </w:r>
    </w:p>
    <w:p w14:paraId="769ED41F" w14:textId="77777777" w:rsidR="00B145C8" w:rsidRPr="006B20D5" w:rsidRDefault="00B145C8" w:rsidP="00B145C8">
      <w:r w:rsidRPr="006B20D5">
        <w:t xml:space="preserve">Values and uses considered during planning for environmental flows are shown in each system in </w:t>
      </w:r>
      <w:r w:rsidRPr="006B20D5">
        <w:rPr>
          <w:b/>
          <w:bCs/>
        </w:rPr>
        <w:t>sections 2</w:t>
      </w:r>
      <w:r w:rsidRPr="006B20D5">
        <w:t xml:space="preserve"> to</w:t>
      </w:r>
      <w:r w:rsidRPr="006B20D5">
        <w:rPr>
          <w:b/>
          <w:bCs/>
        </w:rPr>
        <w:t xml:space="preserve"> 5</w:t>
      </w:r>
      <w:r w:rsidRPr="006B20D5">
        <w:t xml:space="preserve">. Specific watering actions planned to align with a social or recreational objective or support Traditional Owner cultural values and uses are identified by the icons shown in </w:t>
      </w:r>
      <w:r w:rsidRPr="006B20D5">
        <w:rPr>
          <w:b/>
          <w:bCs/>
        </w:rPr>
        <w:t>Figure 1.2.3</w:t>
      </w:r>
      <w:r w:rsidRPr="006B20D5">
        <w:t>.</w:t>
      </w:r>
    </w:p>
    <w:p w14:paraId="463CB334" w14:textId="77777777" w:rsidR="00B145C8" w:rsidRDefault="00B145C8" w:rsidP="0085271A">
      <w:pPr>
        <w:pStyle w:val="Figuresheading"/>
      </w:pPr>
      <w:r w:rsidRPr="006B20D5">
        <w:lastRenderedPageBreak/>
        <w:t>Figure 1.2.3</w:t>
      </w:r>
      <w:r w:rsidRPr="006B20D5">
        <w:tab/>
        <w:t>Cultural, social and recreational objectives icons</w:t>
      </w:r>
    </w:p>
    <w:p w14:paraId="36557006" w14:textId="444F9EB2" w:rsidR="00325E4A" w:rsidRPr="006B20D5" w:rsidRDefault="008A396E" w:rsidP="0085271A">
      <w:pPr>
        <w:pStyle w:val="Figuresheading"/>
      </w:pPr>
      <w:r>
        <w:rPr>
          <w:noProof/>
        </w:rPr>
        <w:drawing>
          <wp:inline distT="0" distB="0" distL="0" distR="0" wp14:anchorId="3D87EA42" wp14:editId="5B63BFD6">
            <wp:extent cx="5164679" cy="3000587"/>
            <wp:effectExtent l="0" t="0" r="0" b="9525"/>
            <wp:docPr id="273633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3328" name="Picture 27363328"/>
                    <pic:cNvPicPr/>
                  </pic:nvPicPr>
                  <pic:blipFill>
                    <a:blip r:embed="rId27">
                      <a:extLst>
                        <a:ext uri="{28A0092B-C50C-407E-A947-70E740481C1C}">
                          <a14:useLocalDpi xmlns:a14="http://schemas.microsoft.com/office/drawing/2010/main" val="0"/>
                        </a:ext>
                      </a:extLst>
                    </a:blip>
                    <a:stretch>
                      <a:fillRect/>
                    </a:stretch>
                  </pic:blipFill>
                  <pic:spPr>
                    <a:xfrm>
                      <a:off x="0" y="0"/>
                      <a:ext cx="5177753" cy="3008183"/>
                    </a:xfrm>
                    <a:prstGeom prst="rect">
                      <a:avLst/>
                    </a:prstGeom>
                  </pic:spPr>
                </pic:pic>
              </a:graphicData>
            </a:graphic>
          </wp:inline>
        </w:drawing>
      </w:r>
    </w:p>
    <w:p w14:paraId="7938DB97" w14:textId="77777777" w:rsidR="00B145C8" w:rsidRPr="006B20D5" w:rsidRDefault="00B145C8" w:rsidP="00B145C8">
      <w:pPr>
        <w:pStyle w:val="Heading3"/>
      </w:pPr>
      <w:bookmarkStart w:id="120" w:name="_1.2.6_Self-determination_for"/>
      <w:bookmarkStart w:id="121" w:name="_Toc170312075"/>
      <w:bookmarkStart w:id="122" w:name="_Toc170312258"/>
      <w:bookmarkStart w:id="123" w:name="_Toc170312544"/>
      <w:bookmarkStart w:id="124" w:name="_Toc170312952"/>
      <w:bookmarkStart w:id="125" w:name="_Toc170313317"/>
      <w:bookmarkStart w:id="126" w:name="_Toc190961380"/>
      <w:bookmarkEnd w:id="120"/>
      <w:r w:rsidRPr="006B20D5">
        <w:t>1.2.6</w:t>
      </w:r>
      <w:r w:rsidRPr="006B20D5">
        <w:tab/>
        <w:t xml:space="preserve">Self-determination for Traditional Owners in </w:t>
      </w:r>
      <w:r w:rsidRPr="006B20D5" w:rsidDel="00C54D75">
        <w:t xml:space="preserve">the </w:t>
      </w:r>
      <w:r w:rsidRPr="006B20D5">
        <w:t xml:space="preserve">environmental watering </w:t>
      </w:r>
      <w:bookmarkEnd w:id="121"/>
      <w:bookmarkEnd w:id="122"/>
      <w:bookmarkEnd w:id="123"/>
      <w:bookmarkEnd w:id="124"/>
      <w:bookmarkEnd w:id="125"/>
      <w:bookmarkEnd w:id="126"/>
      <w:r w:rsidRPr="006B20D5">
        <w:t>program</w:t>
      </w:r>
    </w:p>
    <w:p w14:paraId="154D311C" w14:textId="77777777" w:rsidR="00B145C8" w:rsidRPr="006B20D5" w:rsidRDefault="00B145C8" w:rsidP="00B145C8">
      <w:r w:rsidRPr="006B20D5">
        <w:t>This seasonal watering plan</w:t>
      </w:r>
      <w:r w:rsidRPr="006B20D5" w:rsidDel="0003271B">
        <w:t xml:space="preserve"> </w:t>
      </w:r>
      <w:r w:rsidRPr="006B20D5">
        <w:t>complies with existing legislative requirements to consider Aboriginal cultural values and uses when preparing seasonal watering proposals, which are currently based mainly on engagement conducted by waterway managers.</w:t>
      </w:r>
    </w:p>
    <w:p w14:paraId="4D61BF63" w14:textId="38EEBDEB" w:rsidR="00B145C8" w:rsidRPr="006B20D5" w:rsidRDefault="00B145C8" w:rsidP="00B145C8">
      <w:r w:rsidRPr="006B20D5">
        <w:t xml:space="preserve">The </w:t>
      </w:r>
      <w:hyperlink r:id="rId28" w:history="1">
        <w:r w:rsidRPr="006B20D5">
          <w:rPr>
            <w:rStyle w:val="Hyperlink"/>
            <w:i/>
            <w:iCs/>
          </w:rPr>
          <w:t>Seasonal Watering Plan 2025-26</w:t>
        </w:r>
      </w:hyperlink>
      <w:r w:rsidRPr="006B20D5">
        <w:t xml:space="preserve"> included the first proposed watering actions submitted by Traditional Owners directly to the VEWH, which is an early outcome of the Victorian Government's 2022 </w:t>
      </w:r>
      <w:hyperlink r:id="rId29">
        <w:r w:rsidRPr="00FD65BA">
          <w:rPr>
            <w:rStyle w:val="Hyperlink"/>
            <w:i/>
          </w:rPr>
          <w:t>Water is Life: Traditional Owner Access to Water Roadmap</w:t>
        </w:r>
      </w:hyperlink>
      <w:r w:rsidRPr="006B20D5">
        <w:t xml:space="preserve">. The roadmap sets out short, medium and long-term policy actions to reform existing government frameworks and processes for the management of water on Traditional Owner Country, including water for the environment. The VEWH is working with Traditional Owners, DEECA and waterway, land and storage managers to progress </w:t>
      </w:r>
      <w:r w:rsidRPr="006B20D5">
        <w:rPr>
          <w:i/>
          <w:iCs/>
        </w:rPr>
        <w:t>Water is Life</w:t>
      </w:r>
      <w:r w:rsidRPr="006B20D5">
        <w:t xml:space="preserve"> policy actions.</w:t>
      </w:r>
    </w:p>
    <w:p w14:paraId="39F805FE" w14:textId="77777777" w:rsidR="00B145C8" w:rsidRPr="006B20D5" w:rsidRDefault="00B145C8" w:rsidP="00B145C8">
      <w:pPr>
        <w:pStyle w:val="Heading3"/>
      </w:pPr>
      <w:bookmarkStart w:id="127" w:name="_1.2.7_How_risks"/>
      <w:bookmarkStart w:id="128" w:name="_Toc170312076"/>
      <w:bookmarkStart w:id="129" w:name="_Toc170312259"/>
      <w:bookmarkStart w:id="130" w:name="_Toc170312545"/>
      <w:bookmarkStart w:id="131" w:name="_Toc170312953"/>
      <w:bookmarkStart w:id="132" w:name="_Toc170313318"/>
      <w:bookmarkStart w:id="133" w:name="_Toc190961381"/>
      <w:bookmarkEnd w:id="127"/>
      <w:r w:rsidRPr="006B20D5">
        <w:t>1.2.7</w:t>
      </w:r>
      <w:r w:rsidRPr="006B20D5">
        <w:tab/>
        <w:t>How risks are managed</w:t>
      </w:r>
      <w:bookmarkEnd w:id="128"/>
      <w:bookmarkEnd w:id="129"/>
      <w:bookmarkEnd w:id="130"/>
      <w:bookmarkEnd w:id="131"/>
      <w:bookmarkEnd w:id="132"/>
      <w:bookmarkEnd w:id="133"/>
    </w:p>
    <w:p w14:paraId="7B0AB09F" w14:textId="77777777" w:rsidR="00B145C8" w:rsidRPr="006B20D5" w:rsidRDefault="00B145C8" w:rsidP="00B145C8">
      <w:r w:rsidRPr="006B20D5">
        <w:t>Risk management is essential for managing water for the environment, and program partners continually consider risks during annual and longer-term planning, implementation, and review.</w:t>
      </w:r>
    </w:p>
    <w:p w14:paraId="6426AB50" w14:textId="77777777" w:rsidR="00B145C8" w:rsidRPr="006B20D5" w:rsidRDefault="00B145C8" w:rsidP="00B145C8">
      <w:r w:rsidRPr="006B20D5">
        <w:t>The VEWH and its program partners have a risk management framework that addresses interagency risk, respects each partner's practices and documents roles and responsibilities for operating arrangements.</w:t>
      </w:r>
    </w:p>
    <w:p w14:paraId="3A86F71A" w14:textId="77777777" w:rsidR="00B145C8" w:rsidRPr="006B20D5" w:rsidRDefault="00B145C8" w:rsidP="00B145C8">
      <w:r w:rsidRPr="006B20D5">
        <w:t>The seasonal watering proposals that form the basis of this plan identify potential risks associated with the specific watering actions proposed for the coming water year. Partners jointly assess risks, and they identify and commit to mitigation actions when developing proposals to manage the shared risks of delivering water for the environment.</w:t>
      </w:r>
    </w:p>
    <w:p w14:paraId="66C26E85" w14:textId="77777777" w:rsidR="00B145C8" w:rsidRPr="006B20D5" w:rsidRDefault="00B145C8" w:rsidP="00B145C8">
      <w:r w:rsidRPr="006B20D5">
        <w:lastRenderedPageBreak/>
        <w:t>The main shared risks are shown in Table 1.2.1. Program partners consider and assess these and other potential risks as the year unfolds and planned watering actions are about to start.</w:t>
      </w:r>
    </w:p>
    <w:p w14:paraId="4C16C87F" w14:textId="77777777" w:rsidR="00B145C8" w:rsidRPr="006B20D5" w:rsidRDefault="00B145C8" w:rsidP="00B145C8">
      <w:r w:rsidRPr="006B20D5">
        <w:t>Some risks may only occur at the time of delivery, such as forecast heavy rain coinciding with a planned environmental flow, which could increase the risk of nuisance flooding. Program partners review risks immediately before a planned environmental flow and take agreed measures to reduce the risks. They identify and agree on mitigation actions through operational risk workshops and endorsement of seasonal watering proposals and/or delivery plans. Watering actions will not be carried out if unacceptable risks to the public or the environment cannot be mitigated.</w:t>
      </w:r>
    </w:p>
    <w:p w14:paraId="2116845C" w14:textId="77777777" w:rsidR="00B145C8" w:rsidRPr="006B20D5" w:rsidRDefault="00B145C8" w:rsidP="00B22759">
      <w:pPr>
        <w:pStyle w:val="TableHeading"/>
      </w:pPr>
      <w:r w:rsidRPr="006B20D5">
        <w:t>Table 1.2.1</w:t>
      </w:r>
      <w:r w:rsidRPr="006B20D5">
        <w:tab/>
        <w:t>Main shared risks of delivering water for the environment</w:t>
      </w:r>
    </w:p>
    <w:tbl>
      <w:tblPr>
        <w:tblStyle w:val="TableGrid"/>
        <w:tblW w:w="5000" w:type="pct"/>
        <w:tblLook w:val="0020" w:firstRow="1" w:lastRow="0" w:firstColumn="0" w:lastColumn="0" w:noHBand="0" w:noVBand="0"/>
      </w:tblPr>
      <w:tblGrid>
        <w:gridCol w:w="2308"/>
        <w:gridCol w:w="7036"/>
      </w:tblGrid>
      <w:tr w:rsidR="00B145C8" w:rsidRPr="00B22759" w14:paraId="111BBE6E" w14:textId="77777777" w:rsidTr="00DF6B4B">
        <w:trPr>
          <w:cantSplit/>
          <w:tblHeader/>
        </w:trPr>
        <w:tc>
          <w:tcPr>
            <w:tcW w:w="1235" w:type="pct"/>
            <w:tcMar>
              <w:left w:w="85" w:type="dxa"/>
              <w:right w:w="85" w:type="dxa"/>
            </w:tcMar>
          </w:tcPr>
          <w:p w14:paraId="77E07730" w14:textId="77777777" w:rsidR="00B145C8" w:rsidRPr="00B22759" w:rsidRDefault="00B145C8" w:rsidP="00B22759">
            <w:pPr>
              <w:pStyle w:val="TableText"/>
              <w:rPr>
                <w:b/>
                <w:bCs/>
              </w:rPr>
            </w:pPr>
            <w:r w:rsidRPr="00B22759">
              <w:rPr>
                <w:b/>
                <w:bCs/>
              </w:rPr>
              <w:t>Type of risk</w:t>
            </w:r>
          </w:p>
        </w:tc>
        <w:tc>
          <w:tcPr>
            <w:tcW w:w="3765" w:type="pct"/>
            <w:tcMar>
              <w:left w:w="85" w:type="dxa"/>
              <w:right w:w="85" w:type="dxa"/>
            </w:tcMar>
          </w:tcPr>
          <w:p w14:paraId="79496E5C" w14:textId="77777777" w:rsidR="00B145C8" w:rsidRPr="00B22759" w:rsidRDefault="00B145C8" w:rsidP="00B22759">
            <w:pPr>
              <w:pStyle w:val="TableText"/>
              <w:rPr>
                <w:b/>
                <w:bCs/>
              </w:rPr>
            </w:pPr>
            <w:r w:rsidRPr="00B22759">
              <w:rPr>
                <w:b/>
                <w:bCs/>
              </w:rPr>
              <w:t>Example mitigating actions</w:t>
            </w:r>
          </w:p>
        </w:tc>
      </w:tr>
      <w:tr w:rsidR="00B145C8" w:rsidRPr="006B20D5" w14:paraId="7D540999" w14:textId="77777777" w:rsidTr="00DF6B4B">
        <w:tc>
          <w:tcPr>
            <w:tcW w:w="1235" w:type="pct"/>
            <w:tcMar>
              <w:left w:w="85" w:type="dxa"/>
              <w:right w:w="85" w:type="dxa"/>
            </w:tcMar>
          </w:tcPr>
          <w:p w14:paraId="706530F0" w14:textId="77777777" w:rsidR="00B145C8" w:rsidRPr="006B20D5" w:rsidRDefault="00B145C8" w:rsidP="00B22759">
            <w:pPr>
              <w:pStyle w:val="TableText"/>
            </w:pPr>
            <w:r w:rsidRPr="006B20D5">
              <w:t>Delivering water for the environment contributes to third-party impacts</w:t>
            </w:r>
          </w:p>
        </w:tc>
        <w:tc>
          <w:tcPr>
            <w:tcW w:w="3765" w:type="pct"/>
            <w:tcMar>
              <w:left w:w="85" w:type="dxa"/>
              <w:right w:w="85" w:type="dxa"/>
            </w:tcMar>
          </w:tcPr>
          <w:p w14:paraId="7513631E" w14:textId="77777777" w:rsidR="00B145C8" w:rsidRPr="006B20D5" w:rsidRDefault="00B145C8" w:rsidP="00162AF7">
            <w:pPr>
              <w:pStyle w:val="Tabletextdotpoint"/>
            </w:pPr>
            <w:r w:rsidRPr="006B20D5">
              <w:t>Identify and understand the capacities of water systems and monitor water levels at key locations to inform daily water release decisions to reduce potential risks.</w:t>
            </w:r>
          </w:p>
          <w:p w14:paraId="03CE6087" w14:textId="77777777" w:rsidR="00B145C8" w:rsidRPr="006B20D5" w:rsidRDefault="00B145C8" w:rsidP="00162AF7">
            <w:pPr>
              <w:pStyle w:val="Tabletextdotpoint"/>
            </w:pPr>
            <w:r w:rsidRPr="006B20D5">
              <w:t>Take into account potential catchment run-off from forecast rainfall before deciding on the timing, duration and volume of releases of water for the environment.</w:t>
            </w:r>
          </w:p>
          <w:p w14:paraId="1F59BA71" w14:textId="77777777" w:rsidR="00B145C8" w:rsidRPr="006B20D5" w:rsidRDefault="00B145C8" w:rsidP="00162AF7">
            <w:pPr>
              <w:pStyle w:val="Tabletextdotpoint"/>
            </w:pPr>
            <w:r w:rsidRPr="006B20D5">
              <w:t>Put a communication plan into action (for example, including media releases, public notices, and signage) before environmental flows to ensure people are informed about significant deliveries; this includes early liaison with stakeholders who may be affected.</w:t>
            </w:r>
          </w:p>
          <w:p w14:paraId="505238A6" w14:textId="77777777" w:rsidR="00B145C8" w:rsidRPr="006B20D5" w:rsidRDefault="00B145C8" w:rsidP="00162AF7">
            <w:pPr>
              <w:pStyle w:val="Tabletextdotpoint"/>
            </w:pPr>
            <w:r w:rsidRPr="006B20D5">
              <w:t>Restrict access by closing gates and tracks.</w:t>
            </w:r>
          </w:p>
        </w:tc>
      </w:tr>
      <w:tr w:rsidR="00B145C8" w:rsidRPr="006B20D5" w14:paraId="2E4F2009" w14:textId="77777777" w:rsidTr="00DF6B4B">
        <w:tc>
          <w:tcPr>
            <w:tcW w:w="1235" w:type="pct"/>
            <w:tcMar>
              <w:left w:w="85" w:type="dxa"/>
              <w:right w:w="85" w:type="dxa"/>
            </w:tcMar>
          </w:tcPr>
          <w:p w14:paraId="1C0135DC" w14:textId="77777777" w:rsidR="00B145C8" w:rsidRPr="006B20D5" w:rsidRDefault="00B145C8" w:rsidP="00B22759">
            <w:pPr>
              <w:pStyle w:val="TableText"/>
            </w:pPr>
            <w:r w:rsidRPr="006B20D5">
              <w:t>Inability to achieve or demonstrate environmental outcomes from delivering water for the environment</w:t>
            </w:r>
          </w:p>
        </w:tc>
        <w:tc>
          <w:tcPr>
            <w:tcW w:w="3765" w:type="pct"/>
            <w:tcMar>
              <w:left w:w="85" w:type="dxa"/>
              <w:right w:w="85" w:type="dxa"/>
            </w:tcMar>
          </w:tcPr>
          <w:p w14:paraId="757BF563" w14:textId="77777777" w:rsidR="00B145C8" w:rsidRPr="006B20D5" w:rsidRDefault="00B145C8" w:rsidP="00162AF7">
            <w:pPr>
              <w:pStyle w:val="Tabletextdotpoint"/>
            </w:pPr>
            <w:r w:rsidRPr="006B20D5">
              <w:t>Conduct intervention monitoring with available resources to identify the environmental response and consider longer-term environmental responses.</w:t>
            </w:r>
          </w:p>
          <w:p w14:paraId="2F81C735" w14:textId="77777777" w:rsidR="00B145C8" w:rsidRPr="006B20D5" w:rsidRDefault="00B145C8" w:rsidP="00162AF7">
            <w:pPr>
              <w:pStyle w:val="Tabletextdotpoint"/>
            </w:pPr>
            <w:r w:rsidRPr="006B20D5">
              <w:t>Conduct research to better understand responses to water for the environment.</w:t>
            </w:r>
          </w:p>
          <w:p w14:paraId="20C419FE" w14:textId="77777777" w:rsidR="00B145C8" w:rsidRPr="006B20D5" w:rsidRDefault="00B145C8" w:rsidP="00162AF7">
            <w:pPr>
              <w:pStyle w:val="Tabletextdotpoint"/>
            </w:pPr>
            <w:r w:rsidRPr="006B20D5">
              <w:t>Share the outcomes of monitoring and apply learnings to future deliveries.</w:t>
            </w:r>
          </w:p>
          <w:p w14:paraId="1E25E1AB" w14:textId="77777777" w:rsidR="00B145C8" w:rsidRPr="006B20D5" w:rsidRDefault="00B145C8" w:rsidP="00162AF7">
            <w:pPr>
              <w:pStyle w:val="Tabletextdotpoint"/>
            </w:pPr>
            <w:r w:rsidRPr="006B20D5">
              <w:t xml:space="preserve">Undertake complementary works to help achieve the environmental objectives of delivering water for the environment. </w:t>
            </w:r>
          </w:p>
        </w:tc>
      </w:tr>
      <w:tr w:rsidR="00B145C8" w:rsidRPr="006B20D5" w14:paraId="4B9BB89F" w14:textId="77777777" w:rsidTr="00DF6B4B">
        <w:tc>
          <w:tcPr>
            <w:tcW w:w="1235" w:type="pct"/>
            <w:tcMar>
              <w:left w:w="85" w:type="dxa"/>
              <w:right w:w="85" w:type="dxa"/>
            </w:tcMar>
          </w:tcPr>
          <w:p w14:paraId="2C8CB49D" w14:textId="77777777" w:rsidR="00B145C8" w:rsidRPr="006B20D5" w:rsidRDefault="00B145C8" w:rsidP="00B22759">
            <w:pPr>
              <w:pStyle w:val="TableText"/>
            </w:pPr>
            <w:r w:rsidRPr="006B20D5">
              <w:t>Delivering water for the environment has adverse effects on the environment (such as bank erosion and the spread of weeds)</w:t>
            </w:r>
          </w:p>
        </w:tc>
        <w:tc>
          <w:tcPr>
            <w:tcW w:w="3765" w:type="pct"/>
            <w:tcMar>
              <w:left w:w="85" w:type="dxa"/>
              <w:right w:w="85" w:type="dxa"/>
            </w:tcMar>
          </w:tcPr>
          <w:p w14:paraId="2CF9BF7B" w14:textId="77777777" w:rsidR="00B145C8" w:rsidRPr="006B20D5" w:rsidRDefault="00B145C8" w:rsidP="00162AF7">
            <w:pPr>
              <w:pStyle w:val="Tabletextdotpoint"/>
            </w:pPr>
            <w:r w:rsidRPr="006B20D5">
              <w:t>Plan the timing, frequency, length and variability of environmental flows to limit adverse effects.</w:t>
            </w:r>
          </w:p>
          <w:p w14:paraId="0433A05D" w14:textId="77777777" w:rsidR="00B145C8" w:rsidRPr="006B20D5" w:rsidRDefault="00B145C8" w:rsidP="0071044A">
            <w:pPr>
              <w:pStyle w:val="Tabletextdotpoint"/>
            </w:pPr>
            <w:r w:rsidRPr="006B20D5">
              <w:t>Monitor the outcomes of deliveries of water for the environment and adapt future deliveries and/or scientific recommendations and learnings if necessary.</w:t>
            </w:r>
          </w:p>
        </w:tc>
      </w:tr>
    </w:tbl>
    <w:p w14:paraId="30068561" w14:textId="77777777" w:rsidR="00B145C8" w:rsidRPr="006B20D5" w:rsidRDefault="00B145C8" w:rsidP="00B145C8">
      <w:r w:rsidRPr="006B20D5">
        <w:t xml:space="preserve">Even with the best risk management controls, unintended effects may result from environmental flows or situations in which those flows cannot be delivered as planned. Program partners work together in these situations to respond to incidents and then learn and </w:t>
      </w:r>
      <w:r w:rsidRPr="006B20D5">
        <w:lastRenderedPageBreak/>
        <w:t>adapt their risk management. The VEWH has developed an agreed approach to incident management to help program partners report, investigate and respond to risks.</w:t>
      </w:r>
    </w:p>
    <w:p w14:paraId="05379702" w14:textId="77777777" w:rsidR="00B145C8" w:rsidRPr="006B20D5" w:rsidRDefault="00B145C8" w:rsidP="00B145C8">
      <w:pPr>
        <w:pStyle w:val="Heading3"/>
      </w:pPr>
      <w:bookmarkStart w:id="134" w:name="_1.2.8_How_environmental"/>
      <w:bookmarkStart w:id="135" w:name="_Toc170312077"/>
      <w:bookmarkStart w:id="136" w:name="_Toc170312260"/>
      <w:bookmarkStart w:id="137" w:name="_Toc170312546"/>
      <w:bookmarkStart w:id="138" w:name="_Toc170312954"/>
      <w:bookmarkStart w:id="139" w:name="_Toc170313319"/>
      <w:bookmarkStart w:id="140" w:name="_Toc190961382"/>
      <w:bookmarkEnd w:id="134"/>
      <w:r w:rsidRPr="006B20D5">
        <w:t>1.2.8</w:t>
      </w:r>
      <w:r w:rsidRPr="006B20D5">
        <w:tab/>
        <w:t>How environmental watering emergencies are managed</w:t>
      </w:r>
      <w:bookmarkEnd w:id="135"/>
      <w:bookmarkEnd w:id="136"/>
      <w:bookmarkEnd w:id="137"/>
      <w:bookmarkEnd w:id="138"/>
      <w:bookmarkEnd w:id="139"/>
      <w:bookmarkEnd w:id="140"/>
    </w:p>
    <w:p w14:paraId="40A8E71E" w14:textId="77777777" w:rsidR="00B145C8" w:rsidRPr="006B20D5" w:rsidRDefault="00B145C8" w:rsidP="00B145C8">
      <w:r w:rsidRPr="006B20D5">
        <w:t>An emergency watering action is where water for the environment may be necessary to prevent, alleviate or respond to an acute environmental threat.</w:t>
      </w:r>
    </w:p>
    <w:p w14:paraId="2AB73700" w14:textId="77777777" w:rsidR="00B145C8" w:rsidRPr="006B20D5" w:rsidRDefault="00B145C8" w:rsidP="00B145C8">
      <w:r w:rsidRPr="006B20D5">
        <w:t>Common threats are:</w:t>
      </w:r>
    </w:p>
    <w:p w14:paraId="51C5D151"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impacts on water quality from low oxygen levels, toxic levels of blue-green algae, high temperatures or high salinity</w:t>
      </w:r>
    </w:p>
    <w:p w14:paraId="2CFBF3DB"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falling water levels at a refuge habitat or breeding site that are an immediate risk to native aquatic plants and animals.</w:t>
      </w:r>
    </w:p>
    <w:p w14:paraId="58C6F3D2" w14:textId="77777777" w:rsidR="00B145C8" w:rsidRPr="006B20D5" w:rsidRDefault="00B145C8" w:rsidP="00B145C8">
      <w:r w:rsidRPr="006B20D5">
        <w:t xml:space="preserve">Acute environmental threats are unpredictable, so potential emergency watering actions may not be specified in </w:t>
      </w:r>
      <w:r w:rsidRPr="006B20D5">
        <w:rPr>
          <w:b/>
          <w:bCs/>
        </w:rPr>
        <w:t>sections 2</w:t>
      </w:r>
      <w:r w:rsidRPr="006B20D5">
        <w:t xml:space="preserve"> to</w:t>
      </w:r>
      <w:r w:rsidRPr="006B20D5">
        <w:rPr>
          <w:b/>
          <w:bCs/>
        </w:rPr>
        <w:t xml:space="preserve"> 5</w:t>
      </w:r>
      <w:r w:rsidRPr="006B20D5">
        <w:t xml:space="preserve"> of this plan. The VEWH has developed a procedure for emergency watering actions to be taken at short notice.</w:t>
      </w:r>
    </w:p>
    <w:p w14:paraId="6384A244" w14:textId="77777777" w:rsidR="00B145C8" w:rsidRPr="006B20D5" w:rsidRDefault="00B145C8" w:rsidP="00B145C8">
      <w:pPr>
        <w:pStyle w:val="Heading4"/>
      </w:pPr>
      <w:r w:rsidRPr="006B20D5">
        <w:t>Emergency watering procedure</w:t>
      </w:r>
    </w:p>
    <w:p w14:paraId="725208E1" w14:textId="77777777" w:rsidR="00B145C8" w:rsidRPr="006B20D5" w:rsidRDefault="00B145C8" w:rsidP="00B145C8">
      <w:r w:rsidRPr="006B20D5">
        <w:t>Emergency actions to deliver water for the environment are usually one or other of the following scenarios:</w:t>
      </w:r>
    </w:p>
    <w:p w14:paraId="502B9B72"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the necessary watering action is not described adequately or at all in the current seasonal watering plan, but there is a valid seasonal watering statement with water available that covers other watering actions for the affected system and authorises a total volume that is enough for the proposed emergency watering action, or</w:t>
      </w:r>
    </w:p>
    <w:p w14:paraId="33F73A0F"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there is no authorised seasonal watering statement for the affected system, or there is not enough water available under the seasonal watering statement to cover the proposed emergency watering action.</w:t>
      </w:r>
    </w:p>
    <w:p w14:paraId="2E7B1C87" w14:textId="77777777" w:rsidR="00B145C8" w:rsidRPr="006B20D5" w:rsidRDefault="00B145C8" w:rsidP="00B145C8">
      <w:r w:rsidRPr="006B20D5">
        <w:t>Under the first scenario, waterway managers and/or Traditional Owners can re-prioritise watering actions authorised under the existing seasonal watering statement to allow the emergency watering action without affecting the overall resource.</w:t>
      </w:r>
    </w:p>
    <w:p w14:paraId="44024108" w14:textId="77777777" w:rsidR="00B145C8" w:rsidRPr="006B20D5" w:rsidRDefault="00B145C8" w:rsidP="00B145C8">
      <w:r w:rsidRPr="006B20D5">
        <w:t>Under the second scenario, waterway managers and/or Traditional Owners must ask for an emergency seasonal watering statement from the VEWH before water for the environment can be used for an emergency watering action. The VEWH has administrative processes to support emergency decisions to deliver water and to expedite requests for emergency seasonal watering statements.</w:t>
      </w:r>
    </w:p>
    <w:p w14:paraId="2585AF84" w14:textId="560389B0" w:rsidR="00B145C8" w:rsidRPr="006B20D5" w:rsidRDefault="00B145C8" w:rsidP="00B145C8">
      <w:pPr>
        <w:pStyle w:val="Heading2"/>
      </w:pPr>
      <w:bookmarkStart w:id="141" w:name="_Toc170312078"/>
      <w:bookmarkStart w:id="142" w:name="_Toc170312261"/>
      <w:bookmarkStart w:id="143" w:name="_Toc170312547"/>
      <w:bookmarkStart w:id="144" w:name="_Toc170312955"/>
      <w:bookmarkStart w:id="145" w:name="_Toc170313320"/>
      <w:bookmarkStart w:id="146" w:name="_Toc190961383"/>
      <w:bookmarkStart w:id="147" w:name="_Toc201129260"/>
      <w:r w:rsidRPr="006B20D5">
        <w:lastRenderedPageBreak/>
        <w:t>1.3</w:t>
      </w:r>
      <w:r w:rsidRPr="006B20D5">
        <w:tab/>
      </w:r>
      <w:r w:rsidR="00AB7EB1">
        <w:t xml:space="preserve">    </w:t>
      </w:r>
      <w:r w:rsidRPr="006B20D5">
        <w:t>How to read the seasonal watering plan</w:t>
      </w:r>
      <w:bookmarkEnd w:id="141"/>
      <w:bookmarkEnd w:id="142"/>
      <w:bookmarkEnd w:id="143"/>
      <w:bookmarkEnd w:id="144"/>
      <w:bookmarkEnd w:id="145"/>
      <w:bookmarkEnd w:id="146"/>
      <w:bookmarkEnd w:id="147"/>
    </w:p>
    <w:p w14:paraId="14AB2C1A" w14:textId="77777777" w:rsidR="00B145C8" w:rsidRPr="006B20D5" w:rsidRDefault="00B145C8" w:rsidP="00B145C8">
      <w:r w:rsidRPr="006B20D5">
        <w:t xml:space="preserve">Four broad geographic areas—Victoria's Gippsland, central, western and northern regions—are represented in </w:t>
      </w:r>
      <w:r w:rsidRPr="006B20D5">
        <w:rPr>
          <w:b/>
          <w:bCs/>
        </w:rPr>
        <w:t>sections 2</w:t>
      </w:r>
      <w:r w:rsidRPr="006B20D5">
        <w:t xml:space="preserve"> to</w:t>
      </w:r>
      <w:r w:rsidRPr="006B20D5">
        <w:rPr>
          <w:b/>
          <w:bCs/>
        </w:rPr>
        <w:t xml:space="preserve"> 5</w:t>
      </w:r>
      <w:r w:rsidRPr="006B20D5">
        <w:t xml:space="preserve"> of the seasonal watering plan with regional overviews that include:</w:t>
      </w:r>
    </w:p>
    <w:p w14:paraId="05C7B06C"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a description of the region</w:t>
      </w:r>
    </w:p>
    <w:p w14:paraId="58C7E3F1"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an acknowledgement of the Traditional Owners of the area</w:t>
      </w:r>
    </w:p>
    <w:p w14:paraId="0780840C"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a record of communities and program partners engaged</w:t>
      </w:r>
    </w:p>
    <w:p w14:paraId="68567E9F"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a description of how risks are managed</w:t>
      </w:r>
    </w:p>
    <w:p w14:paraId="594497CA"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t>a seasonal outlook for the region.</w:t>
      </w:r>
    </w:p>
    <w:p w14:paraId="37800E27" w14:textId="77777777" w:rsidR="00B145C8" w:rsidRPr="006B20D5" w:rsidRDefault="00B145C8" w:rsidP="00B145C8">
      <w:r w:rsidRPr="006B20D5">
        <w:t>Each region is divided into system sections for waterways and wetlands that can be supplied with water for the environment from an environmental entitlement. Each section presents the system's environmental values, environmental objectives and planned actions for the year.</w:t>
      </w:r>
    </w:p>
    <w:p w14:paraId="46ABCBFA" w14:textId="77777777" w:rsidR="00B145C8" w:rsidRPr="006B20D5" w:rsidRDefault="00B145C8" w:rsidP="00B145C8">
      <w:r w:rsidRPr="006B20D5">
        <w:t>The system sections include:</w:t>
      </w:r>
    </w:p>
    <w:p w14:paraId="47BD1F8B"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a system introduction</w:t>
      </w:r>
      <w:r w:rsidRPr="006B20D5">
        <w:t>, naming the one or more waterway managers, storage managers and/or environmental water holders for the system</w:t>
      </w:r>
    </w:p>
    <w:p w14:paraId="3D6FFCA6"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a system overview</w:t>
      </w:r>
      <w:r w:rsidRPr="006B20D5">
        <w:t>, describing the system's location, its waterways and major features</w:t>
      </w:r>
    </w:p>
    <w:p w14:paraId="0C3C4E64"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environmental values</w:t>
      </w:r>
      <w:r w:rsidRPr="006B20D5">
        <w:t xml:space="preserve">, outlining the main water-dependent species, communities, ecological processes and habitats that rely on healthy waterways and form the basis for environmental objectives. </w:t>
      </w:r>
      <w:r w:rsidRPr="006B20D5">
        <w:rPr>
          <w:b/>
          <w:bCs/>
        </w:rPr>
        <w:t>Figure 1.3.1</w:t>
      </w:r>
      <w:r w:rsidRPr="006B20D5">
        <w:t xml:space="preserve"> provides a summary of the icons used in the plan and the environmental values they represent</w:t>
      </w:r>
    </w:p>
    <w:p w14:paraId="0097FCE4"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environmental objectives in the system</w:t>
      </w:r>
      <w:r w:rsidRPr="006B20D5">
        <w:t xml:space="preserve">, which </w:t>
      </w:r>
      <w:r w:rsidRPr="006B20D5">
        <w:rPr>
          <w:b/>
          <w:bCs/>
        </w:rPr>
        <w:t>Figure 1.3.2</w:t>
      </w:r>
      <w:r w:rsidRPr="006B20D5">
        <w:t xml:space="preserve"> shows, summarising the outcomes sought for each environmental value in the system. Each objective usually relies on one or more continuing watering actions and complementary actions, like controlling invasive species or installing fishways</w:t>
      </w:r>
    </w:p>
    <w:p w14:paraId="61CD70E5"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 xml:space="preserve">social, recreational and economic values and uses </w:t>
      </w:r>
      <w:r w:rsidRPr="006B20D5">
        <w:t>considered in planning for environmental flows, along with opportunities to support these values</w:t>
      </w:r>
    </w:p>
    <w:p w14:paraId="2170F8A1"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the scope of environmental watering</w:t>
      </w:r>
      <w:r w:rsidRPr="006B20D5">
        <w:t xml:space="preserve">, which </w:t>
      </w:r>
      <w:r w:rsidRPr="006B20D5">
        <w:rPr>
          <w:b/>
          <w:bCs/>
        </w:rPr>
        <w:t>Figure 1.3.3</w:t>
      </w:r>
      <w:r w:rsidRPr="006B20D5">
        <w:t xml:space="preserve"> shows, setting out potential actions to deliver water in 2026-27, the expected physical or biological effects of the actions and the longer-term environmental objectives they support. Achieving each environmental objective relies on one or more potential actions and their expected watering effects</w:t>
      </w:r>
    </w:p>
    <w:p w14:paraId="05FF0BF6"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scenario planning</w:t>
      </w:r>
      <w:r w:rsidRPr="006B20D5">
        <w:t xml:space="preserve">, which </w:t>
      </w:r>
      <w:r w:rsidRPr="006B20D5">
        <w:rPr>
          <w:b/>
          <w:bCs/>
        </w:rPr>
        <w:t>Figure 1.3.4</w:t>
      </w:r>
      <w:r w:rsidRPr="006B20D5">
        <w:t xml:space="preserve"> shows, indicating in a table the range and priority of potential actions to deliver water for the environment in the coming year under different climate and water availability conditions (represented as planning scenarios). The text </w:t>
      </w:r>
      <w:r w:rsidRPr="006B20D5">
        <w:lastRenderedPageBreak/>
        <w:t xml:space="preserve">accompanying the table explains the rationale or need for the proposed combination of potential actions for each scenario. Drought, dry, average and wet planning scenarios are prepared for most systems, but occasionally, there are more or fewer scenarios. </w:t>
      </w:r>
      <w:r w:rsidRPr="006B20D5">
        <w:rPr>
          <w:b/>
          <w:bCs/>
        </w:rPr>
        <w:t>Section 1.2.4</w:t>
      </w:r>
      <w:r w:rsidRPr="006B20D5">
        <w:t xml:space="preserve"> explains how seasonal conditions are considered in planning</w:t>
      </w:r>
    </w:p>
    <w:p w14:paraId="247A9D2F" w14:textId="77777777" w:rsidR="00B145C8" w:rsidRPr="006B20D5" w:rsidRDefault="00B145C8" w:rsidP="00B145C8">
      <w:pPr>
        <w:pStyle w:val="Dotpoint"/>
        <w:widowControl w:val="0"/>
        <w:tabs>
          <w:tab w:val="clear" w:pos="426"/>
          <w:tab w:val="num" w:pos="927"/>
        </w:tabs>
        <w:autoSpaceDE w:val="0"/>
        <w:autoSpaceDN w:val="0"/>
        <w:spacing w:before="0" w:after="240"/>
      </w:pPr>
      <w:r w:rsidRPr="006B20D5">
        <w:rPr>
          <w:b/>
          <w:bCs/>
        </w:rPr>
        <w:t>a Traditional Owner-led watering inclusion</w:t>
      </w:r>
      <w:r w:rsidRPr="006B20D5">
        <w:t xml:space="preserve"> in systems where watering actions have been proposed by Traditional Owners directly to VEWH. This inclusion has a similar structure to the rest of the system section, as described above, but relates specifically to the Traditional Owner-led proposed watering actions. It includes</w:t>
      </w:r>
      <w:r w:rsidRPr="006B20D5" w:rsidDel="00CF50F4">
        <w:t xml:space="preserve"> </w:t>
      </w:r>
      <w:r w:rsidRPr="006B20D5">
        <w:t>the scope of environmental watering, scenario planning, and the outcomes for healthy Country sought through watering.</w:t>
      </w:r>
    </w:p>
    <w:p w14:paraId="0EECCC20" w14:textId="77777777" w:rsidR="00B145C8" w:rsidRDefault="00B145C8" w:rsidP="0085271A">
      <w:pPr>
        <w:pStyle w:val="Figuresheading"/>
      </w:pPr>
      <w:r w:rsidRPr="006B20D5">
        <w:t>Figure 1.3.1</w:t>
      </w:r>
      <w:r w:rsidRPr="006B20D5">
        <w:tab/>
        <w:t>Icons used in the plan and the environmental values</w:t>
      </w:r>
      <w:r w:rsidRPr="006B20D5" w:rsidDel="00F13E4D">
        <w:t xml:space="preserve"> </w:t>
      </w:r>
      <w:r w:rsidRPr="006B20D5">
        <w:t>they represent</w:t>
      </w:r>
    </w:p>
    <w:p w14:paraId="25419317" w14:textId="77777777" w:rsidR="008A396E" w:rsidRDefault="008A396E" w:rsidP="008A396E">
      <w:r>
        <w:rPr>
          <w:noProof/>
        </w:rPr>
        <w:drawing>
          <wp:inline distT="0" distB="0" distL="0" distR="0" wp14:anchorId="7ACC5BC9" wp14:editId="13D87AF0">
            <wp:extent cx="5689600" cy="4060602"/>
            <wp:effectExtent l="0" t="0" r="6350" b="0"/>
            <wp:docPr id="13864602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60286" name="Picture 1386460286"/>
                    <pic:cNvPicPr/>
                  </pic:nvPicPr>
                  <pic:blipFill>
                    <a:blip r:embed="rId30">
                      <a:extLst>
                        <a:ext uri="{28A0092B-C50C-407E-A947-70E740481C1C}">
                          <a14:useLocalDpi xmlns:a14="http://schemas.microsoft.com/office/drawing/2010/main" val="0"/>
                        </a:ext>
                      </a:extLst>
                    </a:blip>
                    <a:stretch>
                      <a:fillRect/>
                    </a:stretch>
                  </pic:blipFill>
                  <pic:spPr>
                    <a:xfrm>
                      <a:off x="0" y="0"/>
                      <a:ext cx="5691478" cy="4061942"/>
                    </a:xfrm>
                    <a:prstGeom prst="rect">
                      <a:avLst/>
                    </a:prstGeom>
                  </pic:spPr>
                </pic:pic>
              </a:graphicData>
            </a:graphic>
          </wp:inline>
        </w:drawing>
      </w:r>
    </w:p>
    <w:p w14:paraId="03462949" w14:textId="72F111B7" w:rsidR="00B145C8" w:rsidRDefault="00B145C8" w:rsidP="008A396E">
      <w:pPr>
        <w:pStyle w:val="Figuresheading"/>
      </w:pPr>
      <w:r w:rsidRPr="006B20D5">
        <w:lastRenderedPageBreak/>
        <w:t>Figure 1.3.2</w:t>
      </w:r>
      <w:r w:rsidRPr="006B20D5">
        <w:tab/>
        <w:t>Example environmental objectives table</w:t>
      </w:r>
    </w:p>
    <w:p w14:paraId="2FD8B815" w14:textId="5F8C697B" w:rsidR="00B145C8" w:rsidRPr="006B20D5" w:rsidRDefault="008A396E" w:rsidP="00B145C8">
      <w:r>
        <w:rPr>
          <w:noProof/>
        </w:rPr>
        <w:drawing>
          <wp:inline distT="0" distB="0" distL="0" distR="0" wp14:anchorId="28B77CCF" wp14:editId="6ECBDAC7">
            <wp:extent cx="5816088" cy="4255377"/>
            <wp:effectExtent l="0" t="0" r="0" b="0"/>
            <wp:docPr id="13141465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46542" name="Picture 1314146542"/>
                    <pic:cNvPicPr/>
                  </pic:nvPicPr>
                  <pic:blipFill>
                    <a:blip r:embed="rId31">
                      <a:extLst>
                        <a:ext uri="{28A0092B-C50C-407E-A947-70E740481C1C}">
                          <a14:useLocalDpi xmlns:a14="http://schemas.microsoft.com/office/drawing/2010/main" val="0"/>
                        </a:ext>
                      </a:extLst>
                    </a:blip>
                    <a:stretch>
                      <a:fillRect/>
                    </a:stretch>
                  </pic:blipFill>
                  <pic:spPr>
                    <a:xfrm>
                      <a:off x="0" y="0"/>
                      <a:ext cx="5816088" cy="4255377"/>
                    </a:xfrm>
                    <a:prstGeom prst="rect">
                      <a:avLst/>
                    </a:prstGeom>
                  </pic:spPr>
                </pic:pic>
              </a:graphicData>
            </a:graphic>
          </wp:inline>
        </w:drawing>
      </w:r>
    </w:p>
    <w:p w14:paraId="281ABB99" w14:textId="77777777" w:rsidR="00B145C8" w:rsidRPr="006B20D5" w:rsidRDefault="00B145C8" w:rsidP="00B145C8">
      <w:pPr>
        <w:rPr>
          <w:sz w:val="18"/>
        </w:rPr>
      </w:pPr>
    </w:p>
    <w:p w14:paraId="249B9860" w14:textId="77777777" w:rsidR="00B145C8" w:rsidRPr="006B20D5" w:rsidRDefault="00B145C8" w:rsidP="0085271A">
      <w:pPr>
        <w:pStyle w:val="Figuresheading"/>
      </w:pPr>
      <w:r w:rsidRPr="006B20D5">
        <w:lastRenderedPageBreak/>
        <w:t>Figure 1.3.3</w:t>
      </w:r>
      <w:r w:rsidRPr="006B20D5">
        <w:tab/>
        <w:t>Example potential environmental watering actions, expected watering effects and environmental objectives table</w:t>
      </w:r>
    </w:p>
    <w:p w14:paraId="1EDBB6CF" w14:textId="77777777" w:rsidR="00B145C8" w:rsidRPr="006B20D5" w:rsidRDefault="00B145C8" w:rsidP="00B145C8">
      <w:r w:rsidRPr="006B20D5">
        <w:rPr>
          <w:noProof/>
        </w:rPr>
        <w:drawing>
          <wp:inline distT="0" distB="0" distL="0" distR="0" wp14:anchorId="55D58EC9" wp14:editId="7CD3A3E9">
            <wp:extent cx="5941060" cy="8021955"/>
            <wp:effectExtent l="0" t="0" r="2540" b="0"/>
            <wp:docPr id="130053306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33060" name="Picture 1" descr="A screenshot of a document&#10;&#10;AI-generated content may be incorrect."/>
                    <pic:cNvPicPr/>
                  </pic:nvPicPr>
                  <pic:blipFill>
                    <a:blip r:embed="rId32"/>
                    <a:stretch>
                      <a:fillRect/>
                    </a:stretch>
                  </pic:blipFill>
                  <pic:spPr>
                    <a:xfrm>
                      <a:off x="0" y="0"/>
                      <a:ext cx="5941060" cy="8021955"/>
                    </a:xfrm>
                    <a:prstGeom prst="rect">
                      <a:avLst/>
                    </a:prstGeom>
                  </pic:spPr>
                </pic:pic>
              </a:graphicData>
            </a:graphic>
          </wp:inline>
        </w:drawing>
      </w:r>
    </w:p>
    <w:p w14:paraId="6E00F3E5" w14:textId="77777777" w:rsidR="00B145C8" w:rsidRPr="006B20D5" w:rsidRDefault="00B145C8" w:rsidP="0085271A">
      <w:pPr>
        <w:pStyle w:val="Figuresheading"/>
      </w:pPr>
      <w:r w:rsidRPr="006B20D5">
        <w:br w:type="page"/>
      </w:r>
      <w:r w:rsidRPr="006B20D5">
        <w:lastRenderedPageBreak/>
        <w:t>Figure 1.3.4</w:t>
      </w:r>
      <w:r w:rsidRPr="006B20D5">
        <w:tab/>
        <w:t>Example environmental watering planning scenarios table</w:t>
      </w:r>
    </w:p>
    <w:p w14:paraId="7429ACAC" w14:textId="77777777" w:rsidR="00B145C8" w:rsidRPr="006B20D5" w:rsidRDefault="00B145C8" w:rsidP="00B145C8">
      <w:r w:rsidRPr="006B20D5">
        <w:rPr>
          <w:noProof/>
        </w:rPr>
        <w:drawing>
          <wp:inline distT="0" distB="0" distL="0" distR="0" wp14:anchorId="5E441B40" wp14:editId="4B25CD7A">
            <wp:extent cx="5867804" cy="8188960"/>
            <wp:effectExtent l="0" t="0" r="0" b="2540"/>
            <wp:docPr id="137946647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66478" name="Picture 1" descr="A close-up of a document&#10;&#10;AI-generated content may be incorrect."/>
                    <pic:cNvPicPr/>
                  </pic:nvPicPr>
                  <pic:blipFill>
                    <a:blip r:embed="rId33"/>
                    <a:stretch>
                      <a:fillRect/>
                    </a:stretch>
                  </pic:blipFill>
                  <pic:spPr>
                    <a:xfrm>
                      <a:off x="0" y="0"/>
                      <a:ext cx="5877710" cy="8202784"/>
                    </a:xfrm>
                    <a:prstGeom prst="rect">
                      <a:avLst/>
                    </a:prstGeom>
                  </pic:spPr>
                </pic:pic>
              </a:graphicData>
            </a:graphic>
          </wp:inline>
        </w:drawing>
      </w:r>
    </w:p>
    <w:p w14:paraId="675B117A" w14:textId="2D177527" w:rsidR="00DE7B8C" w:rsidRDefault="00DE7B8C" w:rsidP="00DE7B8C">
      <w:pPr>
        <w:pStyle w:val="Heading1"/>
      </w:pPr>
      <w:bookmarkStart w:id="148" w:name="_Toc233193203"/>
      <w:r w:rsidRPr="006B20D5">
        <w:lastRenderedPageBreak/>
        <w:t>Section 2: Gippsland region</w:t>
      </w:r>
      <w:bookmarkEnd w:id="14"/>
      <w:bookmarkEnd w:id="15"/>
      <w:bookmarkEnd w:id="148"/>
    </w:p>
    <w:p w14:paraId="2B16EC79" w14:textId="17E17677" w:rsidR="00B17DB9" w:rsidRDefault="00F0068F">
      <w:pPr>
        <w:pStyle w:val="TOC2"/>
        <w:rPr>
          <w:rFonts w:eastAsiaTheme="minorEastAsia"/>
          <w:noProof/>
          <w:kern w:val="2"/>
          <w:szCs w:val="24"/>
          <w:lang w:eastAsia="en-AU"/>
          <w14:ligatures w14:val="standardContextual"/>
        </w:rPr>
      </w:pPr>
      <w:r>
        <w:rPr>
          <w:rStyle w:val="FootnoteReference"/>
        </w:rPr>
        <w:fldChar w:fldCharType="begin"/>
      </w:r>
      <w:r w:rsidRPr="002B2A04">
        <w:rPr>
          <w:rStyle w:val="FootnoteReference"/>
        </w:rPr>
        <w:instrText xml:space="preserve"> TOC \b Section2 \o "2-3" </w:instrText>
      </w:r>
      <w:r>
        <w:rPr>
          <w:rStyle w:val="FootnoteReference"/>
        </w:rPr>
        <w:fldChar w:fldCharType="separate"/>
      </w:r>
      <w:r w:rsidR="00B17DB9">
        <w:rPr>
          <w:noProof/>
        </w:rPr>
        <w:t>2.1 Gippsland region overview</w:t>
      </w:r>
      <w:r w:rsidR="00B17DB9">
        <w:rPr>
          <w:noProof/>
        </w:rPr>
        <w:tab/>
      </w:r>
      <w:r w:rsidR="00B17DB9">
        <w:rPr>
          <w:noProof/>
        </w:rPr>
        <w:fldChar w:fldCharType="begin"/>
      </w:r>
      <w:r w:rsidR="00B17DB9">
        <w:rPr>
          <w:noProof/>
        </w:rPr>
        <w:instrText xml:space="preserve"> PAGEREF _Toc233194098 \h </w:instrText>
      </w:r>
      <w:r w:rsidR="00B17DB9">
        <w:rPr>
          <w:noProof/>
        </w:rPr>
      </w:r>
      <w:r w:rsidR="00B17DB9">
        <w:rPr>
          <w:noProof/>
        </w:rPr>
        <w:fldChar w:fldCharType="separate"/>
      </w:r>
      <w:r w:rsidR="00B17DB9">
        <w:rPr>
          <w:noProof/>
        </w:rPr>
        <w:t>28</w:t>
      </w:r>
      <w:r w:rsidR="00B17DB9">
        <w:rPr>
          <w:noProof/>
        </w:rPr>
        <w:fldChar w:fldCharType="end"/>
      </w:r>
    </w:p>
    <w:p w14:paraId="297AB16E" w14:textId="3E3960E8" w:rsidR="00B17DB9" w:rsidRDefault="00B17DB9">
      <w:pPr>
        <w:pStyle w:val="TOC2"/>
        <w:rPr>
          <w:rFonts w:eastAsiaTheme="minorEastAsia"/>
          <w:noProof/>
          <w:kern w:val="2"/>
          <w:szCs w:val="24"/>
          <w:lang w:eastAsia="en-AU"/>
          <w14:ligatures w14:val="standardContextual"/>
        </w:rPr>
      </w:pPr>
      <w:r>
        <w:rPr>
          <w:noProof/>
        </w:rPr>
        <w:t>2.2 Latrobe system</w:t>
      </w:r>
      <w:r>
        <w:rPr>
          <w:noProof/>
        </w:rPr>
        <w:tab/>
      </w:r>
      <w:r>
        <w:rPr>
          <w:noProof/>
        </w:rPr>
        <w:fldChar w:fldCharType="begin"/>
      </w:r>
      <w:r>
        <w:rPr>
          <w:noProof/>
        </w:rPr>
        <w:instrText xml:space="preserve"> PAGEREF _Toc233194099 \h </w:instrText>
      </w:r>
      <w:r>
        <w:rPr>
          <w:noProof/>
        </w:rPr>
      </w:r>
      <w:r>
        <w:rPr>
          <w:noProof/>
        </w:rPr>
        <w:fldChar w:fldCharType="separate"/>
      </w:r>
      <w:r>
        <w:rPr>
          <w:noProof/>
        </w:rPr>
        <w:t>32</w:t>
      </w:r>
      <w:r>
        <w:rPr>
          <w:noProof/>
        </w:rPr>
        <w:fldChar w:fldCharType="end"/>
      </w:r>
    </w:p>
    <w:p w14:paraId="62F589C6" w14:textId="61A794FD" w:rsidR="00B17DB9" w:rsidRDefault="00B17DB9">
      <w:pPr>
        <w:pStyle w:val="TOC3"/>
        <w:tabs>
          <w:tab w:val="right" w:leader="dot" w:pos="9344"/>
        </w:tabs>
        <w:rPr>
          <w:rFonts w:eastAsiaTheme="minorEastAsia"/>
          <w:noProof/>
          <w:kern w:val="2"/>
          <w:szCs w:val="24"/>
          <w:lang w:eastAsia="en-AU"/>
          <w14:ligatures w14:val="standardContextual"/>
        </w:rPr>
      </w:pPr>
      <w:r w:rsidRPr="00E5526F">
        <w:rPr>
          <w:noProof/>
        </w:rPr>
        <w:t>2.2.1 Latrobe River</w:t>
      </w:r>
      <w:r>
        <w:rPr>
          <w:noProof/>
        </w:rPr>
        <w:tab/>
      </w:r>
      <w:r>
        <w:rPr>
          <w:noProof/>
        </w:rPr>
        <w:fldChar w:fldCharType="begin"/>
      </w:r>
      <w:r>
        <w:rPr>
          <w:noProof/>
        </w:rPr>
        <w:instrText xml:space="preserve"> PAGEREF _Toc233194100 \h </w:instrText>
      </w:r>
      <w:r>
        <w:rPr>
          <w:noProof/>
        </w:rPr>
      </w:r>
      <w:r>
        <w:rPr>
          <w:noProof/>
        </w:rPr>
        <w:fldChar w:fldCharType="separate"/>
      </w:r>
      <w:r>
        <w:rPr>
          <w:noProof/>
        </w:rPr>
        <w:t>32</w:t>
      </w:r>
      <w:r>
        <w:rPr>
          <w:noProof/>
        </w:rPr>
        <w:fldChar w:fldCharType="end"/>
      </w:r>
    </w:p>
    <w:p w14:paraId="00B34F58" w14:textId="5635A47D" w:rsidR="00B17DB9" w:rsidRDefault="00B17DB9">
      <w:pPr>
        <w:pStyle w:val="TOC3"/>
        <w:tabs>
          <w:tab w:val="right" w:leader="dot" w:pos="9344"/>
        </w:tabs>
        <w:rPr>
          <w:rFonts w:eastAsiaTheme="minorEastAsia"/>
          <w:noProof/>
          <w:kern w:val="2"/>
          <w:szCs w:val="24"/>
          <w:lang w:eastAsia="en-AU"/>
          <w14:ligatures w14:val="standardContextual"/>
        </w:rPr>
      </w:pPr>
      <w:r w:rsidRPr="00E5526F">
        <w:rPr>
          <w:noProof/>
        </w:rPr>
        <w:t>2.2.2 Lower Latrobe wetlands</w:t>
      </w:r>
      <w:r>
        <w:rPr>
          <w:noProof/>
        </w:rPr>
        <w:tab/>
      </w:r>
      <w:r>
        <w:rPr>
          <w:noProof/>
        </w:rPr>
        <w:fldChar w:fldCharType="begin"/>
      </w:r>
      <w:r>
        <w:rPr>
          <w:noProof/>
        </w:rPr>
        <w:instrText xml:space="preserve"> PAGEREF _Toc233194101 \h </w:instrText>
      </w:r>
      <w:r>
        <w:rPr>
          <w:noProof/>
        </w:rPr>
      </w:r>
      <w:r>
        <w:rPr>
          <w:noProof/>
        </w:rPr>
        <w:fldChar w:fldCharType="separate"/>
      </w:r>
      <w:r>
        <w:rPr>
          <w:noProof/>
        </w:rPr>
        <w:t>41</w:t>
      </w:r>
      <w:r>
        <w:rPr>
          <w:noProof/>
        </w:rPr>
        <w:fldChar w:fldCharType="end"/>
      </w:r>
    </w:p>
    <w:p w14:paraId="79F79159" w14:textId="4FF59ED9" w:rsidR="00B17DB9" w:rsidRDefault="00B17DB9">
      <w:pPr>
        <w:pStyle w:val="TOC2"/>
        <w:rPr>
          <w:rFonts w:eastAsiaTheme="minorEastAsia"/>
          <w:noProof/>
          <w:kern w:val="2"/>
          <w:szCs w:val="24"/>
          <w:lang w:eastAsia="en-AU"/>
          <w14:ligatures w14:val="standardContextual"/>
        </w:rPr>
      </w:pPr>
      <w:r>
        <w:rPr>
          <w:noProof/>
        </w:rPr>
        <w:t>2.3 Thomson system</w:t>
      </w:r>
      <w:r>
        <w:rPr>
          <w:noProof/>
        </w:rPr>
        <w:tab/>
      </w:r>
      <w:r>
        <w:rPr>
          <w:noProof/>
        </w:rPr>
        <w:fldChar w:fldCharType="begin"/>
      </w:r>
      <w:r>
        <w:rPr>
          <w:noProof/>
        </w:rPr>
        <w:instrText xml:space="preserve"> PAGEREF _Toc233194102 \h </w:instrText>
      </w:r>
      <w:r>
        <w:rPr>
          <w:noProof/>
        </w:rPr>
      </w:r>
      <w:r>
        <w:rPr>
          <w:noProof/>
        </w:rPr>
        <w:fldChar w:fldCharType="separate"/>
      </w:r>
      <w:r>
        <w:rPr>
          <w:noProof/>
        </w:rPr>
        <w:t>49</w:t>
      </w:r>
      <w:r>
        <w:rPr>
          <w:noProof/>
        </w:rPr>
        <w:fldChar w:fldCharType="end"/>
      </w:r>
    </w:p>
    <w:p w14:paraId="298FEDE2" w14:textId="356E13A8" w:rsidR="00B17DB9" w:rsidRDefault="00B17DB9">
      <w:pPr>
        <w:pStyle w:val="TOC2"/>
        <w:rPr>
          <w:rFonts w:eastAsiaTheme="minorEastAsia"/>
          <w:noProof/>
          <w:kern w:val="2"/>
          <w:szCs w:val="24"/>
          <w:lang w:eastAsia="en-AU"/>
          <w14:ligatures w14:val="standardContextual"/>
        </w:rPr>
      </w:pPr>
      <w:r>
        <w:rPr>
          <w:noProof/>
        </w:rPr>
        <w:t>2.4 Macalister system</w:t>
      </w:r>
      <w:r>
        <w:rPr>
          <w:noProof/>
        </w:rPr>
        <w:tab/>
      </w:r>
      <w:r>
        <w:rPr>
          <w:noProof/>
        </w:rPr>
        <w:fldChar w:fldCharType="begin"/>
      </w:r>
      <w:r>
        <w:rPr>
          <w:noProof/>
        </w:rPr>
        <w:instrText xml:space="preserve"> PAGEREF _Toc233194103 \h </w:instrText>
      </w:r>
      <w:r>
        <w:rPr>
          <w:noProof/>
        </w:rPr>
      </w:r>
      <w:r>
        <w:rPr>
          <w:noProof/>
        </w:rPr>
        <w:fldChar w:fldCharType="separate"/>
      </w:r>
      <w:r>
        <w:rPr>
          <w:noProof/>
        </w:rPr>
        <w:t>60</w:t>
      </w:r>
      <w:r>
        <w:rPr>
          <w:noProof/>
        </w:rPr>
        <w:fldChar w:fldCharType="end"/>
      </w:r>
    </w:p>
    <w:p w14:paraId="11A5C15C" w14:textId="02984734" w:rsidR="00B17DB9" w:rsidRDefault="00B17DB9">
      <w:pPr>
        <w:pStyle w:val="TOC2"/>
        <w:rPr>
          <w:rFonts w:eastAsiaTheme="minorEastAsia"/>
          <w:noProof/>
          <w:kern w:val="2"/>
          <w:szCs w:val="24"/>
          <w:lang w:eastAsia="en-AU"/>
          <w14:ligatures w14:val="standardContextual"/>
        </w:rPr>
      </w:pPr>
      <w:r>
        <w:rPr>
          <w:noProof/>
        </w:rPr>
        <w:t>2.5 Snowy system</w:t>
      </w:r>
      <w:r>
        <w:rPr>
          <w:noProof/>
        </w:rPr>
        <w:tab/>
      </w:r>
      <w:r>
        <w:rPr>
          <w:noProof/>
        </w:rPr>
        <w:fldChar w:fldCharType="begin"/>
      </w:r>
      <w:r>
        <w:rPr>
          <w:noProof/>
        </w:rPr>
        <w:instrText xml:space="preserve"> PAGEREF _Toc233194104 \h </w:instrText>
      </w:r>
      <w:r>
        <w:rPr>
          <w:noProof/>
        </w:rPr>
      </w:r>
      <w:r>
        <w:rPr>
          <w:noProof/>
        </w:rPr>
        <w:fldChar w:fldCharType="separate"/>
      </w:r>
      <w:r>
        <w:rPr>
          <w:noProof/>
        </w:rPr>
        <w:t>69</w:t>
      </w:r>
      <w:r>
        <w:rPr>
          <w:noProof/>
        </w:rPr>
        <w:fldChar w:fldCharType="end"/>
      </w:r>
    </w:p>
    <w:p w14:paraId="1155D515" w14:textId="1EF79A20" w:rsidR="00F0068F" w:rsidRPr="00F0068F" w:rsidRDefault="00F0068F" w:rsidP="00F0068F">
      <w:r>
        <w:fldChar w:fldCharType="end"/>
      </w:r>
    </w:p>
    <w:p w14:paraId="2DC01D40" w14:textId="77777777" w:rsidR="00324F33" w:rsidRPr="006B20D5" w:rsidRDefault="00DE7B8C" w:rsidP="00DE7B8C">
      <w:pPr>
        <w:pStyle w:val="Heading2"/>
      </w:pPr>
      <w:bookmarkStart w:id="149" w:name="_Toc198459776"/>
      <w:bookmarkStart w:id="150" w:name="_Toc201129261"/>
      <w:bookmarkStart w:id="151" w:name="_Toc201129917"/>
      <w:bookmarkStart w:id="152" w:name="_Toc229474481"/>
      <w:bookmarkStart w:id="153" w:name="Section2"/>
      <w:bookmarkStart w:id="154" w:name="_Toc233194098"/>
      <w:r w:rsidRPr="006B20D5">
        <w:t>2.1 Gippsland region overview</w:t>
      </w:r>
      <w:bookmarkEnd w:id="16"/>
      <w:bookmarkEnd w:id="17"/>
      <w:bookmarkEnd w:id="18"/>
      <w:bookmarkEnd w:id="19"/>
      <w:bookmarkEnd w:id="20"/>
      <w:bookmarkEnd w:id="149"/>
      <w:bookmarkEnd w:id="150"/>
      <w:bookmarkEnd w:id="151"/>
      <w:bookmarkEnd w:id="152"/>
      <w:bookmarkEnd w:id="154"/>
    </w:p>
    <w:p w14:paraId="50085329" w14:textId="56390F5F" w:rsidR="00DE7B8C" w:rsidRPr="006B20D5" w:rsidRDefault="00DE7B8C" w:rsidP="00DE7B8C">
      <w:r w:rsidRPr="006B20D5">
        <w:t xml:space="preserve">The systems in the Gippsland region that can receive water from the VEWH’s environmental entitlements are </w:t>
      </w:r>
      <w:r w:rsidR="00495C1B" w:rsidRPr="006B20D5">
        <w:rPr>
          <w:i/>
        </w:rPr>
        <w:t xml:space="preserve">Durt’Yowan </w:t>
      </w:r>
      <w:r w:rsidRPr="006B20D5">
        <w:t xml:space="preserve">(Latrobe River), lower Latrobe wetlands, </w:t>
      </w:r>
      <w:r w:rsidR="00C65A93" w:rsidRPr="006B20D5">
        <w:rPr>
          <w:i/>
        </w:rPr>
        <w:t>Carran</w:t>
      </w:r>
      <w:r w:rsidRPr="006B20D5">
        <w:t xml:space="preserve"> </w:t>
      </w:r>
      <w:r w:rsidR="00C65A93" w:rsidRPr="006B20D5">
        <w:rPr>
          <w:i/>
        </w:rPr>
        <w:t>Carran</w:t>
      </w:r>
      <w:r w:rsidRPr="006B20D5">
        <w:t xml:space="preserve"> (Thomson River), Heyfield wetlands and </w:t>
      </w:r>
      <w:r w:rsidR="00C65A93" w:rsidRPr="006B20D5">
        <w:rPr>
          <w:i/>
        </w:rPr>
        <w:t>Wirn wirndook Yeerung</w:t>
      </w:r>
      <w:r w:rsidRPr="006B20D5">
        <w:t xml:space="preserve"> (Macalister River). The Snowy River also receives an environmental flow managed by the New South Wales Department of Climate Change, Energy, the Environment and Water.</w:t>
      </w:r>
    </w:p>
    <w:p w14:paraId="6A6B2894" w14:textId="77777777" w:rsidR="00DE7B8C" w:rsidRPr="006B20D5" w:rsidRDefault="00DE7B8C" w:rsidP="00DE7B8C">
      <w:r w:rsidRPr="006B20D5">
        <w:t>Environmental values, objectives and planned actions for delivering water for the environment for each system in the Gippsland region are presented in the system sections that follow.</w:t>
      </w:r>
    </w:p>
    <w:p w14:paraId="2C00AA0E" w14:textId="77777777" w:rsidR="00DE7B8C" w:rsidRPr="006B20D5" w:rsidRDefault="00DE7B8C" w:rsidP="009C5FA6">
      <w:pPr>
        <w:pStyle w:val="Heading4"/>
      </w:pPr>
      <w:bookmarkStart w:id="155" w:name="_Toc170311568"/>
      <w:bookmarkStart w:id="156" w:name="_Toc170312263"/>
      <w:bookmarkStart w:id="157" w:name="_Toc170312549"/>
      <w:bookmarkStart w:id="158" w:name="_Toc170312957"/>
      <w:bookmarkStart w:id="159" w:name="_Toc170313322"/>
      <w:bookmarkStart w:id="160" w:name="_Toc201129918"/>
      <w:r w:rsidRPr="006B20D5">
        <w:t>Traditional Owners in the Gippsland region</w:t>
      </w:r>
      <w:bookmarkEnd w:id="155"/>
      <w:bookmarkEnd w:id="156"/>
      <w:bookmarkEnd w:id="157"/>
      <w:bookmarkEnd w:id="158"/>
      <w:bookmarkEnd w:id="159"/>
      <w:bookmarkEnd w:id="160"/>
    </w:p>
    <w:p w14:paraId="3088B154" w14:textId="77777777" w:rsidR="00DE7B8C" w:rsidRPr="006B20D5" w:rsidRDefault="00DE7B8C" w:rsidP="00DE7B8C">
      <w:r w:rsidRPr="006B20D5">
        <w:t>Traditional Owners in the Gippsland region have a deep connection to Country that has endured for tens of thousands of years. This includes inherent rights and cultural obligations to Country and community.</w:t>
      </w:r>
    </w:p>
    <w:p w14:paraId="0707BFFB" w14:textId="6EB31A09" w:rsidR="00DE7B8C" w:rsidRPr="006B20D5" w:rsidRDefault="00DE7B8C" w:rsidP="00DE7B8C">
      <w:r w:rsidRPr="006B20D5">
        <w:t xml:space="preserve">The Gunaikurnai Land and Waters Aboriginal Corporation (GLaWAC) is the Registered Aboriginal Party (RAP) under the </w:t>
      </w:r>
      <w:r w:rsidR="00B1223F" w:rsidRPr="006B20D5">
        <w:t>Victorian</w:t>
      </w:r>
      <w:r w:rsidR="00B1223F" w:rsidRPr="006B20D5">
        <w:rPr>
          <w:i/>
        </w:rPr>
        <w:t xml:space="preserve"> </w:t>
      </w:r>
      <w:r w:rsidR="00C65A93" w:rsidRPr="006B20D5">
        <w:rPr>
          <w:i/>
        </w:rPr>
        <w:t>Aboriginal Heritage Act 2006</w:t>
      </w:r>
      <w:r w:rsidRPr="006B20D5">
        <w:t xml:space="preserve"> for the areas incorporating waterways covered by this section of the seasonal watering plan. GLaWAC holds native title on behalf of the Gunaikurnai people and has a Recognition and Settlement Agreement with the Victorian Government.</w:t>
      </w:r>
    </w:p>
    <w:p w14:paraId="4F5CB934" w14:textId="038ED0B0" w:rsidR="00DE7B8C" w:rsidRPr="006B20D5" w:rsidRDefault="00DE7B8C" w:rsidP="00DE7B8C">
      <w:r w:rsidRPr="006B20D5">
        <w:t>Other RAPs in the Gippsland region are the Bunurong Land Council Aboriginal Corporation and the Wurundjeri Woi</w:t>
      </w:r>
      <w:r w:rsidR="007809FA" w:rsidRPr="006B20D5">
        <w:t xml:space="preserve"> W</w:t>
      </w:r>
      <w:r w:rsidRPr="006B20D5">
        <w:t>urrung Cultural Heritage Aboriginal Corporation. Their RAP boundaries do not extend to the waterways managed with water for the environment in the Gippsland region.</w:t>
      </w:r>
    </w:p>
    <w:p w14:paraId="3339E27F" w14:textId="419DF4E7" w:rsidR="00DE7B8C" w:rsidRPr="006B20D5" w:rsidRDefault="00DE7B8C" w:rsidP="00230918">
      <w:r w:rsidRPr="006B20D5">
        <w:t>Traditional Owners with links to the Snowy River system include the Gunaikurnai, Nindi-Ngujarn Ngarigo Monero and Bidwel–Maap peoples.</w:t>
      </w:r>
    </w:p>
    <w:p w14:paraId="4EB2FD79" w14:textId="77777777" w:rsidR="00DE7B8C" w:rsidRPr="006B20D5" w:rsidRDefault="00DE7B8C" w:rsidP="009C5FA6">
      <w:pPr>
        <w:pStyle w:val="Heading4"/>
      </w:pPr>
      <w:bookmarkStart w:id="161" w:name="_Toc170311569"/>
      <w:bookmarkStart w:id="162" w:name="_Toc170312264"/>
      <w:bookmarkStart w:id="163" w:name="_Toc170312550"/>
      <w:bookmarkStart w:id="164" w:name="_Toc170312958"/>
      <w:bookmarkStart w:id="165" w:name="_Toc170313323"/>
      <w:bookmarkStart w:id="166" w:name="_Toc201129919"/>
      <w:r w:rsidRPr="006B20D5">
        <w:lastRenderedPageBreak/>
        <w:t>Engagement</w:t>
      </w:r>
      <w:bookmarkEnd w:id="161"/>
      <w:bookmarkEnd w:id="162"/>
      <w:bookmarkEnd w:id="163"/>
      <w:bookmarkEnd w:id="164"/>
      <w:bookmarkEnd w:id="165"/>
      <w:bookmarkEnd w:id="166"/>
    </w:p>
    <w:p w14:paraId="43B2F4E8" w14:textId="77777777" w:rsidR="00DE7B8C" w:rsidRPr="006B20D5" w:rsidRDefault="00DE7B8C" w:rsidP="00DE7B8C">
      <w:r w:rsidRPr="006B20D5">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flows, provided they do not compromise environmental outcomes.</w:t>
      </w:r>
    </w:p>
    <w:p w14:paraId="436A3BFA" w14:textId="77777777" w:rsidR="00DE7B8C" w:rsidRPr="006B20D5" w:rsidRDefault="00DE7B8C" w:rsidP="00DE7B8C">
      <w:r w:rsidRPr="006B20D5">
        <w:t>Engagement also informs environmental objectives in regional catchment and waterway strategies, environmental flows studies and environmental management plans.</w:t>
      </w:r>
    </w:p>
    <w:p w14:paraId="5D8BBB89" w14:textId="47F8B70D" w:rsidR="00DE7B8C" w:rsidRPr="006B20D5" w:rsidRDefault="00DE7B8C" w:rsidP="002B3988">
      <w:pPr>
        <w:pStyle w:val="TableHeading"/>
        <w:rPr>
          <w:lang w:val="en-AU"/>
        </w:rPr>
      </w:pPr>
      <w:bookmarkStart w:id="167" w:name="_Toc198459777"/>
      <w:bookmarkStart w:id="168" w:name="_Toc230448834"/>
      <w:bookmarkStart w:id="169" w:name="_Toc230518677"/>
      <w:bookmarkStart w:id="170" w:name="_Toc230078028"/>
      <w:r w:rsidRPr="006B20D5">
        <w:rPr>
          <w:lang w:val="en-AU"/>
        </w:rPr>
        <w:t>Table 2.1.1</w:t>
      </w:r>
      <w:r w:rsidRPr="006B20D5">
        <w:rPr>
          <w:lang w:val="en-AU"/>
        </w:rPr>
        <w:tab/>
      </w:r>
      <w:bookmarkStart w:id="171" w:name="_Hlk197783819"/>
      <w:r w:rsidRPr="006B20D5">
        <w:rPr>
          <w:lang w:val="en-AU"/>
        </w:rPr>
        <w:t xml:space="preserve">Program partners and stakeholders West Gippsland CMA </w:t>
      </w:r>
      <w:r w:rsidR="001221BE" w:rsidRPr="006B20D5">
        <w:rPr>
          <w:lang w:val="en-AU"/>
        </w:rPr>
        <w:t xml:space="preserve">engaged with </w:t>
      </w:r>
      <w:r w:rsidRPr="006B20D5">
        <w:rPr>
          <w:lang w:val="en-AU"/>
        </w:rPr>
        <w:t>to develop seasonal watering proposals and key documents informing the proposals for the Latrobe system, lower Latrobe wetlands and Thomson and Macalister systems (in alphabetical order)</w:t>
      </w:r>
      <w:bookmarkEnd w:id="167"/>
      <w:bookmarkEnd w:id="168"/>
      <w:bookmarkEnd w:id="169"/>
      <w:bookmarkEnd w:id="170"/>
      <w:bookmarkEnd w:id="171"/>
    </w:p>
    <w:tbl>
      <w:tblPr>
        <w:tblW w:w="1046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600" w:firstRow="0" w:lastRow="0" w:firstColumn="0" w:lastColumn="0" w:noHBand="1" w:noVBand="1"/>
      </w:tblPr>
      <w:tblGrid>
        <w:gridCol w:w="1838"/>
        <w:gridCol w:w="2157"/>
        <w:gridCol w:w="2157"/>
        <w:gridCol w:w="2157"/>
        <w:gridCol w:w="2157"/>
      </w:tblGrid>
      <w:tr w:rsidR="00DE7B8C" w:rsidRPr="006B20D5" w14:paraId="2789C755" w14:textId="77777777" w:rsidTr="00260AA6">
        <w:tc>
          <w:tcPr>
            <w:tcW w:w="1838" w:type="dxa"/>
            <w:tcMar>
              <w:left w:w="85" w:type="dxa"/>
              <w:right w:w="85" w:type="dxa"/>
            </w:tcMar>
          </w:tcPr>
          <w:p w14:paraId="54A66F2E" w14:textId="6C43881E" w:rsidR="00DE7B8C" w:rsidRPr="006B20D5" w:rsidRDefault="00DE7B8C" w:rsidP="002B3988">
            <w:pPr>
              <w:pStyle w:val="TableText"/>
              <w:rPr>
                <w:b/>
                <w:bCs/>
              </w:rPr>
            </w:pPr>
            <w:r w:rsidRPr="006B20D5">
              <w:rPr>
                <w:b/>
                <w:bCs/>
              </w:rPr>
              <w:t>Partner/stakeholder</w:t>
            </w:r>
          </w:p>
        </w:tc>
        <w:tc>
          <w:tcPr>
            <w:tcW w:w="2157" w:type="dxa"/>
            <w:tcMar>
              <w:left w:w="85" w:type="dxa"/>
              <w:right w:w="85" w:type="dxa"/>
            </w:tcMar>
          </w:tcPr>
          <w:p w14:paraId="10040D95" w14:textId="77777777" w:rsidR="00DE7B8C" w:rsidRPr="006B20D5" w:rsidRDefault="00DE7B8C" w:rsidP="002B3988">
            <w:pPr>
              <w:pStyle w:val="TableText"/>
              <w:rPr>
                <w:b/>
                <w:bCs/>
              </w:rPr>
            </w:pPr>
            <w:r w:rsidRPr="006B20D5">
              <w:rPr>
                <w:b/>
                <w:bCs/>
              </w:rPr>
              <w:t>Latrobe system</w:t>
            </w:r>
          </w:p>
        </w:tc>
        <w:tc>
          <w:tcPr>
            <w:tcW w:w="2157" w:type="dxa"/>
            <w:tcMar>
              <w:left w:w="85" w:type="dxa"/>
              <w:right w:w="85" w:type="dxa"/>
            </w:tcMar>
          </w:tcPr>
          <w:p w14:paraId="0689C6C1" w14:textId="77777777" w:rsidR="00DE7B8C" w:rsidRPr="006B20D5" w:rsidRDefault="00DE7B8C" w:rsidP="002B3988">
            <w:pPr>
              <w:pStyle w:val="TableText"/>
              <w:rPr>
                <w:b/>
                <w:bCs/>
              </w:rPr>
            </w:pPr>
            <w:r w:rsidRPr="006B20D5">
              <w:rPr>
                <w:b/>
                <w:bCs/>
              </w:rPr>
              <w:t>Lower Latrobe wetlands</w:t>
            </w:r>
          </w:p>
        </w:tc>
        <w:tc>
          <w:tcPr>
            <w:tcW w:w="2157" w:type="dxa"/>
            <w:tcMar>
              <w:left w:w="85" w:type="dxa"/>
              <w:right w:w="85" w:type="dxa"/>
            </w:tcMar>
          </w:tcPr>
          <w:p w14:paraId="6E9A8160" w14:textId="77777777" w:rsidR="00DE7B8C" w:rsidRPr="006B20D5" w:rsidRDefault="00DE7B8C" w:rsidP="002B3988">
            <w:pPr>
              <w:pStyle w:val="TableText"/>
              <w:rPr>
                <w:b/>
                <w:bCs/>
              </w:rPr>
            </w:pPr>
            <w:r w:rsidRPr="006B20D5">
              <w:rPr>
                <w:b/>
                <w:bCs/>
              </w:rPr>
              <w:t>Thomson system</w:t>
            </w:r>
          </w:p>
        </w:tc>
        <w:tc>
          <w:tcPr>
            <w:tcW w:w="2157" w:type="dxa"/>
            <w:tcMar>
              <w:left w:w="85" w:type="dxa"/>
              <w:right w:w="85" w:type="dxa"/>
            </w:tcMar>
          </w:tcPr>
          <w:p w14:paraId="3862209C" w14:textId="77777777" w:rsidR="00DE7B8C" w:rsidRPr="006B20D5" w:rsidRDefault="00DE7B8C" w:rsidP="002B3988">
            <w:pPr>
              <w:pStyle w:val="TableText"/>
              <w:rPr>
                <w:b/>
                <w:bCs/>
              </w:rPr>
            </w:pPr>
            <w:r w:rsidRPr="006B20D5">
              <w:rPr>
                <w:b/>
                <w:bCs/>
              </w:rPr>
              <w:t>Macalister system</w:t>
            </w:r>
          </w:p>
        </w:tc>
      </w:tr>
      <w:tr w:rsidR="00DE7B8C" w:rsidRPr="006B20D5" w14:paraId="5D4A9638" w14:textId="77777777" w:rsidTr="00260AA6">
        <w:tc>
          <w:tcPr>
            <w:tcW w:w="1838" w:type="dxa"/>
            <w:tcMar>
              <w:left w:w="85" w:type="dxa"/>
              <w:right w:w="85" w:type="dxa"/>
            </w:tcMar>
          </w:tcPr>
          <w:p w14:paraId="6BB0C65E" w14:textId="77777777" w:rsidR="00DE7B8C" w:rsidRPr="006B20D5" w:rsidRDefault="00DE7B8C" w:rsidP="002B3988">
            <w:pPr>
              <w:pStyle w:val="TableText"/>
              <w:rPr>
                <w:b/>
                <w:bCs/>
              </w:rPr>
            </w:pPr>
            <w:r w:rsidRPr="006B20D5">
              <w:rPr>
                <w:b/>
                <w:bCs/>
              </w:rPr>
              <w:t>Community groups and environment groups</w:t>
            </w:r>
          </w:p>
        </w:tc>
        <w:tc>
          <w:tcPr>
            <w:tcW w:w="2157" w:type="dxa"/>
            <w:tcMar>
              <w:left w:w="85" w:type="dxa"/>
              <w:right w:w="85" w:type="dxa"/>
            </w:tcMar>
          </w:tcPr>
          <w:p w14:paraId="77B6F0B7" w14:textId="77777777" w:rsidR="00DE7B8C" w:rsidRPr="006B20D5" w:rsidRDefault="00DE7B8C" w:rsidP="00162AF7">
            <w:pPr>
              <w:pStyle w:val="Tabletextdotpoint"/>
            </w:pPr>
            <w:r w:rsidRPr="00162AF7">
              <w:t>Friends</w:t>
            </w:r>
            <w:r w:rsidRPr="006B20D5">
              <w:t xml:space="preserve"> of Latrobe Water</w:t>
            </w:r>
          </w:p>
          <w:p w14:paraId="403DA453" w14:textId="77777777" w:rsidR="00DE7B8C" w:rsidRPr="006B20D5" w:rsidRDefault="00DE7B8C" w:rsidP="00162AF7">
            <w:pPr>
              <w:pStyle w:val="Tabletextdotpoint"/>
            </w:pPr>
            <w:r w:rsidRPr="006B20D5">
              <w:t>Friends of Tyers Park</w:t>
            </w:r>
          </w:p>
          <w:p w14:paraId="3B491E9C" w14:textId="77777777" w:rsidR="00DE7B8C" w:rsidRPr="006B20D5" w:rsidRDefault="00DE7B8C" w:rsidP="00162AF7">
            <w:pPr>
              <w:pStyle w:val="Tabletextdotpoint"/>
            </w:pPr>
            <w:r w:rsidRPr="006B20D5">
              <w:t>Great Latrobe Park</w:t>
            </w:r>
          </w:p>
          <w:p w14:paraId="0483D600" w14:textId="433D2A2A" w:rsidR="00BF258F" w:rsidRPr="006B20D5" w:rsidRDefault="00BF258F" w:rsidP="00162AF7">
            <w:pPr>
              <w:pStyle w:val="Tabletextdotpoint"/>
            </w:pPr>
            <w:r w:rsidRPr="006B20D5">
              <w:t>VRFish</w:t>
            </w:r>
          </w:p>
        </w:tc>
        <w:tc>
          <w:tcPr>
            <w:tcW w:w="2157" w:type="dxa"/>
            <w:tcMar>
              <w:left w:w="85" w:type="dxa"/>
              <w:right w:w="85" w:type="dxa"/>
            </w:tcMar>
          </w:tcPr>
          <w:p w14:paraId="2EBB57FF" w14:textId="178DFD8C" w:rsidR="00DE7B8C" w:rsidRPr="006B20D5" w:rsidRDefault="00DE7B8C" w:rsidP="00162AF7">
            <w:pPr>
              <w:pStyle w:val="Tabletextdotpoint"/>
            </w:pPr>
            <w:r w:rsidRPr="006B20D5">
              <w:t xml:space="preserve">Field </w:t>
            </w:r>
            <w:r w:rsidR="00F56BBF" w:rsidRPr="006B20D5">
              <w:t>&amp;</w:t>
            </w:r>
            <w:r w:rsidRPr="006B20D5">
              <w:t xml:space="preserve"> Game, Sale</w:t>
            </w:r>
          </w:p>
        </w:tc>
        <w:tc>
          <w:tcPr>
            <w:tcW w:w="2157" w:type="dxa"/>
            <w:tcMar>
              <w:left w:w="85" w:type="dxa"/>
              <w:right w:w="85" w:type="dxa"/>
            </w:tcMar>
          </w:tcPr>
          <w:p w14:paraId="38F11C6A" w14:textId="77777777" w:rsidR="00DE7B8C" w:rsidRPr="006B20D5" w:rsidRDefault="00DE7B8C" w:rsidP="00162AF7">
            <w:pPr>
              <w:pStyle w:val="Tabletextdotpoint"/>
            </w:pPr>
            <w:r w:rsidRPr="006B20D5">
              <w:t>Heyfield Wetlands Committee of Management</w:t>
            </w:r>
          </w:p>
          <w:p w14:paraId="19F8E189" w14:textId="77777777" w:rsidR="00DE7B8C" w:rsidRPr="006B20D5" w:rsidRDefault="00DE7B8C" w:rsidP="00162AF7">
            <w:pPr>
              <w:pStyle w:val="Tabletextdotpoint"/>
            </w:pPr>
            <w:r w:rsidRPr="006B20D5">
              <w:t>Native Fish Australia</w:t>
            </w:r>
          </w:p>
          <w:p w14:paraId="14DBEECB" w14:textId="08856743" w:rsidR="002D08F9" w:rsidRPr="006B20D5" w:rsidRDefault="002D08F9" w:rsidP="00162AF7">
            <w:pPr>
              <w:pStyle w:val="Tabletextdotpoint"/>
            </w:pPr>
            <w:r w:rsidRPr="006B20D5">
              <w:t>VRFish</w:t>
            </w:r>
          </w:p>
        </w:tc>
        <w:tc>
          <w:tcPr>
            <w:tcW w:w="2157" w:type="dxa"/>
            <w:tcMar>
              <w:left w:w="85" w:type="dxa"/>
              <w:right w:w="85" w:type="dxa"/>
            </w:tcMar>
          </w:tcPr>
          <w:p w14:paraId="40BFFD8F" w14:textId="77777777" w:rsidR="007A4DFA" w:rsidRPr="006B20D5" w:rsidRDefault="007A4DFA" w:rsidP="00162AF7">
            <w:pPr>
              <w:pStyle w:val="Tabletextdotpoint"/>
            </w:pPr>
            <w:r w:rsidRPr="006B20D5">
              <w:t>EcoGipps</w:t>
            </w:r>
          </w:p>
          <w:p w14:paraId="206F26C0" w14:textId="77777777" w:rsidR="007A4DFA" w:rsidRPr="006B20D5" w:rsidRDefault="007A4DFA" w:rsidP="00162AF7">
            <w:pPr>
              <w:pStyle w:val="Tabletextdotpoint"/>
            </w:pPr>
            <w:r w:rsidRPr="006B20D5">
              <w:t>Friends of Bellbird Corner</w:t>
            </w:r>
          </w:p>
          <w:p w14:paraId="632E5862" w14:textId="77777777" w:rsidR="007A4DFA" w:rsidRPr="006B20D5" w:rsidRDefault="007A4DFA" w:rsidP="00162AF7">
            <w:pPr>
              <w:pStyle w:val="Tabletextdotpoint"/>
            </w:pPr>
            <w:r w:rsidRPr="006B20D5">
              <w:t>Native Fish Australia</w:t>
            </w:r>
          </w:p>
          <w:p w14:paraId="036BE55B" w14:textId="550C7486" w:rsidR="00DE7B8C" w:rsidRPr="006B20D5" w:rsidRDefault="007A4DFA" w:rsidP="00162AF7">
            <w:pPr>
              <w:pStyle w:val="Tabletextdotpoint"/>
            </w:pPr>
            <w:r w:rsidRPr="006B20D5">
              <w:t>VRFish</w:t>
            </w:r>
          </w:p>
        </w:tc>
      </w:tr>
      <w:tr w:rsidR="00DE7B8C" w:rsidRPr="006B20D5" w14:paraId="3A6226A0" w14:textId="77777777" w:rsidTr="00260AA6">
        <w:tc>
          <w:tcPr>
            <w:tcW w:w="1838" w:type="dxa"/>
            <w:tcMar>
              <w:left w:w="85" w:type="dxa"/>
              <w:right w:w="85" w:type="dxa"/>
            </w:tcMar>
          </w:tcPr>
          <w:p w14:paraId="1171CB19" w14:textId="77777777" w:rsidR="00DE7B8C" w:rsidRPr="006B20D5" w:rsidRDefault="00DE7B8C" w:rsidP="002B3988">
            <w:pPr>
              <w:pStyle w:val="TableText"/>
              <w:rPr>
                <w:b/>
                <w:bCs/>
              </w:rPr>
            </w:pPr>
            <w:r w:rsidRPr="006B20D5">
              <w:rPr>
                <w:b/>
                <w:bCs/>
              </w:rPr>
              <w:t>Government agencies</w:t>
            </w:r>
          </w:p>
        </w:tc>
        <w:tc>
          <w:tcPr>
            <w:tcW w:w="2157" w:type="dxa"/>
            <w:tcMar>
              <w:left w:w="85" w:type="dxa"/>
              <w:right w:w="85" w:type="dxa"/>
            </w:tcMar>
          </w:tcPr>
          <w:p w14:paraId="55892F02" w14:textId="77777777" w:rsidR="00DE7B8C" w:rsidRPr="006B20D5" w:rsidRDefault="00DE7B8C" w:rsidP="00162AF7">
            <w:pPr>
              <w:pStyle w:val="Tabletextdotpoint"/>
            </w:pPr>
            <w:r w:rsidRPr="006B20D5">
              <w:t>Gippsland Water</w:t>
            </w:r>
          </w:p>
          <w:p w14:paraId="0ADD5106" w14:textId="77777777" w:rsidR="00DE7B8C" w:rsidRPr="006B20D5" w:rsidRDefault="00DE7B8C" w:rsidP="00162AF7">
            <w:pPr>
              <w:pStyle w:val="Tabletextdotpoint"/>
            </w:pPr>
            <w:r w:rsidRPr="006B20D5">
              <w:t>Southern Rural Water</w:t>
            </w:r>
          </w:p>
          <w:p w14:paraId="6779F8DE" w14:textId="77777777" w:rsidR="00DE7B8C" w:rsidRPr="006B20D5" w:rsidRDefault="00DE7B8C" w:rsidP="00162AF7">
            <w:pPr>
              <w:pStyle w:val="Tabletextdotpoint"/>
            </w:pPr>
            <w:r w:rsidRPr="006B20D5">
              <w:t>Victorian Environmental Water Holder</w:t>
            </w:r>
          </w:p>
        </w:tc>
        <w:tc>
          <w:tcPr>
            <w:tcW w:w="2157" w:type="dxa"/>
            <w:tcMar>
              <w:left w:w="85" w:type="dxa"/>
              <w:right w:w="85" w:type="dxa"/>
            </w:tcMar>
          </w:tcPr>
          <w:p w14:paraId="4D4D4480" w14:textId="77777777" w:rsidR="00DE7B8C" w:rsidRPr="006B20D5" w:rsidRDefault="00DE7B8C" w:rsidP="00162AF7">
            <w:pPr>
              <w:pStyle w:val="Tabletextdotpoint"/>
            </w:pPr>
            <w:r w:rsidRPr="006B20D5">
              <w:t>Parks Victoria</w:t>
            </w:r>
          </w:p>
          <w:p w14:paraId="2849B2E6" w14:textId="77777777" w:rsidR="00DE7B8C" w:rsidRPr="006B20D5" w:rsidRDefault="00DE7B8C" w:rsidP="00162AF7">
            <w:pPr>
              <w:pStyle w:val="Tabletextdotpoint"/>
            </w:pPr>
            <w:r w:rsidRPr="006B20D5">
              <w:t>Victorian Environmental Water Holder</w:t>
            </w:r>
          </w:p>
        </w:tc>
        <w:tc>
          <w:tcPr>
            <w:tcW w:w="2157" w:type="dxa"/>
            <w:tcMar>
              <w:left w:w="85" w:type="dxa"/>
              <w:right w:w="85" w:type="dxa"/>
            </w:tcMar>
          </w:tcPr>
          <w:p w14:paraId="2E60F793" w14:textId="77777777" w:rsidR="00DE7B8C" w:rsidRPr="006B20D5" w:rsidRDefault="00DE7B8C" w:rsidP="00162AF7">
            <w:pPr>
              <w:pStyle w:val="Tabletextdotpoint"/>
            </w:pPr>
            <w:r w:rsidRPr="006B20D5">
              <w:t>Gippsland Water</w:t>
            </w:r>
          </w:p>
          <w:p w14:paraId="590689F5" w14:textId="77777777" w:rsidR="00DE7B8C" w:rsidRPr="006B20D5" w:rsidRDefault="00DE7B8C" w:rsidP="00162AF7">
            <w:pPr>
              <w:pStyle w:val="Tabletextdotpoint"/>
            </w:pPr>
            <w:r w:rsidRPr="006B20D5">
              <w:t>Melbourne Water</w:t>
            </w:r>
          </w:p>
          <w:p w14:paraId="6AE767C0" w14:textId="77777777" w:rsidR="00DE7B8C" w:rsidRPr="006B20D5" w:rsidRDefault="00DE7B8C" w:rsidP="00162AF7">
            <w:pPr>
              <w:pStyle w:val="Tabletextdotpoint"/>
            </w:pPr>
            <w:r w:rsidRPr="006B20D5">
              <w:t>Southern Rural Water</w:t>
            </w:r>
          </w:p>
          <w:p w14:paraId="4A84123B" w14:textId="269D8458" w:rsidR="00DE7B8C" w:rsidRPr="006B20D5" w:rsidRDefault="00DE7B8C" w:rsidP="00162AF7">
            <w:pPr>
              <w:pStyle w:val="Tabletextdotpoint"/>
            </w:pPr>
            <w:r w:rsidRPr="006B20D5">
              <w:t>Victorian Environmental Water Holder</w:t>
            </w:r>
          </w:p>
        </w:tc>
        <w:tc>
          <w:tcPr>
            <w:tcW w:w="2157" w:type="dxa"/>
            <w:tcMar>
              <w:left w:w="85" w:type="dxa"/>
              <w:right w:w="85" w:type="dxa"/>
            </w:tcMar>
          </w:tcPr>
          <w:p w14:paraId="4D28F6BF" w14:textId="77777777" w:rsidR="00993247" w:rsidRPr="006B20D5" w:rsidRDefault="00993247" w:rsidP="00162AF7">
            <w:pPr>
              <w:pStyle w:val="Tabletextdotpoint"/>
            </w:pPr>
            <w:r w:rsidRPr="006B20D5">
              <w:t>Agriculture Victoria</w:t>
            </w:r>
          </w:p>
          <w:p w14:paraId="378ECA1D" w14:textId="77777777" w:rsidR="00993247" w:rsidRPr="006B20D5" w:rsidRDefault="00993247" w:rsidP="00162AF7">
            <w:pPr>
              <w:pStyle w:val="Tabletextdotpoint"/>
            </w:pPr>
            <w:r w:rsidRPr="006B20D5">
              <w:t>Gippsland Water</w:t>
            </w:r>
          </w:p>
          <w:p w14:paraId="7BEC945F" w14:textId="77777777" w:rsidR="00993247" w:rsidRPr="006B20D5" w:rsidRDefault="00993247" w:rsidP="00162AF7">
            <w:pPr>
              <w:pStyle w:val="Tabletextdotpoint"/>
            </w:pPr>
            <w:r w:rsidRPr="006B20D5">
              <w:t>Southern Rural Water</w:t>
            </w:r>
          </w:p>
          <w:p w14:paraId="0425D4D2" w14:textId="58A8B9A1" w:rsidR="00DE7B8C" w:rsidRPr="006B20D5" w:rsidRDefault="00993247" w:rsidP="00162AF7">
            <w:pPr>
              <w:pStyle w:val="Tabletextdotpoint"/>
            </w:pPr>
            <w:r w:rsidRPr="006B20D5">
              <w:t>Victorian Environmental Water Holder</w:t>
            </w:r>
          </w:p>
        </w:tc>
      </w:tr>
      <w:tr w:rsidR="00DE7B8C" w:rsidRPr="006B20D5" w14:paraId="196C22C4" w14:textId="77777777" w:rsidTr="00260AA6">
        <w:tc>
          <w:tcPr>
            <w:tcW w:w="1838" w:type="dxa"/>
            <w:tcMar>
              <w:left w:w="85" w:type="dxa"/>
              <w:right w:w="85" w:type="dxa"/>
            </w:tcMar>
          </w:tcPr>
          <w:p w14:paraId="6270A206" w14:textId="53407E3C" w:rsidR="00DE7B8C" w:rsidRPr="006B20D5" w:rsidRDefault="00DE7B8C" w:rsidP="002B3988">
            <w:pPr>
              <w:pStyle w:val="TableText"/>
              <w:rPr>
                <w:b/>
                <w:bCs/>
              </w:rPr>
            </w:pPr>
            <w:r w:rsidRPr="006B20D5">
              <w:rPr>
                <w:b/>
                <w:bCs/>
              </w:rPr>
              <w:t>Landholders/farrs</w:t>
            </w:r>
          </w:p>
        </w:tc>
        <w:tc>
          <w:tcPr>
            <w:tcW w:w="2157" w:type="dxa"/>
            <w:tcMar>
              <w:left w:w="85" w:type="dxa"/>
              <w:right w:w="85" w:type="dxa"/>
            </w:tcMar>
          </w:tcPr>
          <w:p w14:paraId="4BBA8AC9" w14:textId="78ABD7A0" w:rsidR="00DE7B8C" w:rsidRPr="006B20D5" w:rsidRDefault="00DE7B8C" w:rsidP="00162AF7">
            <w:pPr>
              <w:pStyle w:val="Tabletextdotpoint"/>
            </w:pPr>
            <w:r w:rsidRPr="006B20D5">
              <w:t>Individual landholders</w:t>
            </w:r>
          </w:p>
        </w:tc>
        <w:tc>
          <w:tcPr>
            <w:tcW w:w="2157" w:type="dxa"/>
            <w:tcMar>
              <w:left w:w="85" w:type="dxa"/>
              <w:right w:w="85" w:type="dxa"/>
            </w:tcMar>
          </w:tcPr>
          <w:p w14:paraId="4E6B2CEA" w14:textId="77777777" w:rsidR="00DE7B8C" w:rsidRPr="006B20D5" w:rsidRDefault="00DE7B8C" w:rsidP="00162AF7">
            <w:pPr>
              <w:pStyle w:val="Tabletextdotpoint"/>
            </w:pPr>
            <w:r w:rsidRPr="006B20D5">
              <w:t>Individual landholders</w:t>
            </w:r>
          </w:p>
        </w:tc>
        <w:tc>
          <w:tcPr>
            <w:tcW w:w="2157" w:type="dxa"/>
            <w:tcMar>
              <w:left w:w="85" w:type="dxa"/>
              <w:right w:w="85" w:type="dxa"/>
            </w:tcMar>
          </w:tcPr>
          <w:p w14:paraId="00A6FC6E" w14:textId="423E72E1" w:rsidR="00DE7B8C" w:rsidRPr="006B20D5" w:rsidRDefault="00DE7B8C" w:rsidP="00162AF7">
            <w:pPr>
              <w:pStyle w:val="Tabletextdotpoint"/>
            </w:pPr>
            <w:r w:rsidRPr="006B20D5">
              <w:t xml:space="preserve">Thomson </w:t>
            </w:r>
            <w:r w:rsidR="00F56BBF" w:rsidRPr="006B20D5">
              <w:t>River</w:t>
            </w:r>
            <w:r w:rsidRPr="006B20D5">
              <w:t xml:space="preserve"> irrigators</w:t>
            </w:r>
          </w:p>
        </w:tc>
        <w:tc>
          <w:tcPr>
            <w:tcW w:w="2157" w:type="dxa"/>
            <w:tcMar>
              <w:left w:w="85" w:type="dxa"/>
              <w:right w:w="85" w:type="dxa"/>
            </w:tcMar>
          </w:tcPr>
          <w:p w14:paraId="212EBF43" w14:textId="5BE643B5" w:rsidR="00DE7B8C" w:rsidRPr="006B20D5" w:rsidRDefault="00F56BBF" w:rsidP="00162AF7">
            <w:pPr>
              <w:pStyle w:val="Tabletextdotpoint"/>
            </w:pPr>
            <w:r w:rsidRPr="006B20D5">
              <w:t xml:space="preserve">Macalister River </w:t>
            </w:r>
            <w:r w:rsidR="00D621D2" w:rsidRPr="006B20D5">
              <w:t>i</w:t>
            </w:r>
            <w:r w:rsidRPr="006B20D5">
              <w:t>rrigators</w:t>
            </w:r>
          </w:p>
        </w:tc>
      </w:tr>
      <w:tr w:rsidR="00DE7B8C" w:rsidRPr="006B20D5" w14:paraId="57B26121" w14:textId="77777777" w:rsidTr="00260AA6">
        <w:tc>
          <w:tcPr>
            <w:tcW w:w="1838" w:type="dxa"/>
            <w:tcMar>
              <w:left w:w="85" w:type="dxa"/>
              <w:right w:w="85" w:type="dxa"/>
            </w:tcMar>
          </w:tcPr>
          <w:p w14:paraId="647E8BBC" w14:textId="77777777" w:rsidR="00DE7B8C" w:rsidRPr="006B20D5" w:rsidRDefault="00DE7B8C" w:rsidP="002B3988">
            <w:pPr>
              <w:pStyle w:val="TableText"/>
              <w:rPr>
                <w:b/>
                <w:bCs/>
              </w:rPr>
            </w:pPr>
            <w:r w:rsidRPr="006B20D5">
              <w:rPr>
                <w:b/>
                <w:bCs/>
              </w:rPr>
              <w:t>Recreational users</w:t>
            </w:r>
          </w:p>
        </w:tc>
        <w:tc>
          <w:tcPr>
            <w:tcW w:w="2157" w:type="dxa"/>
            <w:tcMar>
              <w:left w:w="85" w:type="dxa"/>
              <w:right w:w="85" w:type="dxa"/>
            </w:tcMar>
          </w:tcPr>
          <w:p w14:paraId="4C7BD015" w14:textId="77777777" w:rsidR="001221BE" w:rsidRPr="006B20D5" w:rsidRDefault="001221BE" w:rsidP="00162AF7">
            <w:pPr>
              <w:pStyle w:val="Tabletextdotpoint"/>
            </w:pPr>
            <w:r w:rsidRPr="006B20D5">
              <w:t>Community members</w:t>
            </w:r>
          </w:p>
          <w:p w14:paraId="640896FB" w14:textId="2BC05803" w:rsidR="00DE7B8C" w:rsidRPr="006B20D5" w:rsidRDefault="001221BE" w:rsidP="00162AF7">
            <w:pPr>
              <w:pStyle w:val="Tabletextdotpoint"/>
            </w:pPr>
            <w:r w:rsidRPr="006B20D5">
              <w:t>Recreational users</w:t>
            </w:r>
          </w:p>
        </w:tc>
        <w:tc>
          <w:tcPr>
            <w:tcW w:w="2157" w:type="dxa"/>
            <w:tcMar>
              <w:left w:w="85" w:type="dxa"/>
              <w:right w:w="85" w:type="dxa"/>
            </w:tcMar>
          </w:tcPr>
          <w:p w14:paraId="3894F626" w14:textId="77777777" w:rsidR="00DE7B8C" w:rsidRPr="006B20D5" w:rsidRDefault="00DE7B8C" w:rsidP="00162AF7">
            <w:pPr>
              <w:pStyle w:val="Tabletextdotpoint"/>
            </w:pPr>
            <w:r w:rsidRPr="006B20D5">
              <w:t>Recreational users</w:t>
            </w:r>
          </w:p>
        </w:tc>
        <w:tc>
          <w:tcPr>
            <w:tcW w:w="2157" w:type="dxa"/>
            <w:tcMar>
              <w:left w:w="85" w:type="dxa"/>
              <w:right w:w="85" w:type="dxa"/>
            </w:tcMar>
          </w:tcPr>
          <w:p w14:paraId="45B3D6E9" w14:textId="77777777" w:rsidR="00DE7B8C" w:rsidRPr="006B20D5" w:rsidRDefault="00DE7B8C" w:rsidP="00162AF7">
            <w:pPr>
              <w:pStyle w:val="Tabletextdotpoint"/>
            </w:pPr>
            <w:r w:rsidRPr="006B20D5">
              <w:t>Whitehorse Canoe Club</w:t>
            </w:r>
          </w:p>
        </w:tc>
        <w:tc>
          <w:tcPr>
            <w:tcW w:w="2157" w:type="dxa"/>
            <w:tcMar>
              <w:left w:w="85" w:type="dxa"/>
              <w:right w:w="85" w:type="dxa"/>
            </w:tcMar>
          </w:tcPr>
          <w:p w14:paraId="3DED67C2" w14:textId="60E74F6E" w:rsidR="00DE7B8C" w:rsidRPr="006B20D5" w:rsidRDefault="00DE7B8C" w:rsidP="00162AF7">
            <w:pPr>
              <w:pStyle w:val="Tabletextdotpoint"/>
            </w:pPr>
            <w:r w:rsidRPr="006B20D5">
              <w:t>Whitehorse Canoe Club</w:t>
            </w:r>
          </w:p>
        </w:tc>
      </w:tr>
      <w:tr w:rsidR="00DE7B8C" w:rsidRPr="006B20D5" w14:paraId="1F08D2FB" w14:textId="77777777" w:rsidTr="00260AA6">
        <w:tc>
          <w:tcPr>
            <w:tcW w:w="1838" w:type="dxa"/>
            <w:tcMar>
              <w:left w:w="85" w:type="dxa"/>
              <w:right w:w="85" w:type="dxa"/>
            </w:tcMar>
          </w:tcPr>
          <w:p w14:paraId="71451F27" w14:textId="77777777" w:rsidR="00DE7B8C" w:rsidRPr="006B20D5" w:rsidRDefault="00DE7B8C" w:rsidP="002B3988">
            <w:pPr>
              <w:pStyle w:val="TableText"/>
              <w:rPr>
                <w:b/>
                <w:bCs/>
              </w:rPr>
            </w:pPr>
            <w:r w:rsidRPr="006B20D5">
              <w:rPr>
                <w:b/>
                <w:bCs/>
              </w:rPr>
              <w:t>Technical experts</w:t>
            </w:r>
          </w:p>
        </w:tc>
        <w:tc>
          <w:tcPr>
            <w:tcW w:w="2157" w:type="dxa"/>
            <w:tcMar>
              <w:left w:w="85" w:type="dxa"/>
              <w:right w:w="85" w:type="dxa"/>
            </w:tcMar>
          </w:tcPr>
          <w:p w14:paraId="03C91827" w14:textId="77777777" w:rsidR="00DE7B8C" w:rsidRPr="006B20D5" w:rsidRDefault="00DE7B8C" w:rsidP="00162AF7">
            <w:pPr>
              <w:pStyle w:val="Tabletextdotpoint"/>
            </w:pPr>
            <w:r w:rsidRPr="006B20D5">
              <w:t>Arthur Rylah Institute</w:t>
            </w:r>
          </w:p>
        </w:tc>
        <w:tc>
          <w:tcPr>
            <w:tcW w:w="2157" w:type="dxa"/>
            <w:tcMar>
              <w:left w:w="85" w:type="dxa"/>
              <w:right w:w="85" w:type="dxa"/>
            </w:tcMar>
          </w:tcPr>
          <w:p w14:paraId="08FD642B" w14:textId="46847649" w:rsidR="00DE7B8C" w:rsidRPr="006B20D5" w:rsidRDefault="00DE7B8C" w:rsidP="00162AF7">
            <w:pPr>
              <w:pStyle w:val="Tabletextdotpoint"/>
            </w:pPr>
            <w:r w:rsidRPr="006B20D5">
              <w:t>Arthur Rylah Institute</w:t>
            </w:r>
          </w:p>
        </w:tc>
        <w:tc>
          <w:tcPr>
            <w:tcW w:w="2157" w:type="dxa"/>
            <w:tcMar>
              <w:left w:w="85" w:type="dxa"/>
              <w:right w:w="85" w:type="dxa"/>
            </w:tcMar>
          </w:tcPr>
          <w:p w14:paraId="7BF883BC" w14:textId="77777777" w:rsidR="00DE7B8C" w:rsidRPr="006B20D5" w:rsidRDefault="00DE7B8C" w:rsidP="00162AF7">
            <w:pPr>
              <w:pStyle w:val="Tabletextdotpoint"/>
            </w:pPr>
            <w:r w:rsidRPr="006B20D5">
              <w:t>Arthur Rylah Institute</w:t>
            </w:r>
          </w:p>
        </w:tc>
        <w:tc>
          <w:tcPr>
            <w:tcW w:w="2157" w:type="dxa"/>
            <w:tcMar>
              <w:left w:w="85" w:type="dxa"/>
              <w:right w:w="85" w:type="dxa"/>
            </w:tcMar>
          </w:tcPr>
          <w:p w14:paraId="07E2B365" w14:textId="77777777" w:rsidR="00DE7B8C" w:rsidRPr="006B20D5" w:rsidRDefault="00DE7B8C" w:rsidP="00162AF7">
            <w:pPr>
              <w:pStyle w:val="Tabletextdotpoint"/>
            </w:pPr>
            <w:r w:rsidRPr="006B20D5">
              <w:t>Arthur Rylah Institute</w:t>
            </w:r>
          </w:p>
        </w:tc>
      </w:tr>
      <w:tr w:rsidR="00DE7B8C" w:rsidRPr="006B20D5" w14:paraId="2FB75C50" w14:textId="77777777" w:rsidTr="00260AA6">
        <w:tc>
          <w:tcPr>
            <w:tcW w:w="1838" w:type="dxa"/>
            <w:tcMar>
              <w:left w:w="85" w:type="dxa"/>
              <w:right w:w="85" w:type="dxa"/>
            </w:tcMar>
          </w:tcPr>
          <w:p w14:paraId="30929DE2" w14:textId="77777777" w:rsidR="00DE7B8C" w:rsidRPr="006B20D5" w:rsidRDefault="00DE7B8C" w:rsidP="002B3988">
            <w:pPr>
              <w:pStyle w:val="TableText"/>
              <w:rPr>
                <w:b/>
                <w:bCs/>
              </w:rPr>
            </w:pPr>
            <w:r w:rsidRPr="006B20D5">
              <w:rPr>
                <w:b/>
                <w:bCs/>
              </w:rPr>
              <w:t>Traditional Owners</w:t>
            </w:r>
          </w:p>
        </w:tc>
        <w:tc>
          <w:tcPr>
            <w:tcW w:w="2157" w:type="dxa"/>
            <w:tcMar>
              <w:left w:w="85" w:type="dxa"/>
              <w:right w:w="85" w:type="dxa"/>
            </w:tcMar>
          </w:tcPr>
          <w:p w14:paraId="03BFB182" w14:textId="77777777" w:rsidR="00DE7B8C" w:rsidRPr="006B20D5" w:rsidRDefault="00DE7B8C" w:rsidP="00162AF7">
            <w:pPr>
              <w:pStyle w:val="Tabletextdotpoint"/>
            </w:pPr>
            <w:r w:rsidRPr="006B20D5">
              <w:t>Gunaikurnai Land and Waters Aboriginal Corporation</w:t>
            </w:r>
          </w:p>
        </w:tc>
        <w:tc>
          <w:tcPr>
            <w:tcW w:w="2157" w:type="dxa"/>
            <w:tcMar>
              <w:left w:w="85" w:type="dxa"/>
              <w:right w:w="85" w:type="dxa"/>
            </w:tcMar>
          </w:tcPr>
          <w:p w14:paraId="6C0989DD" w14:textId="77777777" w:rsidR="00DE7B8C" w:rsidRPr="006B20D5" w:rsidRDefault="00DE7B8C" w:rsidP="00162AF7">
            <w:pPr>
              <w:pStyle w:val="Tabletextdotpoint"/>
            </w:pPr>
            <w:r w:rsidRPr="006B20D5">
              <w:t>Gunaikurnai Land and Waters Aboriginal Corporation</w:t>
            </w:r>
          </w:p>
        </w:tc>
        <w:tc>
          <w:tcPr>
            <w:tcW w:w="2157" w:type="dxa"/>
            <w:tcMar>
              <w:left w:w="85" w:type="dxa"/>
              <w:right w:w="85" w:type="dxa"/>
            </w:tcMar>
          </w:tcPr>
          <w:p w14:paraId="44FAC19F" w14:textId="77777777" w:rsidR="00DE7B8C" w:rsidRPr="006B20D5" w:rsidRDefault="00DE7B8C" w:rsidP="00162AF7">
            <w:pPr>
              <w:pStyle w:val="Tabletextdotpoint"/>
            </w:pPr>
            <w:r w:rsidRPr="006B20D5">
              <w:t>Gunaikurnai Land and Waters Aboriginal Corporation</w:t>
            </w:r>
          </w:p>
        </w:tc>
        <w:tc>
          <w:tcPr>
            <w:tcW w:w="2157" w:type="dxa"/>
            <w:tcMar>
              <w:left w:w="85" w:type="dxa"/>
              <w:right w:w="85" w:type="dxa"/>
            </w:tcMar>
          </w:tcPr>
          <w:p w14:paraId="62E2BE9C" w14:textId="77777777" w:rsidR="00DE7B8C" w:rsidRPr="006B20D5" w:rsidRDefault="00DE7B8C" w:rsidP="00162AF7">
            <w:pPr>
              <w:pStyle w:val="Tabletextdotpoint"/>
            </w:pPr>
            <w:r w:rsidRPr="006B20D5">
              <w:t>Gunaikurnai Land and Waters Aboriginal Corporation</w:t>
            </w:r>
          </w:p>
        </w:tc>
      </w:tr>
    </w:tbl>
    <w:p w14:paraId="285D2349" w14:textId="77777777" w:rsidR="00DE7B8C" w:rsidRPr="006B20D5" w:rsidRDefault="00DE7B8C" w:rsidP="009C5FA6">
      <w:pPr>
        <w:pStyle w:val="Heading4"/>
      </w:pPr>
      <w:bookmarkStart w:id="172" w:name="_Toc170311570"/>
      <w:bookmarkStart w:id="173" w:name="_Toc170312265"/>
      <w:bookmarkStart w:id="174" w:name="_Toc170312551"/>
      <w:bookmarkStart w:id="175" w:name="_Toc170312959"/>
      <w:bookmarkStart w:id="176" w:name="_Toc170313324"/>
      <w:bookmarkStart w:id="177" w:name="_Toc201129920"/>
      <w:r w:rsidRPr="006B20D5">
        <w:lastRenderedPageBreak/>
        <w:t>Integrated catchment management</w:t>
      </w:r>
      <w:bookmarkEnd w:id="172"/>
      <w:bookmarkEnd w:id="173"/>
      <w:bookmarkEnd w:id="174"/>
      <w:bookmarkEnd w:id="175"/>
      <w:bookmarkEnd w:id="176"/>
      <w:bookmarkEnd w:id="177"/>
    </w:p>
    <w:p w14:paraId="181F602B" w14:textId="77777777" w:rsidR="00DE7B8C" w:rsidRPr="006B20D5" w:rsidRDefault="00DE7B8C" w:rsidP="00DE7B8C">
      <w:r w:rsidRPr="006B20D5">
        <w:t>Altered water regimes are one of many threats to the health of Victoria’s waterways. Many of the environmental objectives of water for the environment in the Gippsland region are complemented by simultaneously addressing issues such as barriers to fish movement, high nutrient loads, loss of streambank vegetation and invasive species.</w:t>
      </w:r>
    </w:p>
    <w:p w14:paraId="06B91164" w14:textId="77777777" w:rsidR="00DE7B8C" w:rsidRPr="006B20D5" w:rsidRDefault="00DE7B8C" w:rsidP="00DE7B8C">
      <w:r w:rsidRPr="006B20D5">
        <w:t>Examples of complementary programs that support the outcomes of environmental flows in the Gippsland region include:</w:t>
      </w:r>
    </w:p>
    <w:p w14:paraId="04DCCC8C" w14:textId="77777777" w:rsidR="00DE7B8C" w:rsidRPr="006B20D5" w:rsidRDefault="00DE7B8C" w:rsidP="00817451">
      <w:pPr>
        <w:pStyle w:val="Dotpoint"/>
      </w:pPr>
      <w:r w:rsidRPr="006B20D5">
        <w:t>works to protect and improve stream banks along priority reaches of rivers and their tributaries, including fencing to exclude stock, revegetation of riverbanks, willow removal and erosion control</w:t>
      </w:r>
    </w:p>
    <w:p w14:paraId="259FD893" w14:textId="77777777" w:rsidR="00DE7B8C" w:rsidRPr="006B20D5" w:rsidRDefault="00DE7B8C" w:rsidP="00817451">
      <w:pPr>
        <w:pStyle w:val="Dotpoint"/>
      </w:pPr>
      <w:r w:rsidRPr="006B20D5">
        <w:t>work with farmers along the Thomson and Macalister rivers on grazing and soil management, and on nutrient and water-use efficiency projects that help to improve water quality and river health</w:t>
      </w:r>
    </w:p>
    <w:p w14:paraId="00443E59" w14:textId="6725BEE9" w:rsidR="00DE7B8C" w:rsidRPr="006B20D5" w:rsidRDefault="00DE7B8C" w:rsidP="00817451">
      <w:pPr>
        <w:pStyle w:val="Dotpoint"/>
      </w:pPr>
      <w:r w:rsidRPr="006B20D5">
        <w:t>construction of a fishway on the Thomson River to improve fish passage near the heritage-listed Horseshoe Bend Tunnel, completed in August 2019. The fishway allows Australian grayling (specifically targeted with releases of water for the environment) and other migratory fish to access over 200</w:t>
      </w:r>
      <w:r w:rsidR="00602564" w:rsidRPr="006B20D5">
        <w:t xml:space="preserve"> </w:t>
      </w:r>
      <w:r w:rsidRPr="006B20D5">
        <w:t>km of river habitat from the upper reaches of the Aberfeldy River down to the Latrobe River</w:t>
      </w:r>
    </w:p>
    <w:p w14:paraId="55187F9F" w14:textId="77777777" w:rsidR="00DE7B8C" w:rsidRPr="006B20D5" w:rsidRDefault="00DE7B8C" w:rsidP="00817451">
      <w:pPr>
        <w:pStyle w:val="Dotpoint"/>
      </w:pPr>
      <w:r w:rsidRPr="006B20D5">
        <w:t>construction of a fishway on the Macalister River to allow fish passage through the Maffra Weir, which is expected to be completed in 2027.</w:t>
      </w:r>
    </w:p>
    <w:p w14:paraId="27E4E5CF" w14:textId="77777777" w:rsidR="00DE7B8C" w:rsidRPr="006B20D5" w:rsidRDefault="00DE7B8C" w:rsidP="00DE7B8C">
      <w:r w:rsidRPr="006B20D5">
        <w:t>For more information about integrated catchment management programs in the Gippsland region, refer to the West Gippsland and East Gippsland regional catchment strategies and regional waterway strategies.</w:t>
      </w:r>
    </w:p>
    <w:p w14:paraId="1350FF68" w14:textId="77777777" w:rsidR="00DE7B8C" w:rsidRPr="006B20D5" w:rsidRDefault="00DE7B8C" w:rsidP="009C5FA6">
      <w:pPr>
        <w:pStyle w:val="Heading4"/>
      </w:pPr>
      <w:bookmarkStart w:id="178" w:name="_Toc170311571"/>
      <w:bookmarkStart w:id="179" w:name="_Toc170312266"/>
      <w:bookmarkStart w:id="180" w:name="_Toc170312552"/>
      <w:bookmarkStart w:id="181" w:name="_Toc170312960"/>
      <w:bookmarkStart w:id="182" w:name="_Toc170313325"/>
      <w:bookmarkStart w:id="183" w:name="_Toc201129921"/>
      <w:r w:rsidRPr="006B20D5">
        <w:t>Risk management</w:t>
      </w:r>
      <w:bookmarkEnd w:id="178"/>
      <w:bookmarkEnd w:id="179"/>
      <w:bookmarkEnd w:id="180"/>
      <w:bookmarkEnd w:id="181"/>
      <w:bookmarkEnd w:id="182"/>
      <w:bookmarkEnd w:id="183"/>
    </w:p>
    <w:p w14:paraId="2562FE04" w14:textId="77777777" w:rsidR="00DE7B8C" w:rsidRPr="006B20D5" w:rsidRDefault="00DE7B8C" w:rsidP="00230918">
      <w:r w:rsidRPr="006B20D5">
        <w:t>When developing seasonal watering proposals for the Latrobe, Thomson and Macalister systems, environmental watering program partners assessed risks associated with potential environmental water delivery in 2026-27 and identified appropriate mitigating strategies. Risks and mitigating actions are continually assessed by program partners throughout the year (see subsection 1.2.7).</w:t>
      </w:r>
    </w:p>
    <w:p w14:paraId="61B7B2FF" w14:textId="77777777" w:rsidR="00DE7B8C" w:rsidRPr="006B20D5" w:rsidRDefault="00DE7B8C" w:rsidP="00DE7B8C">
      <w:r w:rsidRPr="006B20D5">
        <w:t>In the Snowy system, when weather conditions increase the risk of flooding, the New South Wales Department of Climate Change, Energy, the Environment and Water works with the Bureau of Meteorology, the East Gippsland CMA, New South Wales State Emergency Service and the VEWH to inform the community about the management of planned releases. Releases may be cancelled or rescheduled to limit flood impacts on private land.</w:t>
      </w:r>
    </w:p>
    <w:p w14:paraId="5F5ACEC8" w14:textId="77777777" w:rsidR="00DE7B8C" w:rsidRPr="006B20D5" w:rsidRDefault="00DE7B8C" w:rsidP="009C5FA6">
      <w:pPr>
        <w:pStyle w:val="Heading4"/>
      </w:pPr>
      <w:bookmarkStart w:id="184" w:name="_Toc170311572"/>
      <w:bookmarkStart w:id="185" w:name="_Toc170312267"/>
      <w:bookmarkStart w:id="186" w:name="_Toc170312553"/>
      <w:bookmarkStart w:id="187" w:name="_Toc170312961"/>
      <w:bookmarkStart w:id="188" w:name="_Toc170313326"/>
      <w:bookmarkStart w:id="189" w:name="_Toc201129922"/>
      <w:r w:rsidRPr="006B20D5">
        <w:t xml:space="preserve">Seasonal </w:t>
      </w:r>
      <w:bookmarkEnd w:id="184"/>
      <w:bookmarkEnd w:id="185"/>
      <w:bookmarkEnd w:id="186"/>
      <w:bookmarkEnd w:id="187"/>
      <w:bookmarkEnd w:id="188"/>
      <w:r w:rsidRPr="006B20D5">
        <w:t>overview</w:t>
      </w:r>
      <w:bookmarkEnd w:id="189"/>
    </w:p>
    <w:p w14:paraId="39BBA8F2" w14:textId="67F68C52" w:rsidR="00DE7B8C" w:rsidRPr="006B20D5" w:rsidRDefault="00DE7B8C" w:rsidP="00860AC6">
      <w:r w:rsidRPr="006B20D5">
        <w:t xml:space="preserve">The Gippsland region experienced dry conditions </w:t>
      </w:r>
      <w:r w:rsidR="00D621D2" w:rsidRPr="006B20D5">
        <w:t xml:space="preserve">in </w:t>
      </w:r>
      <w:r w:rsidRPr="006B20D5">
        <w:t>2024</w:t>
      </w:r>
      <w:r w:rsidR="00D621D2" w:rsidRPr="006B20D5">
        <w:t>-</w:t>
      </w:r>
      <w:r w:rsidRPr="006B20D5">
        <w:t>25 and 2025</w:t>
      </w:r>
      <w:r w:rsidR="00D621D2" w:rsidRPr="006B20D5">
        <w:t>-</w:t>
      </w:r>
      <w:r w:rsidRPr="006B20D5">
        <w:t>26. Most of the catchments received below</w:t>
      </w:r>
      <w:r w:rsidR="00E17607" w:rsidRPr="006B20D5">
        <w:t>-</w:t>
      </w:r>
      <w:r w:rsidRPr="006B20D5">
        <w:t>average rainfall between July 2025 and March 2026. Temperatures were above average throughout the Gippsland region. The combination of above</w:t>
      </w:r>
      <w:r w:rsidR="00E17607" w:rsidRPr="006B20D5">
        <w:t>-</w:t>
      </w:r>
      <w:r w:rsidRPr="006B20D5">
        <w:t>average temperature</w:t>
      </w:r>
      <w:r w:rsidR="00D621D2" w:rsidRPr="006B20D5">
        <w:t>s</w:t>
      </w:r>
      <w:r w:rsidRPr="006B20D5">
        <w:t xml:space="preserve"> and below</w:t>
      </w:r>
      <w:r w:rsidR="00E17607" w:rsidRPr="006B20D5">
        <w:t>-</w:t>
      </w:r>
      <w:r w:rsidRPr="006B20D5">
        <w:t>average rainfall conditions contributed to drier catchment conditions.</w:t>
      </w:r>
    </w:p>
    <w:p w14:paraId="6F4D2108" w14:textId="66FEBCB6" w:rsidR="00DE7B8C" w:rsidRPr="006B20D5" w:rsidRDefault="00DE7B8C" w:rsidP="00DE7B8C">
      <w:r w:rsidRPr="006B20D5">
        <w:lastRenderedPageBreak/>
        <w:t>Delivery of water for the environment in the West Gippsland CMA region was managed in line with the dry-average planning scenario in 2025-26</w:t>
      </w:r>
      <w:r w:rsidR="00D621D2" w:rsidRPr="006B20D5">
        <w:t>,</w:t>
      </w:r>
      <w:r w:rsidRPr="006B20D5">
        <w:t xml:space="preserve"> due to below</w:t>
      </w:r>
      <w:r w:rsidR="00E17607" w:rsidRPr="006B20D5">
        <w:t>-</w:t>
      </w:r>
      <w:r w:rsidRPr="006B20D5">
        <w:t xml:space="preserve">average storage levels. Planned operational releases from storages for critical dam safety works met some of the planned watering actions during the year. Water for the environment supplemented winter and spring low flows and delivered freshes in spring, summer and autumn in the Thomson and Macalister </w:t>
      </w:r>
      <w:r w:rsidR="009C4BCE" w:rsidRPr="006B20D5">
        <w:t>r</w:t>
      </w:r>
      <w:r w:rsidRPr="006B20D5">
        <w:t xml:space="preserve">ivers to help fish and other animals move freely between different habitats and maintain aquatic and fringing vegetation. Water for the environment was not used in the Latrobe River in 2025-26 </w:t>
      </w:r>
      <w:r w:rsidR="004F3F9B" w:rsidRPr="006B20D5">
        <w:t>due to channel capacity constraints</w:t>
      </w:r>
      <w:r w:rsidRPr="006B20D5">
        <w:t xml:space="preserve"> in the lower reaches. Drier conditions have prevailed across the Lake Wellington catchment over the past year, resulting in substantial drawdown across all three </w:t>
      </w:r>
      <w:r w:rsidR="009837E6" w:rsidRPr="006B20D5">
        <w:t>l</w:t>
      </w:r>
      <w:r w:rsidRPr="006B20D5">
        <w:t>ower Latrobe wetlands. Natural inflows have been less frequent than in recent years, and only minor top-ups occurred following isolated rainfall events in late summer. These conditions have reduced overall wetland water levels and increased the ecological importance of maintaining minimum water depths through managed inflows.</w:t>
      </w:r>
      <w:r w:rsidR="00324F33" w:rsidRPr="006B20D5">
        <w:t xml:space="preserve"> </w:t>
      </w:r>
      <w:r w:rsidRPr="006B20D5">
        <w:t>Water for the environment was used to fill Heyfield wetlands in October 2025</w:t>
      </w:r>
      <w:r w:rsidR="009837E6" w:rsidRPr="006B20D5">
        <w:t>,</w:t>
      </w:r>
      <w:r w:rsidRPr="006B20D5">
        <w:t xml:space="preserve"> to maintain habitat and food resources for frogs and waterbirds.</w:t>
      </w:r>
    </w:p>
    <w:p w14:paraId="7CF916EE" w14:textId="559A9311" w:rsidR="00DE7B8C" w:rsidRPr="006B20D5" w:rsidRDefault="00DE7B8C" w:rsidP="00DE7B8C">
      <w:r w:rsidRPr="006B20D5">
        <w:t xml:space="preserve">In 2025-26, the Snowy River received high </w:t>
      </w:r>
      <w:r w:rsidR="004F3F9B" w:rsidRPr="006B20D5">
        <w:t>environmental water allocations</w:t>
      </w:r>
      <w:r w:rsidRPr="006B20D5">
        <w:t xml:space="preserve"> for the fourth consecutive year. Releases from Lake Jindabyne were used to mimic seasonal snow melt patterns to enhance the river’s environmental and physical conditions.</w:t>
      </w:r>
    </w:p>
    <w:p w14:paraId="2B0C383A" w14:textId="5713493A" w:rsidR="00324F33" w:rsidRPr="006B20D5" w:rsidRDefault="00DE7B8C" w:rsidP="002E5569">
      <w:r w:rsidRPr="006B20D5">
        <w:t xml:space="preserve">The Bureau of Meteorology </w:t>
      </w:r>
      <w:r w:rsidR="004F3F9B" w:rsidRPr="006B20D5">
        <w:t>forecasts a</w:t>
      </w:r>
      <w:r w:rsidRPr="006B20D5">
        <w:t xml:space="preserve"> 35-40</w:t>
      </w:r>
      <w:r w:rsidR="00C3252C" w:rsidRPr="006B20D5">
        <w:t xml:space="preserve"> per cent </w:t>
      </w:r>
      <w:r w:rsidRPr="006B20D5">
        <w:t>probability of exceeding median rainfall across the Gippsland region during winter 2026. Ongoing lower storage levels (except Blue Rock Lake) and less rainfall predicted in the winter means the less likelihood of storage spills. However, allocations to environmental entitlements in 2026-27 are expected to remain the same as last year in the Gippsland region.</w:t>
      </w:r>
    </w:p>
    <w:p w14:paraId="3D5DC29A" w14:textId="2940F980" w:rsidR="00324F33" w:rsidRPr="006B20D5" w:rsidRDefault="00DE7B8C" w:rsidP="002E5569">
      <w:r w:rsidRPr="006B20D5">
        <w:t xml:space="preserve">The environmental watering program in the Gippsland region aims to maintain </w:t>
      </w:r>
      <w:r w:rsidR="004F3F9B" w:rsidRPr="006B20D5">
        <w:t>sufficient flows during dry times to minimise stress on existing plant and animal populations, and to</w:t>
      </w:r>
      <w:r w:rsidRPr="006B20D5">
        <w:t xml:space="preserve"> deliver greater flows in wetter conditions to enhance the condition of and increase recruitment in those populations.</w:t>
      </w:r>
      <w:r w:rsidR="00324F33" w:rsidRPr="006B20D5">
        <w:t xml:space="preserve"> </w:t>
      </w:r>
      <w:r w:rsidRPr="006B20D5">
        <w:t>Critical carryover plans, planned commencement of infrastructure inlets/upgrades in 2026</w:t>
      </w:r>
      <w:r w:rsidR="004F3F9B" w:rsidRPr="006B20D5">
        <w:t xml:space="preserve"> and allocation water</w:t>
      </w:r>
      <w:r w:rsidR="00B83023" w:rsidRPr="006B20D5">
        <w:t xml:space="preserve"> </w:t>
      </w:r>
      <w:r w:rsidR="004F3F9B" w:rsidRPr="006B20D5">
        <w:t>are expected to supply water for the environment in most planning scenarios</w:t>
      </w:r>
      <w:r w:rsidRPr="006B20D5">
        <w:t xml:space="preserve">. Supporting migratory fish in the Latrobe, Thomson and Macalister </w:t>
      </w:r>
      <w:r w:rsidR="009C4BCE" w:rsidRPr="006B20D5">
        <w:t>r</w:t>
      </w:r>
      <w:r w:rsidRPr="006B20D5">
        <w:t>ivers can provide broader regional benefits</w:t>
      </w:r>
      <w:r w:rsidR="00003C26" w:rsidRPr="006B20D5">
        <w:t>,</w:t>
      </w:r>
      <w:r w:rsidRPr="006B20D5">
        <w:t xml:space="preserve"> as larvae and juveniles from those systems can colonise other coastal rivers.</w:t>
      </w:r>
    </w:p>
    <w:p w14:paraId="5A1AC78A" w14:textId="4708BBDC" w:rsidR="00DE7B8C" w:rsidRPr="006B20D5" w:rsidRDefault="00DE7B8C" w:rsidP="002E5569">
      <w:r w:rsidRPr="006B20D5">
        <w:t>Delivery of water for the environment in the lower Latrobe wetlands in 2026-27 will aim to consolidate and, where possible, improve the environmental gains achieved in previous years. This will involve keeping Sale Common, Dowd Morass and Heart Morass at least partially full during winter and spring and allowing a natural partial drawdown during the warmer months in all climate</w:t>
      </w:r>
      <w:r w:rsidR="002B782D" w:rsidRPr="006B20D5">
        <w:t xml:space="preserve"> scenario</w:t>
      </w:r>
      <w:r w:rsidRPr="006B20D5">
        <w:t>s.</w:t>
      </w:r>
    </w:p>
    <w:p w14:paraId="5065CFD3" w14:textId="3CB0655D" w:rsidR="00DE7B8C" w:rsidRPr="006B20D5" w:rsidRDefault="00DE7B8C" w:rsidP="002E5569">
      <w:r w:rsidRPr="006B20D5">
        <w:t xml:space="preserve">The water year for the Snowy system </w:t>
      </w:r>
      <w:r w:rsidR="00E17F2E" w:rsidRPr="006B20D5">
        <w:t xml:space="preserve">runs from </w:t>
      </w:r>
      <w:r w:rsidRPr="006B20D5">
        <w:t xml:space="preserve">May </w:t>
      </w:r>
      <w:r w:rsidR="00E17F2E" w:rsidRPr="006B20D5">
        <w:t xml:space="preserve">to </w:t>
      </w:r>
      <w:r w:rsidRPr="006B20D5">
        <w:t xml:space="preserve">April the </w:t>
      </w:r>
      <w:r w:rsidR="00215719" w:rsidRPr="006B20D5">
        <w:t>following</w:t>
      </w:r>
      <w:r w:rsidR="00E17F2E" w:rsidRPr="006B20D5">
        <w:t xml:space="preserve"> </w:t>
      </w:r>
      <w:r w:rsidRPr="006B20D5">
        <w:t xml:space="preserve">year, </w:t>
      </w:r>
      <w:r w:rsidR="00E17F2E" w:rsidRPr="006B20D5">
        <w:t xml:space="preserve">unlike how </w:t>
      </w:r>
      <w:r w:rsidRPr="006B20D5">
        <w:t>water is managed in the other Gippsland systems. In March 2026, the Snowy Advisory Committee endorsed the total volume for release and daily release targets for the Snowy River from May 2025 to April 2026. The agreed daily releases will not vary unless the flow increases the risk of flooding downstream or operational constraints prevent delivery.</w:t>
      </w:r>
    </w:p>
    <w:p w14:paraId="58BADE97" w14:textId="4314696E" w:rsidR="00D72F5A" w:rsidRPr="006B20D5" w:rsidRDefault="00D72F5A" w:rsidP="00D72F5A">
      <w:pPr>
        <w:pStyle w:val="Heading2"/>
      </w:pPr>
      <w:bookmarkStart w:id="190" w:name="_Toc229474482"/>
      <w:bookmarkStart w:id="191" w:name="_Toc233194099"/>
      <w:r w:rsidRPr="006B20D5">
        <w:lastRenderedPageBreak/>
        <w:t>2.2 Latrobe system</w:t>
      </w:r>
      <w:bookmarkEnd w:id="190"/>
      <w:bookmarkEnd w:id="191"/>
    </w:p>
    <w:p w14:paraId="13FA2FAF" w14:textId="34E579D8" w:rsidR="00D72F5A" w:rsidRPr="006B20D5" w:rsidRDefault="00596359" w:rsidP="000E2D45">
      <w:r w:rsidRPr="006B20D5">
        <w:rPr>
          <w:b/>
        </w:rPr>
        <w:t xml:space="preserve">Waterway manager – </w:t>
      </w:r>
      <w:r w:rsidR="00D72F5A" w:rsidRPr="006B20D5">
        <w:t>West Gippsland Catchment Management Authority</w:t>
      </w:r>
    </w:p>
    <w:p w14:paraId="0004047A" w14:textId="099ADD76" w:rsidR="00D72F5A" w:rsidRPr="006B20D5" w:rsidRDefault="00596359" w:rsidP="000E2D45">
      <w:r w:rsidRPr="006B20D5">
        <w:rPr>
          <w:b/>
        </w:rPr>
        <w:t xml:space="preserve">Storage manager – </w:t>
      </w:r>
      <w:r w:rsidR="00D72F5A" w:rsidRPr="006B20D5">
        <w:t>Southern Rural Water</w:t>
      </w:r>
    </w:p>
    <w:p w14:paraId="7259EEE3" w14:textId="2BF1ADB5" w:rsidR="00324F33" w:rsidRPr="006B20D5" w:rsidRDefault="00EA0594" w:rsidP="000E2D45">
      <w:r w:rsidRPr="006B20D5">
        <w:rPr>
          <w:b/>
        </w:rPr>
        <w:t xml:space="preserve">Environmental water holder – </w:t>
      </w:r>
      <w:r w:rsidR="00D72F5A" w:rsidRPr="006B20D5">
        <w:t>Victorian Environmental Water Holder</w:t>
      </w:r>
    </w:p>
    <w:p w14:paraId="5F98EDA4" w14:textId="562D6DA9" w:rsidR="00D72F5A" w:rsidRPr="006B20D5" w:rsidRDefault="00D72F5A" w:rsidP="000E2D45">
      <w:r w:rsidRPr="006B20D5">
        <w:t xml:space="preserve">The Latrobe system includes </w:t>
      </w:r>
      <w:r w:rsidR="00495C1B" w:rsidRPr="006B20D5">
        <w:rPr>
          <w:i/>
        </w:rPr>
        <w:t xml:space="preserve">Durt’Yowan </w:t>
      </w:r>
      <w:r w:rsidRPr="006B20D5">
        <w:t>(Latrobe River) and lower Latrobe wetlands: Sale Common, Heart Morass and Dowd Morass.</w:t>
      </w:r>
    </w:p>
    <w:p w14:paraId="50406050" w14:textId="77777777" w:rsidR="00D72F5A" w:rsidRPr="006B20D5" w:rsidRDefault="00D72F5A" w:rsidP="000F3280">
      <w:pPr>
        <w:pStyle w:val="Heading3"/>
        <w:rPr>
          <w:lang w:val="en-AU"/>
        </w:rPr>
      </w:pPr>
      <w:bookmarkStart w:id="192" w:name="_Toc229474483"/>
      <w:bookmarkStart w:id="193" w:name="_Toc233194100"/>
      <w:r w:rsidRPr="006B20D5">
        <w:rPr>
          <w:lang w:val="en-AU"/>
        </w:rPr>
        <w:t>2.2.1 Latrobe River</w:t>
      </w:r>
      <w:bookmarkEnd w:id="192"/>
      <w:bookmarkEnd w:id="193"/>
    </w:p>
    <w:p w14:paraId="50BBB866" w14:textId="77777777" w:rsidR="00D72F5A" w:rsidRPr="006B20D5" w:rsidRDefault="00D72F5A" w:rsidP="009C5FA6">
      <w:pPr>
        <w:pStyle w:val="Heading4"/>
      </w:pPr>
      <w:r w:rsidRPr="006B20D5">
        <w:t>System overview</w:t>
      </w:r>
    </w:p>
    <w:p w14:paraId="4C9E0B01" w14:textId="27D4D42C" w:rsidR="00D72F5A" w:rsidRPr="006B20D5" w:rsidRDefault="00495C1B" w:rsidP="00D72F5A">
      <w:r w:rsidRPr="006B20D5">
        <w:rPr>
          <w:i/>
        </w:rPr>
        <w:t xml:space="preserve">Durt’Yowan </w:t>
      </w:r>
      <w:r w:rsidR="00D72F5A" w:rsidRPr="006B20D5">
        <w:t xml:space="preserve">(Latrobe River) originates near the Baw Baw Plateau and passes through relatively flat to undulating plains, largely cleared for agriculture, before flowing into Lake Wellington (the westernmost point of the Gippsland Lakes) (Figure 2.2.1). The Latrobe River’s notable tributaries include the Tanjil River, Narracan Creek, Morwell River, Tyers River, Traralgon Creek and </w:t>
      </w:r>
      <w:r w:rsidR="00C65A93" w:rsidRPr="006B20D5">
        <w:rPr>
          <w:i/>
        </w:rPr>
        <w:t>Carran</w:t>
      </w:r>
      <w:r w:rsidR="00D72F5A" w:rsidRPr="006B20D5">
        <w:t xml:space="preserve"> </w:t>
      </w:r>
      <w:r w:rsidR="00C65A93" w:rsidRPr="006B20D5">
        <w:rPr>
          <w:i/>
        </w:rPr>
        <w:t>Carran</w:t>
      </w:r>
      <w:r w:rsidR="00D72F5A" w:rsidRPr="006B20D5">
        <w:t xml:space="preserve"> (Thomson River).</w:t>
      </w:r>
    </w:p>
    <w:p w14:paraId="316D4E9A" w14:textId="77777777" w:rsidR="00324F33" w:rsidRPr="006B20D5" w:rsidRDefault="00D72F5A" w:rsidP="00D72F5A">
      <w:r w:rsidRPr="006B20D5">
        <w:t>Water for the environment in the Latrobe River is supplied from Blue Rock Reservoir on the Tanjil River and Lake Narracan. Both reservoirs also supply water for irrigation, urban use, electricity generation and a paper mill in the Latrobe Valley.</w:t>
      </w:r>
    </w:p>
    <w:p w14:paraId="7D3365B1" w14:textId="711A407C" w:rsidR="00324F33" w:rsidRPr="006B20D5" w:rsidRDefault="00D72F5A" w:rsidP="00D72F5A">
      <w:r w:rsidRPr="006B20D5">
        <w:t xml:space="preserve">The Latrobe River from Kilmany to the Thomson River confluence (reach 5) is a high-priority reach for delivering water for the environment because it contains endangered plant communities with good potential for rehabilitation. Capacity constraints within reach 5 mean that some of the larger freshes required to meet environmental objectives in reaches 3, 4, 5 and 6 cannot be delivered without inundating private land. Until this </w:t>
      </w:r>
      <w:r w:rsidR="00215719" w:rsidRPr="006B20D5">
        <w:t xml:space="preserve">is resolved, environmental flows will be managed in consultation with </w:t>
      </w:r>
      <w:r w:rsidRPr="006B20D5">
        <w:t>impacted landholders. Where possible, flows in the Latrobe River are coordinated with freshes in the Thomson River to meet targets for the Latrobe River estuary.</w:t>
      </w:r>
    </w:p>
    <w:p w14:paraId="0D1C65AC" w14:textId="7EC0635E" w:rsidR="00D72F5A" w:rsidRPr="006B20D5" w:rsidRDefault="00D72F5A" w:rsidP="00D72F5A">
      <w:r w:rsidRPr="006B20D5">
        <w:t>Options to deliver water for the environment to the Latrobe River via the Tyers River are being investigated in 2025-26</w:t>
      </w:r>
      <w:r w:rsidR="00861911" w:rsidRPr="006B20D5">
        <w:t>,</w:t>
      </w:r>
      <w:r w:rsidRPr="006B20D5">
        <w:t xml:space="preserve"> </w:t>
      </w:r>
      <w:r w:rsidR="00861911" w:rsidRPr="006B20D5">
        <w:t xml:space="preserve">with </w:t>
      </w:r>
      <w:r w:rsidRPr="006B20D5">
        <w:t>preliminary results by June 2026. If adopted, this would benefit native in-stream and streamside vegetation and non-migratory fish within the Tyers River.</w:t>
      </w:r>
    </w:p>
    <w:p w14:paraId="00F436CE" w14:textId="5ABCE16B" w:rsidR="008F7050" w:rsidRPr="006B20D5" w:rsidRDefault="008F7050" w:rsidP="008C64DC">
      <w:pPr>
        <w:pStyle w:val="Figuresheading"/>
      </w:pPr>
      <w:bookmarkStart w:id="194" w:name="_Toc229585843"/>
      <w:bookmarkStart w:id="195" w:name="_Toc230509984"/>
      <w:bookmarkStart w:id="196" w:name="_Toc229748553"/>
      <w:r w:rsidRPr="006B20D5">
        <w:lastRenderedPageBreak/>
        <w:t>Figure 2.2.1</w:t>
      </w:r>
      <w:r w:rsidR="00282918" w:rsidRPr="006B20D5">
        <w:tab/>
      </w:r>
      <w:r w:rsidRPr="006B20D5">
        <w:t xml:space="preserve">Latrobe </w:t>
      </w:r>
      <w:r w:rsidR="00082B40" w:rsidRPr="006B20D5">
        <w:t>s</w:t>
      </w:r>
      <w:r w:rsidRPr="006B20D5">
        <w:t>ystem</w:t>
      </w:r>
      <w:bookmarkEnd w:id="194"/>
      <w:bookmarkEnd w:id="195"/>
      <w:bookmarkEnd w:id="196"/>
    </w:p>
    <w:p w14:paraId="157526FE" w14:textId="24DB0A09" w:rsidR="00D72F5A" w:rsidRPr="006B20D5" w:rsidRDefault="00C617A3" w:rsidP="00D72F5A">
      <w:pPr>
        <w:keepNext/>
      </w:pPr>
      <w:r>
        <w:rPr>
          <w:noProof/>
        </w:rPr>
        <w:drawing>
          <wp:inline distT="0" distB="0" distL="0" distR="0" wp14:anchorId="021CD2DD" wp14:editId="4E98C216">
            <wp:extent cx="6430879" cy="8507307"/>
            <wp:effectExtent l="0" t="0" r="8255" b="8255"/>
            <wp:docPr id="19146848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84858" name="Picture 1914684858"/>
                    <pic:cNvPicPr/>
                  </pic:nvPicPr>
                  <pic:blipFill>
                    <a:blip r:embed="rId34">
                      <a:extLst>
                        <a:ext uri="{28A0092B-C50C-407E-A947-70E740481C1C}">
                          <a14:useLocalDpi xmlns:a14="http://schemas.microsoft.com/office/drawing/2010/main" val="0"/>
                        </a:ext>
                      </a:extLst>
                    </a:blip>
                    <a:stretch>
                      <a:fillRect/>
                    </a:stretch>
                  </pic:blipFill>
                  <pic:spPr>
                    <a:xfrm>
                      <a:off x="0" y="0"/>
                      <a:ext cx="6441477" cy="8521327"/>
                    </a:xfrm>
                    <a:prstGeom prst="rect">
                      <a:avLst/>
                    </a:prstGeom>
                  </pic:spPr>
                </pic:pic>
              </a:graphicData>
            </a:graphic>
          </wp:inline>
        </w:drawing>
      </w:r>
    </w:p>
    <w:p w14:paraId="3680F9D1" w14:textId="77777777" w:rsidR="00D72F5A" w:rsidRPr="006B20D5" w:rsidRDefault="00D72F5A" w:rsidP="009C5FA6">
      <w:pPr>
        <w:pStyle w:val="Heading4"/>
      </w:pPr>
      <w:r w:rsidRPr="006B20D5">
        <w:lastRenderedPageBreak/>
        <w:t>Environmental values</w:t>
      </w:r>
    </w:p>
    <w:p w14:paraId="0CFCA7A9" w14:textId="77777777" w:rsidR="00D72F5A" w:rsidRPr="006B20D5" w:rsidRDefault="00D72F5A" w:rsidP="00D72F5A">
      <w:r w:rsidRPr="006B20D5">
        <w:t>The upper reaches of the Latrobe River flow through state forest and are relatively intact and ecologically healthy. They have continuous stands of river red gums and intact streamside vegetation, and they support native animals, including barred galaxias, river blackfish, Gippsland spiny crayfish and nankeen night herons.</w:t>
      </w:r>
    </w:p>
    <w:p w14:paraId="53B8C4FA" w14:textId="7E7488F5" w:rsidR="00D72F5A" w:rsidRPr="006B20D5" w:rsidRDefault="00D72F5A" w:rsidP="00D72F5A">
      <w:r w:rsidRPr="006B20D5">
        <w:t xml:space="preserve">Below Lake Narracan, the Latrobe River is regulated and highly degraded due to historic river management practices. Most large woody habitats </w:t>
      </w:r>
      <w:r w:rsidR="00106FD2" w:rsidRPr="006B20D5">
        <w:t>along the river have been removed</w:t>
      </w:r>
      <w:r w:rsidRPr="006B20D5">
        <w:t>, and many sections have been artificially straightened. These practices have caused significant erosion and widened the river channel, reducing the quality and quantity of habitat for aquatic plants and animals.</w:t>
      </w:r>
    </w:p>
    <w:p w14:paraId="726988B4" w14:textId="57B71E4E" w:rsidR="00D72F5A" w:rsidRPr="006B20D5" w:rsidRDefault="00D72F5A" w:rsidP="00D72F5A">
      <w:r w:rsidRPr="006B20D5">
        <w:t xml:space="preserve">There </w:t>
      </w:r>
      <w:r w:rsidR="006178A8" w:rsidRPr="006B20D5">
        <w:t>is</w:t>
      </w:r>
      <w:r w:rsidRPr="006B20D5">
        <w:t xml:space="preserve"> endangered and vulnerable vegetation in all but the most modified sections of the Latrobe River. The banks along the lower reaches support stands of swamp scrub, characterised by swamp paperbark and tea tree. Mature river red gums grow adjacent to the lower Latrobe wetlands and provide nesting habitat for sea eagles and other birds of prey that hunt in the wetlands. The Latrobe River supports native estuarine and freshwater fish, including black bream, Australian bass, Australian grayling and short- and long-finned eel. The river also provides habitat and supports feeding and breeding conditions for platypus, rakali (water rats) and freshwater turtles.</w:t>
      </w:r>
    </w:p>
    <w:p w14:paraId="55AE5215" w14:textId="77777777" w:rsidR="00D72F5A" w:rsidRPr="006B20D5" w:rsidRDefault="00D72F5A" w:rsidP="00D72F5A">
      <w:r w:rsidRPr="006B20D5">
        <w:t>The Latrobe River and its tributaries provide an essential source of freshwater to the Gippsland Lakes system, of which the lower Latrobe wetlands are an important component.</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620" w:firstRow="1" w:lastRow="0" w:firstColumn="0" w:lastColumn="0" w:noHBand="1" w:noVBand="1"/>
      </w:tblPr>
      <w:tblGrid>
        <w:gridCol w:w="667"/>
        <w:gridCol w:w="8677"/>
      </w:tblGrid>
      <w:tr w:rsidR="001C7D2C" w:rsidRPr="006B20D5" w14:paraId="6C116AD9" w14:textId="77777777" w:rsidTr="001C7D2C">
        <w:tc>
          <w:tcPr>
            <w:tcW w:w="5000" w:type="pct"/>
            <w:gridSpan w:val="2"/>
            <w:tcMar>
              <w:left w:w="85" w:type="dxa"/>
              <w:right w:w="85" w:type="dxa"/>
            </w:tcMar>
          </w:tcPr>
          <w:p w14:paraId="6167F43B" w14:textId="01DBD396" w:rsidR="001C7D2C" w:rsidRPr="006B20D5" w:rsidRDefault="001C7D2C" w:rsidP="002B3988">
            <w:pPr>
              <w:pStyle w:val="TableText"/>
            </w:pPr>
            <w:r w:rsidRPr="00313AF1">
              <w:rPr>
                <w:b/>
              </w:rPr>
              <w:t xml:space="preserve">Environmental objectives in the Latrobe </w:t>
            </w:r>
            <w:r>
              <w:rPr>
                <w:b/>
              </w:rPr>
              <w:t>River</w:t>
            </w:r>
          </w:p>
        </w:tc>
      </w:tr>
      <w:tr w:rsidR="00D72F5A" w:rsidRPr="006B20D5" w14:paraId="759D1A01" w14:textId="77777777" w:rsidTr="001C7D2C">
        <w:tc>
          <w:tcPr>
            <w:tcW w:w="357" w:type="pct"/>
            <w:tcMar>
              <w:left w:w="85" w:type="dxa"/>
              <w:right w:w="85" w:type="dxa"/>
            </w:tcMar>
          </w:tcPr>
          <w:p w14:paraId="1FE7FE7D" w14:textId="2BE67837" w:rsidR="00D72F5A" w:rsidRPr="006B20D5" w:rsidRDefault="00F6248E" w:rsidP="00282BD6">
            <w:pPr>
              <w:pStyle w:val="TableText"/>
            </w:pPr>
            <w:r w:rsidRPr="006B20D5">
              <w:t>F1</w:t>
            </w:r>
          </w:p>
        </w:tc>
        <w:tc>
          <w:tcPr>
            <w:tcW w:w="4643" w:type="pct"/>
            <w:tcMar>
              <w:left w:w="85" w:type="dxa"/>
              <w:right w:w="85" w:type="dxa"/>
            </w:tcMar>
          </w:tcPr>
          <w:p w14:paraId="221AB4F7" w14:textId="3DA34914" w:rsidR="00D72F5A" w:rsidRPr="006B20D5" w:rsidRDefault="00D72F5A" w:rsidP="002B3988">
            <w:pPr>
              <w:pStyle w:val="TableText"/>
            </w:pPr>
            <w:r w:rsidRPr="006B20D5">
              <w:t>Increase native fish (migratory, resident and estuary) populations</w:t>
            </w:r>
          </w:p>
        </w:tc>
      </w:tr>
      <w:tr w:rsidR="00D72F5A" w:rsidRPr="006B20D5" w14:paraId="136FE823" w14:textId="77777777" w:rsidTr="001C7D2C">
        <w:tc>
          <w:tcPr>
            <w:tcW w:w="357" w:type="pct"/>
            <w:tcMar>
              <w:left w:w="85" w:type="dxa"/>
              <w:right w:w="85" w:type="dxa"/>
            </w:tcMar>
          </w:tcPr>
          <w:p w14:paraId="26FB93FF" w14:textId="484101ED" w:rsidR="00D72F5A" w:rsidRPr="006B20D5" w:rsidRDefault="00F6248E" w:rsidP="00282BD6">
            <w:pPr>
              <w:pStyle w:val="TableText"/>
            </w:pPr>
            <w:r w:rsidRPr="006B20D5">
              <w:t>G1</w:t>
            </w:r>
          </w:p>
        </w:tc>
        <w:tc>
          <w:tcPr>
            <w:tcW w:w="4643" w:type="pct"/>
            <w:tcMar>
              <w:left w:w="85" w:type="dxa"/>
              <w:right w:w="85" w:type="dxa"/>
            </w:tcMar>
          </w:tcPr>
          <w:p w14:paraId="1C696C64" w14:textId="3C374F6B" w:rsidR="00D72F5A" w:rsidRPr="006B20D5" w:rsidRDefault="00D72F5A" w:rsidP="002B3988">
            <w:pPr>
              <w:pStyle w:val="TableText"/>
            </w:pPr>
            <w:r w:rsidRPr="006B20D5">
              <w:t>Increase in-stream geomorphic diversity</w:t>
            </w:r>
          </w:p>
        </w:tc>
      </w:tr>
      <w:tr w:rsidR="00D72F5A" w:rsidRPr="006B20D5" w14:paraId="08C46CB1" w14:textId="77777777" w:rsidTr="001C7D2C">
        <w:tc>
          <w:tcPr>
            <w:tcW w:w="357" w:type="pct"/>
            <w:tcMar>
              <w:left w:w="85" w:type="dxa"/>
              <w:right w:w="85" w:type="dxa"/>
            </w:tcMar>
          </w:tcPr>
          <w:p w14:paraId="472935D8" w14:textId="501150AA" w:rsidR="00D72F5A" w:rsidRPr="006B20D5" w:rsidRDefault="00F6248E" w:rsidP="00282BD6">
            <w:pPr>
              <w:pStyle w:val="TableText"/>
            </w:pPr>
            <w:r w:rsidRPr="006B20D5">
              <w:t>MI1</w:t>
            </w:r>
          </w:p>
        </w:tc>
        <w:tc>
          <w:tcPr>
            <w:tcW w:w="4643" w:type="pct"/>
            <w:tcMar>
              <w:left w:w="85" w:type="dxa"/>
              <w:right w:w="85" w:type="dxa"/>
            </w:tcMar>
          </w:tcPr>
          <w:p w14:paraId="130382FA" w14:textId="30EE9CD4" w:rsidR="00D72F5A" w:rsidRPr="006B20D5" w:rsidRDefault="00D72F5A" w:rsidP="002B3988">
            <w:pPr>
              <w:pStyle w:val="TableText"/>
            </w:pPr>
            <w:r w:rsidRPr="006B20D5">
              <w:t>Increase the abundance of waterbugs</w:t>
            </w:r>
          </w:p>
        </w:tc>
      </w:tr>
      <w:tr w:rsidR="00D72F5A" w:rsidRPr="006B20D5" w14:paraId="1C65A7DF" w14:textId="77777777" w:rsidTr="001C7D2C">
        <w:tc>
          <w:tcPr>
            <w:tcW w:w="357" w:type="pct"/>
            <w:tcMar>
              <w:left w:w="85" w:type="dxa"/>
              <w:right w:w="85" w:type="dxa"/>
            </w:tcMar>
          </w:tcPr>
          <w:p w14:paraId="728A7ACB" w14:textId="32F1BCE8" w:rsidR="00D72F5A" w:rsidRPr="006B20D5" w:rsidRDefault="00F6248E" w:rsidP="00282BD6">
            <w:pPr>
              <w:pStyle w:val="TableText"/>
            </w:pPr>
            <w:r w:rsidRPr="006B20D5">
              <w:t>PR1</w:t>
            </w:r>
          </w:p>
        </w:tc>
        <w:tc>
          <w:tcPr>
            <w:tcW w:w="4643" w:type="pct"/>
            <w:tcMar>
              <w:left w:w="85" w:type="dxa"/>
              <w:right w:w="85" w:type="dxa"/>
            </w:tcMar>
          </w:tcPr>
          <w:p w14:paraId="4595BC4D" w14:textId="4D034C81" w:rsidR="00D72F5A" w:rsidRPr="006B20D5" w:rsidRDefault="00D72F5A" w:rsidP="002B3988">
            <w:pPr>
              <w:pStyle w:val="TableText"/>
            </w:pPr>
            <w:r w:rsidRPr="006B20D5">
              <w:t>Increase the extent of the platypus and rakali (water rat) populations</w:t>
            </w:r>
          </w:p>
        </w:tc>
      </w:tr>
      <w:tr w:rsidR="00D72F5A" w:rsidRPr="006B20D5" w14:paraId="205AF52D" w14:textId="77777777" w:rsidTr="001C7D2C">
        <w:tc>
          <w:tcPr>
            <w:tcW w:w="357" w:type="pct"/>
            <w:tcMar>
              <w:left w:w="85" w:type="dxa"/>
              <w:right w:w="85" w:type="dxa"/>
            </w:tcMar>
          </w:tcPr>
          <w:p w14:paraId="02E5DDF2" w14:textId="33D21DFC" w:rsidR="00D72F5A" w:rsidRPr="006B20D5" w:rsidRDefault="00F6248E" w:rsidP="00282BD6">
            <w:pPr>
              <w:pStyle w:val="TableText"/>
            </w:pPr>
            <w:r w:rsidRPr="006B20D5">
              <w:t>T1</w:t>
            </w:r>
          </w:p>
        </w:tc>
        <w:tc>
          <w:tcPr>
            <w:tcW w:w="4643" w:type="pct"/>
            <w:tcMar>
              <w:left w:w="85" w:type="dxa"/>
              <w:right w:w="85" w:type="dxa"/>
            </w:tcMar>
          </w:tcPr>
          <w:p w14:paraId="47804EC7" w14:textId="129AC263" w:rsidR="00D72F5A" w:rsidRPr="006B20D5" w:rsidRDefault="00D72F5A" w:rsidP="002B3988">
            <w:pPr>
              <w:pStyle w:val="TableText"/>
            </w:pPr>
            <w:r w:rsidRPr="006B20D5">
              <w:t>Maintain the abundance of freshwater turtle populations</w:t>
            </w:r>
          </w:p>
        </w:tc>
      </w:tr>
      <w:tr w:rsidR="0060689A" w:rsidRPr="006B20D5" w14:paraId="6F839F9E" w14:textId="77777777" w:rsidTr="001C7D2C">
        <w:trPr>
          <w:trHeight w:val="48"/>
        </w:trPr>
        <w:tc>
          <w:tcPr>
            <w:tcW w:w="357" w:type="pct"/>
            <w:tcMar>
              <w:left w:w="85" w:type="dxa"/>
              <w:right w:w="85" w:type="dxa"/>
            </w:tcMar>
          </w:tcPr>
          <w:p w14:paraId="5C7C7166" w14:textId="61948DEE" w:rsidR="0060689A" w:rsidRPr="006B20D5" w:rsidRDefault="00F6248E" w:rsidP="00282BD6">
            <w:pPr>
              <w:pStyle w:val="TableText"/>
            </w:pPr>
            <w:r w:rsidRPr="006B20D5">
              <w:t>V1</w:t>
            </w:r>
          </w:p>
        </w:tc>
        <w:tc>
          <w:tcPr>
            <w:tcW w:w="4643" w:type="pct"/>
            <w:tcMar>
              <w:left w:w="85" w:type="dxa"/>
              <w:right w:w="85" w:type="dxa"/>
            </w:tcMar>
          </w:tcPr>
          <w:p w14:paraId="2D173CC8" w14:textId="56201B6B" w:rsidR="0060689A" w:rsidRPr="006B20D5" w:rsidRDefault="0060689A" w:rsidP="002B3988">
            <w:pPr>
              <w:pStyle w:val="TableText"/>
            </w:pPr>
            <w:r w:rsidRPr="006B20D5">
              <w:t>Improve the condition and increase the extent and diversity of submerged, emergent and streamside native vegetation</w:t>
            </w:r>
          </w:p>
        </w:tc>
      </w:tr>
      <w:tr w:rsidR="00F6248E" w:rsidRPr="006B20D5" w14:paraId="24C468A0" w14:textId="77777777" w:rsidTr="001C7D2C">
        <w:trPr>
          <w:trHeight w:val="48"/>
        </w:trPr>
        <w:tc>
          <w:tcPr>
            <w:tcW w:w="357" w:type="pct"/>
            <w:tcMar>
              <w:left w:w="85" w:type="dxa"/>
              <w:right w:w="85" w:type="dxa"/>
            </w:tcMar>
          </w:tcPr>
          <w:p w14:paraId="2E90EDAF" w14:textId="490E85D2" w:rsidR="00F6248E" w:rsidRPr="006B20D5" w:rsidRDefault="00F6248E" w:rsidP="00282BD6">
            <w:pPr>
              <w:pStyle w:val="TableText"/>
            </w:pPr>
            <w:r w:rsidRPr="006B20D5">
              <w:t>V2</w:t>
            </w:r>
          </w:p>
        </w:tc>
        <w:tc>
          <w:tcPr>
            <w:tcW w:w="4643" w:type="pct"/>
            <w:tcMar>
              <w:left w:w="85" w:type="dxa"/>
              <w:right w:w="85" w:type="dxa"/>
            </w:tcMar>
          </w:tcPr>
          <w:p w14:paraId="08FB1E41" w14:textId="0BE9FE96" w:rsidR="00F6248E" w:rsidRPr="006B20D5" w:rsidRDefault="00F6248E" w:rsidP="002B3988">
            <w:pPr>
              <w:pStyle w:val="TableText"/>
            </w:pPr>
            <w:r w:rsidRPr="006B20D5">
              <w:t>Reduce the extent and density of invasive plants</w:t>
            </w:r>
          </w:p>
        </w:tc>
      </w:tr>
      <w:tr w:rsidR="00D72F5A" w:rsidRPr="006B20D5" w14:paraId="4947CC55" w14:textId="77777777" w:rsidTr="001C7D2C">
        <w:tc>
          <w:tcPr>
            <w:tcW w:w="357" w:type="pct"/>
            <w:tcMar>
              <w:left w:w="85" w:type="dxa"/>
              <w:right w:w="85" w:type="dxa"/>
            </w:tcMar>
          </w:tcPr>
          <w:p w14:paraId="68A0D5CE" w14:textId="4C5C34E2" w:rsidR="00D72F5A" w:rsidRPr="006B20D5" w:rsidRDefault="00F6248E" w:rsidP="00282BD6">
            <w:pPr>
              <w:pStyle w:val="TableText"/>
            </w:pPr>
            <w:r w:rsidRPr="006B20D5">
              <w:t>WQ1</w:t>
            </w:r>
          </w:p>
        </w:tc>
        <w:tc>
          <w:tcPr>
            <w:tcW w:w="4643" w:type="pct"/>
            <w:tcMar>
              <w:left w:w="85" w:type="dxa"/>
              <w:right w:w="85" w:type="dxa"/>
            </w:tcMar>
          </w:tcPr>
          <w:p w14:paraId="7D373060" w14:textId="27907DDC" w:rsidR="00D72F5A" w:rsidRPr="006B20D5" w:rsidRDefault="00D72F5A" w:rsidP="00B22759">
            <w:pPr>
              <w:pStyle w:val="TableText"/>
            </w:pPr>
            <w:r w:rsidRPr="006B20D5">
              <w:t>Avoid adverse water quality conditions (such as high salinity) in the lower reaches of the Latrobe River and its estuary</w:t>
            </w:r>
          </w:p>
        </w:tc>
      </w:tr>
    </w:tbl>
    <w:p w14:paraId="6276C3A6" w14:textId="77777777" w:rsidR="00D72F5A" w:rsidRPr="006B20D5" w:rsidRDefault="00D72F5A" w:rsidP="009C5FA6">
      <w:pPr>
        <w:pStyle w:val="Heading4"/>
      </w:pPr>
      <w:r w:rsidRPr="006B20D5">
        <w:t>Traditional Owner cultural values and uses</w:t>
      </w:r>
    </w:p>
    <w:p w14:paraId="6FC6E78E" w14:textId="1D7B6BDC" w:rsidR="00324F33" w:rsidRPr="006B20D5" w:rsidRDefault="00D72F5A" w:rsidP="00D72F5A">
      <w:r w:rsidRPr="006B20D5">
        <w:t xml:space="preserve">The Gunaikurnai have </w:t>
      </w:r>
      <w:r w:rsidR="006178A8" w:rsidRPr="006B20D5">
        <w:t xml:space="preserve">had </w:t>
      </w:r>
      <w:r w:rsidRPr="006B20D5">
        <w:t xml:space="preserve">a continued connection to land and waters for tens of thousands of years, including with </w:t>
      </w:r>
      <w:r w:rsidR="00C65A93" w:rsidRPr="006B20D5">
        <w:rPr>
          <w:i/>
        </w:rPr>
        <w:t>Durt’Yowan</w:t>
      </w:r>
      <w:r w:rsidRPr="006B20D5">
        <w:t xml:space="preserve"> (the Latrobe River), its waterways and connected Country.</w:t>
      </w:r>
    </w:p>
    <w:p w14:paraId="028319B0" w14:textId="0EAC507A" w:rsidR="00324F33" w:rsidRPr="006B20D5" w:rsidRDefault="00D72F5A" w:rsidP="00D72F5A">
      <w:r w:rsidRPr="006B20D5">
        <w:t xml:space="preserve">For the Gunaikurnai Traditional Owners, there are immense challenges </w:t>
      </w:r>
      <w:r w:rsidR="00106FD2" w:rsidRPr="006B20D5">
        <w:t>in healing, protecting and managing</w:t>
      </w:r>
      <w:r w:rsidRPr="006B20D5">
        <w:t xml:space="preserve"> Country, which has been drastically altered since colonisation.</w:t>
      </w:r>
    </w:p>
    <w:p w14:paraId="57C8E694" w14:textId="77777777" w:rsidR="00694E0B" w:rsidRPr="006B20D5" w:rsidRDefault="00D72F5A" w:rsidP="0060689A">
      <w:pPr>
        <w:keepNext/>
        <w:keepLines/>
        <w:pBdr>
          <w:top w:val="single" w:sz="4" w:space="10" w:color="auto"/>
          <w:left w:val="single" w:sz="4" w:space="10" w:color="auto"/>
          <w:bottom w:val="single" w:sz="4" w:space="10" w:color="auto"/>
          <w:right w:val="single" w:sz="4" w:space="10" w:color="auto"/>
        </w:pBdr>
      </w:pPr>
      <w:r w:rsidRPr="006B20D5">
        <w:lastRenderedPageBreak/>
        <w:t xml:space="preserve">“As Gunaikurnai, we see our </w:t>
      </w:r>
      <w:r w:rsidRPr="001411F4">
        <w:t>land (</w:t>
      </w:r>
      <w:r w:rsidR="00C65A93" w:rsidRPr="001411F4">
        <w:t>Wurruk</w:t>
      </w:r>
      <w:r w:rsidRPr="001411F4">
        <w:t>), waters (</w:t>
      </w:r>
      <w:r w:rsidR="00C65A93" w:rsidRPr="001411F4">
        <w:t>Yarnda</w:t>
      </w:r>
      <w:r w:rsidRPr="001411F4">
        <w:t>), air (</w:t>
      </w:r>
      <w:r w:rsidR="00C65A93" w:rsidRPr="001411F4">
        <w:t>Watpootjan</w:t>
      </w:r>
      <w:r w:rsidRPr="001411F4">
        <w:t xml:space="preserve">) and every living thing as one. All things come from </w:t>
      </w:r>
      <w:r w:rsidR="00C65A93" w:rsidRPr="001411F4">
        <w:t>Wurruk</w:t>
      </w:r>
      <w:r w:rsidRPr="001411F4">
        <w:t xml:space="preserve">, </w:t>
      </w:r>
      <w:r w:rsidR="00C65A93" w:rsidRPr="001411F4">
        <w:t>Yarnda</w:t>
      </w:r>
      <w:r w:rsidRPr="001411F4">
        <w:t xml:space="preserve"> and </w:t>
      </w:r>
      <w:r w:rsidR="00C65A93" w:rsidRPr="001411F4">
        <w:t>Watpootjan</w:t>
      </w:r>
      <w:r w:rsidRPr="001411F4">
        <w:t>, and they are the spiritual life-giving resources, providing us with resources and forming the</w:t>
      </w:r>
      <w:r w:rsidRPr="006B20D5">
        <w:t xml:space="preserve"> basis of our cultural practices. We have a cultural responsibility to ensure that all of it is looked after.”</w:t>
      </w:r>
    </w:p>
    <w:p w14:paraId="2DBDE51B" w14:textId="6E8AA42B" w:rsidR="00324F33" w:rsidRPr="006B20D5" w:rsidRDefault="00D72F5A" w:rsidP="0060689A">
      <w:pPr>
        <w:keepNext/>
        <w:keepLines/>
        <w:pBdr>
          <w:top w:val="single" w:sz="4" w:space="10" w:color="auto"/>
          <w:left w:val="single" w:sz="4" w:space="10" w:color="auto"/>
          <w:bottom w:val="single" w:sz="4" w:space="10" w:color="auto"/>
          <w:right w:val="single" w:sz="4" w:space="10" w:color="auto"/>
        </w:pBdr>
      </w:pPr>
      <w:r w:rsidRPr="006B20D5">
        <w:t xml:space="preserve">– </w:t>
      </w:r>
      <w:hyperlink r:id="rId35">
        <w:r w:rsidR="007F3CA4" w:rsidRPr="006B20D5">
          <w:rPr>
            <w:rStyle w:val="Hyperlink"/>
            <w:i/>
          </w:rPr>
          <w:t>Water is Life: Traditional Owner Access to Water Roadmap</w:t>
        </w:r>
      </w:hyperlink>
      <w:r w:rsidRPr="006B20D5">
        <w:t xml:space="preserve"> – Gunaikurnai Nation Statement</w:t>
      </w:r>
    </w:p>
    <w:p w14:paraId="6970AFF9" w14:textId="387A4AB4" w:rsidR="00324F33" w:rsidRPr="006B20D5" w:rsidRDefault="00D72F5A" w:rsidP="00D72F5A">
      <w:r w:rsidRPr="006B20D5">
        <w:t>In September 2025, the Gunaikurnai Land and Waters Aboriginal Corporation (GLaWAC) released a position statement</w:t>
      </w:r>
      <w:r w:rsidR="00106FD2" w:rsidRPr="006B20D5">
        <w:t>,</w:t>
      </w:r>
      <w:r w:rsidRPr="006B20D5">
        <w:t xml:space="preserve"> </w:t>
      </w:r>
      <w:hyperlink r:id="rId36" w:history="1">
        <w:r w:rsidR="00C65A93" w:rsidRPr="006B20D5">
          <w:rPr>
            <w:rStyle w:val="Hyperlink"/>
            <w:i/>
          </w:rPr>
          <w:t>Healing Wurruk After Coal</w:t>
        </w:r>
      </w:hyperlink>
      <w:r w:rsidR="00106FD2" w:rsidRPr="006B20D5">
        <w:t>,</w:t>
      </w:r>
      <w:r w:rsidRPr="006B20D5">
        <w:t xml:space="preserve"> outlining Gunaikurnai principles, rights and priorities for the remediation of coal mines in the Latrobe Valley. The statement, informed by the </w:t>
      </w:r>
      <w:hyperlink r:id="rId37" w:history="1">
        <w:r w:rsidRPr="006B20D5">
          <w:rPr>
            <w:rStyle w:val="Hyperlink"/>
            <w:i/>
            <w:iCs/>
          </w:rPr>
          <w:t>Gunaikurnai Whole</w:t>
        </w:r>
        <w:r w:rsidR="00332A9D" w:rsidRPr="006B20D5">
          <w:rPr>
            <w:rStyle w:val="Hyperlink"/>
            <w:i/>
            <w:iCs/>
          </w:rPr>
          <w:t>-</w:t>
        </w:r>
        <w:r w:rsidRPr="006B20D5">
          <w:rPr>
            <w:rStyle w:val="Hyperlink"/>
            <w:i/>
            <w:iCs/>
          </w:rPr>
          <w:t>of</w:t>
        </w:r>
        <w:r w:rsidR="00332A9D" w:rsidRPr="006B20D5">
          <w:rPr>
            <w:rStyle w:val="Hyperlink"/>
            <w:i/>
            <w:iCs/>
          </w:rPr>
          <w:t>-</w:t>
        </w:r>
        <w:r w:rsidRPr="006B20D5">
          <w:rPr>
            <w:rStyle w:val="Hyperlink"/>
            <w:i/>
            <w:iCs/>
          </w:rPr>
          <w:t>Country Plan</w:t>
        </w:r>
      </w:hyperlink>
      <w:r w:rsidRPr="006B20D5">
        <w:t xml:space="preserve">, included a strong message on the life-sustaining importance of </w:t>
      </w:r>
      <w:r w:rsidR="001411F4">
        <w:t>Y</w:t>
      </w:r>
      <w:r w:rsidR="00C65A93" w:rsidRPr="001411F4">
        <w:t>arnda</w:t>
      </w:r>
      <w:r w:rsidRPr="006B20D5">
        <w:t xml:space="preserve"> (water) and the need to improve the health of </w:t>
      </w:r>
      <w:r w:rsidR="00C65A93" w:rsidRPr="006B20D5">
        <w:rPr>
          <w:i/>
        </w:rPr>
        <w:t>Durt’Yowan</w:t>
      </w:r>
      <w:r w:rsidRPr="006B20D5">
        <w:t xml:space="preserve"> and all waterways that connect to </w:t>
      </w:r>
      <w:r w:rsidRPr="006B20D5">
        <w:rPr>
          <w:i/>
          <w:iCs/>
        </w:rPr>
        <w:t>Talikator</w:t>
      </w:r>
      <w:r w:rsidRPr="006B20D5">
        <w:t xml:space="preserve"> (Gippsland Lakes).</w:t>
      </w:r>
    </w:p>
    <w:p w14:paraId="4D8ED664" w14:textId="40FF3794" w:rsidR="00D72F5A" w:rsidRPr="006B20D5" w:rsidRDefault="00D72F5A" w:rsidP="00D72F5A">
      <w:r w:rsidRPr="006B20D5">
        <w:t xml:space="preserve">Objectives for </w:t>
      </w:r>
      <w:r w:rsidR="00C65A93" w:rsidRPr="006B20D5">
        <w:rPr>
          <w:i/>
        </w:rPr>
        <w:t>Durt’Yowan</w:t>
      </w:r>
      <w:r w:rsidRPr="006B20D5">
        <w:t xml:space="preserve"> include:</w:t>
      </w:r>
    </w:p>
    <w:p w14:paraId="7FE85CD7" w14:textId="781DA2FA" w:rsidR="00324F33" w:rsidRPr="006B20D5" w:rsidRDefault="00D72F5A" w:rsidP="00817451">
      <w:pPr>
        <w:pStyle w:val="Dotpoint"/>
      </w:pPr>
      <w:r w:rsidRPr="006B20D5">
        <w:t>ensuring water quality, both with water in</w:t>
      </w:r>
      <w:r w:rsidR="007809FA" w:rsidRPr="006B20D5">
        <w:t>-</w:t>
      </w:r>
      <w:r w:rsidRPr="006B20D5">
        <w:t>stream and water coming into the river</w:t>
      </w:r>
    </w:p>
    <w:p w14:paraId="4C15D4C2" w14:textId="24024749" w:rsidR="00324F33" w:rsidRPr="006B20D5" w:rsidRDefault="00D72F5A" w:rsidP="00817451">
      <w:pPr>
        <w:pStyle w:val="Dotpoint"/>
      </w:pPr>
      <w:r w:rsidRPr="006B20D5">
        <w:t>operations moving to a prioritisation of water delivered for healthy Country ahead of other interests</w:t>
      </w:r>
    </w:p>
    <w:p w14:paraId="288E93D9" w14:textId="067575BE" w:rsidR="00D72F5A" w:rsidRPr="006B20D5" w:rsidRDefault="00D72F5A" w:rsidP="00817451">
      <w:pPr>
        <w:pStyle w:val="Dotpoint"/>
      </w:pPr>
      <w:r w:rsidRPr="006B20D5">
        <w:t>government investment in waterway rehabilitation</w:t>
      </w:r>
    </w:p>
    <w:p w14:paraId="3B1CACEA" w14:textId="6332B2AB" w:rsidR="00324F33" w:rsidRPr="006B20D5" w:rsidRDefault="00D72F5A" w:rsidP="00817451">
      <w:pPr>
        <w:pStyle w:val="Dotpoint"/>
      </w:pPr>
      <w:r w:rsidRPr="006B20D5">
        <w:t xml:space="preserve">connection of </w:t>
      </w:r>
      <w:r w:rsidR="00C65A93" w:rsidRPr="006B20D5">
        <w:rPr>
          <w:i/>
        </w:rPr>
        <w:t>Durt’Yowan</w:t>
      </w:r>
      <w:r w:rsidRPr="006B20D5">
        <w:t xml:space="preserve"> to its wetlands and floodplains</w:t>
      </w:r>
    </w:p>
    <w:p w14:paraId="0040AAF9" w14:textId="77777777" w:rsidR="00324F33" w:rsidRPr="006B20D5" w:rsidRDefault="00D72F5A" w:rsidP="00817451">
      <w:pPr>
        <w:pStyle w:val="Dotpoint"/>
      </w:pPr>
      <w:r w:rsidRPr="006B20D5">
        <w:t>GLaWAC participation in ongoing monitoring, restoration and management.</w:t>
      </w:r>
    </w:p>
    <w:p w14:paraId="31261BB4" w14:textId="79511C7B" w:rsidR="00324F33" w:rsidRPr="006B20D5" w:rsidRDefault="00D72F5A" w:rsidP="00D72F5A">
      <w:r w:rsidRPr="006B20D5">
        <w:t>GLaWAC ha</w:t>
      </w:r>
      <w:r w:rsidR="00106FD2" w:rsidRPr="006B20D5">
        <w:t xml:space="preserve">s observed that the absence of ecological monitoring </w:t>
      </w:r>
      <w:r w:rsidRPr="006B20D5">
        <w:t xml:space="preserve">by </w:t>
      </w:r>
      <w:r w:rsidR="00215719" w:rsidRPr="006B20D5">
        <w:t xml:space="preserve">the </w:t>
      </w:r>
      <w:r w:rsidRPr="006B20D5">
        <w:t xml:space="preserve">government </w:t>
      </w:r>
      <w:r w:rsidR="00106FD2" w:rsidRPr="006B20D5">
        <w:t>of</w:t>
      </w:r>
      <w:r w:rsidRPr="006B20D5">
        <w:t xml:space="preserve"> </w:t>
      </w:r>
      <w:r w:rsidR="00C65A93" w:rsidRPr="006B20D5">
        <w:rPr>
          <w:i/>
        </w:rPr>
        <w:t>Durt’Yowan</w:t>
      </w:r>
      <w:r w:rsidRPr="006B20D5">
        <w:t xml:space="preserve"> in 2025-26, particularly as the system transitions toward a future shaped by mine rehabilitation, presents a significant risk. Also</w:t>
      </w:r>
      <w:r w:rsidR="00A82E92" w:rsidRPr="006B20D5">
        <w:t>,</w:t>
      </w:r>
      <w:r w:rsidRPr="006B20D5">
        <w:t xml:space="preserve"> water management decisions</w:t>
      </w:r>
      <w:r w:rsidR="00A82E92" w:rsidRPr="006B20D5">
        <w:t>,</w:t>
      </w:r>
      <w:r w:rsidRPr="006B20D5">
        <w:t xml:space="preserve"> including environmental water deliveries</w:t>
      </w:r>
      <w:r w:rsidR="00A82E92" w:rsidRPr="006B20D5">
        <w:t>,</w:t>
      </w:r>
      <w:r w:rsidRPr="006B20D5">
        <w:t xml:space="preserve"> need to be informed.</w:t>
      </w:r>
      <w:r w:rsidR="00324F33" w:rsidRPr="006B20D5">
        <w:t xml:space="preserve"> </w:t>
      </w:r>
      <w:r w:rsidRPr="006B20D5">
        <w:t xml:space="preserve">GLaWAC therefore seeks </w:t>
      </w:r>
      <w:r w:rsidR="00A82E92" w:rsidRPr="006B20D5">
        <w:t xml:space="preserve">that </w:t>
      </w:r>
      <w:r w:rsidRPr="006B20D5">
        <w:t xml:space="preserve">the environmental watering program and other water uses in </w:t>
      </w:r>
      <w:r w:rsidR="00C65A93" w:rsidRPr="006B20D5">
        <w:rPr>
          <w:i/>
        </w:rPr>
        <w:t>Durt’Yowan</w:t>
      </w:r>
      <w:r w:rsidRPr="006B20D5">
        <w:t xml:space="preserve"> be informed by multi-seasonal annual ecological, water quality and cultural monitoring from 2026-27.</w:t>
      </w:r>
    </w:p>
    <w:p w14:paraId="3D695DBF" w14:textId="3FA2DB05" w:rsidR="00324F33" w:rsidRPr="006B20D5" w:rsidRDefault="00D72F5A" w:rsidP="00D72F5A">
      <w:r w:rsidRPr="006B20D5">
        <w:t xml:space="preserve">Cultural values and uses of </w:t>
      </w:r>
      <w:r w:rsidR="00C65A93" w:rsidRPr="006B20D5">
        <w:rPr>
          <w:i/>
        </w:rPr>
        <w:t>Durt’Yowan</w:t>
      </w:r>
      <w:r w:rsidRPr="006B20D5">
        <w:t xml:space="preserve"> are holistic and interconnected, encompassing plants and animals, the importance of place and its role in communicating story and the health of </w:t>
      </w:r>
      <w:r w:rsidR="00A82E92" w:rsidRPr="006B20D5">
        <w:t xml:space="preserve">the </w:t>
      </w:r>
      <w:r w:rsidRPr="006B20D5">
        <w:t xml:space="preserve">entire </w:t>
      </w:r>
      <w:r w:rsidR="00C65A93" w:rsidRPr="006B20D5">
        <w:rPr>
          <w:i/>
        </w:rPr>
        <w:t>Durt’Yowan</w:t>
      </w:r>
      <w:r w:rsidRPr="006B20D5">
        <w:t xml:space="preserve"> ecosystem. These values extend to maintaining water quality, controlling pest species and maintaining a natural, seasonal flow regime and overbank flood events. GLaWAC seeks the following from </w:t>
      </w:r>
      <w:r w:rsidR="00C65A93" w:rsidRPr="006B20D5">
        <w:rPr>
          <w:i/>
        </w:rPr>
        <w:t>Durt’Yowan</w:t>
      </w:r>
      <w:r w:rsidRPr="006B20D5">
        <w:t xml:space="preserve"> environmental watering in 2026-27:</w:t>
      </w:r>
    </w:p>
    <w:p w14:paraId="062BF4FD" w14:textId="65B92728" w:rsidR="00324F33" w:rsidRPr="006B20D5" w:rsidRDefault="00A82E92" w:rsidP="00817451">
      <w:pPr>
        <w:pStyle w:val="Dotpoint"/>
      </w:pPr>
      <w:r w:rsidRPr="006B20D5">
        <w:t>c</w:t>
      </w:r>
      <w:r w:rsidR="00D72F5A" w:rsidRPr="006B20D5">
        <w:t>ollaboration with GLaWAC regarding the timing of the delivery of water for the environment to support water quality, and a seasonal flow regime that embodies healthy Country</w:t>
      </w:r>
    </w:p>
    <w:p w14:paraId="0C24D98B" w14:textId="67113AF7" w:rsidR="00D72F5A" w:rsidRPr="006B20D5" w:rsidRDefault="001C31B1" w:rsidP="00817451">
      <w:pPr>
        <w:pStyle w:val="Dotpoint"/>
      </w:pPr>
      <w:r w:rsidRPr="006B20D5">
        <w:t>m</w:t>
      </w:r>
      <w:r w:rsidR="00D72F5A" w:rsidRPr="006B20D5">
        <w:t>onitoring, including monitoring of cultural indicators, to be seasonal and continuing, to inform the impacts of changed water regimes from water storage dams, urban and mine supply and other uses</w:t>
      </w:r>
    </w:p>
    <w:p w14:paraId="54D2A2E6" w14:textId="50494479" w:rsidR="00324F33" w:rsidRPr="006B20D5" w:rsidRDefault="001C31B1" w:rsidP="00817451">
      <w:pPr>
        <w:pStyle w:val="Dotpoint"/>
      </w:pPr>
      <w:r w:rsidRPr="006B20D5">
        <w:t>r</w:t>
      </w:r>
      <w:r w:rsidR="00D72F5A" w:rsidRPr="006B20D5">
        <w:t xml:space="preserve">iver flows of </w:t>
      </w:r>
      <w:r w:rsidR="00C65A93" w:rsidRPr="006B20D5">
        <w:rPr>
          <w:i/>
        </w:rPr>
        <w:t>Durt’Yowan</w:t>
      </w:r>
      <w:r w:rsidR="00D72F5A" w:rsidRPr="006B20D5">
        <w:t xml:space="preserve"> to aid freshwater supply to the </w:t>
      </w:r>
      <w:r w:rsidR="00C65A93" w:rsidRPr="006B20D5">
        <w:rPr>
          <w:i/>
        </w:rPr>
        <w:t>Durt’Yowan</w:t>
      </w:r>
      <w:r w:rsidR="00D72F5A" w:rsidRPr="006B20D5">
        <w:t xml:space="preserve"> estuary and associated freshwater wetland habitats</w:t>
      </w:r>
    </w:p>
    <w:p w14:paraId="7B058B15" w14:textId="3472D8BA" w:rsidR="00324F33" w:rsidRPr="006B20D5" w:rsidRDefault="00C65A93" w:rsidP="00817451">
      <w:pPr>
        <w:pStyle w:val="Dotpoint"/>
      </w:pPr>
      <w:r w:rsidRPr="006B20D5">
        <w:rPr>
          <w:i/>
        </w:rPr>
        <w:lastRenderedPageBreak/>
        <w:t>Durt’Yowan</w:t>
      </w:r>
      <w:r w:rsidR="00D72F5A" w:rsidRPr="006B20D5">
        <w:t xml:space="preserve"> connectivity up</w:t>
      </w:r>
      <w:r w:rsidR="00003FEE" w:rsidRPr="006B20D5">
        <w:t>stream</w:t>
      </w:r>
      <w:r w:rsidR="00D72F5A" w:rsidRPr="006B20D5">
        <w:t xml:space="preserve"> and downstream is supported, noting </w:t>
      </w:r>
      <w:r w:rsidR="00003FEE" w:rsidRPr="006B20D5">
        <w:t xml:space="preserve">that </w:t>
      </w:r>
      <w:r w:rsidR="00D72F5A" w:rsidRPr="006B20D5">
        <w:t>connection to floodplains in 2026-27 is not forecast</w:t>
      </w:r>
    </w:p>
    <w:p w14:paraId="3A2809A0" w14:textId="21B6F533" w:rsidR="00324F33" w:rsidRPr="006B20D5" w:rsidRDefault="00003FEE" w:rsidP="00817451">
      <w:pPr>
        <w:pStyle w:val="Dotpoint"/>
      </w:pPr>
      <w:r w:rsidRPr="006B20D5">
        <w:t>w</w:t>
      </w:r>
      <w:r w:rsidR="00D72F5A" w:rsidRPr="006B20D5">
        <w:t>ater quality objectives aimed at supporting cultural values and uses of significance to the Gunaikurnai, including plants, animals and place</w:t>
      </w:r>
    </w:p>
    <w:p w14:paraId="785AF970" w14:textId="593E887F" w:rsidR="00D72F5A" w:rsidRPr="006B20D5" w:rsidRDefault="00003FEE" w:rsidP="00817451">
      <w:pPr>
        <w:pStyle w:val="Dotpoint"/>
      </w:pPr>
      <w:r w:rsidRPr="006B20D5">
        <w:t>t</w:t>
      </w:r>
      <w:r w:rsidR="00D72F5A" w:rsidRPr="006B20D5">
        <w:t xml:space="preserve">arget </w:t>
      </w:r>
      <w:r w:rsidR="00495C1B" w:rsidRPr="006B20D5">
        <w:rPr>
          <w:i/>
        </w:rPr>
        <w:t xml:space="preserve">Durt’Yowan </w:t>
      </w:r>
      <w:r w:rsidR="00D72F5A" w:rsidRPr="006B20D5">
        <w:t xml:space="preserve">flows to help fill large wetlands to support </w:t>
      </w:r>
      <w:r w:rsidR="00881E5E">
        <w:t>G</w:t>
      </w:r>
      <w:r w:rsidR="00C65A93" w:rsidRPr="00881E5E">
        <w:t>idai</w:t>
      </w:r>
      <w:r w:rsidR="00D72F5A" w:rsidRPr="006B20D5">
        <w:t xml:space="preserve"> (black swan) breeding in late winter to spring, through supporting the growth of </w:t>
      </w:r>
      <w:r w:rsidR="00C65A93" w:rsidRPr="00881E5E">
        <w:t>loombrak</w:t>
      </w:r>
      <w:r w:rsidR="00D72F5A" w:rsidRPr="006B20D5">
        <w:t xml:space="preserve"> (water ribbon) and submerged aquatic plants</w:t>
      </w:r>
    </w:p>
    <w:p w14:paraId="5D9F7169" w14:textId="52385149" w:rsidR="00324F33" w:rsidRPr="006B20D5" w:rsidRDefault="00003FEE" w:rsidP="00817451">
      <w:pPr>
        <w:pStyle w:val="Dotpoint"/>
      </w:pPr>
      <w:r w:rsidRPr="006B20D5">
        <w:t>a</w:t>
      </w:r>
      <w:r w:rsidR="00D72F5A" w:rsidRPr="006B20D5">
        <w:t xml:space="preserve">nnual </w:t>
      </w:r>
      <w:r w:rsidR="007809FA" w:rsidRPr="006B20D5">
        <w:t>g</w:t>
      </w:r>
      <w:r w:rsidR="00D72F5A" w:rsidRPr="006B20D5">
        <w:t>overnment ecological monitoring</w:t>
      </w:r>
      <w:r w:rsidR="002970D1" w:rsidRPr="006B20D5">
        <w:t>,</w:t>
      </w:r>
      <w:r w:rsidR="00D72F5A" w:rsidRPr="006B20D5">
        <w:t xml:space="preserve"> including cultural indicators already provided by GLaWAC</w:t>
      </w:r>
      <w:r w:rsidR="002970D1" w:rsidRPr="006B20D5">
        <w:t>,</w:t>
      </w:r>
      <w:r w:rsidR="00D72F5A" w:rsidRPr="006B20D5">
        <w:t xml:space="preserve"> is conducted to inform outcomes and future environmental watering needs.</w:t>
      </w:r>
    </w:p>
    <w:p w14:paraId="3C23FA24" w14:textId="75EAEF8C" w:rsidR="00324F33" w:rsidRPr="006B20D5" w:rsidRDefault="00D72F5A" w:rsidP="00D72F5A">
      <w:r w:rsidRPr="006B20D5">
        <w:t xml:space="preserve">GLaWAC continues to have a close partnership with West Gippsland CMA. We aim to work together in 2026-27 to increase </w:t>
      </w:r>
      <w:r w:rsidR="00B9352C" w:rsidRPr="006B20D5">
        <w:t xml:space="preserve">the </w:t>
      </w:r>
      <w:r w:rsidRPr="006B20D5">
        <w:t xml:space="preserve">involvement of Gunaikurnai Traditional Owners in planning and managing environmental flows and progressing opportunities towards self-determination in the environmental watering program, a core commitment of the VEWH and its program partners. </w:t>
      </w:r>
      <w:r w:rsidR="00B017F1" w:rsidRPr="006B20D5">
        <w:t xml:space="preserve">This is reinforced by legislation and policy commitments, including the </w:t>
      </w:r>
      <w:r w:rsidR="00C65A93" w:rsidRPr="006B20D5">
        <w:rPr>
          <w:i/>
        </w:rPr>
        <w:t>Water Act 1989</w:t>
      </w:r>
      <w:r w:rsidR="00B017F1" w:rsidRPr="006B20D5">
        <w:t xml:space="preserve">, the </w:t>
      </w:r>
      <w:hyperlink r:id="rId38">
        <w:r w:rsidR="00C65A93" w:rsidRPr="006B20D5">
          <w:rPr>
            <w:rStyle w:val="Hyperlink"/>
            <w:i/>
          </w:rPr>
          <w:t>Victorian Aboriginal Affairs Framework</w:t>
        </w:r>
      </w:hyperlink>
      <w:r w:rsidR="00B017F1" w:rsidRPr="006B20D5">
        <w:t xml:space="preserve">, the 2016 </w:t>
      </w:r>
      <w:hyperlink r:id="rId39">
        <w:r w:rsidR="00C65A93" w:rsidRPr="006B20D5">
          <w:rPr>
            <w:rStyle w:val="Hyperlink"/>
            <w:i/>
          </w:rPr>
          <w:t>Water for Victoria</w:t>
        </w:r>
      </w:hyperlink>
      <w:r w:rsidR="00B017F1" w:rsidRPr="006B20D5">
        <w:t xml:space="preserve">, the 2022 </w:t>
      </w:r>
      <w:hyperlink r:id="rId40">
        <w:r w:rsidR="00C65A93" w:rsidRPr="006B20D5">
          <w:rPr>
            <w:rStyle w:val="Hyperlink"/>
            <w:i/>
          </w:rPr>
          <w:t>Water is Life: Traditional Owner Access to Water Roadmap</w:t>
        </w:r>
      </w:hyperlink>
      <w:r w:rsidR="00B017F1" w:rsidRPr="006B20D5">
        <w:t xml:space="preserve">, and, in some cases, agreements under the </w:t>
      </w:r>
      <w:r w:rsidR="00C65A93" w:rsidRPr="006B20D5">
        <w:rPr>
          <w:i/>
        </w:rPr>
        <w:t>Traditional Owner Settlement Act 2010</w:t>
      </w:r>
      <w:r w:rsidR="00B017F1" w:rsidRPr="006B20D5">
        <w:t>.</w:t>
      </w:r>
    </w:p>
    <w:p w14:paraId="157EE6C9" w14:textId="48CEAF32" w:rsidR="00D72F5A" w:rsidRPr="006B20D5" w:rsidRDefault="00D72F5A" w:rsidP="009C5FA6">
      <w:pPr>
        <w:pStyle w:val="Heading4"/>
      </w:pPr>
      <w:r w:rsidRPr="006B20D5">
        <w:t>Social, recreational and economic values and uses</w:t>
      </w:r>
    </w:p>
    <w:p w14:paraId="70D65B92" w14:textId="587E458F" w:rsidR="00324F33" w:rsidRPr="006B20D5" w:rsidRDefault="00D72F5A" w:rsidP="00D72F5A">
      <w:r w:rsidRPr="006B20D5">
        <w:t xml:space="preserve">In planning the potential environmental watering actions in </w:t>
      </w:r>
      <w:r w:rsidR="00DA4615" w:rsidRPr="006B20D5">
        <w:t>T</w:t>
      </w:r>
      <w:r w:rsidRPr="006B20D5">
        <w:t>able 2.2.</w:t>
      </w:r>
      <w:r w:rsidR="00E64947" w:rsidRPr="006B20D5">
        <w:t>1</w:t>
      </w:r>
      <w:r w:rsidRPr="006B20D5">
        <w:t xml:space="preserve">, </w:t>
      </w:r>
      <w:r w:rsidR="0082050E" w:rsidRPr="006B20D5">
        <w:t xml:space="preserve">West Gippsland CMA </w:t>
      </w:r>
      <w:r w:rsidRPr="006B20D5">
        <w:t>considered how environmental flows could support values and uses, including:</w:t>
      </w:r>
    </w:p>
    <w:p w14:paraId="60BE8233" w14:textId="77777777" w:rsidR="00324F33" w:rsidRPr="006B20D5" w:rsidRDefault="00D72F5A" w:rsidP="00817451">
      <w:pPr>
        <w:pStyle w:val="Dotpoint"/>
      </w:pPr>
      <w:r w:rsidRPr="006B20D5">
        <w:t>water-based recreation (such as fishing and water skiing)</w:t>
      </w:r>
    </w:p>
    <w:p w14:paraId="18B73E54" w14:textId="77777777" w:rsidR="00324F33" w:rsidRPr="006B20D5" w:rsidRDefault="00D72F5A" w:rsidP="00817451">
      <w:pPr>
        <w:pStyle w:val="Dotpoint"/>
      </w:pPr>
      <w:r w:rsidRPr="006B20D5">
        <w:t>riverside recreation and amenity (such as birdwatching and game hunting)</w:t>
      </w:r>
    </w:p>
    <w:p w14:paraId="27D269F4" w14:textId="7F3F6167" w:rsidR="00324F33" w:rsidRPr="006B20D5" w:rsidRDefault="00A318A0" w:rsidP="00817451">
      <w:pPr>
        <w:pStyle w:val="Dotpoint"/>
      </w:pPr>
      <w:r w:rsidRPr="006B20D5">
        <w:t>socio-economic</w:t>
      </w:r>
      <w:r w:rsidR="0024339A" w:rsidRPr="006B20D5">
        <w:t xml:space="preserve"> </w:t>
      </w:r>
      <w:r w:rsidR="00D72F5A" w:rsidRPr="006B20D5">
        <w:t>benefits (such as commercial fishing, tourism and improved water quality for domestic, irrigation and stock use).</w:t>
      </w:r>
    </w:p>
    <w:p w14:paraId="7130A50F" w14:textId="3D75F6FA" w:rsidR="00D72F5A" w:rsidRPr="006B20D5" w:rsidRDefault="00D72F5A" w:rsidP="00D72F5A">
      <w:r w:rsidRPr="006B20D5">
        <w:t xml:space="preserve">Planned environmental flows may be modified to align with community benefit so long as environmental outcomes are not compromised. </w:t>
      </w:r>
      <w:r w:rsidR="0082050E" w:rsidRPr="006B20D5">
        <w:t xml:space="preserve">West Gippsland CMA </w:t>
      </w:r>
      <w:r w:rsidRPr="006B20D5">
        <w:t xml:space="preserve">works with the storage </w:t>
      </w:r>
      <w:r w:rsidR="00C02706" w:rsidRPr="006B20D5">
        <w:t>manager</w:t>
      </w:r>
      <w:r w:rsidRPr="006B20D5">
        <w:t xml:space="preserve"> to ensure releases of water for the environment do not affect Lake Narracan’s water</w:t>
      </w:r>
      <w:r w:rsidR="00602564" w:rsidRPr="006B20D5">
        <w:t xml:space="preserve"> </w:t>
      </w:r>
      <w:r w:rsidRPr="006B20D5">
        <w:t>levels during water skiing events held between January and March.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64"/>
        <w:gridCol w:w="8680"/>
      </w:tblGrid>
      <w:tr w:rsidR="00D72F5A" w:rsidRPr="006B20D5" w14:paraId="31AD7F6A" w14:textId="77777777" w:rsidTr="00260AA6">
        <w:tc>
          <w:tcPr>
            <w:tcW w:w="340" w:type="pct"/>
            <w:tcMar>
              <w:left w:w="85" w:type="dxa"/>
              <w:right w:w="85" w:type="dxa"/>
            </w:tcMar>
            <w:vAlign w:val="center"/>
          </w:tcPr>
          <w:p w14:paraId="15C1B737" w14:textId="77777777" w:rsidR="00D72F5A" w:rsidRPr="006B20D5" w:rsidRDefault="00D72F5A" w:rsidP="00282BD6">
            <w:pPr>
              <w:pStyle w:val="TableText"/>
            </w:pPr>
            <w:r w:rsidRPr="006B20D5">
              <w:rPr>
                <w:noProof/>
              </w:rPr>
              <w:drawing>
                <wp:inline distT="0" distB="0" distL="0" distR="0" wp14:anchorId="76089A76" wp14:editId="422A9D35">
                  <wp:extent cx="314010" cy="314325"/>
                  <wp:effectExtent l="0" t="0" r="0" b="0"/>
                  <wp:docPr id="582456709" name="Picture 582456709"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60" w:type="pct"/>
            <w:tcMar>
              <w:left w:w="85" w:type="dxa"/>
              <w:right w:w="85" w:type="dxa"/>
            </w:tcMar>
          </w:tcPr>
          <w:p w14:paraId="439E79A5" w14:textId="58D562ED" w:rsidR="00D72F5A" w:rsidRPr="006B20D5" w:rsidRDefault="00D72F5A" w:rsidP="002B3988">
            <w:pPr>
              <w:pStyle w:val="TableText"/>
            </w:pPr>
            <w:r w:rsidRPr="006B20D5">
              <w:t>Environmental watering will also support water sports activities (</w:t>
            </w:r>
            <w:r w:rsidR="000E71B1" w:rsidRPr="006B20D5">
              <w:t>e.g.,</w:t>
            </w:r>
            <w:r w:rsidRPr="006B20D5">
              <w:t xml:space="preserve"> water skiing events) by communicating with recreation groups and commercial operators and </w:t>
            </w:r>
            <w:r w:rsidR="00C80218" w:rsidRPr="006B20D5">
              <w:t xml:space="preserve">by </w:t>
            </w:r>
            <w:r w:rsidRPr="006B20D5">
              <w:t>timing freshes to coincide with events where possible.</w:t>
            </w:r>
          </w:p>
        </w:tc>
      </w:tr>
    </w:tbl>
    <w:p w14:paraId="67FDE27E" w14:textId="77777777" w:rsidR="00D72F5A" w:rsidRPr="006B20D5" w:rsidRDefault="00D72F5A" w:rsidP="009C5FA6">
      <w:pPr>
        <w:pStyle w:val="Heading4"/>
      </w:pPr>
      <w:r w:rsidRPr="006B20D5">
        <w:t>Scope of environmental watering</w:t>
      </w:r>
    </w:p>
    <w:p w14:paraId="43B65CCC" w14:textId="0B2622DD" w:rsidR="00324F33" w:rsidRPr="006B20D5" w:rsidRDefault="00D72F5A" w:rsidP="00D72F5A">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201FE29" w14:textId="4E378A02" w:rsidR="00D72F5A" w:rsidRPr="006B20D5" w:rsidRDefault="00D72F5A" w:rsidP="00D72F5A">
      <w:r w:rsidRPr="006B20D5">
        <w:lastRenderedPageBreak/>
        <w:t>Table 2.2.</w:t>
      </w:r>
      <w:r w:rsidR="00AF48AE" w:rsidRPr="006B20D5">
        <w:t>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18048DC" w14:textId="10095633" w:rsidR="00D72F5A" w:rsidRPr="006B20D5" w:rsidRDefault="00D72F5A" w:rsidP="002B3988">
      <w:pPr>
        <w:pStyle w:val="TableHeading"/>
        <w:rPr>
          <w:lang w:val="en-AU"/>
        </w:rPr>
      </w:pPr>
      <w:bookmarkStart w:id="197" w:name="_Toc230448835"/>
      <w:bookmarkStart w:id="198" w:name="_Toc230518678"/>
      <w:bookmarkStart w:id="199" w:name="_Toc230078029"/>
      <w:r w:rsidRPr="006B20D5">
        <w:rPr>
          <w:lang w:val="en-AU"/>
        </w:rPr>
        <w:t>Table 2.2.</w:t>
      </w:r>
      <w:r w:rsidR="00AF48AE" w:rsidRPr="006B20D5">
        <w:rPr>
          <w:lang w:val="en-AU"/>
        </w:rPr>
        <w:t>1</w:t>
      </w:r>
      <w:r w:rsidR="00282918" w:rsidRPr="006B20D5">
        <w:rPr>
          <w:lang w:val="en-AU"/>
        </w:rPr>
        <w:tab/>
      </w:r>
      <w:r w:rsidR="00455681" w:rsidRPr="006B20D5">
        <w:rPr>
          <w:lang w:val="en-AU"/>
        </w:rPr>
        <w:t>Latrobe River p</w:t>
      </w:r>
      <w:r w:rsidRPr="006B20D5">
        <w:rPr>
          <w:lang w:val="en-AU"/>
        </w:rPr>
        <w:t>otential environmental watering actions</w:t>
      </w:r>
      <w:r w:rsidR="00040ACF" w:rsidRPr="006B20D5">
        <w:rPr>
          <w:lang w:val="en-AU"/>
        </w:rPr>
        <w:t>,</w:t>
      </w:r>
      <w:r w:rsidRPr="006B20D5">
        <w:rPr>
          <w:lang w:val="en-AU"/>
        </w:rPr>
        <w:t xml:space="preserve"> </w:t>
      </w:r>
      <w:r w:rsidR="00B253C0" w:rsidRPr="006B20D5">
        <w:rPr>
          <w:lang w:val="en-AU"/>
        </w:rPr>
        <w:t>expected watering effects and environmental objectives</w:t>
      </w:r>
      <w:bookmarkEnd w:id="197"/>
      <w:bookmarkEnd w:id="198"/>
      <w:bookmarkEnd w:id="199"/>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0"/>
        <w:gridCol w:w="5529"/>
        <w:gridCol w:w="1701"/>
      </w:tblGrid>
      <w:tr w:rsidR="00D72F5A" w:rsidRPr="006B20D5" w14:paraId="797B91A9" w14:textId="77777777" w:rsidTr="00152660">
        <w:tc>
          <w:tcPr>
            <w:tcW w:w="2830" w:type="dxa"/>
            <w:tcMar>
              <w:left w:w="85" w:type="dxa"/>
              <w:right w:w="85" w:type="dxa"/>
            </w:tcMar>
          </w:tcPr>
          <w:p w14:paraId="3177CADB" w14:textId="77777777" w:rsidR="00D72F5A" w:rsidRPr="006B20D5" w:rsidRDefault="00D72F5A" w:rsidP="00B1223F">
            <w:pPr>
              <w:pStyle w:val="TableText"/>
              <w:rPr>
                <w:b/>
                <w:bCs/>
              </w:rPr>
            </w:pPr>
            <w:r w:rsidRPr="006B20D5">
              <w:rPr>
                <w:b/>
                <w:bCs/>
              </w:rPr>
              <w:t>Potential environmental watering action</w:t>
            </w:r>
          </w:p>
        </w:tc>
        <w:tc>
          <w:tcPr>
            <w:tcW w:w="5529" w:type="dxa"/>
            <w:tcMar>
              <w:left w:w="85" w:type="dxa"/>
              <w:right w:w="85" w:type="dxa"/>
            </w:tcMar>
          </w:tcPr>
          <w:p w14:paraId="5BAE1078" w14:textId="77777777" w:rsidR="00D72F5A" w:rsidRPr="006B20D5" w:rsidRDefault="00D72F5A" w:rsidP="00B1223F">
            <w:pPr>
              <w:pStyle w:val="TableText"/>
              <w:rPr>
                <w:b/>
                <w:bCs/>
              </w:rPr>
            </w:pPr>
            <w:r w:rsidRPr="006B20D5">
              <w:rPr>
                <w:b/>
                <w:bCs/>
              </w:rPr>
              <w:t>Expected watering effects</w:t>
            </w:r>
          </w:p>
        </w:tc>
        <w:tc>
          <w:tcPr>
            <w:tcW w:w="1701" w:type="dxa"/>
            <w:tcMar>
              <w:left w:w="85" w:type="dxa"/>
              <w:right w:w="85" w:type="dxa"/>
            </w:tcMar>
          </w:tcPr>
          <w:p w14:paraId="3FBAB9ED" w14:textId="77777777" w:rsidR="00D72F5A" w:rsidRPr="006B20D5" w:rsidRDefault="00D72F5A" w:rsidP="00B1223F">
            <w:pPr>
              <w:pStyle w:val="TableText"/>
              <w:rPr>
                <w:b/>
                <w:bCs/>
              </w:rPr>
            </w:pPr>
            <w:r w:rsidRPr="006B20D5">
              <w:rPr>
                <w:b/>
                <w:bCs/>
              </w:rPr>
              <w:t xml:space="preserve">Environmental objectives </w:t>
            </w:r>
          </w:p>
        </w:tc>
      </w:tr>
      <w:tr w:rsidR="00D72F5A" w:rsidRPr="006B20D5" w14:paraId="71B9133E" w14:textId="77777777" w:rsidTr="001C7D2C">
        <w:tc>
          <w:tcPr>
            <w:tcW w:w="10060" w:type="dxa"/>
            <w:gridSpan w:val="3"/>
            <w:tcMar>
              <w:left w:w="85" w:type="dxa"/>
              <w:right w:w="85" w:type="dxa"/>
            </w:tcMar>
          </w:tcPr>
          <w:p w14:paraId="148FF510" w14:textId="7C2C2DB5" w:rsidR="00D72F5A" w:rsidRPr="006B20D5" w:rsidRDefault="00D72F5A" w:rsidP="00B1223F">
            <w:pPr>
              <w:pStyle w:val="TableText"/>
              <w:rPr>
                <w:b/>
                <w:bCs/>
              </w:rPr>
            </w:pPr>
            <w:r w:rsidRPr="006B20D5">
              <w:rPr>
                <w:b/>
                <w:bCs/>
              </w:rPr>
              <w:t>Latrobe River</w:t>
            </w:r>
            <w:r w:rsidR="002D354E" w:rsidRPr="006B20D5">
              <w:rPr>
                <w:b/>
                <w:bCs/>
              </w:rPr>
              <w:t xml:space="preserve"> – </w:t>
            </w:r>
            <w:r w:rsidRPr="006B20D5">
              <w:rPr>
                <w:b/>
                <w:bCs/>
              </w:rPr>
              <w:t>reach 5</w:t>
            </w:r>
          </w:p>
        </w:tc>
      </w:tr>
      <w:tr w:rsidR="00D72F5A" w:rsidRPr="006B20D5" w14:paraId="511710B8" w14:textId="77777777" w:rsidTr="00152660">
        <w:tc>
          <w:tcPr>
            <w:tcW w:w="2830" w:type="dxa"/>
            <w:tcMar>
              <w:left w:w="85" w:type="dxa"/>
              <w:right w:w="85" w:type="dxa"/>
            </w:tcMar>
          </w:tcPr>
          <w:p w14:paraId="642426B6" w14:textId="77777777" w:rsidR="00D72F5A" w:rsidRPr="006B20D5" w:rsidRDefault="00D72F5A" w:rsidP="00B1223F">
            <w:pPr>
              <w:pStyle w:val="TableText"/>
            </w:pPr>
            <w:r w:rsidRPr="006B20D5">
              <w:t>Winter/spring low flow (620 ML/day during July to November 2026 and June 2027)</w:t>
            </w:r>
          </w:p>
        </w:tc>
        <w:tc>
          <w:tcPr>
            <w:tcW w:w="5529" w:type="dxa"/>
            <w:tcMar>
              <w:left w:w="85" w:type="dxa"/>
              <w:right w:w="85" w:type="dxa"/>
            </w:tcMar>
          </w:tcPr>
          <w:p w14:paraId="184D1BFD" w14:textId="0FDE0658" w:rsidR="00D72F5A" w:rsidRPr="006B20D5" w:rsidRDefault="00D72F5A" w:rsidP="00162AF7">
            <w:pPr>
              <w:pStyle w:val="Tabletextdotpoint"/>
            </w:pPr>
            <w:r w:rsidRPr="006B20D5">
              <w:t>Wet benches to maintain habitat, support the growth of emergent</w:t>
            </w:r>
            <w:r w:rsidR="008F7050" w:rsidRPr="006B20D5">
              <w:t xml:space="preserve"> </w:t>
            </w:r>
            <w:r w:rsidR="0011044B" w:rsidRPr="006B20D5">
              <w:t>aquatic</w:t>
            </w:r>
            <w:r w:rsidR="00971EB9" w:rsidRPr="006B20D5">
              <w:t xml:space="preserve"> plant</w:t>
            </w:r>
            <w:r w:rsidR="00C80218" w:rsidRPr="006B20D5">
              <w:t>s</w:t>
            </w:r>
            <w:r w:rsidR="00971EB9" w:rsidRPr="006B20D5">
              <w:t xml:space="preserve"> </w:t>
            </w:r>
            <w:r w:rsidRPr="006B20D5">
              <w:t>and limit the encroachment of terrestrial vegetation</w:t>
            </w:r>
          </w:p>
          <w:p w14:paraId="6137766D" w14:textId="720C9113" w:rsidR="00D72F5A" w:rsidRPr="006B20D5" w:rsidRDefault="00D72F5A" w:rsidP="00162AF7">
            <w:pPr>
              <w:pStyle w:val="Tabletextdotpoint"/>
            </w:pPr>
            <w:r w:rsidRPr="006B20D5">
              <w:t xml:space="preserve">Maintain </w:t>
            </w:r>
            <w:r w:rsidR="00CC303F" w:rsidRPr="006B20D5">
              <w:t>dissolved-oxygen level</w:t>
            </w:r>
            <w:r w:rsidRPr="006B20D5">
              <w:t>s in pools and maintain sediment (sands and silts) in suspension to prevent pools from filling and depositing on substrates, helping to maintain habitat for waterbugs, turtles, platypus</w:t>
            </w:r>
            <w:r w:rsidR="008F11D9" w:rsidRPr="006B20D5">
              <w:t xml:space="preserve">, </w:t>
            </w:r>
            <w:r w:rsidRPr="006B20D5">
              <w:t xml:space="preserve">rakali </w:t>
            </w:r>
            <w:r w:rsidR="004D7A4B" w:rsidRPr="006B20D5">
              <w:t>(water rats)</w:t>
            </w:r>
            <w:r w:rsidR="008F11D9" w:rsidRPr="006B20D5">
              <w:t xml:space="preserve"> and other</w:t>
            </w:r>
            <w:r w:rsidR="004D7A4B" w:rsidRPr="006B20D5">
              <w:t xml:space="preserve"> </w:t>
            </w:r>
            <w:r w:rsidRPr="006B20D5">
              <w:t>aquatic mammals and breeding substrate for river blackfish</w:t>
            </w:r>
          </w:p>
          <w:p w14:paraId="27C7124F" w14:textId="402CCECA" w:rsidR="00D72F5A" w:rsidRPr="006B20D5" w:rsidRDefault="00D72F5A" w:rsidP="00162AF7">
            <w:pPr>
              <w:pStyle w:val="Tabletextdotpoint"/>
            </w:pPr>
            <w:r w:rsidRPr="006B20D5">
              <w:t>Maintain longitudinal connectivity to allow movement/dispersal of native fish, turtles, platypus and rakali (water rats)</w:t>
            </w:r>
          </w:p>
        </w:tc>
        <w:tc>
          <w:tcPr>
            <w:tcW w:w="1701" w:type="dxa"/>
            <w:tcMar>
              <w:left w:w="85" w:type="dxa"/>
              <w:right w:w="85" w:type="dxa"/>
            </w:tcMar>
          </w:tcPr>
          <w:p w14:paraId="1B162AF5" w14:textId="76E69119" w:rsidR="00D72F5A" w:rsidRPr="006B20D5" w:rsidRDefault="00D72F5A" w:rsidP="00B1223F">
            <w:pPr>
              <w:pStyle w:val="TableText"/>
            </w:pPr>
            <w:r w:rsidRPr="006B20D5">
              <w:t>F1</w:t>
            </w:r>
          </w:p>
          <w:p w14:paraId="3C7AACB4" w14:textId="06595223" w:rsidR="00D72F5A" w:rsidRPr="006B20D5" w:rsidRDefault="00D72F5A" w:rsidP="00B1223F">
            <w:pPr>
              <w:pStyle w:val="TableText"/>
            </w:pPr>
            <w:r w:rsidRPr="006B20D5">
              <w:t>G1</w:t>
            </w:r>
          </w:p>
          <w:p w14:paraId="49405BF8" w14:textId="2BB0CB7A" w:rsidR="00D72F5A" w:rsidRPr="006B20D5" w:rsidRDefault="00D72F5A" w:rsidP="00B1223F">
            <w:pPr>
              <w:pStyle w:val="TableText"/>
            </w:pPr>
            <w:r w:rsidRPr="006B20D5">
              <w:t>PR1</w:t>
            </w:r>
          </w:p>
          <w:p w14:paraId="4515061F" w14:textId="387ADB17" w:rsidR="00D72F5A" w:rsidRPr="006B20D5" w:rsidRDefault="00D72F5A" w:rsidP="00B1223F">
            <w:pPr>
              <w:pStyle w:val="TableText"/>
            </w:pPr>
            <w:r w:rsidRPr="006B20D5">
              <w:t>T1</w:t>
            </w:r>
          </w:p>
          <w:p w14:paraId="5298A29C" w14:textId="5C33DE0A" w:rsidR="00D72F5A" w:rsidRPr="006B20D5" w:rsidRDefault="00D72F5A" w:rsidP="00B1223F">
            <w:pPr>
              <w:pStyle w:val="TableText"/>
            </w:pPr>
            <w:r w:rsidRPr="006B20D5">
              <w:t>V1</w:t>
            </w:r>
            <w:r w:rsidR="00C02706" w:rsidRPr="006B20D5">
              <w:t xml:space="preserve">, </w:t>
            </w:r>
            <w:r w:rsidRPr="006B20D5">
              <w:t>V2</w:t>
            </w:r>
          </w:p>
          <w:p w14:paraId="44A32239" w14:textId="4CDA19EC" w:rsidR="00D72F5A" w:rsidRPr="006B20D5" w:rsidRDefault="00D72F5A" w:rsidP="00B1223F">
            <w:pPr>
              <w:pStyle w:val="TableText"/>
            </w:pPr>
            <w:r w:rsidRPr="006B20D5">
              <w:t>M1</w:t>
            </w:r>
          </w:p>
          <w:p w14:paraId="4164BF98" w14:textId="662148FA" w:rsidR="00D72F5A" w:rsidRPr="006B20D5" w:rsidRDefault="00D72F5A" w:rsidP="00B1223F">
            <w:pPr>
              <w:pStyle w:val="TableText"/>
            </w:pPr>
            <w:r w:rsidRPr="006B20D5">
              <w:t>WQ1</w:t>
            </w:r>
          </w:p>
        </w:tc>
      </w:tr>
      <w:tr w:rsidR="00D72F5A" w:rsidRPr="006B20D5" w14:paraId="1D92B72D" w14:textId="77777777" w:rsidTr="001C7D2C">
        <w:tc>
          <w:tcPr>
            <w:tcW w:w="10060" w:type="dxa"/>
            <w:gridSpan w:val="3"/>
            <w:tcMar>
              <w:left w:w="85" w:type="dxa"/>
              <w:right w:w="85" w:type="dxa"/>
            </w:tcMar>
          </w:tcPr>
          <w:p w14:paraId="7CE94F43" w14:textId="5ECFE0EB" w:rsidR="00D72F5A" w:rsidRPr="006B20D5" w:rsidRDefault="00D72F5A" w:rsidP="00F86ADE">
            <w:pPr>
              <w:pStyle w:val="TableText"/>
              <w:rPr>
                <w:b/>
                <w:bCs/>
              </w:rPr>
            </w:pPr>
            <w:r w:rsidRPr="006B20D5">
              <w:rPr>
                <w:b/>
                <w:bCs/>
              </w:rPr>
              <w:t>Latrobe River</w:t>
            </w:r>
            <w:r w:rsidR="002D354E" w:rsidRPr="006B20D5">
              <w:rPr>
                <w:b/>
                <w:bCs/>
              </w:rPr>
              <w:t xml:space="preserve"> – </w:t>
            </w:r>
            <w:r w:rsidRPr="006B20D5">
              <w:rPr>
                <w:b/>
                <w:bCs/>
              </w:rPr>
              <w:t>reach</w:t>
            </w:r>
            <w:r w:rsidR="00C02706" w:rsidRPr="006B20D5">
              <w:rPr>
                <w:b/>
                <w:bCs/>
              </w:rPr>
              <w:t>es</w:t>
            </w:r>
            <w:r w:rsidRPr="006B20D5">
              <w:rPr>
                <w:b/>
                <w:bCs/>
              </w:rPr>
              <w:t xml:space="preserve"> 3 &amp; 5</w:t>
            </w:r>
          </w:p>
        </w:tc>
      </w:tr>
      <w:tr w:rsidR="00D72F5A" w:rsidRPr="006B20D5" w14:paraId="23644B7D" w14:textId="77777777" w:rsidTr="00152660">
        <w:tc>
          <w:tcPr>
            <w:tcW w:w="2830" w:type="dxa"/>
            <w:tcMar>
              <w:left w:w="85" w:type="dxa"/>
              <w:right w:w="85" w:type="dxa"/>
            </w:tcMar>
          </w:tcPr>
          <w:p w14:paraId="2089FA50" w14:textId="77777777" w:rsidR="00D72F5A" w:rsidRPr="006B20D5" w:rsidRDefault="00D72F5A" w:rsidP="002B3988">
            <w:pPr>
              <w:pStyle w:val="TableText"/>
            </w:pPr>
            <w:r w:rsidRPr="006B20D5">
              <w:t>Summer/autumn low flow (440 ML/day during December to May)</w:t>
            </w:r>
          </w:p>
        </w:tc>
        <w:tc>
          <w:tcPr>
            <w:tcW w:w="5529" w:type="dxa"/>
            <w:tcMar>
              <w:left w:w="85" w:type="dxa"/>
              <w:right w:w="85" w:type="dxa"/>
            </w:tcMar>
          </w:tcPr>
          <w:p w14:paraId="6854950B" w14:textId="10E86FB3" w:rsidR="00D72F5A" w:rsidRPr="006B20D5" w:rsidRDefault="00D72F5A" w:rsidP="00162AF7">
            <w:pPr>
              <w:pStyle w:val="Tabletextdotpoint"/>
            </w:pPr>
            <w:r w:rsidRPr="006B20D5">
              <w:t>Maintain an adequate depth in pool habitat to support native fish, turtles, platypus and rakali (water rats) and submerged vegetation</w:t>
            </w:r>
          </w:p>
          <w:p w14:paraId="0FE6B9DD" w14:textId="67F4794D" w:rsidR="00D72F5A" w:rsidRPr="006B20D5" w:rsidRDefault="00D72F5A" w:rsidP="00162AF7">
            <w:pPr>
              <w:pStyle w:val="Tabletextdotpoint"/>
            </w:pPr>
            <w:r w:rsidRPr="006B20D5">
              <w:t xml:space="preserve">Limit encroachment by terrestrial vegetation and support the growth of emergent </w:t>
            </w:r>
            <w:r w:rsidR="0011044B" w:rsidRPr="006B20D5">
              <w:t>aquatic</w:t>
            </w:r>
            <w:r w:rsidR="00971EB9" w:rsidRPr="006B20D5">
              <w:t xml:space="preserve"> plants</w:t>
            </w:r>
          </w:p>
          <w:p w14:paraId="21751839" w14:textId="49FF620F" w:rsidR="00D72F5A" w:rsidRPr="006B20D5" w:rsidRDefault="00D72F5A" w:rsidP="00162AF7">
            <w:pPr>
              <w:pStyle w:val="Tabletextdotpoint"/>
            </w:pPr>
            <w:r w:rsidRPr="006B20D5">
              <w:t xml:space="preserve">Mix pools to maintain </w:t>
            </w:r>
            <w:r w:rsidR="00CC303F" w:rsidRPr="006B20D5">
              <w:t>dissolved-oxygen level</w:t>
            </w:r>
            <w:r w:rsidRPr="006B20D5">
              <w:t>s suitable for aquatic animals</w:t>
            </w:r>
          </w:p>
        </w:tc>
        <w:tc>
          <w:tcPr>
            <w:tcW w:w="1701" w:type="dxa"/>
            <w:tcMar>
              <w:left w:w="85" w:type="dxa"/>
              <w:right w:w="85" w:type="dxa"/>
            </w:tcMar>
          </w:tcPr>
          <w:p w14:paraId="242EFA61" w14:textId="25F97B49" w:rsidR="00D72F5A" w:rsidRPr="006B20D5" w:rsidRDefault="00D72F5A" w:rsidP="00F86ADE">
            <w:pPr>
              <w:pStyle w:val="TableText"/>
            </w:pPr>
            <w:r w:rsidRPr="006B20D5">
              <w:t>F1</w:t>
            </w:r>
          </w:p>
          <w:p w14:paraId="39483381" w14:textId="6EFB588A" w:rsidR="00D72F5A" w:rsidRPr="006B20D5" w:rsidRDefault="00D72F5A" w:rsidP="00F86ADE">
            <w:pPr>
              <w:pStyle w:val="TableText"/>
            </w:pPr>
            <w:r w:rsidRPr="006B20D5">
              <w:t>PR1</w:t>
            </w:r>
          </w:p>
          <w:p w14:paraId="21ECB4A8" w14:textId="3B8088BD" w:rsidR="00D72F5A" w:rsidRPr="006B20D5" w:rsidRDefault="00D72F5A" w:rsidP="00F86ADE">
            <w:pPr>
              <w:pStyle w:val="TableText"/>
            </w:pPr>
            <w:r w:rsidRPr="006B20D5">
              <w:t>T1</w:t>
            </w:r>
          </w:p>
          <w:p w14:paraId="10DB4DE0" w14:textId="4D0A95FF" w:rsidR="00D72F5A" w:rsidRPr="006B20D5" w:rsidRDefault="00D72F5A" w:rsidP="00F86ADE">
            <w:pPr>
              <w:pStyle w:val="TableText"/>
            </w:pPr>
            <w:r w:rsidRPr="006B20D5">
              <w:t>V1</w:t>
            </w:r>
          </w:p>
          <w:p w14:paraId="484750BC" w14:textId="2A294196" w:rsidR="00D72F5A" w:rsidRPr="006B20D5" w:rsidRDefault="00D72F5A" w:rsidP="00CA2908">
            <w:pPr>
              <w:pStyle w:val="TableText"/>
            </w:pPr>
            <w:r w:rsidRPr="006B20D5">
              <w:t>M1</w:t>
            </w:r>
          </w:p>
          <w:p w14:paraId="72F10546" w14:textId="0BC5EB31" w:rsidR="00D72F5A" w:rsidRPr="006B20D5" w:rsidRDefault="00D72F5A" w:rsidP="00F86ADE">
            <w:pPr>
              <w:pStyle w:val="TableText"/>
            </w:pPr>
            <w:r w:rsidRPr="006B20D5">
              <w:t>WQ1</w:t>
            </w:r>
          </w:p>
        </w:tc>
      </w:tr>
      <w:tr w:rsidR="00D72F5A" w:rsidRPr="006B20D5" w14:paraId="6AF76488" w14:textId="77777777" w:rsidTr="001C7D2C">
        <w:tc>
          <w:tcPr>
            <w:tcW w:w="10060" w:type="dxa"/>
            <w:gridSpan w:val="3"/>
            <w:tcMar>
              <w:left w:w="85" w:type="dxa"/>
              <w:right w:w="85" w:type="dxa"/>
            </w:tcMar>
          </w:tcPr>
          <w:p w14:paraId="59B0B407" w14:textId="28DE6853" w:rsidR="00D72F5A" w:rsidRPr="006B20D5" w:rsidRDefault="00D72F5A" w:rsidP="00F86ADE">
            <w:pPr>
              <w:pStyle w:val="TableText"/>
              <w:rPr>
                <w:b/>
                <w:bCs/>
              </w:rPr>
            </w:pPr>
            <w:r w:rsidRPr="006B20D5">
              <w:rPr>
                <w:b/>
                <w:bCs/>
              </w:rPr>
              <w:t>Latrobe River – reach</w:t>
            </w:r>
            <w:r w:rsidR="00C02706" w:rsidRPr="006B20D5">
              <w:rPr>
                <w:b/>
                <w:bCs/>
              </w:rPr>
              <w:t>es</w:t>
            </w:r>
            <w:r w:rsidRPr="006B20D5">
              <w:rPr>
                <w:b/>
                <w:bCs/>
              </w:rPr>
              <w:t xml:space="preserve"> 3, 4 &amp; 5</w:t>
            </w:r>
          </w:p>
        </w:tc>
      </w:tr>
      <w:tr w:rsidR="00D72F5A" w:rsidRPr="006B20D5" w14:paraId="4014204D" w14:textId="77777777" w:rsidTr="00152660">
        <w:tc>
          <w:tcPr>
            <w:tcW w:w="2830" w:type="dxa"/>
            <w:tcMar>
              <w:left w:w="85" w:type="dxa"/>
              <w:right w:w="85" w:type="dxa"/>
            </w:tcMar>
          </w:tcPr>
          <w:p w14:paraId="5AF94233" w14:textId="760C51A2" w:rsidR="00324F33" w:rsidRPr="006B20D5" w:rsidRDefault="00D72F5A" w:rsidP="002B3988">
            <w:pPr>
              <w:pStyle w:val="TableText"/>
            </w:pPr>
            <w:r w:rsidRPr="006B20D5">
              <w:t>Spring/summer/autumn river fresh</w:t>
            </w:r>
            <w:r w:rsidR="00D80FE3" w:rsidRPr="006B20D5">
              <w:t>(</w:t>
            </w:r>
            <w:r w:rsidRPr="006B20D5">
              <w:t>es</w:t>
            </w:r>
            <w:r w:rsidR="00D80FE3" w:rsidRPr="006B20D5">
              <w:t>)</w:t>
            </w:r>
            <w:r w:rsidRPr="006B20D5">
              <w:t xml:space="preserve"> (one to nine freshes of 980</w:t>
            </w:r>
            <w:r w:rsidR="00D80FE3" w:rsidRPr="006B20D5">
              <w:t>-</w:t>
            </w:r>
            <w:r w:rsidRPr="006B20D5">
              <w:t>1,400 ML/day for one to five days during November to May)</w:t>
            </w:r>
          </w:p>
          <w:p w14:paraId="02B729E1" w14:textId="77777777" w:rsidR="00694E0B" w:rsidRPr="006B20D5" w:rsidRDefault="00D72F5A" w:rsidP="002B3988">
            <w:pPr>
              <w:pStyle w:val="TableText"/>
              <w:rPr>
                <w:i/>
                <w:iCs/>
              </w:rPr>
            </w:pPr>
            <w:r w:rsidRPr="006B20D5">
              <w:rPr>
                <w:i/>
                <w:iCs/>
              </w:rPr>
              <w:t>Note: at lower magnitude (980 ML/day)</w:t>
            </w:r>
            <w:r w:rsidR="00C437A3" w:rsidRPr="006B20D5">
              <w:rPr>
                <w:i/>
                <w:iCs/>
              </w:rPr>
              <w:t>,</w:t>
            </w:r>
            <w:r w:rsidRPr="006B20D5">
              <w:rPr>
                <w:i/>
                <w:iCs/>
              </w:rPr>
              <w:t xml:space="preserve"> objectives are met in reaches 3 </w:t>
            </w:r>
            <w:r w:rsidR="00B11C3F" w:rsidRPr="006B20D5">
              <w:rPr>
                <w:i/>
                <w:iCs/>
              </w:rPr>
              <w:t>&amp;</w:t>
            </w:r>
            <w:r w:rsidRPr="006B20D5">
              <w:rPr>
                <w:i/>
                <w:iCs/>
              </w:rPr>
              <w:t xml:space="preserve"> 5</w:t>
            </w:r>
          </w:p>
          <w:p w14:paraId="04F07627" w14:textId="51429767" w:rsidR="00D72F5A" w:rsidRPr="006B20D5" w:rsidRDefault="00D72F5A" w:rsidP="002B3988">
            <w:pPr>
              <w:pStyle w:val="TableText"/>
              <w:rPr>
                <w:i/>
                <w:iCs/>
              </w:rPr>
            </w:pPr>
            <w:r w:rsidRPr="006B20D5">
              <w:rPr>
                <w:i/>
                <w:iCs/>
              </w:rPr>
              <w:lastRenderedPageBreak/>
              <w:t>At upper magnitude (1,400 ML/d)</w:t>
            </w:r>
            <w:r w:rsidR="00C437A3" w:rsidRPr="006B20D5">
              <w:rPr>
                <w:i/>
                <w:iCs/>
              </w:rPr>
              <w:t>,</w:t>
            </w:r>
            <w:r w:rsidRPr="006B20D5">
              <w:rPr>
                <w:i/>
                <w:iCs/>
              </w:rPr>
              <w:t xml:space="preserve"> objectives are met in reaches 3, 4 </w:t>
            </w:r>
            <w:r w:rsidR="00B11C3F" w:rsidRPr="006B20D5">
              <w:rPr>
                <w:i/>
                <w:iCs/>
              </w:rPr>
              <w:t>&amp;</w:t>
            </w:r>
            <w:r w:rsidRPr="006B20D5">
              <w:rPr>
                <w:i/>
                <w:iCs/>
              </w:rPr>
              <w:t xml:space="preserve"> 5</w:t>
            </w:r>
          </w:p>
          <w:p w14:paraId="17F17C61" w14:textId="77777777" w:rsidR="00D72F5A" w:rsidRPr="006B20D5" w:rsidRDefault="00D72F5A" w:rsidP="00282BD6">
            <w:pPr>
              <w:pStyle w:val="TableText"/>
            </w:pPr>
            <w:r w:rsidRPr="006B20D5">
              <w:rPr>
                <w:noProof/>
              </w:rPr>
              <w:drawing>
                <wp:inline distT="0" distB="0" distL="0" distR="0" wp14:anchorId="39F4CDC7" wp14:editId="40796388">
                  <wp:extent cx="314010" cy="314325"/>
                  <wp:effectExtent l="0" t="0" r="0" b="0"/>
                  <wp:docPr id="737047403" name="Picture 737047403"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5529" w:type="dxa"/>
            <w:tcMar>
              <w:left w:w="85" w:type="dxa"/>
              <w:right w:w="85" w:type="dxa"/>
            </w:tcMar>
          </w:tcPr>
          <w:p w14:paraId="263D5049" w14:textId="5CF4A63B" w:rsidR="00D72F5A" w:rsidRPr="006B20D5" w:rsidRDefault="00D72F5A" w:rsidP="003E5294">
            <w:pPr>
              <w:pStyle w:val="TableText"/>
            </w:pPr>
            <w:r w:rsidRPr="006B20D5">
              <w:lastRenderedPageBreak/>
              <w:t>Maintain water</w:t>
            </w:r>
            <w:r w:rsidR="00B6240A" w:rsidRPr="006B20D5">
              <w:t xml:space="preserve"> </w:t>
            </w:r>
            <w:r w:rsidRPr="006B20D5">
              <w:t>quality fresh (one-day duration):</w:t>
            </w:r>
          </w:p>
          <w:p w14:paraId="193DB918" w14:textId="6D8C9952" w:rsidR="00D72F5A" w:rsidRPr="006B20D5" w:rsidRDefault="00D72F5A" w:rsidP="00162AF7">
            <w:pPr>
              <w:pStyle w:val="Tabletextdotpoint"/>
            </w:pPr>
            <w:r w:rsidRPr="006B20D5">
              <w:t>freshen water quality in pools to support fish, waterbug and zooplankton communities</w:t>
            </w:r>
          </w:p>
          <w:p w14:paraId="1CC29140" w14:textId="77777777" w:rsidR="00324F33" w:rsidRPr="006B20D5" w:rsidRDefault="00D72F5A" w:rsidP="00162AF7">
            <w:pPr>
              <w:pStyle w:val="Tabletextdotpoint"/>
            </w:pPr>
            <w:r w:rsidRPr="006B20D5">
              <w:t>provide sufficient velocity to turn over and flush sediments (sands and silts) from pools, scour algae from hard surfaces and clean fine sediment from substrates, including river blackfish nesting habitats</w:t>
            </w:r>
          </w:p>
          <w:p w14:paraId="2F9B09B5" w14:textId="77777777" w:rsidR="00324F33" w:rsidRPr="006B20D5" w:rsidRDefault="00D72F5A" w:rsidP="003E5294">
            <w:pPr>
              <w:pStyle w:val="TableText"/>
            </w:pPr>
            <w:r w:rsidRPr="006B20D5">
              <w:t>Fish and vegetation fresh (three to five days duration)</w:t>
            </w:r>
          </w:p>
          <w:p w14:paraId="393BEFD8" w14:textId="309A1A8C" w:rsidR="00D72F5A" w:rsidRPr="006B20D5" w:rsidRDefault="003E5294" w:rsidP="00162AF7">
            <w:pPr>
              <w:pStyle w:val="Tabletextdotpoint"/>
            </w:pPr>
            <w:r w:rsidRPr="006B20D5">
              <w:t>o</w:t>
            </w:r>
            <w:r w:rsidR="00D72F5A" w:rsidRPr="006B20D5">
              <w:t xml:space="preserve">bjectives listed for the one-day fresh and additional </w:t>
            </w:r>
            <w:r w:rsidR="00D72F5A" w:rsidRPr="006B20D5">
              <w:lastRenderedPageBreak/>
              <w:t>objectives:</w:t>
            </w:r>
          </w:p>
          <w:p w14:paraId="4B6D0B9B" w14:textId="22F94307" w:rsidR="00D72F5A" w:rsidRPr="006B20D5" w:rsidRDefault="00D72F5A" w:rsidP="009A7AB0">
            <w:pPr>
              <w:pStyle w:val="Tabletextdotpointindent"/>
            </w:pPr>
            <w:r w:rsidRPr="006B20D5">
              <w:t xml:space="preserve">wet benches to support the growth of the emergent </w:t>
            </w:r>
            <w:r w:rsidR="0011044B" w:rsidRPr="006B20D5">
              <w:t>aquatic</w:t>
            </w:r>
            <w:r w:rsidR="00971EB9" w:rsidRPr="006B20D5">
              <w:t xml:space="preserve"> plants</w:t>
            </w:r>
          </w:p>
          <w:p w14:paraId="316326DB" w14:textId="77777777" w:rsidR="00D72F5A" w:rsidRPr="006B20D5" w:rsidRDefault="00D72F5A" w:rsidP="009A7AB0">
            <w:pPr>
              <w:pStyle w:val="Tabletextdotpointindent"/>
            </w:pPr>
            <w:r w:rsidRPr="006B20D5">
              <w:t>provide longitudinal connectivity (including over benches for Australian grayling) for native fish, platypus and rakali (water rats)</w:t>
            </w:r>
          </w:p>
        </w:tc>
        <w:tc>
          <w:tcPr>
            <w:tcW w:w="1701" w:type="dxa"/>
            <w:tcMar>
              <w:left w:w="85" w:type="dxa"/>
              <w:right w:w="85" w:type="dxa"/>
            </w:tcMar>
          </w:tcPr>
          <w:p w14:paraId="43D66877" w14:textId="42DC6628" w:rsidR="00D72F5A" w:rsidRPr="006B20D5" w:rsidRDefault="00D72F5A" w:rsidP="00CA2908">
            <w:pPr>
              <w:pStyle w:val="TableText"/>
            </w:pPr>
            <w:r w:rsidRPr="006B20D5">
              <w:lastRenderedPageBreak/>
              <w:t>F1</w:t>
            </w:r>
          </w:p>
          <w:p w14:paraId="13726CF5" w14:textId="1C47DE95" w:rsidR="00D72F5A" w:rsidRPr="006B20D5" w:rsidRDefault="00D72F5A" w:rsidP="00CA2908">
            <w:pPr>
              <w:pStyle w:val="TableText"/>
            </w:pPr>
            <w:r w:rsidRPr="006B20D5">
              <w:t>PR1</w:t>
            </w:r>
          </w:p>
          <w:p w14:paraId="27CAB0AC" w14:textId="0C32A9A3" w:rsidR="00D72F5A" w:rsidRPr="006B20D5" w:rsidRDefault="00D72F5A" w:rsidP="00CA2908">
            <w:pPr>
              <w:pStyle w:val="TableText"/>
            </w:pPr>
            <w:r w:rsidRPr="006B20D5">
              <w:t>G1</w:t>
            </w:r>
          </w:p>
          <w:p w14:paraId="25E87CC5" w14:textId="0EA28BD7" w:rsidR="00D72F5A" w:rsidRPr="006B20D5" w:rsidRDefault="00D72F5A" w:rsidP="00CA2908">
            <w:pPr>
              <w:pStyle w:val="TableText"/>
            </w:pPr>
            <w:r w:rsidRPr="006B20D5">
              <w:t>V1</w:t>
            </w:r>
            <w:r w:rsidR="00C02706" w:rsidRPr="006B20D5">
              <w:t xml:space="preserve">, </w:t>
            </w:r>
            <w:r w:rsidRPr="006B20D5">
              <w:t>V2</w:t>
            </w:r>
          </w:p>
          <w:p w14:paraId="3CF2A776" w14:textId="77777777" w:rsidR="00E31C9C" w:rsidRDefault="00D72F5A" w:rsidP="00CA2908">
            <w:pPr>
              <w:pStyle w:val="TableText"/>
            </w:pPr>
            <w:r w:rsidRPr="006B20D5">
              <w:t xml:space="preserve">M1 </w:t>
            </w:r>
          </w:p>
          <w:p w14:paraId="2B1E2F95" w14:textId="2320D0B0" w:rsidR="00D72F5A" w:rsidRPr="006B20D5" w:rsidRDefault="00D72F5A" w:rsidP="00CA2908">
            <w:pPr>
              <w:pStyle w:val="TableText"/>
            </w:pPr>
            <w:r w:rsidRPr="006B20D5">
              <w:t xml:space="preserve">WQ1 </w:t>
            </w:r>
          </w:p>
        </w:tc>
      </w:tr>
      <w:tr w:rsidR="00D72F5A" w:rsidRPr="006B20D5" w14:paraId="1ACE4F44" w14:textId="77777777" w:rsidTr="001C7D2C">
        <w:tc>
          <w:tcPr>
            <w:tcW w:w="10060" w:type="dxa"/>
            <w:gridSpan w:val="3"/>
            <w:tcMar>
              <w:left w:w="85" w:type="dxa"/>
              <w:right w:w="85" w:type="dxa"/>
            </w:tcMar>
          </w:tcPr>
          <w:p w14:paraId="5F27F426" w14:textId="77D1F1C5" w:rsidR="00D72F5A" w:rsidRPr="006B20D5" w:rsidRDefault="00D72F5A" w:rsidP="000C78A5">
            <w:pPr>
              <w:pStyle w:val="TableText"/>
              <w:rPr>
                <w:b/>
              </w:rPr>
            </w:pPr>
            <w:r w:rsidRPr="006B20D5">
              <w:rPr>
                <w:b/>
              </w:rPr>
              <w:t xml:space="preserve">Latrobe </w:t>
            </w:r>
            <w:r w:rsidR="003E5294" w:rsidRPr="006B20D5">
              <w:rPr>
                <w:b/>
              </w:rPr>
              <w:t>e</w:t>
            </w:r>
            <w:r w:rsidRPr="006B20D5">
              <w:rPr>
                <w:b/>
              </w:rPr>
              <w:t>stuary</w:t>
            </w:r>
            <w:r w:rsidR="00C02706" w:rsidRPr="006B20D5">
              <w:rPr>
                <w:b/>
              </w:rPr>
              <w:t xml:space="preserve"> </w:t>
            </w:r>
            <w:r w:rsidR="00C02706" w:rsidRPr="006B20D5">
              <w:rPr>
                <w:b/>
                <w:bCs/>
              </w:rPr>
              <w:t xml:space="preserve">– </w:t>
            </w:r>
            <w:r w:rsidRPr="006B20D5">
              <w:rPr>
                <w:b/>
              </w:rPr>
              <w:t xml:space="preserve">reach 6 </w:t>
            </w:r>
          </w:p>
        </w:tc>
      </w:tr>
      <w:tr w:rsidR="00D72F5A" w:rsidRPr="006B20D5" w14:paraId="04117E41" w14:textId="77777777" w:rsidTr="00152660">
        <w:tc>
          <w:tcPr>
            <w:tcW w:w="2830" w:type="dxa"/>
            <w:tcMar>
              <w:left w:w="85" w:type="dxa"/>
              <w:right w:w="85" w:type="dxa"/>
            </w:tcMar>
          </w:tcPr>
          <w:p w14:paraId="72CD981B" w14:textId="4C351B29" w:rsidR="00324F33" w:rsidRPr="006B20D5" w:rsidRDefault="00D72F5A" w:rsidP="002B3988">
            <w:pPr>
              <w:pStyle w:val="TableText"/>
            </w:pPr>
            <w:r w:rsidRPr="006B20D5">
              <w:t>Spring</w:t>
            </w:r>
            <w:r w:rsidR="003E5294" w:rsidRPr="006B20D5">
              <w:t>/s</w:t>
            </w:r>
            <w:r w:rsidRPr="006B20D5">
              <w:t>ummer/autumn estuary fresh(es) (one to three</w:t>
            </w:r>
            <w:r w:rsidR="001A5E04" w:rsidRPr="006B20D5">
              <w:t xml:space="preserve"> </w:t>
            </w:r>
            <w:r w:rsidRPr="006B20D5">
              <w:t>freshes of 2,200 ML/day for seven to 10 days during November to</w:t>
            </w:r>
            <w:r w:rsidR="001A5E04" w:rsidRPr="006B20D5">
              <w:t xml:space="preserve"> </w:t>
            </w:r>
            <w:r w:rsidRPr="006B20D5">
              <w:t>May)</w:t>
            </w:r>
          </w:p>
          <w:p w14:paraId="241A7CFE" w14:textId="13FB9317" w:rsidR="00D72F5A" w:rsidRPr="006B20D5" w:rsidRDefault="00D72F5A" w:rsidP="002B3988">
            <w:pPr>
              <w:pStyle w:val="TableText"/>
              <w:rPr>
                <w:i/>
                <w:iCs/>
              </w:rPr>
            </w:pPr>
            <w:r w:rsidRPr="006B20D5">
              <w:rPr>
                <w:i/>
                <w:iCs/>
              </w:rPr>
              <w:t xml:space="preserve">Note: </w:t>
            </w:r>
            <w:r w:rsidR="006B20D5" w:rsidRPr="006B20D5">
              <w:rPr>
                <w:i/>
                <w:iCs/>
              </w:rPr>
              <w:t>u</w:t>
            </w:r>
            <w:r w:rsidRPr="006B20D5">
              <w:rPr>
                <w:i/>
                <w:iCs/>
              </w:rPr>
              <w:t>p to 1,220 ML/day will be required from the Thomson River to meet the total recommended magnitude of 2,200 ML/day to achieve expected watering effects in the Latrobe estuary</w:t>
            </w:r>
          </w:p>
        </w:tc>
        <w:tc>
          <w:tcPr>
            <w:tcW w:w="5529" w:type="dxa"/>
            <w:tcMar>
              <w:left w:w="85" w:type="dxa"/>
              <w:right w:w="85" w:type="dxa"/>
            </w:tcMar>
          </w:tcPr>
          <w:p w14:paraId="2739F12B" w14:textId="6F5BD8BC" w:rsidR="00D72F5A" w:rsidRPr="006B20D5" w:rsidRDefault="00D72F5A" w:rsidP="00162AF7">
            <w:pPr>
              <w:pStyle w:val="Tabletextdotpoint"/>
            </w:pPr>
            <w:r w:rsidRPr="006B20D5">
              <w:t xml:space="preserve">Upper estuary: fully flush with freshwater to support submerged vegetation, provide adequate </w:t>
            </w:r>
            <w:r w:rsidR="00CC303F" w:rsidRPr="006B20D5">
              <w:t>dissolved-oxygen level</w:t>
            </w:r>
            <w:r w:rsidRPr="006B20D5">
              <w:t>s for aquatic animals, transport silt, wet benches, and deliver freshwater to connected wetlands</w:t>
            </w:r>
          </w:p>
          <w:p w14:paraId="2F85E5DC" w14:textId="7327EE2C" w:rsidR="00D72F5A" w:rsidRPr="006B20D5" w:rsidRDefault="00D72F5A" w:rsidP="00162AF7">
            <w:pPr>
              <w:pStyle w:val="Tabletextdotpoint"/>
            </w:pPr>
            <w:r w:rsidRPr="006B20D5">
              <w:t xml:space="preserve">Mid-estuary: partially/fully flush the upper layer of the water column to improve water quality, support emergent </w:t>
            </w:r>
            <w:r w:rsidR="0011044B" w:rsidRPr="006B20D5">
              <w:t>aquatic</w:t>
            </w:r>
            <w:r w:rsidR="00971EB9" w:rsidRPr="006B20D5">
              <w:t xml:space="preserve"> plants</w:t>
            </w:r>
            <w:r w:rsidRPr="006B20D5">
              <w:t>, provide freshwater habitat and associated food sources for freshwater fish and provide</w:t>
            </w:r>
            <w:r w:rsidR="001A5E04" w:rsidRPr="006B20D5">
              <w:t xml:space="preserve"> </w:t>
            </w:r>
            <w:r w:rsidRPr="006B20D5">
              <w:t>breeding opportunities for estuary fish</w:t>
            </w:r>
          </w:p>
          <w:p w14:paraId="4D5740E4" w14:textId="22E9FE50" w:rsidR="00D72F5A" w:rsidRPr="006B20D5" w:rsidRDefault="00D72F5A" w:rsidP="00162AF7">
            <w:pPr>
              <w:pStyle w:val="Tabletextdotpoint"/>
            </w:pPr>
            <w:r w:rsidRPr="006B20D5">
              <w:t>Lower estuary: partially flush the upper layer of the water column; a flow of this magnitude will also provide opportunities to fill the lower Latrobe</w:t>
            </w:r>
            <w:r w:rsidR="001A5E04" w:rsidRPr="006B20D5">
              <w:t xml:space="preserve"> </w:t>
            </w:r>
            <w:r w:rsidRPr="006B20D5">
              <w:t>wetlands</w:t>
            </w:r>
          </w:p>
        </w:tc>
        <w:tc>
          <w:tcPr>
            <w:tcW w:w="1701" w:type="dxa"/>
            <w:tcMar>
              <w:left w:w="85" w:type="dxa"/>
              <w:right w:w="85" w:type="dxa"/>
            </w:tcMar>
          </w:tcPr>
          <w:p w14:paraId="276143EB" w14:textId="2CDD0EB6" w:rsidR="00D72F5A" w:rsidRPr="006B20D5" w:rsidRDefault="00D72F5A" w:rsidP="00CA2908">
            <w:pPr>
              <w:pStyle w:val="TableText"/>
            </w:pPr>
            <w:r w:rsidRPr="006B20D5">
              <w:t>F1</w:t>
            </w:r>
          </w:p>
          <w:p w14:paraId="59776716" w14:textId="440F2432" w:rsidR="00D72F5A" w:rsidRPr="006B20D5" w:rsidRDefault="00D72F5A" w:rsidP="00CA2908">
            <w:pPr>
              <w:pStyle w:val="TableText"/>
            </w:pPr>
            <w:r w:rsidRPr="006B20D5">
              <w:t>G1</w:t>
            </w:r>
          </w:p>
          <w:p w14:paraId="54BA933A" w14:textId="13EC7333" w:rsidR="00D72F5A" w:rsidRPr="006B20D5" w:rsidRDefault="00D72F5A" w:rsidP="00CA2908">
            <w:pPr>
              <w:pStyle w:val="TableText"/>
            </w:pPr>
            <w:r w:rsidRPr="006B20D5">
              <w:t>V1</w:t>
            </w:r>
          </w:p>
          <w:p w14:paraId="14AF08EA" w14:textId="710C279E" w:rsidR="00D72F5A" w:rsidRPr="006B20D5" w:rsidRDefault="00D72F5A" w:rsidP="00CA2908">
            <w:pPr>
              <w:pStyle w:val="TableText"/>
            </w:pPr>
            <w:r w:rsidRPr="006B20D5">
              <w:t>M1</w:t>
            </w:r>
          </w:p>
          <w:p w14:paraId="19F5C19E" w14:textId="7A58CC29" w:rsidR="00D72F5A" w:rsidRPr="006B20D5" w:rsidRDefault="00D72F5A" w:rsidP="00CA2908">
            <w:pPr>
              <w:pStyle w:val="TableText"/>
            </w:pPr>
            <w:r w:rsidRPr="006B20D5">
              <w:t>WQ1</w:t>
            </w:r>
          </w:p>
        </w:tc>
      </w:tr>
    </w:tbl>
    <w:p w14:paraId="2E252B67" w14:textId="77777777" w:rsidR="00D72F5A" w:rsidRPr="006B20D5" w:rsidRDefault="00D72F5A" w:rsidP="009C5FA6">
      <w:pPr>
        <w:pStyle w:val="Heading4"/>
      </w:pPr>
      <w:r w:rsidRPr="006B20D5">
        <w:t>Scenario planning</w:t>
      </w:r>
    </w:p>
    <w:p w14:paraId="7D5C345A" w14:textId="14ABDCDF" w:rsidR="00140BE2" w:rsidRPr="006B20D5" w:rsidRDefault="00140BE2" w:rsidP="00927F75">
      <w:r w:rsidRPr="006B20D5">
        <w:t>Table 2.2.2 outlines potential environmental watering and expected water use in a range of planning scenarios.</w:t>
      </w:r>
    </w:p>
    <w:p w14:paraId="4C4C1D2E" w14:textId="345E3444" w:rsidR="00324F33" w:rsidRPr="006B20D5" w:rsidRDefault="00D72F5A" w:rsidP="00927F75">
      <w:r w:rsidRPr="006B20D5">
        <w:t xml:space="preserve">The Latrobe catchment experienced drier </w:t>
      </w:r>
      <w:r w:rsidR="006A00F4" w:rsidRPr="006B20D5">
        <w:t xml:space="preserve">conditions </w:t>
      </w:r>
      <w:r w:rsidRPr="006B20D5">
        <w:t>and below</w:t>
      </w:r>
      <w:r w:rsidR="00E17607" w:rsidRPr="006B20D5">
        <w:t>-</w:t>
      </w:r>
      <w:r w:rsidRPr="006B20D5">
        <w:t>average inflows in 2025-26</w:t>
      </w:r>
      <w:r w:rsidR="006A00F4" w:rsidRPr="006B20D5">
        <w:t>,</w:t>
      </w:r>
      <w:r w:rsidRPr="006B20D5">
        <w:t xml:space="preserve"> with minor flooding in early and late spring. Capacity constraints in the Latrobe River prevented the release of freshes and low flows. Despite this, compliance with low</w:t>
      </w:r>
      <w:r w:rsidR="00DE0713" w:rsidRPr="006B20D5">
        <w:t>-</w:t>
      </w:r>
      <w:r w:rsidRPr="006B20D5">
        <w:t xml:space="preserve">flow requirements and natural freshes helped sustain the ecological functioning of the Latrobe River and </w:t>
      </w:r>
      <w:r w:rsidR="006A00F4" w:rsidRPr="006B20D5">
        <w:t xml:space="preserve">the </w:t>
      </w:r>
      <w:r w:rsidRPr="006B20D5">
        <w:t>condition of the streamside and wetland vegetation.</w:t>
      </w:r>
    </w:p>
    <w:p w14:paraId="1B1564C0" w14:textId="6010F823" w:rsidR="00324F33" w:rsidRPr="006B20D5" w:rsidRDefault="00821E16" w:rsidP="00927F75">
      <w:r w:rsidRPr="006B20D5">
        <w:t>In</w:t>
      </w:r>
      <w:r w:rsidR="00D72F5A" w:rsidRPr="006B20D5">
        <w:t xml:space="preserve"> dry conditions, protecting and maintaining high-priority environmental assets, ensuring </w:t>
      </w:r>
      <w:r w:rsidR="00C437A3" w:rsidRPr="006B20D5">
        <w:t xml:space="preserve">the </w:t>
      </w:r>
      <w:r w:rsidR="00D72F5A" w:rsidRPr="006B20D5">
        <w:t xml:space="preserve">continuation of critical functioning and avoiding catastrophic events </w:t>
      </w:r>
      <w:r w:rsidR="006A00F4" w:rsidRPr="006B20D5">
        <w:t>(</w:t>
      </w:r>
      <w:r w:rsidR="00D72F5A" w:rsidRPr="006B20D5">
        <w:t xml:space="preserve">such as low </w:t>
      </w:r>
      <w:r w:rsidR="00D12F4A" w:rsidRPr="006B20D5">
        <w:t xml:space="preserve">dissolved </w:t>
      </w:r>
      <w:r w:rsidR="00D72F5A" w:rsidRPr="006B20D5">
        <w:t>oxygen or algal bloom</w:t>
      </w:r>
      <w:r w:rsidR="00C437A3" w:rsidRPr="006B20D5">
        <w:t>s</w:t>
      </w:r>
      <w:r w:rsidR="006A00F4" w:rsidRPr="006B20D5">
        <w:t>)</w:t>
      </w:r>
      <w:r w:rsidR="00D72F5A" w:rsidRPr="006B20D5">
        <w:t xml:space="preserve"> will be a high priority in the Latrobe River in 2026-27. In 2026-27, </w:t>
      </w:r>
      <w:r w:rsidR="006A00F4" w:rsidRPr="006B20D5">
        <w:t>p</w:t>
      </w:r>
      <w:r w:rsidR="00D72F5A" w:rsidRPr="006B20D5">
        <w:t xml:space="preserve">otential </w:t>
      </w:r>
      <w:r w:rsidR="006A00F4" w:rsidRPr="006B20D5">
        <w:t>w</w:t>
      </w:r>
      <w:r w:rsidR="00D72F5A" w:rsidRPr="006B20D5">
        <w:t xml:space="preserve">atering </w:t>
      </w:r>
      <w:r w:rsidR="006A00F4" w:rsidRPr="006B20D5">
        <w:t>a</w:t>
      </w:r>
      <w:r w:rsidR="00D72F5A" w:rsidRPr="006B20D5">
        <w:t>ctions in the Latrobe River</w:t>
      </w:r>
      <w:r w:rsidR="00C02706" w:rsidRPr="006B20D5">
        <w:t xml:space="preserve">, </w:t>
      </w:r>
      <w:r w:rsidR="00D72F5A" w:rsidRPr="006B20D5">
        <w:t>including the estuary and connected wetlands</w:t>
      </w:r>
      <w:r w:rsidR="00C02706" w:rsidRPr="006B20D5">
        <w:t>,</w:t>
      </w:r>
      <w:r w:rsidR="00D72F5A" w:rsidRPr="006B20D5">
        <w:t xml:space="preserve"> </w:t>
      </w:r>
      <w:r w:rsidR="006A00F4" w:rsidRPr="006B20D5">
        <w:t xml:space="preserve">will </w:t>
      </w:r>
      <w:r w:rsidR="00D72F5A" w:rsidRPr="006B20D5">
        <w:t xml:space="preserve">aim to support native fish communities by maintaining baseflows and delivering targeted freshes that enable movement, dispersal and survival of recruits. Options to deliver environmental water to the Latrobe River via the Tyers River are being explored by Gippsland Water and DEECA. Once the assessment is completed, </w:t>
      </w:r>
      <w:r w:rsidR="006B14CD" w:rsidRPr="006B20D5">
        <w:t xml:space="preserve">West Gippsland CMA </w:t>
      </w:r>
      <w:r w:rsidR="00D72F5A" w:rsidRPr="006B20D5">
        <w:t xml:space="preserve">will continue to work with Gippsland Water and DEECA to transfer environmental water from the Blue Rock </w:t>
      </w:r>
      <w:r w:rsidR="006A00F4" w:rsidRPr="006B20D5">
        <w:t>R</w:t>
      </w:r>
      <w:r w:rsidR="00D72F5A" w:rsidRPr="006B20D5">
        <w:t>eservoir to the Tyers River and deliver environmental water in the Latrobe River.</w:t>
      </w:r>
    </w:p>
    <w:p w14:paraId="4965676B" w14:textId="526012CD" w:rsidR="00D72F5A" w:rsidRPr="006B20D5" w:rsidRDefault="00D72F5A" w:rsidP="00927F75">
      <w:r w:rsidRPr="006B20D5">
        <w:t>Tier 1 watering actions across all planning scenarios aim to deliver low flows in reach</w:t>
      </w:r>
      <w:r w:rsidR="00C02706" w:rsidRPr="006B20D5">
        <w:t>es</w:t>
      </w:r>
      <w:r w:rsidRPr="006B20D5">
        <w:t xml:space="preserve"> 3 </w:t>
      </w:r>
      <w:r w:rsidR="00C02706" w:rsidRPr="006B20D5">
        <w:t xml:space="preserve">and </w:t>
      </w:r>
      <w:r w:rsidRPr="006B20D5">
        <w:t>5 to maintain year-round habitat for recruits, native fish, turtles, platypus and rakali (water rats) and support vegetation growth. Delivering spring/summer/autumn freshes to reach 5 and the estuary will maintain water quality</w:t>
      </w:r>
      <w:r w:rsidR="00C437A3" w:rsidRPr="006B20D5">
        <w:t xml:space="preserve"> and</w:t>
      </w:r>
      <w:r w:rsidRPr="006B20D5">
        <w:t xml:space="preserve"> provide</w:t>
      </w:r>
      <w:r w:rsidRPr="006B20D5" w:rsidDel="00C10005">
        <w:t xml:space="preserve"> </w:t>
      </w:r>
      <w:r w:rsidRPr="006B20D5">
        <w:t>opportunities for fish movement.</w:t>
      </w:r>
    </w:p>
    <w:p w14:paraId="4FA72E9B" w14:textId="09548A3C" w:rsidR="00324F33" w:rsidRPr="006B20D5" w:rsidRDefault="00D72F5A" w:rsidP="00927F75">
      <w:r w:rsidRPr="006B20D5">
        <w:lastRenderedPageBreak/>
        <w:t>A lower</w:t>
      </w:r>
      <w:r w:rsidR="00825F9C" w:rsidRPr="006B20D5">
        <w:t>-</w:t>
      </w:r>
      <w:r w:rsidRPr="006B20D5">
        <w:t xml:space="preserve">magnitude summer/autumn fresh in reach 5 will be delivered in tier 1 until </w:t>
      </w:r>
      <w:r w:rsidR="006A00F4" w:rsidRPr="006B20D5">
        <w:t>a</w:t>
      </w:r>
      <w:r w:rsidRPr="006B20D5">
        <w:t xml:space="preserve"> feasible measure to address river breakouts and inundation issues </w:t>
      </w:r>
      <w:r w:rsidR="007C6977" w:rsidRPr="006B20D5">
        <w:t>is</w:t>
      </w:r>
      <w:r w:rsidRPr="006B20D5">
        <w:t xml:space="preserve"> implemented. Ongoing issues of river breakouts in the lower Latrobe River are currently being assessed, with mitigation option</w:t>
      </w:r>
      <w:r w:rsidR="006A00F4" w:rsidRPr="006B20D5">
        <w:t>(</w:t>
      </w:r>
      <w:r w:rsidRPr="006B20D5">
        <w:t>s</w:t>
      </w:r>
      <w:r w:rsidR="006A00F4" w:rsidRPr="006B20D5">
        <w:t>)</w:t>
      </w:r>
      <w:r w:rsidRPr="006B20D5">
        <w:t xml:space="preserve"> expected to be identified by June</w:t>
      </w:r>
      <w:r w:rsidR="006A00F4" w:rsidRPr="006B20D5">
        <w:t>-</w:t>
      </w:r>
      <w:r w:rsidRPr="006B20D5">
        <w:t>July 2026. The timeline for implementation of mitigation options is not yet known.</w:t>
      </w:r>
    </w:p>
    <w:p w14:paraId="5C860165" w14:textId="790DB656" w:rsidR="00D72F5A" w:rsidRPr="006B20D5" w:rsidRDefault="00D72F5A" w:rsidP="00927F75">
      <w:r w:rsidRPr="006B20D5">
        <w:t>Longer</w:t>
      </w:r>
      <w:r w:rsidR="00C35606" w:rsidRPr="006B20D5">
        <w:t>-</w:t>
      </w:r>
      <w:r w:rsidRPr="006B20D5">
        <w:t>duration estuary freshes (up to 10 days) may be coordinated with the flow in the Thomson River in all planning scenarios to meet environmental flow objectives in the Latrobe River estuary (reach 6). Summer/autumn estuary freshes also achieve the objectives of river freshes in reach 5 and will likely be met naturally in the wet and possibly average planning scenarios.</w:t>
      </w:r>
    </w:p>
    <w:p w14:paraId="1BF06B4A" w14:textId="3119183E" w:rsidR="00D72F5A" w:rsidRPr="006B20D5" w:rsidRDefault="00D72F5A" w:rsidP="00927F75">
      <w:r w:rsidRPr="006B20D5">
        <w:t xml:space="preserve">Most of the recommended flows are likely to be fully achieved through a combination of natural events, operational releases, </w:t>
      </w:r>
      <w:r w:rsidR="000979C4" w:rsidRPr="006B20D5">
        <w:t xml:space="preserve">passing </w:t>
      </w:r>
      <w:r w:rsidRPr="006B20D5">
        <w:t xml:space="preserve">flows and environmental deliveries in the average and wet planning scenarios. There will be less natural inflow in the drought and dry planning scenarios, and available water for the environment will be used to deliver low flows and freshes mostly at their lower recommended duration and frequency to maintain rather than improve current environmental conditions in the Latrobe River. It is expected that even in the drought and dry planning scenarios, </w:t>
      </w:r>
      <w:r w:rsidR="000979C4" w:rsidRPr="006B20D5">
        <w:t xml:space="preserve">passing </w:t>
      </w:r>
      <w:r w:rsidRPr="006B20D5">
        <w:t>flows and natural inflows from unregulated tributaries will provide some flow through the system during winter and spring.</w:t>
      </w:r>
    </w:p>
    <w:p w14:paraId="7150C96D" w14:textId="35468364" w:rsidR="00D72F5A" w:rsidRPr="006B20D5" w:rsidRDefault="00D72F5A" w:rsidP="00927F75">
      <w:r w:rsidRPr="006B20D5">
        <w:t xml:space="preserve">There are no true carryover provisions in the Latrobe system. Rather, </w:t>
      </w:r>
      <w:r w:rsidR="00C35606" w:rsidRPr="006B20D5">
        <w:t xml:space="preserve">the </w:t>
      </w:r>
      <w:r w:rsidRPr="006B20D5">
        <w:t xml:space="preserve">VEWH maintains an ongoing share of storage capacity in Blue Rock Reservoir and Lake Narracan. </w:t>
      </w:r>
      <w:r w:rsidR="00003C1C" w:rsidRPr="006B20D5">
        <w:t>In</w:t>
      </w:r>
      <w:r w:rsidRPr="006B20D5">
        <w:t xml:space="preserve"> drought and dry conditions, 5,000 ML </w:t>
      </w:r>
      <w:r w:rsidR="00C35606" w:rsidRPr="006B20D5">
        <w:t>(</w:t>
      </w:r>
      <w:r w:rsidRPr="006B20D5">
        <w:t xml:space="preserve">and </w:t>
      </w:r>
      <w:r w:rsidR="00003C1C" w:rsidRPr="006B20D5">
        <w:t>in</w:t>
      </w:r>
      <w:r w:rsidRPr="006B20D5">
        <w:t xml:space="preserve"> average condition</w:t>
      </w:r>
      <w:r w:rsidR="00C35606" w:rsidRPr="006B20D5">
        <w:t>s</w:t>
      </w:r>
      <w:r w:rsidR="00003C1C" w:rsidRPr="006B20D5">
        <w:t>,</w:t>
      </w:r>
      <w:r w:rsidRPr="006B20D5">
        <w:t xml:space="preserve"> 3</w:t>
      </w:r>
      <w:r w:rsidR="006B20D5" w:rsidRPr="006B20D5">
        <w:t>,</w:t>
      </w:r>
      <w:r w:rsidRPr="006B20D5">
        <w:t>000 ML</w:t>
      </w:r>
      <w:r w:rsidR="00C35606" w:rsidRPr="006B20D5">
        <w:t>)</w:t>
      </w:r>
      <w:r w:rsidRPr="006B20D5">
        <w:t xml:space="preserve"> </w:t>
      </w:r>
      <w:r w:rsidR="007C6977" w:rsidRPr="006B20D5">
        <w:t xml:space="preserve">must be </w:t>
      </w:r>
      <w:r w:rsidRPr="006B20D5">
        <w:t>maintained in storage to help deliver critical watering actions in early 2026-27.</w:t>
      </w:r>
    </w:p>
    <w:p w14:paraId="608F7B76" w14:textId="6AD85078" w:rsidR="00D72F5A" w:rsidRPr="006B20D5" w:rsidRDefault="00D72F5A" w:rsidP="002B3988">
      <w:pPr>
        <w:pStyle w:val="TableHeading"/>
        <w:rPr>
          <w:lang w:val="en-AU"/>
        </w:rPr>
      </w:pPr>
      <w:bookmarkStart w:id="200" w:name="_Toc230448836"/>
      <w:bookmarkStart w:id="201" w:name="_Toc230518679"/>
      <w:bookmarkStart w:id="202" w:name="_Toc230078030"/>
      <w:r w:rsidRPr="006B20D5">
        <w:rPr>
          <w:lang w:val="en-AU"/>
        </w:rPr>
        <w:t>Table 2.2.</w:t>
      </w:r>
      <w:r w:rsidR="00AF48AE" w:rsidRPr="006B20D5">
        <w:rPr>
          <w:lang w:val="en-AU"/>
        </w:rPr>
        <w:t>2</w:t>
      </w:r>
      <w:r w:rsidR="00140BE2" w:rsidRPr="006B20D5">
        <w:rPr>
          <w:lang w:val="en-AU"/>
        </w:rPr>
        <w:tab/>
      </w:r>
      <w:r w:rsidRPr="006B20D5">
        <w:rPr>
          <w:lang w:val="en-AU"/>
        </w:rPr>
        <w:t xml:space="preserve">Latrobe </w:t>
      </w:r>
      <w:r w:rsidR="00305E35" w:rsidRPr="006B20D5">
        <w:rPr>
          <w:lang w:val="en-AU"/>
        </w:rPr>
        <w:t>River</w:t>
      </w:r>
      <w:r w:rsidRPr="006B20D5">
        <w:rPr>
          <w:lang w:val="en-AU"/>
        </w:rPr>
        <w:t xml:space="preserve"> </w:t>
      </w:r>
      <w:r w:rsidR="00AB175A" w:rsidRPr="006B20D5">
        <w:rPr>
          <w:lang w:val="en-AU"/>
        </w:rPr>
        <w:t>environmental watering planning scenarios</w:t>
      </w:r>
      <w:bookmarkEnd w:id="200"/>
      <w:bookmarkEnd w:id="201"/>
      <w:bookmarkEnd w:id="2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55"/>
        <w:gridCol w:w="2225"/>
        <w:gridCol w:w="2311"/>
        <w:gridCol w:w="2127"/>
        <w:gridCol w:w="2238"/>
      </w:tblGrid>
      <w:tr w:rsidR="00D72F5A" w:rsidRPr="006B20D5" w14:paraId="37D70F2A" w14:textId="77777777" w:rsidTr="00260AA6">
        <w:trPr>
          <w:trHeight w:val="362"/>
        </w:trPr>
        <w:tc>
          <w:tcPr>
            <w:tcW w:w="1555" w:type="dxa"/>
            <w:tcMar>
              <w:left w:w="85" w:type="dxa"/>
              <w:right w:w="85" w:type="dxa"/>
            </w:tcMar>
          </w:tcPr>
          <w:p w14:paraId="0B80CB9E" w14:textId="19E2FDB5" w:rsidR="00D72F5A" w:rsidRPr="006B20D5" w:rsidRDefault="00D72F5A" w:rsidP="000C78A5">
            <w:pPr>
              <w:pStyle w:val="TableText"/>
            </w:pPr>
            <w:r w:rsidRPr="006B20D5">
              <w:rPr>
                <w:b/>
              </w:rPr>
              <w:t>Planning scenario</w:t>
            </w:r>
          </w:p>
        </w:tc>
        <w:tc>
          <w:tcPr>
            <w:tcW w:w="2225" w:type="dxa"/>
            <w:tcMar>
              <w:left w:w="85" w:type="dxa"/>
              <w:right w:w="85" w:type="dxa"/>
            </w:tcMar>
          </w:tcPr>
          <w:p w14:paraId="671022F2" w14:textId="77777777" w:rsidR="00D72F5A" w:rsidRPr="006B20D5" w:rsidRDefault="00D72F5A" w:rsidP="000C78A5">
            <w:pPr>
              <w:pStyle w:val="TableText"/>
            </w:pPr>
            <w:r w:rsidRPr="006B20D5">
              <w:rPr>
                <w:b/>
              </w:rPr>
              <w:t>Drought</w:t>
            </w:r>
          </w:p>
        </w:tc>
        <w:tc>
          <w:tcPr>
            <w:tcW w:w="2311" w:type="dxa"/>
            <w:tcMar>
              <w:left w:w="85" w:type="dxa"/>
              <w:right w:w="85" w:type="dxa"/>
            </w:tcMar>
          </w:tcPr>
          <w:p w14:paraId="711997BC" w14:textId="77777777" w:rsidR="00D72F5A" w:rsidRPr="006B20D5" w:rsidRDefault="00D72F5A" w:rsidP="000C78A5">
            <w:pPr>
              <w:pStyle w:val="TableText"/>
            </w:pPr>
            <w:r w:rsidRPr="006B20D5">
              <w:rPr>
                <w:b/>
              </w:rPr>
              <w:t>Dry</w:t>
            </w:r>
          </w:p>
        </w:tc>
        <w:tc>
          <w:tcPr>
            <w:tcW w:w="2127" w:type="dxa"/>
            <w:tcMar>
              <w:left w:w="85" w:type="dxa"/>
              <w:right w:w="85" w:type="dxa"/>
            </w:tcMar>
          </w:tcPr>
          <w:p w14:paraId="7DDF058C" w14:textId="77777777" w:rsidR="00D72F5A" w:rsidRPr="006B20D5" w:rsidRDefault="00D72F5A" w:rsidP="000C78A5">
            <w:pPr>
              <w:pStyle w:val="TableText"/>
            </w:pPr>
            <w:r w:rsidRPr="006B20D5">
              <w:rPr>
                <w:b/>
              </w:rPr>
              <w:t>Average</w:t>
            </w:r>
          </w:p>
        </w:tc>
        <w:tc>
          <w:tcPr>
            <w:tcW w:w="2238" w:type="dxa"/>
            <w:tcMar>
              <w:left w:w="85" w:type="dxa"/>
              <w:right w:w="85" w:type="dxa"/>
            </w:tcMar>
          </w:tcPr>
          <w:p w14:paraId="6FE4CE9B" w14:textId="77777777" w:rsidR="00D72F5A" w:rsidRPr="006B20D5" w:rsidRDefault="00D72F5A" w:rsidP="000C78A5">
            <w:pPr>
              <w:pStyle w:val="TableText"/>
            </w:pPr>
            <w:r w:rsidRPr="006B20D5">
              <w:rPr>
                <w:b/>
              </w:rPr>
              <w:t>Wet</w:t>
            </w:r>
          </w:p>
        </w:tc>
      </w:tr>
      <w:tr w:rsidR="00D72F5A" w:rsidRPr="006B20D5" w14:paraId="66C330DB" w14:textId="77777777" w:rsidTr="00260AA6">
        <w:trPr>
          <w:trHeight w:val="490"/>
        </w:trPr>
        <w:tc>
          <w:tcPr>
            <w:tcW w:w="1555" w:type="dxa"/>
            <w:tcMar>
              <w:left w:w="85" w:type="dxa"/>
              <w:right w:w="85" w:type="dxa"/>
            </w:tcMar>
          </w:tcPr>
          <w:p w14:paraId="506D85AA" w14:textId="77777777" w:rsidR="00D72F5A" w:rsidRPr="006B20D5" w:rsidRDefault="00D72F5A" w:rsidP="002B3988">
            <w:pPr>
              <w:pStyle w:val="TableText"/>
            </w:pPr>
            <w:r w:rsidRPr="006B20D5">
              <w:t>Expected conditions</w:t>
            </w:r>
          </w:p>
        </w:tc>
        <w:tc>
          <w:tcPr>
            <w:tcW w:w="2225" w:type="dxa"/>
            <w:tcMar>
              <w:left w:w="85" w:type="dxa"/>
              <w:right w:w="85" w:type="dxa"/>
            </w:tcMar>
          </w:tcPr>
          <w:p w14:paraId="14ADA892" w14:textId="77777777" w:rsidR="00D72F5A" w:rsidRPr="006B20D5" w:rsidRDefault="00D72F5A" w:rsidP="00162AF7">
            <w:pPr>
              <w:pStyle w:val="Tabletextdotpoint"/>
            </w:pPr>
            <w:r w:rsidRPr="006B20D5">
              <w:t>Small contributions to low flow from unregulated reaches and tributaries</w:t>
            </w:r>
          </w:p>
          <w:p w14:paraId="6528AC66" w14:textId="77777777" w:rsidR="00D72F5A" w:rsidRPr="006B20D5" w:rsidRDefault="00D72F5A" w:rsidP="00162AF7">
            <w:pPr>
              <w:pStyle w:val="Tabletextdotpoint"/>
            </w:pPr>
            <w:r w:rsidRPr="006B20D5">
              <w:t>Passing flow likely reduced over summer/autumn</w:t>
            </w:r>
          </w:p>
        </w:tc>
        <w:tc>
          <w:tcPr>
            <w:tcW w:w="2311" w:type="dxa"/>
            <w:tcMar>
              <w:left w:w="85" w:type="dxa"/>
              <w:right w:w="85" w:type="dxa"/>
            </w:tcMar>
          </w:tcPr>
          <w:p w14:paraId="646AAA35" w14:textId="77777777" w:rsidR="00D72F5A" w:rsidRPr="006B20D5" w:rsidRDefault="00D72F5A" w:rsidP="00162AF7">
            <w:pPr>
              <w:pStyle w:val="Tabletextdotpoint"/>
            </w:pPr>
            <w:r w:rsidRPr="006B20D5">
              <w:t>Possible spills from storages in spring, minor flood levels may occur</w:t>
            </w:r>
          </w:p>
          <w:p w14:paraId="1E3BE480" w14:textId="6395A8F0" w:rsidR="00324F33" w:rsidRPr="006B20D5" w:rsidRDefault="00D72F5A" w:rsidP="00162AF7">
            <w:pPr>
              <w:pStyle w:val="Tabletextdotpoint"/>
            </w:pPr>
            <w:r w:rsidRPr="006B20D5">
              <w:t>Some natural flow contributing to low flow and freshes</w:t>
            </w:r>
          </w:p>
          <w:p w14:paraId="763DD529" w14:textId="5BB3DD41" w:rsidR="00D72F5A" w:rsidRPr="006B20D5" w:rsidRDefault="00D72F5A" w:rsidP="00162AF7">
            <w:pPr>
              <w:pStyle w:val="Tabletextdotpoint"/>
            </w:pPr>
            <w:r w:rsidRPr="006B20D5">
              <w:t>Passing flow likely reduced over summer</w:t>
            </w:r>
          </w:p>
        </w:tc>
        <w:tc>
          <w:tcPr>
            <w:tcW w:w="2127" w:type="dxa"/>
            <w:tcMar>
              <w:left w:w="85" w:type="dxa"/>
              <w:right w:w="85" w:type="dxa"/>
            </w:tcMar>
          </w:tcPr>
          <w:p w14:paraId="3D278CB1" w14:textId="77777777" w:rsidR="00D72F5A" w:rsidRPr="006B20D5" w:rsidRDefault="00D72F5A" w:rsidP="00162AF7">
            <w:pPr>
              <w:pStyle w:val="Tabletextdotpoint"/>
            </w:pPr>
            <w:r w:rsidRPr="006B20D5">
              <w:t>Regular spills from storages in spring and minor to moderate flood levels may occur</w:t>
            </w:r>
          </w:p>
          <w:p w14:paraId="314D3373" w14:textId="77777777" w:rsidR="00D72F5A" w:rsidRPr="006B20D5" w:rsidRDefault="00D72F5A" w:rsidP="00162AF7">
            <w:pPr>
              <w:pStyle w:val="Tabletextdotpoint"/>
            </w:pPr>
            <w:r w:rsidRPr="006B20D5">
              <w:t xml:space="preserve">Natural flow and/or passing flow are likely to meet low-flow requirements </w:t>
            </w:r>
          </w:p>
        </w:tc>
        <w:tc>
          <w:tcPr>
            <w:tcW w:w="2238" w:type="dxa"/>
            <w:tcMar>
              <w:left w:w="85" w:type="dxa"/>
              <w:right w:w="85" w:type="dxa"/>
            </w:tcMar>
          </w:tcPr>
          <w:p w14:paraId="79BB91C0" w14:textId="77777777" w:rsidR="00D72F5A" w:rsidRPr="006B20D5" w:rsidRDefault="00D72F5A" w:rsidP="00162AF7">
            <w:pPr>
              <w:pStyle w:val="Tabletextdotpoint"/>
            </w:pPr>
            <w:r w:rsidRPr="006B20D5">
              <w:t>Large and frequent spills from storages and moderate to major flood levels may occur</w:t>
            </w:r>
          </w:p>
          <w:p w14:paraId="2BD35DD3" w14:textId="7822CA2D" w:rsidR="00D72F5A" w:rsidRPr="006B20D5" w:rsidRDefault="00D72F5A" w:rsidP="00162AF7">
            <w:pPr>
              <w:pStyle w:val="Tabletextdotpoint"/>
            </w:pPr>
            <w:r w:rsidRPr="006B20D5">
              <w:t>Natural flow and</w:t>
            </w:r>
            <w:r w:rsidR="00845D72" w:rsidRPr="006B20D5">
              <w:t>/</w:t>
            </w:r>
            <w:r w:rsidRPr="006B20D5">
              <w:t>or passing flow are likely to meet low-flow requirements</w:t>
            </w:r>
          </w:p>
        </w:tc>
      </w:tr>
      <w:tr w:rsidR="00D72F5A" w:rsidRPr="006B20D5" w14:paraId="0C922B44" w14:textId="77777777" w:rsidTr="00260AA6">
        <w:trPr>
          <w:trHeight w:val="787"/>
        </w:trPr>
        <w:tc>
          <w:tcPr>
            <w:tcW w:w="1555" w:type="dxa"/>
            <w:tcMar>
              <w:left w:w="85" w:type="dxa"/>
              <w:right w:w="85" w:type="dxa"/>
            </w:tcMar>
          </w:tcPr>
          <w:p w14:paraId="69362D27" w14:textId="77777777" w:rsidR="00D72F5A" w:rsidRPr="006B20D5" w:rsidRDefault="00D72F5A" w:rsidP="002B3988">
            <w:pPr>
              <w:pStyle w:val="TableText"/>
            </w:pPr>
            <w:r w:rsidRPr="006B20D5">
              <w:t>Expected availability of water for the environment</w:t>
            </w:r>
          </w:p>
        </w:tc>
        <w:tc>
          <w:tcPr>
            <w:tcW w:w="2225" w:type="dxa"/>
            <w:tcMar>
              <w:left w:w="85" w:type="dxa"/>
              <w:right w:w="85" w:type="dxa"/>
            </w:tcMar>
          </w:tcPr>
          <w:p w14:paraId="5E6F2B13" w14:textId="77777777" w:rsidR="00D72F5A" w:rsidRPr="006B20D5" w:rsidRDefault="00D72F5A" w:rsidP="00162AF7">
            <w:pPr>
              <w:pStyle w:val="Tabletextdotpoint"/>
            </w:pPr>
            <w:r w:rsidRPr="006B20D5">
              <w:t>30,369 ML</w:t>
            </w:r>
          </w:p>
        </w:tc>
        <w:tc>
          <w:tcPr>
            <w:tcW w:w="2311" w:type="dxa"/>
            <w:tcMar>
              <w:left w:w="85" w:type="dxa"/>
              <w:right w:w="85" w:type="dxa"/>
            </w:tcMar>
          </w:tcPr>
          <w:p w14:paraId="69D4660B" w14:textId="77777777" w:rsidR="00D72F5A" w:rsidRPr="006B20D5" w:rsidRDefault="00D72F5A" w:rsidP="00162AF7">
            <w:pPr>
              <w:pStyle w:val="Tabletextdotpoint"/>
            </w:pPr>
            <w:r w:rsidRPr="006B20D5">
              <w:t>31,503 ML</w:t>
            </w:r>
          </w:p>
        </w:tc>
        <w:tc>
          <w:tcPr>
            <w:tcW w:w="2127" w:type="dxa"/>
            <w:tcMar>
              <w:left w:w="85" w:type="dxa"/>
              <w:right w:w="85" w:type="dxa"/>
            </w:tcMar>
          </w:tcPr>
          <w:p w14:paraId="145BB4A7" w14:textId="77777777" w:rsidR="00D72F5A" w:rsidRPr="006B20D5" w:rsidRDefault="00D72F5A" w:rsidP="00162AF7">
            <w:pPr>
              <w:pStyle w:val="Tabletextdotpoint"/>
            </w:pPr>
            <w:r w:rsidRPr="006B20D5">
              <w:t>35,094 ML</w:t>
            </w:r>
          </w:p>
        </w:tc>
        <w:tc>
          <w:tcPr>
            <w:tcW w:w="2238" w:type="dxa"/>
            <w:tcMar>
              <w:left w:w="85" w:type="dxa"/>
              <w:right w:w="85" w:type="dxa"/>
            </w:tcMar>
          </w:tcPr>
          <w:p w14:paraId="1D2E196D" w14:textId="77777777" w:rsidR="00D72F5A" w:rsidRPr="006B20D5" w:rsidRDefault="00D72F5A" w:rsidP="00162AF7">
            <w:pPr>
              <w:pStyle w:val="Tabletextdotpoint"/>
            </w:pPr>
            <w:r w:rsidRPr="006B20D5">
              <w:t>38,401 ML</w:t>
            </w:r>
          </w:p>
        </w:tc>
      </w:tr>
      <w:tr w:rsidR="00D72F5A" w:rsidRPr="006B20D5" w14:paraId="3457FD8D" w14:textId="77777777" w:rsidTr="00260AA6">
        <w:trPr>
          <w:trHeight w:val="347"/>
        </w:trPr>
        <w:tc>
          <w:tcPr>
            <w:tcW w:w="10456" w:type="dxa"/>
            <w:gridSpan w:val="5"/>
            <w:tcMar>
              <w:left w:w="85" w:type="dxa"/>
              <w:right w:w="85" w:type="dxa"/>
            </w:tcMar>
          </w:tcPr>
          <w:p w14:paraId="5E9279D0" w14:textId="096CF0F3" w:rsidR="00D72F5A" w:rsidRPr="006B20D5" w:rsidRDefault="00D72F5A" w:rsidP="000C78A5">
            <w:pPr>
              <w:pStyle w:val="TableText"/>
              <w:rPr>
                <w:b/>
              </w:rPr>
            </w:pPr>
            <w:r w:rsidRPr="006B20D5">
              <w:rPr>
                <w:b/>
              </w:rPr>
              <w:t xml:space="preserve">Latrobe River and </w:t>
            </w:r>
            <w:r w:rsidR="00C35606" w:rsidRPr="006B20D5">
              <w:rPr>
                <w:b/>
              </w:rPr>
              <w:t>e</w:t>
            </w:r>
            <w:r w:rsidRPr="006B20D5">
              <w:rPr>
                <w:b/>
              </w:rPr>
              <w:t>stuary</w:t>
            </w:r>
          </w:p>
        </w:tc>
      </w:tr>
      <w:tr w:rsidR="00D72F5A" w:rsidRPr="006B20D5" w14:paraId="0662E559" w14:textId="77777777" w:rsidTr="00260AA6">
        <w:trPr>
          <w:trHeight w:val="669"/>
        </w:trPr>
        <w:tc>
          <w:tcPr>
            <w:tcW w:w="1555" w:type="dxa"/>
            <w:tcMar>
              <w:left w:w="85" w:type="dxa"/>
              <w:right w:w="85" w:type="dxa"/>
            </w:tcMar>
          </w:tcPr>
          <w:p w14:paraId="4E7FEB20" w14:textId="77777777" w:rsidR="00D72F5A" w:rsidRPr="006B20D5" w:rsidRDefault="00D72F5A" w:rsidP="002B3988">
            <w:pPr>
              <w:pStyle w:val="TableText"/>
            </w:pPr>
            <w:r w:rsidRPr="006B20D5">
              <w:t>Potential environmenta</w:t>
            </w:r>
            <w:r w:rsidRPr="006B20D5">
              <w:lastRenderedPageBreak/>
              <w:t>l watering – tier 1 (high priorities)</w:t>
            </w:r>
          </w:p>
        </w:tc>
        <w:tc>
          <w:tcPr>
            <w:tcW w:w="2225" w:type="dxa"/>
            <w:tcMar>
              <w:left w:w="85" w:type="dxa"/>
              <w:right w:w="85" w:type="dxa"/>
            </w:tcMar>
          </w:tcPr>
          <w:p w14:paraId="1C6C16DD" w14:textId="3319D2A6" w:rsidR="00D72F5A" w:rsidRPr="006B20D5" w:rsidRDefault="00D72F5A" w:rsidP="00162AF7">
            <w:pPr>
              <w:pStyle w:val="Tabletextdotpoint"/>
            </w:pPr>
            <w:r w:rsidRPr="006B20D5">
              <w:lastRenderedPageBreak/>
              <w:t>Winter/spring low flow</w:t>
            </w:r>
          </w:p>
          <w:p w14:paraId="79B5CB30" w14:textId="6DB01CC0" w:rsidR="00D72F5A" w:rsidRPr="006B20D5" w:rsidRDefault="00D72F5A" w:rsidP="00162AF7">
            <w:pPr>
              <w:pStyle w:val="Tabletextdotpoint"/>
            </w:pPr>
            <w:r w:rsidRPr="006B20D5">
              <w:lastRenderedPageBreak/>
              <w:t>Summer/autumn low flow</w:t>
            </w:r>
          </w:p>
          <w:p w14:paraId="4E40E566" w14:textId="329411B0" w:rsidR="00D72F5A" w:rsidRPr="006B20D5" w:rsidRDefault="00D72F5A" w:rsidP="00162AF7">
            <w:pPr>
              <w:pStyle w:val="Tabletextdotpoint"/>
            </w:pPr>
            <w:r w:rsidRPr="006B20D5">
              <w:t>Summer/autumn river freshes (three or four freshes of lower duration and one of mid-duration [four days])</w:t>
            </w:r>
          </w:p>
          <w:p w14:paraId="2AAD68BA" w14:textId="3364601D" w:rsidR="00D72F5A" w:rsidRPr="006B20D5" w:rsidRDefault="00D72F5A" w:rsidP="00162AF7">
            <w:pPr>
              <w:pStyle w:val="Tabletextdotpoint"/>
            </w:pPr>
            <w:r w:rsidRPr="006B20D5">
              <w:t>Summer/autumn estuary fresh</w:t>
            </w:r>
            <w:r w:rsidR="00C35606" w:rsidRPr="006B20D5">
              <w:t>(</w:t>
            </w:r>
            <w:r w:rsidRPr="006B20D5">
              <w:t>es</w:t>
            </w:r>
            <w:r w:rsidR="00C35606" w:rsidRPr="006B20D5">
              <w:t>)</w:t>
            </w:r>
            <w:r w:rsidRPr="006B20D5">
              <w:t xml:space="preserve"> (one or two freshes of lower duration)</w:t>
            </w:r>
          </w:p>
        </w:tc>
        <w:tc>
          <w:tcPr>
            <w:tcW w:w="2311" w:type="dxa"/>
            <w:tcMar>
              <w:left w:w="85" w:type="dxa"/>
              <w:right w:w="85" w:type="dxa"/>
            </w:tcMar>
          </w:tcPr>
          <w:p w14:paraId="599765E9" w14:textId="46496A6E" w:rsidR="00D72F5A" w:rsidRPr="006B20D5" w:rsidRDefault="00D72F5A" w:rsidP="00162AF7">
            <w:pPr>
              <w:pStyle w:val="Tabletextdotpoint"/>
            </w:pPr>
            <w:r w:rsidRPr="006B20D5">
              <w:lastRenderedPageBreak/>
              <w:t>Winter/spring low flow</w:t>
            </w:r>
          </w:p>
          <w:p w14:paraId="202D7A48" w14:textId="45A45449" w:rsidR="00D72F5A" w:rsidRPr="006B20D5" w:rsidRDefault="00D72F5A" w:rsidP="00162AF7">
            <w:pPr>
              <w:pStyle w:val="Tabletextdotpoint"/>
            </w:pPr>
            <w:r w:rsidRPr="006B20D5">
              <w:lastRenderedPageBreak/>
              <w:t>Summer/autumn low flow</w:t>
            </w:r>
          </w:p>
          <w:p w14:paraId="0BB8DF72" w14:textId="264676C9" w:rsidR="00D72F5A" w:rsidRPr="006B20D5" w:rsidRDefault="00D72F5A" w:rsidP="00162AF7">
            <w:pPr>
              <w:pStyle w:val="Tabletextdotpoint"/>
            </w:pPr>
            <w:r w:rsidRPr="006B20D5">
              <w:t>Summer/autumn river freshes (five freshes of lower duration and two of mid-duration [three days])</w:t>
            </w:r>
          </w:p>
          <w:p w14:paraId="4E60D03C" w14:textId="7566DA79" w:rsidR="00D72F5A" w:rsidRPr="006B20D5" w:rsidRDefault="00D72F5A" w:rsidP="00162AF7">
            <w:pPr>
              <w:pStyle w:val="Tabletextdotpoint"/>
            </w:pPr>
            <w:r w:rsidRPr="006B20D5">
              <w:t>Summer/autumn estuary freshes (two freshes of upper duration)</w:t>
            </w:r>
          </w:p>
        </w:tc>
        <w:tc>
          <w:tcPr>
            <w:tcW w:w="2127" w:type="dxa"/>
            <w:tcMar>
              <w:left w:w="85" w:type="dxa"/>
              <w:right w:w="85" w:type="dxa"/>
            </w:tcMar>
          </w:tcPr>
          <w:p w14:paraId="732173FF" w14:textId="553E905E" w:rsidR="00D72F5A" w:rsidRPr="006B20D5" w:rsidRDefault="00D72F5A" w:rsidP="00162AF7">
            <w:pPr>
              <w:pStyle w:val="Tabletextdotpoint"/>
            </w:pPr>
            <w:r w:rsidRPr="006B20D5">
              <w:lastRenderedPageBreak/>
              <w:t>Winter/spring low flow</w:t>
            </w:r>
          </w:p>
          <w:p w14:paraId="656BF48C" w14:textId="0323B03B" w:rsidR="00D72F5A" w:rsidRPr="006B20D5" w:rsidRDefault="00D72F5A" w:rsidP="00162AF7">
            <w:pPr>
              <w:pStyle w:val="Tabletextdotpoint"/>
            </w:pPr>
            <w:r w:rsidRPr="006B20D5">
              <w:lastRenderedPageBreak/>
              <w:t>Summer/autumn low flow</w:t>
            </w:r>
          </w:p>
          <w:p w14:paraId="799182E3" w14:textId="44D2EA0D" w:rsidR="00D72F5A" w:rsidRPr="006B20D5" w:rsidRDefault="00D72F5A" w:rsidP="00162AF7">
            <w:pPr>
              <w:pStyle w:val="Tabletextdotpoint"/>
            </w:pPr>
            <w:r w:rsidRPr="006B20D5">
              <w:t>Summer/autumn river freshes (six freshes of lower duration and three of mid-duration [four days])</w:t>
            </w:r>
          </w:p>
          <w:p w14:paraId="5E572B1C" w14:textId="78651D20" w:rsidR="00D72F5A" w:rsidRPr="006B20D5" w:rsidRDefault="00D72F5A" w:rsidP="00162AF7">
            <w:pPr>
              <w:pStyle w:val="Tabletextdotpoint"/>
            </w:pPr>
            <w:r w:rsidRPr="006B20D5">
              <w:t>Summer/autumn estuary freshes (three freshes of upper duration)</w:t>
            </w:r>
          </w:p>
        </w:tc>
        <w:tc>
          <w:tcPr>
            <w:tcW w:w="2238" w:type="dxa"/>
            <w:tcMar>
              <w:left w:w="85" w:type="dxa"/>
              <w:right w:w="85" w:type="dxa"/>
            </w:tcMar>
          </w:tcPr>
          <w:p w14:paraId="511DB9B2" w14:textId="5A1B4458" w:rsidR="00D72F5A" w:rsidRPr="006B20D5" w:rsidRDefault="00D72F5A" w:rsidP="00162AF7">
            <w:pPr>
              <w:pStyle w:val="Tabletextdotpoint"/>
            </w:pPr>
            <w:r w:rsidRPr="006B20D5">
              <w:lastRenderedPageBreak/>
              <w:t>Winter/spring low flow</w:t>
            </w:r>
          </w:p>
          <w:p w14:paraId="7C69CA69" w14:textId="77777777" w:rsidR="00D72F5A" w:rsidRPr="006B20D5" w:rsidRDefault="00D72F5A" w:rsidP="00162AF7">
            <w:pPr>
              <w:pStyle w:val="Tabletextdotpoint"/>
            </w:pPr>
            <w:r w:rsidRPr="006B20D5">
              <w:lastRenderedPageBreak/>
              <w:t>Summer/autumn low flow</w:t>
            </w:r>
          </w:p>
          <w:p w14:paraId="01871BCE" w14:textId="2CC7F71A" w:rsidR="00D72F5A" w:rsidRPr="006B20D5" w:rsidRDefault="00D72F5A" w:rsidP="00162AF7">
            <w:pPr>
              <w:pStyle w:val="Tabletextdotpoint"/>
            </w:pPr>
            <w:r w:rsidRPr="006B20D5">
              <w:t>Spring</w:t>
            </w:r>
            <w:r w:rsidR="00C35606" w:rsidRPr="006B20D5">
              <w:t>/</w:t>
            </w:r>
            <w:r w:rsidRPr="006B20D5">
              <w:t>summer/autumn river freshes (six freshes of lower duration and three of upper duration [five days])</w:t>
            </w:r>
          </w:p>
          <w:p w14:paraId="3742527A" w14:textId="66690105" w:rsidR="00D72F5A" w:rsidRPr="006B20D5" w:rsidRDefault="00D72F5A" w:rsidP="00162AF7">
            <w:pPr>
              <w:pStyle w:val="Tabletextdotpoint"/>
            </w:pPr>
            <w:r w:rsidRPr="006B20D5">
              <w:t>Summer/autumn estuary freshes (three freshes of upper duration)</w:t>
            </w:r>
          </w:p>
        </w:tc>
      </w:tr>
      <w:tr w:rsidR="00D72F5A" w:rsidRPr="006B20D5" w14:paraId="4D85B47B" w14:textId="77777777" w:rsidTr="00260AA6">
        <w:trPr>
          <w:trHeight w:val="787"/>
        </w:trPr>
        <w:tc>
          <w:tcPr>
            <w:tcW w:w="1555" w:type="dxa"/>
            <w:tcMar>
              <w:left w:w="85" w:type="dxa"/>
              <w:right w:w="85" w:type="dxa"/>
            </w:tcMar>
          </w:tcPr>
          <w:p w14:paraId="1B0529CD" w14:textId="77777777" w:rsidR="00D72F5A" w:rsidRPr="006B20D5" w:rsidRDefault="00D72F5A" w:rsidP="002B3988">
            <w:pPr>
              <w:pStyle w:val="TableText"/>
            </w:pPr>
            <w:r w:rsidRPr="006B20D5">
              <w:lastRenderedPageBreak/>
              <w:t>Potential environmental watering – tier 2 (additional priorities)</w:t>
            </w:r>
          </w:p>
        </w:tc>
        <w:tc>
          <w:tcPr>
            <w:tcW w:w="2225" w:type="dxa"/>
            <w:tcMar>
              <w:left w:w="85" w:type="dxa"/>
              <w:right w:w="85" w:type="dxa"/>
            </w:tcMar>
          </w:tcPr>
          <w:p w14:paraId="44F3C20C" w14:textId="1D1CB1BC" w:rsidR="00324F33" w:rsidRPr="006B20D5" w:rsidRDefault="00D72F5A" w:rsidP="00162AF7">
            <w:pPr>
              <w:pStyle w:val="Tabletextdotpoint"/>
            </w:pPr>
            <w:r w:rsidRPr="006B20D5">
              <w:t>Replace one lower</w:t>
            </w:r>
            <w:r w:rsidR="00825F9C" w:rsidRPr="006B20D5">
              <w:t>-</w:t>
            </w:r>
            <w:r w:rsidRPr="006B20D5">
              <w:t>duration and lower</w:t>
            </w:r>
            <w:r w:rsidR="00825F9C" w:rsidRPr="006B20D5">
              <w:t>-</w:t>
            </w:r>
            <w:r w:rsidRPr="006B20D5">
              <w:t xml:space="preserve">magnitude </w:t>
            </w:r>
            <w:r w:rsidR="00825F9C" w:rsidRPr="006B20D5">
              <w:t>s</w:t>
            </w:r>
            <w:r w:rsidRPr="006B20D5">
              <w:t>pring</w:t>
            </w:r>
            <w:r w:rsidR="00C35606" w:rsidRPr="006B20D5">
              <w:t>/</w:t>
            </w:r>
            <w:r w:rsidRPr="006B20D5">
              <w:t>summer/autumn estuary fresh with a 1,400 ML/d</w:t>
            </w:r>
            <w:r w:rsidR="00D427E9" w:rsidRPr="006B20D5">
              <w:t>ay</w:t>
            </w:r>
            <w:r w:rsidRPr="006B20D5">
              <w:t xml:space="preserve"> (upper</w:t>
            </w:r>
            <w:r w:rsidR="00825F9C" w:rsidRPr="006B20D5">
              <w:t>-</w:t>
            </w:r>
            <w:r w:rsidRPr="006B20D5">
              <w:t>magnitude</w:t>
            </w:r>
            <w:r w:rsidR="00C02706" w:rsidRPr="006B20D5">
              <w:t>)</w:t>
            </w:r>
            <w:r w:rsidRPr="006B20D5">
              <w:t xml:space="preserve"> fresh</w:t>
            </w:r>
          </w:p>
          <w:p w14:paraId="0D6816E2" w14:textId="128447B8" w:rsidR="00726F14" w:rsidRPr="006B20D5" w:rsidRDefault="00D72F5A" w:rsidP="00162AF7">
            <w:pPr>
              <w:pStyle w:val="Tabletextdotpoint"/>
            </w:pPr>
            <w:r w:rsidRPr="006B20D5">
              <w:t>Replace one lower</w:t>
            </w:r>
            <w:r w:rsidR="00825F9C" w:rsidRPr="006B20D5">
              <w:t>-</w:t>
            </w:r>
            <w:r w:rsidRPr="006B20D5">
              <w:t>duration and lower</w:t>
            </w:r>
            <w:r w:rsidR="00825F9C" w:rsidRPr="006B20D5">
              <w:t>-</w:t>
            </w:r>
            <w:r w:rsidRPr="006B20D5">
              <w:t xml:space="preserve">magnitude summer/autumn estuary fresh with a 1,400 </w:t>
            </w:r>
            <w:r w:rsidR="00D427E9" w:rsidRPr="006B20D5">
              <w:t>ML/day</w:t>
            </w:r>
            <w:r w:rsidRPr="006B20D5">
              <w:t xml:space="preserve"> (upper</w:t>
            </w:r>
            <w:r w:rsidR="00825F9C" w:rsidRPr="006B20D5">
              <w:t>-</w:t>
            </w:r>
            <w:r w:rsidRPr="006B20D5">
              <w:t>magnitude) fresh</w:t>
            </w:r>
          </w:p>
        </w:tc>
        <w:tc>
          <w:tcPr>
            <w:tcW w:w="2311" w:type="dxa"/>
            <w:tcMar>
              <w:left w:w="85" w:type="dxa"/>
              <w:right w:w="85" w:type="dxa"/>
            </w:tcMar>
          </w:tcPr>
          <w:p w14:paraId="2E1D8BD8" w14:textId="4D7D259A" w:rsidR="00D72F5A" w:rsidRPr="006B20D5" w:rsidRDefault="00D72F5A" w:rsidP="00162AF7">
            <w:pPr>
              <w:pStyle w:val="Tabletextdotpoint"/>
            </w:pPr>
            <w:r w:rsidRPr="006B20D5">
              <w:t>Replace one upper</w:t>
            </w:r>
            <w:r w:rsidR="00825F9C" w:rsidRPr="006B20D5">
              <w:t>-</w:t>
            </w:r>
            <w:r w:rsidRPr="006B20D5">
              <w:t>duration and lower</w:t>
            </w:r>
            <w:r w:rsidR="00825F9C" w:rsidRPr="006B20D5">
              <w:t>-</w:t>
            </w:r>
            <w:r w:rsidRPr="006B20D5">
              <w:t xml:space="preserve">magnitude summer/autumn estuary fresh with a 1,400 </w:t>
            </w:r>
            <w:r w:rsidR="00D427E9" w:rsidRPr="006B20D5">
              <w:t>ML/day</w:t>
            </w:r>
            <w:r w:rsidRPr="006B20D5">
              <w:t xml:space="preserve"> (upper</w:t>
            </w:r>
            <w:r w:rsidR="00A146AB" w:rsidRPr="006B20D5">
              <w:t>-</w:t>
            </w:r>
            <w:r w:rsidRPr="006B20D5">
              <w:t>magnitude) fresh</w:t>
            </w:r>
          </w:p>
        </w:tc>
        <w:tc>
          <w:tcPr>
            <w:tcW w:w="2127" w:type="dxa"/>
            <w:tcMar>
              <w:left w:w="85" w:type="dxa"/>
              <w:right w:w="85" w:type="dxa"/>
            </w:tcMar>
          </w:tcPr>
          <w:p w14:paraId="28B5B19E" w14:textId="699A3C08" w:rsidR="004D2373" w:rsidRPr="006B20D5" w:rsidRDefault="00D72F5A" w:rsidP="00162AF7">
            <w:pPr>
              <w:pStyle w:val="Tabletextdotpoint"/>
            </w:pPr>
            <w:r w:rsidRPr="006B20D5">
              <w:t>Replace one mid</w:t>
            </w:r>
            <w:r w:rsidR="00825F9C" w:rsidRPr="006B20D5">
              <w:t>-</w:t>
            </w:r>
            <w:r w:rsidRPr="006B20D5">
              <w:t>duration and lower</w:t>
            </w:r>
            <w:r w:rsidR="00825F9C" w:rsidRPr="006B20D5">
              <w:t>-</w:t>
            </w:r>
            <w:r w:rsidRPr="006B20D5">
              <w:t xml:space="preserve">magnitude </w:t>
            </w:r>
            <w:r w:rsidR="00825F9C" w:rsidRPr="006B20D5">
              <w:t>s</w:t>
            </w:r>
            <w:r w:rsidRPr="006B20D5">
              <w:t>pring</w:t>
            </w:r>
            <w:r w:rsidR="00C35606" w:rsidRPr="006B20D5">
              <w:t>/</w:t>
            </w:r>
            <w:r w:rsidRPr="006B20D5">
              <w:t xml:space="preserve">summer/autumn river fresh with a 1,400 </w:t>
            </w:r>
            <w:r w:rsidR="00D427E9" w:rsidRPr="006B20D5">
              <w:t xml:space="preserve">ML/day </w:t>
            </w:r>
            <w:r w:rsidRPr="006B20D5">
              <w:t>(upper</w:t>
            </w:r>
            <w:r w:rsidR="00825F9C" w:rsidRPr="006B20D5">
              <w:t>-</w:t>
            </w:r>
            <w:r w:rsidRPr="006B20D5">
              <w:t xml:space="preserve"> magnitude) fresh</w:t>
            </w:r>
          </w:p>
          <w:p w14:paraId="7FA26D17" w14:textId="5CFDEA0D" w:rsidR="00D72F5A" w:rsidRPr="006B20D5" w:rsidRDefault="00D72F5A" w:rsidP="00162AF7">
            <w:pPr>
              <w:pStyle w:val="Tabletextdotpoint"/>
            </w:pPr>
            <w:r w:rsidRPr="006B20D5">
              <w:t>Replace one upper</w:t>
            </w:r>
            <w:r w:rsidR="00825F9C" w:rsidRPr="006B20D5">
              <w:t>-</w:t>
            </w:r>
            <w:r w:rsidRPr="006B20D5">
              <w:t>duration and lower</w:t>
            </w:r>
            <w:r w:rsidR="00825F9C" w:rsidRPr="006B20D5">
              <w:t>-</w:t>
            </w:r>
            <w:r w:rsidRPr="006B20D5">
              <w:t xml:space="preserve">magnitude summer/autumn estuary fresh with a 1,400 </w:t>
            </w:r>
            <w:r w:rsidR="00D427E9" w:rsidRPr="006B20D5">
              <w:t xml:space="preserve">ML/day </w:t>
            </w:r>
            <w:r w:rsidRPr="006B20D5">
              <w:t>(upper</w:t>
            </w:r>
            <w:r w:rsidR="00825F9C" w:rsidRPr="006B20D5">
              <w:t>-</w:t>
            </w:r>
            <w:r w:rsidRPr="006B20D5">
              <w:t>magnitude) fresh</w:t>
            </w:r>
          </w:p>
        </w:tc>
        <w:tc>
          <w:tcPr>
            <w:tcW w:w="2238" w:type="dxa"/>
            <w:tcMar>
              <w:left w:w="85" w:type="dxa"/>
              <w:right w:w="85" w:type="dxa"/>
            </w:tcMar>
          </w:tcPr>
          <w:p w14:paraId="1540165A" w14:textId="357542E4" w:rsidR="00D72F5A" w:rsidRPr="006B20D5" w:rsidRDefault="00D72F5A" w:rsidP="00162AF7">
            <w:pPr>
              <w:pStyle w:val="Tabletextdotpoint"/>
            </w:pPr>
            <w:r w:rsidRPr="006B20D5">
              <w:t>Replace two lower and three upper</w:t>
            </w:r>
            <w:r w:rsidR="00825F9C" w:rsidRPr="006B20D5">
              <w:t>-</w:t>
            </w:r>
            <w:r w:rsidRPr="006B20D5">
              <w:t>duration and lower</w:t>
            </w:r>
            <w:r w:rsidR="00825F9C" w:rsidRPr="006B20D5">
              <w:t>-</w:t>
            </w:r>
            <w:r w:rsidRPr="006B20D5">
              <w:t xml:space="preserve">magnitude </w:t>
            </w:r>
            <w:r w:rsidR="00825F9C" w:rsidRPr="006B20D5">
              <w:t>s</w:t>
            </w:r>
            <w:r w:rsidRPr="006B20D5">
              <w:t>pring</w:t>
            </w:r>
            <w:r w:rsidR="00845D72" w:rsidRPr="006B20D5">
              <w:t>/</w:t>
            </w:r>
            <w:r w:rsidRPr="006B20D5">
              <w:t>summer/autumn river fresh</w:t>
            </w:r>
            <w:r w:rsidR="006B20D5" w:rsidRPr="006B20D5">
              <w:t>es</w:t>
            </w:r>
            <w:r w:rsidRPr="006B20D5">
              <w:t xml:space="preserve"> with 1,400 </w:t>
            </w:r>
            <w:r w:rsidR="00D427E9" w:rsidRPr="006B20D5">
              <w:t xml:space="preserve">ML/day </w:t>
            </w:r>
            <w:r w:rsidRPr="006B20D5">
              <w:t>(upper</w:t>
            </w:r>
            <w:r w:rsidR="00825F9C" w:rsidRPr="006B20D5">
              <w:t>-</w:t>
            </w:r>
            <w:r w:rsidRPr="006B20D5">
              <w:t>magnitude) freshes</w:t>
            </w:r>
          </w:p>
          <w:p w14:paraId="3FF5A347" w14:textId="084971E0" w:rsidR="00D72F5A" w:rsidRPr="006B20D5" w:rsidRDefault="00D72F5A" w:rsidP="00162AF7">
            <w:pPr>
              <w:pStyle w:val="Tabletextdotpoint"/>
            </w:pPr>
            <w:r w:rsidRPr="006B20D5">
              <w:t>Replace one upper</w:t>
            </w:r>
            <w:r w:rsidR="00825F9C" w:rsidRPr="006B20D5">
              <w:t>-</w:t>
            </w:r>
            <w:r w:rsidRPr="006B20D5">
              <w:t>duration and lower</w:t>
            </w:r>
            <w:r w:rsidR="00825F9C" w:rsidRPr="006B20D5">
              <w:t>-</w:t>
            </w:r>
            <w:r w:rsidRPr="006B20D5">
              <w:t xml:space="preserve">magnitude summer/autumn estuary fresh with a 1,400 </w:t>
            </w:r>
            <w:r w:rsidR="00D427E9" w:rsidRPr="006B20D5">
              <w:t xml:space="preserve">ML/day </w:t>
            </w:r>
            <w:r w:rsidRPr="006B20D5">
              <w:t>(upper</w:t>
            </w:r>
            <w:r w:rsidR="00825F9C" w:rsidRPr="006B20D5">
              <w:t>-</w:t>
            </w:r>
            <w:r w:rsidRPr="006B20D5">
              <w:t>magnitude) fresh</w:t>
            </w:r>
          </w:p>
        </w:tc>
      </w:tr>
      <w:tr w:rsidR="00D72F5A" w:rsidRPr="006B20D5" w14:paraId="02087DFC" w14:textId="77777777" w:rsidTr="002947DE">
        <w:trPr>
          <w:trHeight w:val="787"/>
        </w:trPr>
        <w:tc>
          <w:tcPr>
            <w:tcW w:w="1555" w:type="dxa"/>
            <w:tcMar>
              <w:left w:w="85" w:type="dxa"/>
              <w:right w:w="85" w:type="dxa"/>
            </w:tcMar>
          </w:tcPr>
          <w:p w14:paraId="7C7C2649" w14:textId="33FDD4B3" w:rsidR="00D72F5A" w:rsidRPr="006B20D5" w:rsidRDefault="00D72F5A" w:rsidP="002B3988">
            <w:pPr>
              <w:pStyle w:val="TableText"/>
            </w:pPr>
            <w:r w:rsidRPr="006B20D5">
              <w:t>Possible volume of water for the</w:t>
            </w:r>
            <w:r w:rsidR="00726F14" w:rsidRPr="006B20D5">
              <w:t xml:space="preserve"> </w:t>
            </w:r>
            <w:r w:rsidRPr="006B20D5">
              <w:t>environment required to achieve objectives</w:t>
            </w:r>
          </w:p>
        </w:tc>
        <w:tc>
          <w:tcPr>
            <w:tcW w:w="2225" w:type="dxa"/>
            <w:tcMar>
              <w:left w:w="85" w:type="dxa"/>
              <w:right w:w="85" w:type="dxa"/>
            </w:tcMar>
          </w:tcPr>
          <w:p w14:paraId="3E28465E" w14:textId="04A24138" w:rsidR="00D72F5A" w:rsidRPr="006B20D5" w:rsidRDefault="00D72F5A" w:rsidP="00162AF7">
            <w:pPr>
              <w:pStyle w:val="Tabletextdotpoint"/>
            </w:pPr>
            <w:r w:rsidRPr="006B20D5">
              <w:t>22,000 ML</w:t>
            </w:r>
            <w:r w:rsidR="004D2373" w:rsidRPr="006B20D5">
              <w:t xml:space="preserve"> </w:t>
            </w:r>
            <w:r w:rsidR="0057609C" w:rsidRPr="006B20D5">
              <w:t>(tier</w:t>
            </w:r>
            <w:r w:rsidR="004D2373" w:rsidRPr="006B20D5">
              <w:t xml:space="preserve"> 1)</w:t>
            </w:r>
          </w:p>
          <w:p w14:paraId="2C1F4341" w14:textId="5FACC693" w:rsidR="00D72F5A" w:rsidRPr="006B20D5" w:rsidRDefault="00D72F5A" w:rsidP="00162AF7">
            <w:pPr>
              <w:pStyle w:val="Tabletextdotpoint"/>
            </w:pPr>
            <w:r w:rsidRPr="006B20D5">
              <w:t>3,000 ML</w:t>
            </w:r>
            <w:r w:rsidR="004D2373" w:rsidRPr="006B20D5">
              <w:t xml:space="preserve"> </w:t>
            </w:r>
            <w:r w:rsidR="0057609C" w:rsidRPr="006B20D5">
              <w:t>(tier</w:t>
            </w:r>
            <w:r w:rsidR="004D2373" w:rsidRPr="006B20D5">
              <w:t xml:space="preserve"> 2)</w:t>
            </w:r>
          </w:p>
        </w:tc>
        <w:tc>
          <w:tcPr>
            <w:tcW w:w="2311" w:type="dxa"/>
            <w:tcMar>
              <w:left w:w="85" w:type="dxa"/>
              <w:right w:w="85" w:type="dxa"/>
            </w:tcMar>
          </w:tcPr>
          <w:p w14:paraId="02F8012C" w14:textId="024AEF51" w:rsidR="004D2373" w:rsidRPr="006B20D5" w:rsidRDefault="00D72F5A" w:rsidP="00162AF7">
            <w:pPr>
              <w:pStyle w:val="Tabletextdotpoint"/>
            </w:pPr>
            <w:r w:rsidRPr="006B20D5">
              <w:t>22,000 ML</w:t>
            </w:r>
            <w:r w:rsidR="004D2373" w:rsidRPr="006B20D5">
              <w:t xml:space="preserve"> </w:t>
            </w:r>
            <w:r w:rsidR="0057609C" w:rsidRPr="006B20D5">
              <w:t>(tier</w:t>
            </w:r>
            <w:r w:rsidR="004D2373" w:rsidRPr="006B20D5">
              <w:t xml:space="preserve"> 1)</w:t>
            </w:r>
          </w:p>
          <w:p w14:paraId="4541D2F3" w14:textId="0FCB97D9" w:rsidR="00D72F5A" w:rsidRPr="006B20D5" w:rsidRDefault="00D72F5A" w:rsidP="00162AF7">
            <w:pPr>
              <w:pStyle w:val="Tabletextdotpoint"/>
            </w:pPr>
            <w:r w:rsidRPr="006B20D5">
              <w:t>5,900 ML</w:t>
            </w:r>
            <w:r w:rsidR="004D2373" w:rsidRPr="006B20D5">
              <w:t xml:space="preserve"> </w:t>
            </w:r>
            <w:r w:rsidR="0057609C" w:rsidRPr="006B20D5">
              <w:t>(tier</w:t>
            </w:r>
            <w:r w:rsidR="004D2373" w:rsidRPr="006B20D5">
              <w:t xml:space="preserve"> 2)</w:t>
            </w:r>
          </w:p>
        </w:tc>
        <w:tc>
          <w:tcPr>
            <w:tcW w:w="2127" w:type="dxa"/>
            <w:tcMar>
              <w:left w:w="85" w:type="dxa"/>
              <w:right w:w="85" w:type="dxa"/>
            </w:tcMar>
          </w:tcPr>
          <w:p w14:paraId="5798C39A" w14:textId="108D13C3" w:rsidR="004D2373" w:rsidRPr="006B20D5" w:rsidRDefault="00D72F5A" w:rsidP="00162AF7">
            <w:pPr>
              <w:pStyle w:val="Tabletextdotpoint"/>
            </w:pPr>
            <w:r w:rsidRPr="006B20D5">
              <w:t>30,000 ML</w:t>
            </w:r>
            <w:r w:rsidR="004D2373" w:rsidRPr="006B20D5">
              <w:t xml:space="preserve"> </w:t>
            </w:r>
            <w:r w:rsidR="0057609C" w:rsidRPr="006B20D5">
              <w:t>(tier</w:t>
            </w:r>
            <w:r w:rsidR="004D2373" w:rsidRPr="006B20D5">
              <w:t xml:space="preserve"> 1)</w:t>
            </w:r>
          </w:p>
          <w:p w14:paraId="3F578DFB" w14:textId="0F3BE59A" w:rsidR="00D72F5A" w:rsidRPr="006B20D5" w:rsidRDefault="00D72F5A" w:rsidP="00162AF7">
            <w:pPr>
              <w:pStyle w:val="Tabletextdotpoint"/>
            </w:pPr>
            <w:r w:rsidRPr="006B20D5">
              <w:t xml:space="preserve">9,200 ML </w:t>
            </w:r>
            <w:r w:rsidR="0057609C" w:rsidRPr="006B20D5">
              <w:t>(tier</w:t>
            </w:r>
            <w:r w:rsidR="004D2373" w:rsidRPr="006B20D5">
              <w:t xml:space="preserve"> 2)</w:t>
            </w:r>
          </w:p>
        </w:tc>
        <w:tc>
          <w:tcPr>
            <w:tcW w:w="2238" w:type="dxa"/>
            <w:tcBorders>
              <w:bottom w:val="single" w:sz="4" w:space="0" w:color="auto"/>
            </w:tcBorders>
            <w:tcMar>
              <w:left w:w="85" w:type="dxa"/>
              <w:right w:w="85" w:type="dxa"/>
            </w:tcMar>
          </w:tcPr>
          <w:p w14:paraId="02199FA4" w14:textId="07E3FC8C" w:rsidR="004D2373" w:rsidRPr="006B20D5" w:rsidRDefault="00D72F5A" w:rsidP="00162AF7">
            <w:pPr>
              <w:pStyle w:val="Tabletextdotpoint"/>
            </w:pPr>
            <w:r w:rsidRPr="006B20D5">
              <w:t>20,500 ML</w:t>
            </w:r>
            <w:r w:rsidR="004D2373" w:rsidRPr="006B20D5">
              <w:t xml:space="preserve"> </w:t>
            </w:r>
            <w:r w:rsidR="0057609C" w:rsidRPr="006B20D5">
              <w:t>(tier</w:t>
            </w:r>
            <w:r w:rsidR="004D2373" w:rsidRPr="006B20D5">
              <w:t xml:space="preserve"> 1)</w:t>
            </w:r>
          </w:p>
          <w:p w14:paraId="74A8927B" w14:textId="505C31CB" w:rsidR="00D72F5A" w:rsidRPr="006B20D5" w:rsidRDefault="00D72F5A" w:rsidP="00162AF7">
            <w:pPr>
              <w:pStyle w:val="Tabletextdotpoint"/>
            </w:pPr>
            <w:r w:rsidRPr="006B20D5">
              <w:t>17,800 ML</w:t>
            </w:r>
            <w:r w:rsidR="004D2373" w:rsidRPr="006B20D5">
              <w:t xml:space="preserve"> </w:t>
            </w:r>
            <w:r w:rsidR="0057609C" w:rsidRPr="006B20D5">
              <w:t>(tier</w:t>
            </w:r>
            <w:r w:rsidR="004D2373" w:rsidRPr="006B20D5">
              <w:t xml:space="preserve"> 2)</w:t>
            </w:r>
          </w:p>
        </w:tc>
      </w:tr>
      <w:tr w:rsidR="00D72F5A" w:rsidRPr="006B20D5" w14:paraId="45802C99" w14:textId="77777777" w:rsidTr="00F05FF2">
        <w:trPr>
          <w:trHeight w:val="787"/>
        </w:trPr>
        <w:tc>
          <w:tcPr>
            <w:tcW w:w="1555" w:type="dxa"/>
            <w:tcMar>
              <w:left w:w="85" w:type="dxa"/>
              <w:right w:w="85" w:type="dxa"/>
            </w:tcMar>
          </w:tcPr>
          <w:p w14:paraId="1AD5E56C" w14:textId="77777777" w:rsidR="00D72F5A" w:rsidRPr="006B20D5" w:rsidRDefault="00D72F5A" w:rsidP="002B3988">
            <w:pPr>
              <w:pStyle w:val="TableText"/>
            </w:pPr>
            <w:r w:rsidRPr="006B20D5">
              <w:t>Priority carryover requirements for 2027-28</w:t>
            </w:r>
          </w:p>
        </w:tc>
        <w:tc>
          <w:tcPr>
            <w:tcW w:w="4536" w:type="dxa"/>
            <w:gridSpan w:val="2"/>
            <w:tcMar>
              <w:left w:w="85" w:type="dxa"/>
              <w:right w:w="85" w:type="dxa"/>
            </w:tcMar>
          </w:tcPr>
          <w:p w14:paraId="1ACF0E8C" w14:textId="060C5174" w:rsidR="00D72F5A" w:rsidRPr="006B20D5" w:rsidRDefault="00D72F5A" w:rsidP="00162AF7">
            <w:pPr>
              <w:pStyle w:val="Tabletextdotpoint"/>
            </w:pPr>
            <w:r w:rsidRPr="006B20D5">
              <w:t>5</w:t>
            </w:r>
            <w:r w:rsidR="00DC559C" w:rsidRPr="006B20D5">
              <w:t>,</w:t>
            </w:r>
            <w:r w:rsidRPr="006B20D5">
              <w:t>000 ML</w:t>
            </w:r>
          </w:p>
        </w:tc>
        <w:tc>
          <w:tcPr>
            <w:tcW w:w="2127" w:type="dxa"/>
            <w:tcMar>
              <w:left w:w="85" w:type="dxa"/>
              <w:right w:w="85" w:type="dxa"/>
            </w:tcMar>
          </w:tcPr>
          <w:p w14:paraId="146DBEB8" w14:textId="219D707C" w:rsidR="00D72F5A" w:rsidRPr="006B20D5" w:rsidRDefault="00D72F5A" w:rsidP="00162AF7">
            <w:pPr>
              <w:pStyle w:val="Tabletextdotpoint"/>
            </w:pPr>
            <w:r w:rsidRPr="006B20D5">
              <w:t>3</w:t>
            </w:r>
            <w:r w:rsidR="00DC559C" w:rsidRPr="006B20D5">
              <w:t>,</w:t>
            </w:r>
            <w:r w:rsidRPr="006B20D5">
              <w:t>000</w:t>
            </w:r>
            <w:r w:rsidR="00550607" w:rsidRPr="006B20D5">
              <w:t xml:space="preserve"> </w:t>
            </w:r>
            <w:r w:rsidRPr="006B20D5">
              <w:t>ML</w:t>
            </w:r>
          </w:p>
        </w:tc>
        <w:tc>
          <w:tcPr>
            <w:tcW w:w="2238" w:type="dxa"/>
            <w:tcMar>
              <w:left w:w="85" w:type="dxa"/>
              <w:right w:w="85" w:type="dxa"/>
            </w:tcMar>
          </w:tcPr>
          <w:p w14:paraId="513A529D" w14:textId="77777777" w:rsidR="00D72F5A" w:rsidRPr="006B20D5" w:rsidRDefault="00D72F5A" w:rsidP="00162AF7">
            <w:pPr>
              <w:pStyle w:val="Tabletextdotpoint"/>
              <w:numPr>
                <w:ilvl w:val="0"/>
                <w:numId w:val="0"/>
              </w:numPr>
              <w:ind w:left="-28"/>
            </w:pPr>
          </w:p>
        </w:tc>
      </w:tr>
    </w:tbl>
    <w:p w14:paraId="2E435E1F" w14:textId="1E1EB0DD" w:rsidR="00D53738" w:rsidRPr="006B20D5" w:rsidRDefault="00D53738" w:rsidP="000F3280">
      <w:pPr>
        <w:pStyle w:val="Heading3"/>
        <w:rPr>
          <w:lang w:val="en-AU"/>
        </w:rPr>
      </w:pPr>
      <w:bookmarkStart w:id="203" w:name="_Toc229474484"/>
      <w:bookmarkStart w:id="204" w:name="_Toc233194101"/>
      <w:r w:rsidRPr="006B20D5">
        <w:rPr>
          <w:lang w:val="en-AU"/>
        </w:rPr>
        <w:lastRenderedPageBreak/>
        <w:t xml:space="preserve">2.2.2 Lower Latrobe </w:t>
      </w:r>
      <w:r w:rsidR="009C4BCE" w:rsidRPr="006B20D5">
        <w:rPr>
          <w:lang w:val="en-AU"/>
        </w:rPr>
        <w:t>w</w:t>
      </w:r>
      <w:r w:rsidRPr="006B20D5">
        <w:rPr>
          <w:lang w:val="en-AU"/>
        </w:rPr>
        <w:t>etlands</w:t>
      </w:r>
      <w:bookmarkEnd w:id="203"/>
      <w:bookmarkEnd w:id="204"/>
    </w:p>
    <w:p w14:paraId="38ECDA73" w14:textId="262CB686" w:rsidR="00D53738" w:rsidRPr="006B20D5" w:rsidRDefault="00326C83" w:rsidP="009C5FA6">
      <w:pPr>
        <w:pStyle w:val="Heading4"/>
      </w:pPr>
      <w:r w:rsidRPr="006B20D5">
        <w:t>S</w:t>
      </w:r>
      <w:r w:rsidR="00D53738" w:rsidRPr="006B20D5">
        <w:t>ystem overview</w:t>
      </w:r>
    </w:p>
    <w:p w14:paraId="7185472A" w14:textId="2FF1185E" w:rsidR="00D53738" w:rsidRPr="006B20D5" w:rsidRDefault="00D53738" w:rsidP="00D53738">
      <w:r w:rsidRPr="006B20D5">
        <w:t xml:space="preserve">The lower Latrobe wetlands (Dowd Morass, Heart Morass and Sale Common) are an important component of the internationally recognised Gippsland Lakes Ramsar site and provide habitat for waterbirds of state, national and international conservation significance. The wetlands are located on the floodplain of </w:t>
      </w:r>
      <w:r w:rsidR="00495C1B" w:rsidRPr="006B20D5">
        <w:rPr>
          <w:i/>
        </w:rPr>
        <w:t xml:space="preserve">Durt’Yowan </w:t>
      </w:r>
      <w:r w:rsidRPr="006B20D5">
        <w:t xml:space="preserve">(Latrobe River) between its confluence with </w:t>
      </w:r>
      <w:r w:rsidR="00C65A93" w:rsidRPr="006B20D5">
        <w:rPr>
          <w:i/>
        </w:rPr>
        <w:t>Carran</w:t>
      </w:r>
      <w:r w:rsidRPr="006B20D5">
        <w:t xml:space="preserve"> </w:t>
      </w:r>
      <w:r w:rsidR="00C65A93" w:rsidRPr="006B20D5">
        <w:rPr>
          <w:i/>
        </w:rPr>
        <w:t>Carran</w:t>
      </w:r>
      <w:r w:rsidRPr="006B20D5">
        <w:t xml:space="preserve"> (Thomson River), and they form part of the Gippsland Lakes system.</w:t>
      </w:r>
    </w:p>
    <w:p w14:paraId="00891553" w14:textId="76814B70" w:rsidR="00C02706" w:rsidRPr="006B20D5" w:rsidRDefault="00D53738" w:rsidP="00C02706">
      <w:r w:rsidRPr="006B20D5">
        <w:t>River regulation and water extraction from the Latrobe, Thomson and Macalister rivers have reduced the frequency of small and medium-sized floods that naturally wet the lower Latrobe wetlands. The construction of levees and drains, and the filling of natural depressions</w:t>
      </w:r>
      <w:r w:rsidR="007C6977" w:rsidRPr="006B20D5">
        <w:t>,</w:t>
      </w:r>
      <w:r w:rsidRPr="006B20D5">
        <w:t xml:space="preserve"> have also altered water movement into and through the wetlands. The drainage and flooding regime in all three wetlands is now managed to some extent with regulators connected to the Latrobe River.</w:t>
      </w:r>
    </w:p>
    <w:p w14:paraId="092B3079" w14:textId="6E20EF4B" w:rsidR="00D53738" w:rsidRPr="006B20D5" w:rsidRDefault="00D53738" w:rsidP="009C5FA6">
      <w:pPr>
        <w:pStyle w:val="Heading4"/>
      </w:pPr>
      <w:r w:rsidRPr="006B20D5">
        <w:t>Environmental values</w:t>
      </w:r>
    </w:p>
    <w:p w14:paraId="58EF4C7A" w14:textId="77777777" w:rsidR="00D53738" w:rsidRPr="006B20D5" w:rsidRDefault="00D53738" w:rsidP="00D53738">
      <w:r w:rsidRPr="006B20D5">
        <w:t>Sale Common is one of only two remaining freshwater wetlands in the Gippsland Lakes system. It provides sheltered feeding, breeding and resting habitat for various waterbird species, including the Australasian bittern.</w:t>
      </w:r>
    </w:p>
    <w:p w14:paraId="6F55B8D6" w14:textId="77777777" w:rsidR="00D53738" w:rsidRPr="006B20D5" w:rsidRDefault="00D53738" w:rsidP="00D53738">
      <w:r w:rsidRPr="006B20D5">
        <w:t>Dowd Morass is a large, brackish wetland that regularly supports rookeries of colonial nesting waterbirds, including Australian white ibis, straw-necked ibis, little black and little pied cormorants, royal spoonbills and great egrets.</w:t>
      </w:r>
    </w:p>
    <w:p w14:paraId="46A0E5C0" w14:textId="3FD74BF0" w:rsidR="00D53738" w:rsidRPr="006B20D5" w:rsidRDefault="00D53738" w:rsidP="00D53738">
      <w:r w:rsidRPr="006B20D5">
        <w:t>Heart Morass is also a large brackish wetland, with open expanses providing shallow feeding habitat for waterbirds, including black swans, Eurasian coots and various duck species.</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8930"/>
      </w:tblGrid>
      <w:tr w:rsidR="00441124" w:rsidRPr="006B20D5" w14:paraId="3983F2EB" w14:textId="77777777" w:rsidTr="00B91BDD">
        <w:trPr>
          <w:trHeight w:val="322"/>
        </w:trPr>
        <w:tc>
          <w:tcPr>
            <w:tcW w:w="9634" w:type="dxa"/>
            <w:gridSpan w:val="2"/>
            <w:tcMar>
              <w:left w:w="85" w:type="dxa"/>
              <w:right w:w="85" w:type="dxa"/>
            </w:tcMar>
          </w:tcPr>
          <w:p w14:paraId="2F35AEE9" w14:textId="309A8E74" w:rsidR="00441124" w:rsidRPr="006B20D5" w:rsidRDefault="00441124" w:rsidP="00624FE6">
            <w:pPr>
              <w:pStyle w:val="TableText"/>
            </w:pPr>
            <w:r w:rsidRPr="00313AF1">
              <w:rPr>
                <w:b/>
              </w:rPr>
              <w:t>Environmental objectives in the lower Latrobe wetlands</w:t>
            </w:r>
          </w:p>
        </w:tc>
      </w:tr>
      <w:tr w:rsidR="00D53738" w:rsidRPr="006B20D5" w14:paraId="0E34BB37" w14:textId="77777777" w:rsidTr="00B91BDD">
        <w:trPr>
          <w:trHeight w:val="322"/>
        </w:trPr>
        <w:tc>
          <w:tcPr>
            <w:tcW w:w="704" w:type="dxa"/>
            <w:tcMar>
              <w:left w:w="85" w:type="dxa"/>
              <w:right w:w="85" w:type="dxa"/>
            </w:tcMar>
          </w:tcPr>
          <w:p w14:paraId="7F30DECE" w14:textId="355CBBFF" w:rsidR="00D53738" w:rsidRPr="006B20D5" w:rsidRDefault="00441124" w:rsidP="00624FE6">
            <w:pPr>
              <w:pStyle w:val="TableText"/>
            </w:pPr>
            <w:r w:rsidRPr="006B20D5">
              <w:t>A1</w:t>
            </w:r>
          </w:p>
        </w:tc>
        <w:tc>
          <w:tcPr>
            <w:tcW w:w="8930" w:type="dxa"/>
            <w:tcMar>
              <w:left w:w="85" w:type="dxa"/>
              <w:right w:w="85" w:type="dxa"/>
            </w:tcMar>
            <w:hideMark/>
          </w:tcPr>
          <w:p w14:paraId="10E076A8" w14:textId="73B5FDF4" w:rsidR="00D53738" w:rsidRPr="006B20D5" w:rsidRDefault="00D53738" w:rsidP="00624FE6">
            <w:pPr>
              <w:pStyle w:val="TableText"/>
            </w:pPr>
            <w:r w:rsidRPr="006B20D5">
              <w:t>Maintain the abundance of frog populations</w:t>
            </w:r>
          </w:p>
        </w:tc>
      </w:tr>
      <w:tr w:rsidR="00D53738" w:rsidRPr="006B20D5" w14:paraId="5E12BB37" w14:textId="77777777" w:rsidTr="00B91BDD">
        <w:trPr>
          <w:trHeight w:val="340"/>
        </w:trPr>
        <w:tc>
          <w:tcPr>
            <w:tcW w:w="704" w:type="dxa"/>
            <w:tcMar>
              <w:left w:w="85" w:type="dxa"/>
              <w:right w:w="85" w:type="dxa"/>
            </w:tcMar>
          </w:tcPr>
          <w:p w14:paraId="17FED897" w14:textId="66F82BBA" w:rsidR="00D53738" w:rsidRPr="006B20D5" w:rsidRDefault="00441124" w:rsidP="00624FE6">
            <w:pPr>
              <w:pStyle w:val="TableText"/>
            </w:pPr>
            <w:r w:rsidRPr="006B20D5">
              <w:t>B1</w:t>
            </w:r>
          </w:p>
        </w:tc>
        <w:tc>
          <w:tcPr>
            <w:tcW w:w="8930" w:type="dxa"/>
            <w:tcMar>
              <w:left w:w="85" w:type="dxa"/>
              <w:right w:w="85" w:type="dxa"/>
            </w:tcMar>
            <w:hideMark/>
          </w:tcPr>
          <w:p w14:paraId="26C7E7C2" w14:textId="27DC68B0" w:rsidR="00D53738" w:rsidRPr="006B20D5" w:rsidRDefault="00D53738" w:rsidP="00624FE6">
            <w:pPr>
              <w:pStyle w:val="TableText"/>
            </w:pPr>
            <w:r w:rsidRPr="006B20D5">
              <w:t>Improve waterbird breeding, recruitment, foraging and sheltering opportunities</w:t>
            </w:r>
          </w:p>
        </w:tc>
      </w:tr>
      <w:tr w:rsidR="00D53738" w:rsidRPr="006B20D5" w14:paraId="53BC3C25" w14:textId="77777777" w:rsidTr="00B91BDD">
        <w:trPr>
          <w:trHeight w:val="340"/>
        </w:trPr>
        <w:tc>
          <w:tcPr>
            <w:tcW w:w="704" w:type="dxa"/>
            <w:tcMar>
              <w:left w:w="85" w:type="dxa"/>
              <w:right w:w="85" w:type="dxa"/>
            </w:tcMar>
          </w:tcPr>
          <w:p w14:paraId="0FA52099" w14:textId="37FB6CB6" w:rsidR="00D53738" w:rsidRPr="006B20D5" w:rsidRDefault="00441124" w:rsidP="00624FE6">
            <w:pPr>
              <w:pStyle w:val="TableText"/>
            </w:pPr>
            <w:r w:rsidRPr="006B20D5">
              <w:t>CN1</w:t>
            </w:r>
          </w:p>
        </w:tc>
        <w:tc>
          <w:tcPr>
            <w:tcW w:w="8930" w:type="dxa"/>
            <w:tcMar>
              <w:left w:w="85" w:type="dxa"/>
              <w:right w:w="85" w:type="dxa"/>
            </w:tcMar>
            <w:hideMark/>
          </w:tcPr>
          <w:p w14:paraId="4CE04B79" w14:textId="4DA8E2E8" w:rsidR="00D53738" w:rsidRPr="006B20D5" w:rsidRDefault="00D53738" w:rsidP="00624FE6">
            <w:pPr>
              <w:pStyle w:val="TableText"/>
            </w:pPr>
            <w:r w:rsidRPr="006B20D5">
              <w:t>Enable carbon and nutrient cycling between the wetland and river through connectivity</w:t>
            </w:r>
          </w:p>
        </w:tc>
      </w:tr>
      <w:tr w:rsidR="00D53738" w:rsidRPr="006B20D5" w14:paraId="484B654F" w14:textId="77777777" w:rsidTr="00B91BDD">
        <w:trPr>
          <w:trHeight w:val="340"/>
        </w:trPr>
        <w:tc>
          <w:tcPr>
            <w:tcW w:w="704" w:type="dxa"/>
            <w:tcMar>
              <w:left w:w="85" w:type="dxa"/>
              <w:right w:w="85" w:type="dxa"/>
            </w:tcMar>
          </w:tcPr>
          <w:p w14:paraId="775C3373" w14:textId="7464E81A" w:rsidR="00D53738" w:rsidRPr="006B20D5" w:rsidRDefault="00441124" w:rsidP="00624FE6">
            <w:pPr>
              <w:pStyle w:val="TableText"/>
            </w:pPr>
            <w:r w:rsidRPr="006B20D5">
              <w:t>MI1</w:t>
            </w:r>
          </w:p>
        </w:tc>
        <w:tc>
          <w:tcPr>
            <w:tcW w:w="8930" w:type="dxa"/>
            <w:tcMar>
              <w:left w:w="85" w:type="dxa"/>
              <w:right w:w="85" w:type="dxa"/>
            </w:tcMar>
            <w:hideMark/>
          </w:tcPr>
          <w:p w14:paraId="272EC514" w14:textId="6315B63F" w:rsidR="00D53738" w:rsidRPr="006B20D5" w:rsidRDefault="00D53738" w:rsidP="00624FE6">
            <w:pPr>
              <w:pStyle w:val="TableText"/>
            </w:pPr>
            <w:r w:rsidRPr="006B20D5">
              <w:t>Maintain the abundance of all waterbugs</w:t>
            </w:r>
          </w:p>
        </w:tc>
      </w:tr>
      <w:tr w:rsidR="00D53738" w:rsidRPr="006B20D5" w14:paraId="0FB85927" w14:textId="77777777" w:rsidTr="00B91BDD">
        <w:trPr>
          <w:trHeight w:val="340"/>
        </w:trPr>
        <w:tc>
          <w:tcPr>
            <w:tcW w:w="704" w:type="dxa"/>
            <w:tcMar>
              <w:left w:w="85" w:type="dxa"/>
              <w:right w:w="85" w:type="dxa"/>
            </w:tcMar>
          </w:tcPr>
          <w:p w14:paraId="0F7A67C3" w14:textId="1F0B1971" w:rsidR="00D53738" w:rsidRPr="006B20D5" w:rsidRDefault="00441124" w:rsidP="00624FE6">
            <w:pPr>
              <w:pStyle w:val="TableText"/>
            </w:pPr>
            <w:r w:rsidRPr="006B20D5">
              <w:t>T1</w:t>
            </w:r>
          </w:p>
        </w:tc>
        <w:tc>
          <w:tcPr>
            <w:tcW w:w="8930" w:type="dxa"/>
            <w:tcMar>
              <w:left w:w="85" w:type="dxa"/>
              <w:right w:w="85" w:type="dxa"/>
            </w:tcMar>
            <w:hideMark/>
          </w:tcPr>
          <w:p w14:paraId="65EB5212" w14:textId="52FD722A" w:rsidR="00D53738" w:rsidRPr="006B20D5" w:rsidRDefault="00D53738" w:rsidP="00624FE6">
            <w:pPr>
              <w:pStyle w:val="TableText"/>
            </w:pPr>
            <w:r w:rsidRPr="006B20D5">
              <w:t>Maintain the abundance of freshwater turtle populations</w:t>
            </w:r>
          </w:p>
        </w:tc>
      </w:tr>
      <w:tr w:rsidR="00363463" w:rsidRPr="006B20D5" w14:paraId="603D4AFF" w14:textId="77777777" w:rsidTr="00B91BDD">
        <w:trPr>
          <w:trHeight w:val="305"/>
        </w:trPr>
        <w:tc>
          <w:tcPr>
            <w:tcW w:w="704" w:type="dxa"/>
            <w:tcMar>
              <w:left w:w="85" w:type="dxa"/>
              <w:right w:w="85" w:type="dxa"/>
            </w:tcMar>
          </w:tcPr>
          <w:p w14:paraId="2E40F420" w14:textId="02B7631F" w:rsidR="00363463" w:rsidRPr="006B20D5" w:rsidRDefault="00441124" w:rsidP="00624FE6">
            <w:pPr>
              <w:pStyle w:val="TableText"/>
            </w:pPr>
            <w:r w:rsidRPr="006B20D5">
              <w:t>V1</w:t>
            </w:r>
          </w:p>
        </w:tc>
        <w:tc>
          <w:tcPr>
            <w:tcW w:w="8930" w:type="dxa"/>
            <w:tcMar>
              <w:left w:w="85" w:type="dxa"/>
              <w:right w:w="85" w:type="dxa"/>
            </w:tcMar>
            <w:hideMark/>
          </w:tcPr>
          <w:p w14:paraId="138B0717" w14:textId="6011A8F2" w:rsidR="00363463" w:rsidRPr="006B20D5" w:rsidRDefault="00363463" w:rsidP="00624FE6">
            <w:pPr>
              <w:pStyle w:val="TableText"/>
            </w:pPr>
            <w:r w:rsidRPr="006B20D5">
              <w:t>Maintain the diversity, condition and/or extent of native streamside vegetation fringing wetlands and the variety of self-sustaining submerged and emergent aquatic vegetation types</w:t>
            </w:r>
          </w:p>
          <w:p w14:paraId="0CE249FE" w14:textId="30F3E1DE" w:rsidR="00363463" w:rsidRPr="006B20D5" w:rsidRDefault="00363463" w:rsidP="00624FE6">
            <w:pPr>
              <w:pStyle w:val="TableText"/>
            </w:pPr>
          </w:p>
        </w:tc>
      </w:tr>
      <w:tr w:rsidR="00441124" w:rsidRPr="006B20D5" w14:paraId="61CF7FE1" w14:textId="77777777" w:rsidTr="00B91BDD">
        <w:trPr>
          <w:trHeight w:val="260"/>
        </w:trPr>
        <w:tc>
          <w:tcPr>
            <w:tcW w:w="704" w:type="dxa"/>
            <w:tcMar>
              <w:left w:w="85" w:type="dxa"/>
              <w:right w:w="85" w:type="dxa"/>
            </w:tcMar>
          </w:tcPr>
          <w:p w14:paraId="377341DB" w14:textId="3217237F" w:rsidR="00441124" w:rsidRPr="006B20D5" w:rsidRDefault="00441124" w:rsidP="00624FE6">
            <w:pPr>
              <w:pStyle w:val="TableText"/>
            </w:pPr>
            <w:r w:rsidRPr="006B20D5">
              <w:t>V2</w:t>
            </w:r>
          </w:p>
        </w:tc>
        <w:tc>
          <w:tcPr>
            <w:tcW w:w="8930" w:type="dxa"/>
            <w:tcMar>
              <w:left w:w="85" w:type="dxa"/>
              <w:right w:w="85" w:type="dxa"/>
            </w:tcMar>
          </w:tcPr>
          <w:p w14:paraId="5BB24A0B" w14:textId="208B3724" w:rsidR="00441124" w:rsidRPr="006B20D5" w:rsidRDefault="00441124" w:rsidP="00624FE6">
            <w:pPr>
              <w:pStyle w:val="TableText"/>
            </w:pPr>
            <w:r w:rsidRPr="006B20D5">
              <w:t>Discourage the introduction and reduce the extent and density of undesirable/invasive plants (Sale Common)</w:t>
            </w:r>
          </w:p>
        </w:tc>
      </w:tr>
      <w:tr w:rsidR="00441124" w:rsidRPr="006B20D5" w14:paraId="151C8781" w14:textId="77777777" w:rsidTr="00B91BDD">
        <w:trPr>
          <w:trHeight w:val="72"/>
        </w:trPr>
        <w:tc>
          <w:tcPr>
            <w:tcW w:w="704" w:type="dxa"/>
            <w:tcMar>
              <w:left w:w="85" w:type="dxa"/>
              <w:right w:w="85" w:type="dxa"/>
            </w:tcMar>
            <w:hideMark/>
          </w:tcPr>
          <w:p w14:paraId="197B3085" w14:textId="45594CD9" w:rsidR="00441124" w:rsidRPr="006B20D5" w:rsidRDefault="00441124" w:rsidP="00624FE6">
            <w:pPr>
              <w:pStyle w:val="TableText"/>
            </w:pPr>
            <w:r w:rsidRPr="006B20D5">
              <w:t>WQ1</w:t>
            </w:r>
          </w:p>
        </w:tc>
        <w:tc>
          <w:tcPr>
            <w:tcW w:w="8930" w:type="dxa"/>
            <w:tcMar>
              <w:left w:w="85" w:type="dxa"/>
              <w:right w:w="85" w:type="dxa"/>
            </w:tcMar>
            <w:hideMark/>
          </w:tcPr>
          <w:p w14:paraId="26012606" w14:textId="17CF10C9" w:rsidR="00441124" w:rsidRPr="006B20D5" w:rsidRDefault="00441124" w:rsidP="00624FE6">
            <w:pPr>
              <w:pStyle w:val="TableText"/>
            </w:pPr>
            <w:r w:rsidRPr="006B20D5">
              <w:t>Provide suitable physicochemical conditions to support aquatic life</w:t>
            </w:r>
          </w:p>
        </w:tc>
      </w:tr>
      <w:tr w:rsidR="00441124" w:rsidRPr="006B20D5" w14:paraId="113A6234" w14:textId="77777777" w:rsidTr="00B91BDD">
        <w:trPr>
          <w:trHeight w:val="340"/>
        </w:trPr>
        <w:tc>
          <w:tcPr>
            <w:tcW w:w="704" w:type="dxa"/>
            <w:tcMar>
              <w:left w:w="85" w:type="dxa"/>
              <w:right w:w="85" w:type="dxa"/>
            </w:tcMar>
          </w:tcPr>
          <w:p w14:paraId="07459E91" w14:textId="5AC286B0" w:rsidR="00441124" w:rsidRPr="006B20D5" w:rsidRDefault="00441124" w:rsidP="00FD2810">
            <w:pPr>
              <w:spacing w:after="0"/>
            </w:pPr>
            <w:r w:rsidRPr="006B20D5">
              <w:t>WQ2</w:t>
            </w:r>
          </w:p>
        </w:tc>
        <w:tc>
          <w:tcPr>
            <w:tcW w:w="8930" w:type="dxa"/>
            <w:tcMar>
              <w:left w:w="85" w:type="dxa"/>
              <w:right w:w="85" w:type="dxa"/>
            </w:tcMar>
          </w:tcPr>
          <w:p w14:paraId="14E0DAE6" w14:textId="5C29ABED" w:rsidR="00441124" w:rsidRPr="006B20D5" w:rsidRDefault="00441124" w:rsidP="00624FE6">
            <w:pPr>
              <w:pStyle w:val="TableText"/>
            </w:pPr>
            <w:r w:rsidRPr="006B20D5">
              <w:t>Avoid catastrophic water quality conditions and avoid acid sulphate soil exposure (Heart Morass) or dilute salt concentrations (Dowd Morass)</w:t>
            </w:r>
          </w:p>
        </w:tc>
      </w:tr>
    </w:tbl>
    <w:p w14:paraId="543F29AE" w14:textId="77777777" w:rsidR="00D53738" w:rsidRPr="006B20D5" w:rsidRDefault="00D53738" w:rsidP="009C5FA6">
      <w:pPr>
        <w:pStyle w:val="Heading4"/>
      </w:pPr>
      <w:r w:rsidRPr="006B20D5">
        <w:lastRenderedPageBreak/>
        <w:t>Traditional Owner cultural values and uses</w:t>
      </w:r>
    </w:p>
    <w:p w14:paraId="74F58732" w14:textId="2189B4D0" w:rsidR="00324F33" w:rsidRPr="006B20D5" w:rsidRDefault="00D53738" w:rsidP="00D53738">
      <w:r w:rsidRPr="006B20D5">
        <w:t>The lower Latrobe wetlands are a place of spiritual and cultural connection for the</w:t>
      </w:r>
      <w:r w:rsidR="00780013" w:rsidRPr="006B20D5">
        <w:t xml:space="preserve"> </w:t>
      </w:r>
      <w:r w:rsidRPr="006B20D5">
        <w:t>Gunaikurnai</w:t>
      </w:r>
      <w:r w:rsidR="00780013" w:rsidRPr="006B20D5">
        <w:t xml:space="preserve"> </w:t>
      </w:r>
      <w:r w:rsidRPr="006B20D5">
        <w:t xml:space="preserve">people. Over many thousands of years, customs and lore have been passed orally between generations about the Gunaikurnai cultural values and uses of the wetlands. Tangible cultural heritage in the lower Latrobe wetlands </w:t>
      </w:r>
      <w:r w:rsidR="007C6977" w:rsidRPr="006B20D5">
        <w:t>underscores the landscape's importance as a food source and gathering place, and its</w:t>
      </w:r>
      <w:r w:rsidRPr="006B20D5">
        <w:t xml:space="preserve"> connection to the Gunaikurnai creation story.</w:t>
      </w:r>
    </w:p>
    <w:p w14:paraId="1DFDA5BB" w14:textId="45E228F6" w:rsidR="00D53738" w:rsidRPr="006B20D5" w:rsidRDefault="00D53738" w:rsidP="00D53738">
      <w:r w:rsidRPr="006B20D5">
        <w:t xml:space="preserve">Maintaining the lower Latrobe wetlands as </w:t>
      </w:r>
      <w:r w:rsidRPr="00881E5E">
        <w:t>a Quarenook (meeting</w:t>
      </w:r>
      <w:r w:rsidRPr="006B20D5">
        <w:t xml:space="preserve"> place) and a wetland system where animals and plants for hunting and gathering thrive requires maintaining them as freshwater ecosystems and restoring natural water regimes, including wetting and drying cycles.</w:t>
      </w:r>
    </w:p>
    <w:p w14:paraId="4BFB0C31" w14:textId="50B1E6B7" w:rsidR="00324F33" w:rsidRPr="006B20D5" w:rsidRDefault="00D53738" w:rsidP="00D53738">
      <w:r w:rsidRPr="006B20D5">
        <w:t xml:space="preserve">GLaWAC supports the West Gippsland CMA objective of providing freshwater to the Latrobe estuary and connected wetlands and seeks participation in monitoring to ensure culturally significant species are included as objectives in environmental water management. GLaWAC considers </w:t>
      </w:r>
      <w:r w:rsidR="00464D7C" w:rsidRPr="006B20D5">
        <w:t>that some drying may continue in 2026-27, providing</w:t>
      </w:r>
      <w:r w:rsidRPr="006B20D5">
        <w:t xml:space="preserve"> an opportunity to minimise pest species, particularly in Sale Common. GLaWAC seek</w:t>
      </w:r>
      <w:r w:rsidR="00A72817" w:rsidRPr="006B20D5">
        <w:t>s</w:t>
      </w:r>
      <w:r w:rsidRPr="006B20D5">
        <w:t xml:space="preserve"> </w:t>
      </w:r>
      <w:r w:rsidR="00A72817" w:rsidRPr="006B20D5">
        <w:t xml:space="preserve">the </w:t>
      </w:r>
      <w:r w:rsidRPr="006B20D5">
        <w:t>maint</w:t>
      </w:r>
      <w:r w:rsidR="00A72817" w:rsidRPr="006B20D5">
        <w:t>enance</w:t>
      </w:r>
      <w:r w:rsidRPr="006B20D5">
        <w:t xml:space="preserve"> </w:t>
      </w:r>
      <w:r w:rsidR="00A72817" w:rsidRPr="006B20D5">
        <w:t xml:space="preserve">of </w:t>
      </w:r>
      <w:r w:rsidRPr="006B20D5">
        <w:t>some deepwater in wetlands to provide habitat</w:t>
      </w:r>
      <w:r w:rsidR="00A72817" w:rsidRPr="006B20D5">
        <w:t>,</w:t>
      </w:r>
      <w:r w:rsidRPr="006B20D5">
        <w:t xml:space="preserve"> including food sources for waterbird breeding.</w:t>
      </w:r>
    </w:p>
    <w:p w14:paraId="65ADF341" w14:textId="77777777" w:rsidR="00324F33" w:rsidRPr="006B20D5" w:rsidRDefault="00D53738" w:rsidP="00D53738">
      <w:r w:rsidRPr="006B20D5">
        <w:t>GLaWAC seeks 2026-27 environmental watering of the lower Latrobe wetlands to support the following:</w:t>
      </w:r>
    </w:p>
    <w:p w14:paraId="4F496409" w14:textId="53ECE21C" w:rsidR="00D53738" w:rsidRPr="006B20D5" w:rsidRDefault="00197F0A" w:rsidP="00817451">
      <w:pPr>
        <w:pStyle w:val="Dotpoint"/>
      </w:pPr>
      <w:r w:rsidRPr="006B20D5">
        <w:t>c</w:t>
      </w:r>
      <w:r w:rsidR="00D53738" w:rsidRPr="006B20D5">
        <w:t>ollaboration with</w:t>
      </w:r>
      <w:r w:rsidR="00624FE6" w:rsidRPr="006B20D5">
        <w:t xml:space="preserve"> </w:t>
      </w:r>
      <w:r w:rsidR="00D53738" w:rsidRPr="006B20D5">
        <w:t>GLaWAC</w:t>
      </w:r>
      <w:r w:rsidR="00624FE6" w:rsidRPr="006B20D5">
        <w:t xml:space="preserve"> </w:t>
      </w:r>
      <w:r w:rsidR="00D53738" w:rsidRPr="006B20D5">
        <w:t>regarding</w:t>
      </w:r>
      <w:r w:rsidR="00624FE6" w:rsidRPr="006B20D5">
        <w:t xml:space="preserve"> </w:t>
      </w:r>
      <w:r w:rsidR="00D53738" w:rsidRPr="006B20D5">
        <w:t>the timing of environmental water delivery to support a seasonal flow regime and wet and dry periods that embody healthy Country</w:t>
      </w:r>
    </w:p>
    <w:p w14:paraId="4D8F79EC" w14:textId="5CC45F6F" w:rsidR="00D53738" w:rsidRPr="006B20D5" w:rsidRDefault="00197F0A" w:rsidP="00817451">
      <w:pPr>
        <w:pStyle w:val="Dotpoint"/>
      </w:pPr>
      <w:r w:rsidRPr="006B20D5">
        <w:t>m</w:t>
      </w:r>
      <w:r w:rsidR="00D53738" w:rsidRPr="006B20D5">
        <w:t>onitoring, including of cultural indicators, to be seasonal and continuing to inform the impacts of changed water regimes from water storage dams, urban and mine supply and other uses</w:t>
      </w:r>
    </w:p>
    <w:p w14:paraId="60A8A0E8" w14:textId="4D9F98DE" w:rsidR="00324F33" w:rsidRPr="006B20D5" w:rsidRDefault="00197F0A" w:rsidP="00817451">
      <w:pPr>
        <w:pStyle w:val="Dotpoint"/>
      </w:pPr>
      <w:r w:rsidRPr="006B20D5">
        <w:t>f</w:t>
      </w:r>
      <w:r w:rsidR="00D53738" w:rsidRPr="006B20D5">
        <w:t>reshwater supply to the</w:t>
      </w:r>
      <w:r w:rsidR="00624FE6" w:rsidRPr="006B20D5">
        <w:t xml:space="preserve"> </w:t>
      </w:r>
      <w:r w:rsidR="00495C1B" w:rsidRPr="006B20D5">
        <w:rPr>
          <w:i/>
        </w:rPr>
        <w:t xml:space="preserve">Durt’Yowan </w:t>
      </w:r>
      <w:r w:rsidR="00D53738" w:rsidRPr="006B20D5">
        <w:t>estuary, Dowd Morass, Sale Common, Heart Morass and associated freshwater habitats </w:t>
      </w:r>
    </w:p>
    <w:p w14:paraId="537F0D15" w14:textId="06967330" w:rsidR="00324F33" w:rsidRPr="006B20D5" w:rsidRDefault="00197F0A" w:rsidP="00817451">
      <w:pPr>
        <w:pStyle w:val="Dotpoint"/>
      </w:pPr>
      <w:r w:rsidRPr="006B20D5">
        <w:t>w</w:t>
      </w:r>
      <w:r w:rsidR="00D53738" w:rsidRPr="006B20D5">
        <w:t xml:space="preserve">ith GLaWAC, </w:t>
      </w:r>
      <w:r w:rsidRPr="006B20D5">
        <w:t xml:space="preserve">the </w:t>
      </w:r>
      <w:r w:rsidR="00D53738" w:rsidRPr="006B20D5">
        <w:t>read</w:t>
      </w:r>
      <w:r w:rsidRPr="006B20D5">
        <w:t xml:space="preserve">ing of </w:t>
      </w:r>
      <w:r w:rsidR="00D53738" w:rsidRPr="006B20D5">
        <w:t xml:space="preserve">seasonal conditions and </w:t>
      </w:r>
      <w:r w:rsidR="004A6CC7" w:rsidRPr="006B20D5">
        <w:t>decid</w:t>
      </w:r>
      <w:r w:rsidRPr="006B20D5">
        <w:t>ing</w:t>
      </w:r>
      <w:r w:rsidR="00D53738" w:rsidRPr="006B20D5">
        <w:t xml:space="preserve"> where environmental water can aid the growth of </w:t>
      </w:r>
      <w:r w:rsidR="00C65A93" w:rsidRPr="00881E5E">
        <w:t>loombrak</w:t>
      </w:r>
      <w:r w:rsidR="00D53738" w:rsidRPr="006B20D5">
        <w:t xml:space="preserve"> (water ribbon) and other aquatic water species to support </w:t>
      </w:r>
      <w:r w:rsidR="00C65A93" w:rsidRPr="00881E5E">
        <w:t>Gidai</w:t>
      </w:r>
      <w:r w:rsidRPr="006B20D5">
        <w:t xml:space="preserve"> </w:t>
      </w:r>
      <w:r w:rsidR="00D53738" w:rsidRPr="006B20D5">
        <w:t>breeding in late winter to early spring</w:t>
      </w:r>
    </w:p>
    <w:p w14:paraId="5F87153A" w14:textId="707CEADC" w:rsidR="00324F33" w:rsidRPr="006B20D5" w:rsidRDefault="00197F0A" w:rsidP="00817451">
      <w:pPr>
        <w:pStyle w:val="Dotpoint"/>
      </w:pPr>
      <w:r w:rsidRPr="006B20D5">
        <w:t>e</w:t>
      </w:r>
      <w:r w:rsidR="00D53738" w:rsidRPr="006B20D5">
        <w:t>nsur</w:t>
      </w:r>
      <w:r w:rsidRPr="006B20D5">
        <w:t>ing</w:t>
      </w:r>
      <w:r w:rsidR="00D53738" w:rsidRPr="006B20D5">
        <w:t xml:space="preserve"> the lower wetlands and billabongs receive freshwater flows to continue to provide food for waterbird breeding</w:t>
      </w:r>
      <w:r w:rsidRPr="006B20D5">
        <w:t>,</w:t>
      </w:r>
      <w:r w:rsidR="00D53738" w:rsidRPr="006B20D5">
        <w:t xml:space="preserve"> including fledglings</w:t>
      </w:r>
    </w:p>
    <w:p w14:paraId="34C9CF9D" w14:textId="034AEB5E" w:rsidR="00D53738" w:rsidRPr="006B20D5" w:rsidRDefault="00197F0A" w:rsidP="00817451">
      <w:pPr>
        <w:pStyle w:val="Dotpoint"/>
      </w:pPr>
      <w:r w:rsidRPr="006B20D5">
        <w:t xml:space="preserve">aiding the </w:t>
      </w:r>
      <w:r w:rsidR="00D53738" w:rsidRPr="006B20D5">
        <w:t>control of pest species</w:t>
      </w:r>
      <w:r w:rsidRPr="006B20D5">
        <w:t>,</w:t>
      </w:r>
      <w:r w:rsidR="00D53738" w:rsidRPr="006B20D5">
        <w:t xml:space="preserve"> including through </w:t>
      </w:r>
      <w:r w:rsidRPr="006B20D5">
        <w:t xml:space="preserve">a </w:t>
      </w:r>
      <w:r w:rsidR="00D53738" w:rsidRPr="006B20D5">
        <w:t>drying regime at Sale Common</w:t>
      </w:r>
      <w:r w:rsidR="009974E5" w:rsidRPr="006B20D5">
        <w:t>.</w:t>
      </w:r>
    </w:p>
    <w:p w14:paraId="0EE66F17" w14:textId="75405123" w:rsidR="00324F33" w:rsidRPr="006B20D5" w:rsidRDefault="00D53738" w:rsidP="00B017F1">
      <w:r w:rsidRPr="006B20D5">
        <w:t xml:space="preserve">GLaWAC continues to have a close partnership with West Gippsland CMA. West Gippsland CMA aims to work together in 2026-27 to increase </w:t>
      </w:r>
      <w:r w:rsidR="00254FD2" w:rsidRPr="006B20D5">
        <w:t xml:space="preserve">the </w:t>
      </w:r>
      <w:r w:rsidRPr="006B20D5">
        <w:t xml:space="preserve">involvement of Gunaikurnai Traditional Owners in planning and managing environmental flows and progressing opportunities towards self-determination in the environmental watering program, a core commitment of the VEWH and its program partners. </w:t>
      </w:r>
      <w:r w:rsidR="00B017F1" w:rsidRPr="006B20D5">
        <w:t xml:space="preserve">This is reinforced by legislation and policy commitments, including the </w:t>
      </w:r>
      <w:r w:rsidR="00C65A93" w:rsidRPr="006B20D5">
        <w:rPr>
          <w:i/>
        </w:rPr>
        <w:t>Water Act 1989</w:t>
      </w:r>
      <w:r w:rsidR="00B017F1" w:rsidRPr="006B20D5">
        <w:t xml:space="preserve">, the </w:t>
      </w:r>
      <w:hyperlink r:id="rId42">
        <w:r w:rsidR="00C65A93" w:rsidRPr="006B20D5">
          <w:rPr>
            <w:rStyle w:val="Hyperlink"/>
            <w:i/>
          </w:rPr>
          <w:t>Victorian Aboriginal Affairs Framework</w:t>
        </w:r>
      </w:hyperlink>
      <w:r w:rsidR="00B017F1" w:rsidRPr="006B20D5">
        <w:t xml:space="preserve">, the 2016 </w:t>
      </w:r>
      <w:hyperlink r:id="rId43">
        <w:r w:rsidR="00C65A93" w:rsidRPr="006B20D5">
          <w:rPr>
            <w:rStyle w:val="Hyperlink"/>
            <w:i/>
          </w:rPr>
          <w:t>Water for Victoria</w:t>
        </w:r>
      </w:hyperlink>
      <w:r w:rsidR="00B017F1" w:rsidRPr="006B20D5">
        <w:t xml:space="preserve">, the 2022 </w:t>
      </w:r>
      <w:hyperlink r:id="rId44">
        <w:r w:rsidR="00C65A93" w:rsidRPr="006B20D5">
          <w:rPr>
            <w:rStyle w:val="Hyperlink"/>
            <w:i/>
          </w:rPr>
          <w:t>Water is Life: Traditional Owner Access to Water Roadmap</w:t>
        </w:r>
      </w:hyperlink>
      <w:r w:rsidR="00B017F1" w:rsidRPr="006B20D5">
        <w:t xml:space="preserve">, and, in some cases, agreements under the </w:t>
      </w:r>
      <w:r w:rsidR="00C65A93" w:rsidRPr="006B20D5">
        <w:rPr>
          <w:i/>
        </w:rPr>
        <w:t>Traditional Owner Settlement Act 2010</w:t>
      </w:r>
      <w:r w:rsidR="00B017F1" w:rsidRPr="006B20D5">
        <w:t>.</w:t>
      </w:r>
    </w:p>
    <w:p w14:paraId="3FE5DECC" w14:textId="5C464589" w:rsidR="00D53738" w:rsidRPr="006B20D5" w:rsidRDefault="00D53738" w:rsidP="009C5FA6">
      <w:pPr>
        <w:pStyle w:val="Heading4"/>
      </w:pPr>
      <w:r w:rsidRPr="006B20D5">
        <w:lastRenderedPageBreak/>
        <w:t>Social, recreational and economic values and uses</w:t>
      </w:r>
    </w:p>
    <w:p w14:paraId="70A1043C" w14:textId="3F759FB4" w:rsidR="00D53738" w:rsidRPr="006B20D5" w:rsidRDefault="00D53738" w:rsidP="00D53738">
      <w:r w:rsidRPr="006B20D5">
        <w:t xml:space="preserve">In planning the potential environmental watering actions presented in Table 2.2.3, </w:t>
      </w:r>
      <w:r w:rsidR="0082050E" w:rsidRPr="006B20D5">
        <w:t xml:space="preserve">West Gippsland CMA </w:t>
      </w:r>
      <w:r w:rsidRPr="006B20D5">
        <w:t>considered how environmental flows could support values and uses, including:</w:t>
      </w:r>
    </w:p>
    <w:p w14:paraId="6C2C609D" w14:textId="77777777" w:rsidR="00D53738" w:rsidRPr="006B20D5" w:rsidRDefault="00D53738" w:rsidP="00817451">
      <w:pPr>
        <w:pStyle w:val="Dotpoint"/>
      </w:pPr>
      <w:r w:rsidRPr="006B20D5">
        <w:t>water-based recreation (such as canoeing and fishing)</w:t>
      </w:r>
    </w:p>
    <w:p w14:paraId="7D8359BF" w14:textId="77777777" w:rsidR="00D53738" w:rsidRPr="006B20D5" w:rsidRDefault="00D53738" w:rsidP="00817451">
      <w:pPr>
        <w:pStyle w:val="Dotpoint"/>
      </w:pPr>
      <w:r w:rsidRPr="006B20D5">
        <w:t>riverside recreation and amenity (such as birdwatching, bushwalking, camping and duck hunting)</w:t>
      </w:r>
    </w:p>
    <w:p w14:paraId="3316F830" w14:textId="1E7C9D20" w:rsidR="00D53738" w:rsidRPr="006B20D5" w:rsidRDefault="00A318A0" w:rsidP="00817451">
      <w:pPr>
        <w:pStyle w:val="Dotpoint"/>
      </w:pPr>
      <w:r w:rsidRPr="006B20D5">
        <w:t>socio-economic</w:t>
      </w:r>
      <w:r w:rsidR="0024339A" w:rsidRPr="006B20D5">
        <w:t xml:space="preserve"> </w:t>
      </w:r>
      <w:r w:rsidR="00D53738" w:rsidRPr="006B20D5">
        <w:t>benefits (such as commercial eel and carp fishing and tourism)</w:t>
      </w:r>
    </w:p>
    <w:p w14:paraId="133C1066" w14:textId="77777777" w:rsidR="00D53738" w:rsidRPr="006B20D5" w:rsidRDefault="00D53738" w:rsidP="009C5FA6">
      <w:pPr>
        <w:pStyle w:val="Heading4"/>
      </w:pPr>
      <w:r w:rsidRPr="006B20D5">
        <w:t>Scope of environmental watering</w:t>
      </w:r>
    </w:p>
    <w:p w14:paraId="7AD8447E" w14:textId="0E41651E" w:rsidR="00324F33" w:rsidRPr="006B20D5" w:rsidRDefault="00D53738" w:rsidP="00D53738">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DC06E2B" w14:textId="3940826C" w:rsidR="00D53738" w:rsidRPr="006B20D5" w:rsidRDefault="00D53738" w:rsidP="00D53738">
      <w:r w:rsidRPr="006B20D5">
        <w:t xml:space="preserve">Table </w:t>
      </w:r>
      <w:r w:rsidR="00E64947" w:rsidRPr="006B20D5">
        <w:t>2.2.3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4AAC2C1" w14:textId="47D2CF6B" w:rsidR="00D53738" w:rsidRPr="006B20D5" w:rsidRDefault="00D53738" w:rsidP="002B3988">
      <w:pPr>
        <w:pStyle w:val="TableHeading"/>
        <w:rPr>
          <w:lang w:val="en-AU"/>
        </w:rPr>
      </w:pPr>
      <w:bookmarkStart w:id="205" w:name="_Toc230448837"/>
      <w:bookmarkStart w:id="206" w:name="_Toc230518680"/>
      <w:bookmarkStart w:id="207" w:name="_Toc230078031"/>
      <w:r w:rsidRPr="006B20D5">
        <w:rPr>
          <w:lang w:val="en-AU"/>
        </w:rPr>
        <w:t>Table 2.2.3</w:t>
      </w:r>
      <w:r w:rsidR="00170ABB" w:rsidRPr="006B20D5">
        <w:rPr>
          <w:lang w:val="en-AU"/>
        </w:rPr>
        <w:tab/>
      </w:r>
      <w:r w:rsidR="00891F99" w:rsidRPr="006B20D5">
        <w:rPr>
          <w:lang w:val="en-AU"/>
        </w:rPr>
        <w:t>Lower Latrobe wetlands p</w:t>
      </w:r>
      <w:r w:rsidRPr="006B20D5">
        <w:rPr>
          <w:lang w:val="en-AU"/>
        </w:rPr>
        <w:t>otential environmental watering actions</w:t>
      </w:r>
      <w:r w:rsidR="00F21763" w:rsidRPr="006B20D5">
        <w:rPr>
          <w:lang w:val="en-AU"/>
        </w:rPr>
        <w:t>,</w:t>
      </w:r>
      <w:r w:rsidRPr="006B20D5">
        <w:rPr>
          <w:lang w:val="en-AU"/>
        </w:rPr>
        <w:t xml:space="preserve"> </w:t>
      </w:r>
      <w:r w:rsidR="00B253C0" w:rsidRPr="006B20D5">
        <w:rPr>
          <w:lang w:val="en-AU"/>
        </w:rPr>
        <w:t>expected watering effects and environmental objectives</w:t>
      </w:r>
      <w:bookmarkEnd w:id="205"/>
      <w:bookmarkEnd w:id="206"/>
      <w:bookmarkEnd w:id="207"/>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0"/>
        <w:gridCol w:w="5670"/>
        <w:gridCol w:w="1701"/>
      </w:tblGrid>
      <w:tr w:rsidR="00D53738" w:rsidRPr="006B20D5" w14:paraId="1F60C4AD" w14:textId="77777777" w:rsidTr="00C4742A">
        <w:trPr>
          <w:trHeight w:val="453"/>
        </w:trPr>
        <w:tc>
          <w:tcPr>
            <w:tcW w:w="2830" w:type="dxa"/>
            <w:tcMar>
              <w:left w:w="85" w:type="dxa"/>
              <w:right w:w="85" w:type="dxa"/>
            </w:tcMar>
            <w:hideMark/>
          </w:tcPr>
          <w:p w14:paraId="15FE3D7C" w14:textId="77777777" w:rsidR="00D53738" w:rsidRPr="006B20D5" w:rsidRDefault="00D53738" w:rsidP="000C78A5">
            <w:pPr>
              <w:pStyle w:val="TableText"/>
            </w:pPr>
            <w:r w:rsidRPr="006B20D5">
              <w:rPr>
                <w:b/>
              </w:rPr>
              <w:t>Potential environmental watering action</w:t>
            </w:r>
          </w:p>
        </w:tc>
        <w:tc>
          <w:tcPr>
            <w:tcW w:w="5670" w:type="dxa"/>
            <w:tcMar>
              <w:left w:w="85" w:type="dxa"/>
              <w:right w:w="85" w:type="dxa"/>
            </w:tcMar>
            <w:hideMark/>
          </w:tcPr>
          <w:p w14:paraId="55896994" w14:textId="77777777" w:rsidR="00D53738" w:rsidRPr="006B20D5" w:rsidRDefault="00D53738" w:rsidP="000C78A5">
            <w:pPr>
              <w:pStyle w:val="TableText"/>
            </w:pPr>
            <w:r w:rsidRPr="006B20D5">
              <w:rPr>
                <w:b/>
              </w:rPr>
              <w:t>Expected watering effects</w:t>
            </w:r>
          </w:p>
        </w:tc>
        <w:tc>
          <w:tcPr>
            <w:tcW w:w="1701" w:type="dxa"/>
            <w:tcMar>
              <w:left w:w="85" w:type="dxa"/>
              <w:right w:w="85" w:type="dxa"/>
            </w:tcMar>
            <w:hideMark/>
          </w:tcPr>
          <w:p w14:paraId="13A44110" w14:textId="77777777" w:rsidR="00D53738" w:rsidRPr="006B20D5" w:rsidRDefault="00D53738" w:rsidP="000C78A5">
            <w:pPr>
              <w:pStyle w:val="TableText"/>
            </w:pPr>
            <w:r w:rsidRPr="006B20D5">
              <w:rPr>
                <w:b/>
              </w:rPr>
              <w:t>Environmental objectives</w:t>
            </w:r>
          </w:p>
        </w:tc>
      </w:tr>
      <w:tr w:rsidR="00D53738" w:rsidRPr="006B20D5" w14:paraId="075DB9FD" w14:textId="77777777" w:rsidTr="005F3130">
        <w:trPr>
          <w:trHeight w:val="340"/>
        </w:trPr>
        <w:tc>
          <w:tcPr>
            <w:tcW w:w="10201" w:type="dxa"/>
            <w:gridSpan w:val="3"/>
            <w:tcMar>
              <w:left w:w="85" w:type="dxa"/>
              <w:right w:w="85" w:type="dxa"/>
            </w:tcMar>
            <w:hideMark/>
          </w:tcPr>
          <w:p w14:paraId="5E65EDB9" w14:textId="77777777" w:rsidR="00D53738" w:rsidRPr="006B20D5" w:rsidRDefault="00D53738" w:rsidP="000C78A5">
            <w:pPr>
              <w:pStyle w:val="TableText"/>
            </w:pPr>
            <w:r w:rsidRPr="006B20D5">
              <w:rPr>
                <w:b/>
              </w:rPr>
              <w:t>Dowd Morass</w:t>
            </w:r>
          </w:p>
        </w:tc>
      </w:tr>
      <w:tr w:rsidR="00D53738" w:rsidRPr="006B20D5" w14:paraId="4C631347" w14:textId="77777777" w:rsidTr="00C4742A">
        <w:trPr>
          <w:trHeight w:val="555"/>
        </w:trPr>
        <w:tc>
          <w:tcPr>
            <w:tcW w:w="2830" w:type="dxa"/>
            <w:tcMar>
              <w:left w:w="85" w:type="dxa"/>
              <w:right w:w="85" w:type="dxa"/>
            </w:tcMar>
            <w:hideMark/>
          </w:tcPr>
          <w:p w14:paraId="31B4C1FA" w14:textId="4DD4CD51" w:rsidR="00D53738" w:rsidRPr="006B20D5" w:rsidRDefault="00D53738" w:rsidP="002B3988">
            <w:pPr>
              <w:pStyle w:val="TableText"/>
            </w:pPr>
            <w:r w:rsidRPr="006B20D5">
              <w:t>Top-up (as required for bird breeding events</w:t>
            </w:r>
            <w:r w:rsidR="00F139F3" w:rsidRPr="006B20D5">
              <w:t>)</w:t>
            </w:r>
          </w:p>
        </w:tc>
        <w:tc>
          <w:tcPr>
            <w:tcW w:w="5670" w:type="dxa"/>
            <w:tcMar>
              <w:left w:w="85" w:type="dxa"/>
              <w:right w:w="85" w:type="dxa"/>
            </w:tcMar>
            <w:hideMark/>
          </w:tcPr>
          <w:p w14:paraId="7E826DF5" w14:textId="77777777" w:rsidR="00D53738" w:rsidRPr="006B20D5" w:rsidRDefault="00D53738" w:rsidP="00162AF7">
            <w:pPr>
              <w:pStyle w:val="Tabletextdotpoint"/>
            </w:pPr>
            <w:r w:rsidRPr="006B20D5">
              <w:t>Prolong wetting of reed beds to maintain habitat and food resources for waterbirds and protect chicks from predators, following an observed breeding event</w:t>
            </w:r>
          </w:p>
        </w:tc>
        <w:tc>
          <w:tcPr>
            <w:tcW w:w="1701" w:type="dxa"/>
            <w:tcMar>
              <w:left w:w="85" w:type="dxa"/>
              <w:right w:w="85" w:type="dxa"/>
            </w:tcMar>
            <w:hideMark/>
          </w:tcPr>
          <w:p w14:paraId="6CC13D8C" w14:textId="5C924AF5" w:rsidR="00D53738" w:rsidRPr="006B20D5" w:rsidRDefault="00D53738" w:rsidP="00C00178">
            <w:pPr>
              <w:pStyle w:val="TableText"/>
            </w:pPr>
            <w:r w:rsidRPr="006B20D5">
              <w:t>B1</w:t>
            </w:r>
          </w:p>
        </w:tc>
      </w:tr>
      <w:tr w:rsidR="00D53738" w:rsidRPr="006B20D5" w14:paraId="23A66425" w14:textId="77777777" w:rsidTr="00C4742A">
        <w:trPr>
          <w:trHeight w:val="996"/>
        </w:trPr>
        <w:tc>
          <w:tcPr>
            <w:tcW w:w="2830" w:type="dxa"/>
            <w:tcMar>
              <w:left w:w="85" w:type="dxa"/>
              <w:right w:w="85" w:type="dxa"/>
            </w:tcMar>
            <w:hideMark/>
          </w:tcPr>
          <w:p w14:paraId="0FE76888" w14:textId="712EF592" w:rsidR="00D53738" w:rsidRPr="006B20D5" w:rsidRDefault="00D53738" w:rsidP="002B3988">
            <w:pPr>
              <w:pStyle w:val="TableText"/>
            </w:pPr>
            <w:r w:rsidRPr="006B20D5">
              <w:t>Fill to control salinity (any</w:t>
            </w:r>
            <w:r w:rsidR="004A6CC7" w:rsidRPr="006B20D5">
              <w:t xml:space="preserve"> </w:t>
            </w:r>
            <w:r w:rsidRPr="006B20D5">
              <w:t>time)</w:t>
            </w:r>
          </w:p>
          <w:p w14:paraId="3BA1E5CD" w14:textId="77777777" w:rsidR="00D53738" w:rsidRPr="006B20D5" w:rsidRDefault="00D53738" w:rsidP="002B3988">
            <w:pPr>
              <w:pStyle w:val="TableText"/>
              <w:rPr>
                <w:i/>
                <w:iCs/>
              </w:rPr>
            </w:pPr>
            <w:r w:rsidRPr="006B20D5">
              <w:rPr>
                <w:i/>
                <w:iCs/>
              </w:rPr>
              <w:t>Likely trigger: electrical conductivity rising above 7,000 µS/cm</w:t>
            </w:r>
          </w:p>
        </w:tc>
        <w:tc>
          <w:tcPr>
            <w:tcW w:w="5670" w:type="dxa"/>
            <w:tcMar>
              <w:left w:w="85" w:type="dxa"/>
              <w:right w:w="85" w:type="dxa"/>
            </w:tcMar>
            <w:hideMark/>
          </w:tcPr>
          <w:p w14:paraId="4CF9AC62" w14:textId="77777777" w:rsidR="00D53738" w:rsidRPr="006B20D5" w:rsidRDefault="00D53738" w:rsidP="00162AF7">
            <w:pPr>
              <w:pStyle w:val="Tabletextdotpoint"/>
            </w:pPr>
            <w:r w:rsidRPr="006B20D5">
              <w:t>Dilute salt concentrations within the wetland that may be caused by king tides from Lake Wellington (likely occurring between March to May) or other sources</w:t>
            </w:r>
          </w:p>
        </w:tc>
        <w:tc>
          <w:tcPr>
            <w:tcW w:w="1701" w:type="dxa"/>
            <w:tcMar>
              <w:left w:w="85" w:type="dxa"/>
              <w:right w:w="85" w:type="dxa"/>
            </w:tcMar>
            <w:hideMark/>
          </w:tcPr>
          <w:p w14:paraId="21570D4F" w14:textId="73527E27" w:rsidR="00D53738" w:rsidRPr="006B20D5" w:rsidRDefault="00D53738" w:rsidP="00C00178">
            <w:pPr>
              <w:pStyle w:val="TableText"/>
            </w:pPr>
            <w:r w:rsidRPr="006B20D5">
              <w:t>WQ2</w:t>
            </w:r>
          </w:p>
        </w:tc>
      </w:tr>
      <w:tr w:rsidR="00D53738" w:rsidRPr="006B20D5" w14:paraId="6008AAD2" w14:textId="77777777" w:rsidTr="00C4742A">
        <w:trPr>
          <w:trHeight w:val="1609"/>
        </w:trPr>
        <w:tc>
          <w:tcPr>
            <w:tcW w:w="2830" w:type="dxa"/>
            <w:tcMar>
              <w:left w:w="85" w:type="dxa"/>
              <w:right w:w="85" w:type="dxa"/>
            </w:tcMar>
            <w:hideMark/>
          </w:tcPr>
          <w:p w14:paraId="415CAE1E" w14:textId="77777777" w:rsidR="00D53738" w:rsidRPr="006B20D5" w:rsidRDefault="00D53738" w:rsidP="002B3988">
            <w:pPr>
              <w:pStyle w:val="TableText"/>
            </w:pPr>
            <w:r w:rsidRPr="006B20D5">
              <w:t>Partial fill (with top-ups as required to maintain a water depth of 0.3 m AHD during July to December 2026 and April to June 2027)</w:t>
            </w:r>
          </w:p>
        </w:tc>
        <w:tc>
          <w:tcPr>
            <w:tcW w:w="5670" w:type="dxa"/>
            <w:tcMar>
              <w:left w:w="85" w:type="dxa"/>
              <w:right w:w="85" w:type="dxa"/>
            </w:tcMar>
            <w:hideMark/>
          </w:tcPr>
          <w:p w14:paraId="1B90841A" w14:textId="77777777" w:rsidR="00D53738" w:rsidRPr="006B20D5" w:rsidRDefault="00D53738" w:rsidP="00162AF7">
            <w:pPr>
              <w:pStyle w:val="Tabletextdotpoint"/>
            </w:pPr>
            <w:r w:rsidRPr="006B20D5">
              <w:t>Provide seasonal variation in water depth throughout the wetland to support the growth and flowering of semi-aquatic plants</w:t>
            </w:r>
          </w:p>
          <w:p w14:paraId="12288CB3" w14:textId="318FCE89" w:rsidR="00D53738" w:rsidRPr="006B20D5" w:rsidRDefault="00D53738" w:rsidP="00162AF7">
            <w:pPr>
              <w:pStyle w:val="Tabletextdotpoint"/>
            </w:pPr>
            <w:r w:rsidRPr="006B20D5">
              <w:t>Wet vegetation and soils at middle elevations within the wetland to increase the abundance of waterbugs and other food resources for frogs, turtles and waterbirds</w:t>
            </w:r>
          </w:p>
          <w:p w14:paraId="38AA6BCC" w14:textId="77777777" w:rsidR="00D53738" w:rsidRPr="006B20D5" w:rsidRDefault="00D53738" w:rsidP="00162AF7">
            <w:pPr>
              <w:pStyle w:val="Tabletextdotpoint"/>
            </w:pPr>
            <w:r w:rsidRPr="006B20D5">
              <w:lastRenderedPageBreak/>
              <w:t>Provide connectivity between the river and wetlands and between wetlands, increasing available habitat for frogs and turtles</w:t>
            </w:r>
          </w:p>
          <w:p w14:paraId="7CF6307F" w14:textId="77777777" w:rsidR="00D53738" w:rsidRPr="006B20D5" w:rsidRDefault="00D53738" w:rsidP="00162AF7">
            <w:pPr>
              <w:pStyle w:val="Tabletextdotpoint"/>
            </w:pPr>
            <w:r w:rsidRPr="006B20D5">
              <w:t>Support bird breeding (when delivered in spring/early summer following earlier fill) by maintaining wetted habitat around reed beds</w:t>
            </w:r>
          </w:p>
        </w:tc>
        <w:tc>
          <w:tcPr>
            <w:tcW w:w="1701" w:type="dxa"/>
            <w:tcMar>
              <w:left w:w="85" w:type="dxa"/>
              <w:right w:w="85" w:type="dxa"/>
            </w:tcMar>
            <w:hideMark/>
          </w:tcPr>
          <w:p w14:paraId="0BAF6B9B" w14:textId="3EBEA69D" w:rsidR="00D53738" w:rsidRPr="006B20D5" w:rsidRDefault="00D53738" w:rsidP="00C00178">
            <w:pPr>
              <w:pStyle w:val="TableText"/>
            </w:pPr>
            <w:r w:rsidRPr="006B20D5">
              <w:lastRenderedPageBreak/>
              <w:t>A1</w:t>
            </w:r>
          </w:p>
          <w:p w14:paraId="63BFC956" w14:textId="330AA609" w:rsidR="00D53738" w:rsidRPr="006B20D5" w:rsidRDefault="00D53738" w:rsidP="00C00178">
            <w:pPr>
              <w:pStyle w:val="TableText"/>
            </w:pPr>
            <w:r w:rsidRPr="006B20D5">
              <w:t>B1</w:t>
            </w:r>
          </w:p>
          <w:p w14:paraId="4F9BD2A4" w14:textId="3A90684F" w:rsidR="00D53738" w:rsidRPr="006B20D5" w:rsidRDefault="00D53738" w:rsidP="00C00178">
            <w:pPr>
              <w:pStyle w:val="TableText"/>
            </w:pPr>
            <w:r w:rsidRPr="006B20D5">
              <w:t>MI1</w:t>
            </w:r>
          </w:p>
          <w:p w14:paraId="27ECB4B9" w14:textId="50FE6BA6" w:rsidR="00D53738" w:rsidRPr="006B20D5" w:rsidRDefault="00D53738" w:rsidP="00C00178">
            <w:pPr>
              <w:pStyle w:val="TableText"/>
            </w:pPr>
            <w:r w:rsidRPr="006B20D5">
              <w:t>T1</w:t>
            </w:r>
          </w:p>
          <w:p w14:paraId="3EDDDA33" w14:textId="4B74AE0C" w:rsidR="00D53738" w:rsidRPr="006B20D5" w:rsidRDefault="00D53738" w:rsidP="00C00178">
            <w:pPr>
              <w:pStyle w:val="TableText"/>
            </w:pPr>
            <w:r w:rsidRPr="006B20D5">
              <w:t>V1</w:t>
            </w:r>
          </w:p>
        </w:tc>
      </w:tr>
      <w:tr w:rsidR="00D53738" w:rsidRPr="006B20D5" w14:paraId="2A627B97" w14:textId="77777777" w:rsidTr="00C4742A">
        <w:trPr>
          <w:trHeight w:val="244"/>
        </w:trPr>
        <w:tc>
          <w:tcPr>
            <w:tcW w:w="2830" w:type="dxa"/>
            <w:tcMar>
              <w:left w:w="85" w:type="dxa"/>
              <w:right w:w="85" w:type="dxa"/>
            </w:tcMar>
            <w:hideMark/>
          </w:tcPr>
          <w:p w14:paraId="478E2164" w14:textId="77777777" w:rsidR="00D53738" w:rsidRPr="006B20D5" w:rsidRDefault="00D53738" w:rsidP="002B3988">
            <w:pPr>
              <w:pStyle w:val="TableText"/>
            </w:pPr>
            <w:r w:rsidRPr="006B20D5">
              <w:t>Fill (with top-ups as required to maintain a water depth of 0.6 m AHD during August to November)</w:t>
            </w:r>
          </w:p>
        </w:tc>
        <w:tc>
          <w:tcPr>
            <w:tcW w:w="5670" w:type="dxa"/>
            <w:tcMar>
              <w:left w:w="85" w:type="dxa"/>
              <w:right w:w="85" w:type="dxa"/>
            </w:tcMar>
            <w:hideMark/>
          </w:tcPr>
          <w:p w14:paraId="32A3D0C5" w14:textId="77777777" w:rsidR="00D53738" w:rsidRPr="006B20D5" w:rsidRDefault="00D53738" w:rsidP="00162AF7">
            <w:pPr>
              <w:pStyle w:val="Tabletextdotpoint"/>
            </w:pPr>
            <w:r w:rsidRPr="006B20D5">
              <w:t>Wet reed beds and deep water next to reed beds to provide waterbird nesting habitat and stimulate bird breeding</w:t>
            </w:r>
          </w:p>
          <w:p w14:paraId="518CEE6E" w14:textId="77777777" w:rsidR="00D53738" w:rsidRPr="006B20D5" w:rsidRDefault="00D53738" w:rsidP="00162AF7">
            <w:pPr>
              <w:pStyle w:val="Tabletextdotpoint"/>
            </w:pPr>
            <w:r w:rsidRPr="006B20D5">
              <w:t>Wet high-elevation banks and the streamside zone to support vegetation growth, creating nesting habitat for waterbirds</w:t>
            </w:r>
          </w:p>
          <w:p w14:paraId="26A3DC23" w14:textId="31C02C4F" w:rsidR="00D53738" w:rsidRPr="006B20D5" w:rsidRDefault="00D53738" w:rsidP="00162AF7">
            <w:pPr>
              <w:pStyle w:val="Tabletextdotpoint"/>
            </w:pPr>
            <w:r w:rsidRPr="006B20D5">
              <w:t>Wet vegetation and soils at higher elevations to stimulate ecosystem productivity and increase the abundance of waterbug</w:t>
            </w:r>
            <w:r w:rsidR="00464D7C" w:rsidRPr="006B20D5">
              <w:t>s</w:t>
            </w:r>
            <w:r w:rsidRPr="006B20D5">
              <w:t xml:space="preserve"> and other food resources for frogs, turtles and waterbirds</w:t>
            </w:r>
          </w:p>
          <w:p w14:paraId="7740ECF3" w14:textId="77777777" w:rsidR="00D53738" w:rsidRPr="006B20D5" w:rsidRDefault="00D53738" w:rsidP="00162AF7">
            <w:pPr>
              <w:pStyle w:val="Tabletextdotpoint"/>
            </w:pPr>
            <w:r w:rsidRPr="006B20D5">
              <w:t>Provide connectivity between the river and wetlands and between wetlands, increasing available habitat and food resources for frogs and turtles</w:t>
            </w:r>
          </w:p>
          <w:p w14:paraId="10CF1600" w14:textId="77777777" w:rsidR="00D53738" w:rsidRPr="006B20D5" w:rsidRDefault="00D53738" w:rsidP="00162AF7">
            <w:pPr>
              <w:pStyle w:val="Tabletextdotpoint"/>
            </w:pPr>
            <w:r w:rsidRPr="006B20D5">
              <w:t>Reduce the impact of saltwater incursion from Lake Wellington</w:t>
            </w:r>
          </w:p>
        </w:tc>
        <w:tc>
          <w:tcPr>
            <w:tcW w:w="1701" w:type="dxa"/>
            <w:tcMar>
              <w:left w:w="85" w:type="dxa"/>
              <w:right w:w="85" w:type="dxa"/>
            </w:tcMar>
            <w:hideMark/>
          </w:tcPr>
          <w:p w14:paraId="738BAAE1" w14:textId="5645EE08" w:rsidR="00D53738" w:rsidRPr="006B20D5" w:rsidRDefault="00D53738" w:rsidP="00C00178">
            <w:pPr>
              <w:pStyle w:val="TableText"/>
            </w:pPr>
            <w:r w:rsidRPr="006B20D5">
              <w:t>A1</w:t>
            </w:r>
          </w:p>
          <w:p w14:paraId="5027725F" w14:textId="53C9836B" w:rsidR="00D53738" w:rsidRPr="006B20D5" w:rsidRDefault="00D53738" w:rsidP="00C00178">
            <w:pPr>
              <w:pStyle w:val="TableText"/>
            </w:pPr>
            <w:r w:rsidRPr="006B20D5">
              <w:t>B1</w:t>
            </w:r>
          </w:p>
          <w:p w14:paraId="145B9170" w14:textId="74C389E4" w:rsidR="00D53738" w:rsidRPr="006B20D5" w:rsidRDefault="00D53738" w:rsidP="00C00178">
            <w:pPr>
              <w:pStyle w:val="TableText"/>
            </w:pPr>
            <w:r w:rsidRPr="006B20D5">
              <w:t>T1</w:t>
            </w:r>
          </w:p>
          <w:p w14:paraId="17E730E2" w14:textId="0C8DF0DC" w:rsidR="00D53738" w:rsidRPr="006B20D5" w:rsidRDefault="00D53738" w:rsidP="00C00178">
            <w:pPr>
              <w:pStyle w:val="TableText"/>
            </w:pPr>
            <w:r w:rsidRPr="006B20D5">
              <w:t>V1</w:t>
            </w:r>
          </w:p>
          <w:p w14:paraId="1B4B149D" w14:textId="3C5DD34E" w:rsidR="00D53738" w:rsidRPr="006B20D5" w:rsidRDefault="00D53738" w:rsidP="00C00178">
            <w:pPr>
              <w:pStyle w:val="TableText"/>
            </w:pPr>
            <w:r w:rsidRPr="006B20D5">
              <w:t>WQ1</w:t>
            </w:r>
          </w:p>
        </w:tc>
      </w:tr>
      <w:tr w:rsidR="00D53738" w:rsidRPr="006B20D5" w14:paraId="2A1EFF02" w14:textId="77777777" w:rsidTr="00C4742A">
        <w:trPr>
          <w:trHeight w:val="671"/>
        </w:trPr>
        <w:tc>
          <w:tcPr>
            <w:tcW w:w="2830" w:type="dxa"/>
            <w:tcMar>
              <w:left w:w="85" w:type="dxa"/>
              <w:right w:w="85" w:type="dxa"/>
            </w:tcMar>
            <w:hideMark/>
          </w:tcPr>
          <w:p w14:paraId="1F2C1E4F" w14:textId="77777777" w:rsidR="00D53738" w:rsidRPr="006B20D5" w:rsidRDefault="00D53738" w:rsidP="002B3988">
            <w:pPr>
              <w:pStyle w:val="TableText"/>
            </w:pPr>
            <w:r w:rsidRPr="006B20D5">
              <w:t>Partial drawdown (during January to March)</w:t>
            </w:r>
          </w:p>
        </w:tc>
        <w:tc>
          <w:tcPr>
            <w:tcW w:w="5670" w:type="dxa"/>
            <w:tcMar>
              <w:left w:w="85" w:type="dxa"/>
              <w:right w:w="85" w:type="dxa"/>
            </w:tcMar>
            <w:hideMark/>
          </w:tcPr>
          <w:p w14:paraId="7A9376FD" w14:textId="77777777" w:rsidR="00D53738" w:rsidRPr="006B20D5" w:rsidRDefault="00D53738" w:rsidP="00162AF7">
            <w:pPr>
              <w:pStyle w:val="Tabletextdotpoint"/>
            </w:pPr>
            <w:r w:rsidRPr="006B20D5">
              <w:t>Oxygenate sediments to enable aquatic vegetation to germinate and recruit</w:t>
            </w:r>
          </w:p>
          <w:p w14:paraId="0648D441" w14:textId="77777777" w:rsidR="00D53738" w:rsidRPr="006B20D5" w:rsidRDefault="00D53738" w:rsidP="00162AF7">
            <w:pPr>
              <w:pStyle w:val="Tabletextdotpoint"/>
            </w:pPr>
            <w:r w:rsidRPr="006B20D5">
              <w:t>Provide water level fluctuations for emergent vegetation reproduction and expansion (particularly swamp scrub and tall marsh)</w:t>
            </w:r>
          </w:p>
          <w:p w14:paraId="33037D55" w14:textId="77777777" w:rsidR="00D53738" w:rsidRPr="006B20D5" w:rsidRDefault="00D53738" w:rsidP="00162AF7">
            <w:pPr>
              <w:pStyle w:val="Tabletextdotpoint"/>
            </w:pPr>
            <w:r w:rsidRPr="006B20D5">
              <w:t>Break down organic matter and promote nutrient cycling</w:t>
            </w:r>
          </w:p>
          <w:p w14:paraId="27EBF6CE" w14:textId="77777777" w:rsidR="00D53738" w:rsidRPr="006B20D5" w:rsidRDefault="00D53738" w:rsidP="00162AF7">
            <w:pPr>
              <w:pStyle w:val="Tabletextdotpoint"/>
            </w:pPr>
            <w:r w:rsidRPr="006B20D5">
              <w:t>Expose mudflats and create shallows to facilitate waterbird foraging</w:t>
            </w:r>
          </w:p>
        </w:tc>
        <w:tc>
          <w:tcPr>
            <w:tcW w:w="1701" w:type="dxa"/>
            <w:tcMar>
              <w:left w:w="85" w:type="dxa"/>
              <w:right w:w="85" w:type="dxa"/>
            </w:tcMar>
            <w:hideMark/>
          </w:tcPr>
          <w:p w14:paraId="2267F6E8" w14:textId="30CC7BFF" w:rsidR="00D53738" w:rsidRPr="006B20D5" w:rsidRDefault="00D53738" w:rsidP="00C00178">
            <w:pPr>
              <w:pStyle w:val="TableText"/>
            </w:pPr>
            <w:r w:rsidRPr="006B20D5">
              <w:t>B1</w:t>
            </w:r>
          </w:p>
          <w:p w14:paraId="0977F35B" w14:textId="794E4DCB" w:rsidR="00D53738" w:rsidRPr="006B20D5" w:rsidRDefault="00D53738" w:rsidP="00C00178">
            <w:pPr>
              <w:pStyle w:val="TableText"/>
            </w:pPr>
            <w:r w:rsidRPr="006B20D5">
              <w:t>CN1</w:t>
            </w:r>
          </w:p>
          <w:p w14:paraId="59BFB210" w14:textId="4C0B6F37" w:rsidR="00D53738" w:rsidRPr="006B20D5" w:rsidRDefault="00D53738" w:rsidP="00C00178">
            <w:pPr>
              <w:pStyle w:val="TableText"/>
            </w:pPr>
            <w:r w:rsidRPr="006B20D5">
              <w:t>V1</w:t>
            </w:r>
          </w:p>
        </w:tc>
      </w:tr>
      <w:tr w:rsidR="00D53738" w:rsidRPr="006B20D5" w14:paraId="15972ED6" w14:textId="77777777" w:rsidTr="005F3130">
        <w:trPr>
          <w:trHeight w:val="340"/>
        </w:trPr>
        <w:tc>
          <w:tcPr>
            <w:tcW w:w="10201" w:type="dxa"/>
            <w:gridSpan w:val="3"/>
            <w:tcMar>
              <w:left w:w="85" w:type="dxa"/>
              <w:right w:w="85" w:type="dxa"/>
            </w:tcMar>
            <w:hideMark/>
          </w:tcPr>
          <w:p w14:paraId="0229B87C" w14:textId="77777777" w:rsidR="00D53738" w:rsidRPr="006B20D5" w:rsidRDefault="00D53738" w:rsidP="002B3988">
            <w:pPr>
              <w:pStyle w:val="TableText"/>
              <w:rPr>
                <w:b/>
                <w:bCs/>
              </w:rPr>
            </w:pPr>
            <w:r w:rsidRPr="006B20D5">
              <w:rPr>
                <w:b/>
                <w:bCs/>
              </w:rPr>
              <w:t>Heart Morass</w:t>
            </w:r>
          </w:p>
        </w:tc>
      </w:tr>
      <w:tr w:rsidR="00D53738" w:rsidRPr="006B20D5" w14:paraId="55520B5F" w14:textId="77777777" w:rsidTr="00C4742A">
        <w:trPr>
          <w:trHeight w:val="2444"/>
        </w:trPr>
        <w:tc>
          <w:tcPr>
            <w:tcW w:w="2830" w:type="dxa"/>
            <w:tcMar>
              <w:left w:w="85" w:type="dxa"/>
              <w:right w:w="85" w:type="dxa"/>
            </w:tcMar>
          </w:tcPr>
          <w:p w14:paraId="0C8D19CB" w14:textId="625B7302" w:rsidR="00324F33" w:rsidRPr="006B20D5" w:rsidRDefault="00D53738" w:rsidP="002B3988">
            <w:pPr>
              <w:pStyle w:val="TableText"/>
            </w:pPr>
            <w:r w:rsidRPr="006B20D5">
              <w:t>Top-up to permanently maintain water level above -0.3 m AHD (any</w:t>
            </w:r>
            <w:r w:rsidR="006D3474" w:rsidRPr="006B20D5">
              <w:t xml:space="preserve"> </w:t>
            </w:r>
            <w:r w:rsidRPr="006B20D5">
              <w:t>time)</w:t>
            </w:r>
          </w:p>
          <w:p w14:paraId="635DDD3E" w14:textId="695807CA" w:rsidR="00D53738" w:rsidRPr="006B20D5" w:rsidRDefault="00D53738" w:rsidP="002B3988">
            <w:pPr>
              <w:pStyle w:val="TableText"/>
              <w:rPr>
                <w:i/>
                <w:iCs/>
              </w:rPr>
            </w:pPr>
            <w:r w:rsidRPr="006B20D5">
              <w:rPr>
                <w:i/>
                <w:iCs/>
              </w:rPr>
              <w:t>This watering action is likely to be triggered if wetland overtopping appears likely</w:t>
            </w:r>
            <w:r w:rsidR="00464D7C" w:rsidRPr="006B20D5">
              <w:rPr>
                <w:i/>
                <w:iCs/>
              </w:rPr>
              <w:t>,</w:t>
            </w:r>
            <w:r w:rsidRPr="006B20D5">
              <w:rPr>
                <w:i/>
                <w:iCs/>
              </w:rPr>
              <w:t xml:space="preserve"> based on rising water levels at Lake Wellington (reaching or exceeding +0.5 m AHD)</w:t>
            </w:r>
          </w:p>
        </w:tc>
        <w:tc>
          <w:tcPr>
            <w:tcW w:w="5670" w:type="dxa"/>
            <w:tcMar>
              <w:left w:w="85" w:type="dxa"/>
              <w:right w:w="85" w:type="dxa"/>
            </w:tcMar>
            <w:hideMark/>
          </w:tcPr>
          <w:p w14:paraId="22FD7203" w14:textId="12DE8CB0" w:rsidR="00D53738" w:rsidRPr="006B20D5" w:rsidRDefault="00D53738" w:rsidP="00162AF7">
            <w:pPr>
              <w:pStyle w:val="Tabletextdotpoint"/>
            </w:pPr>
            <w:r w:rsidRPr="006B20D5">
              <w:t>Minimise the risk of acid sul</w:t>
            </w:r>
            <w:r w:rsidR="00B33A8C" w:rsidRPr="006B20D5">
              <w:t>ph</w:t>
            </w:r>
            <w:r w:rsidRPr="006B20D5">
              <w:t>ate soils developing by keeping known high-risk areas wet</w:t>
            </w:r>
          </w:p>
          <w:p w14:paraId="700B9270" w14:textId="687D0B7D" w:rsidR="00D53738" w:rsidRPr="006B20D5" w:rsidRDefault="00D53738" w:rsidP="00162AF7">
            <w:pPr>
              <w:pStyle w:val="Tabletextdotpoint"/>
            </w:pPr>
            <w:r w:rsidRPr="006B20D5">
              <w:t>Respond to decreasing pH from the rewetting of exposed acid sul</w:t>
            </w:r>
            <w:r w:rsidR="00D327EA" w:rsidRPr="006B20D5">
              <w:t>ph</w:t>
            </w:r>
            <w:r w:rsidRPr="006B20D5">
              <w:t>ate soils (most likely during high-wind events)</w:t>
            </w:r>
          </w:p>
          <w:p w14:paraId="06FDB91E" w14:textId="6E78A894" w:rsidR="00D53738" w:rsidRPr="006B20D5" w:rsidRDefault="00D53738" w:rsidP="00162AF7">
            <w:pPr>
              <w:pStyle w:val="Tabletextdotpoint"/>
            </w:pPr>
            <w:r w:rsidRPr="006B20D5">
              <w:t xml:space="preserve">Dilute salt concentrations within the wetland that </w:t>
            </w:r>
            <w:r w:rsidR="00464D7C" w:rsidRPr="006B20D5">
              <w:t>king tides from Lake Wellington or other sources may cause</w:t>
            </w:r>
            <w:r w:rsidRPr="006B20D5">
              <w:t xml:space="preserve"> </w:t>
            </w:r>
          </w:p>
        </w:tc>
        <w:tc>
          <w:tcPr>
            <w:tcW w:w="1701" w:type="dxa"/>
            <w:tcMar>
              <w:left w:w="85" w:type="dxa"/>
              <w:right w:w="85" w:type="dxa"/>
            </w:tcMar>
            <w:hideMark/>
          </w:tcPr>
          <w:p w14:paraId="4EB37310" w14:textId="361DA16A" w:rsidR="00D53738" w:rsidRPr="006B20D5" w:rsidRDefault="00D53738" w:rsidP="00F43EB1">
            <w:pPr>
              <w:pStyle w:val="TableText"/>
            </w:pPr>
            <w:r w:rsidRPr="006B20D5">
              <w:t>WQ2</w:t>
            </w:r>
          </w:p>
        </w:tc>
      </w:tr>
      <w:tr w:rsidR="00D53738" w:rsidRPr="006B20D5" w14:paraId="54DB38B7" w14:textId="77777777" w:rsidTr="00C4742A">
        <w:trPr>
          <w:trHeight w:val="720"/>
        </w:trPr>
        <w:tc>
          <w:tcPr>
            <w:tcW w:w="2830" w:type="dxa"/>
            <w:tcMar>
              <w:left w:w="85" w:type="dxa"/>
              <w:right w:w="85" w:type="dxa"/>
            </w:tcMar>
            <w:hideMark/>
          </w:tcPr>
          <w:p w14:paraId="3F12201B" w14:textId="7EFF2930" w:rsidR="00D53738" w:rsidRPr="006B20D5" w:rsidRDefault="00D53738" w:rsidP="00F43EB1">
            <w:pPr>
              <w:pStyle w:val="TableText"/>
            </w:pPr>
            <w:r w:rsidRPr="006B20D5">
              <w:lastRenderedPageBreak/>
              <w:t>Top-up (to</w:t>
            </w:r>
            <w:r w:rsidR="00F43EB1" w:rsidRPr="006B20D5">
              <w:t xml:space="preserve"> </w:t>
            </w:r>
            <w:r w:rsidRPr="006B20D5">
              <w:t>0.5 m AHD, as required for bird breeding event)</w:t>
            </w:r>
          </w:p>
        </w:tc>
        <w:tc>
          <w:tcPr>
            <w:tcW w:w="5670" w:type="dxa"/>
            <w:tcMar>
              <w:left w:w="85" w:type="dxa"/>
              <w:right w:w="85" w:type="dxa"/>
            </w:tcMar>
            <w:hideMark/>
          </w:tcPr>
          <w:p w14:paraId="356691A3" w14:textId="77777777" w:rsidR="00D53738" w:rsidRPr="006B20D5" w:rsidRDefault="00D53738" w:rsidP="00162AF7">
            <w:pPr>
              <w:pStyle w:val="Tabletextdotpoint"/>
            </w:pPr>
            <w:r w:rsidRPr="006B20D5">
              <w:t>Prolong wetting of reed beds to maintain habitat and food resources for waterbirds and protect chicks from predators, following an observed breeding event</w:t>
            </w:r>
          </w:p>
        </w:tc>
        <w:tc>
          <w:tcPr>
            <w:tcW w:w="1701" w:type="dxa"/>
            <w:tcMar>
              <w:left w:w="85" w:type="dxa"/>
              <w:right w:w="85" w:type="dxa"/>
            </w:tcMar>
            <w:hideMark/>
          </w:tcPr>
          <w:p w14:paraId="3AEDEE49" w14:textId="3298F3C4" w:rsidR="00D53738" w:rsidRPr="006B20D5" w:rsidRDefault="00D53738" w:rsidP="00F43EB1">
            <w:pPr>
              <w:pStyle w:val="TableText"/>
            </w:pPr>
            <w:r w:rsidRPr="006B20D5">
              <w:t>B1</w:t>
            </w:r>
          </w:p>
        </w:tc>
      </w:tr>
      <w:tr w:rsidR="00D53738" w:rsidRPr="006B20D5" w14:paraId="5F655739" w14:textId="77777777" w:rsidTr="00C4742A">
        <w:trPr>
          <w:trHeight w:val="2079"/>
        </w:trPr>
        <w:tc>
          <w:tcPr>
            <w:tcW w:w="2830" w:type="dxa"/>
            <w:tcMar>
              <w:left w:w="85" w:type="dxa"/>
              <w:right w:w="85" w:type="dxa"/>
            </w:tcMar>
            <w:hideMark/>
          </w:tcPr>
          <w:p w14:paraId="791BA848" w14:textId="77777777" w:rsidR="00D53738" w:rsidRPr="006B20D5" w:rsidRDefault="00D53738" w:rsidP="002B3988">
            <w:pPr>
              <w:pStyle w:val="TableText"/>
            </w:pPr>
            <w:r w:rsidRPr="006B20D5">
              <w:t>Fill and partial flushing flow (during July to November)</w:t>
            </w:r>
          </w:p>
        </w:tc>
        <w:tc>
          <w:tcPr>
            <w:tcW w:w="5670" w:type="dxa"/>
            <w:tcMar>
              <w:left w:w="85" w:type="dxa"/>
              <w:right w:w="85" w:type="dxa"/>
            </w:tcMar>
            <w:hideMark/>
          </w:tcPr>
          <w:p w14:paraId="3513D043" w14:textId="1AA902A2" w:rsidR="00D53738" w:rsidRPr="006B20D5" w:rsidRDefault="00D53738" w:rsidP="00162AF7">
            <w:pPr>
              <w:pStyle w:val="Tabletextdotpoint"/>
            </w:pPr>
            <w:r w:rsidRPr="006B20D5">
              <w:t xml:space="preserve">Wet high-elevation banks and </w:t>
            </w:r>
            <w:r w:rsidR="00817242" w:rsidRPr="006B20D5">
              <w:t xml:space="preserve">the </w:t>
            </w:r>
            <w:r w:rsidRPr="006B20D5">
              <w:t>streamside zone to support vegetation growth, create nesting and foraging habitat for waterbirds and provide food resources for terrestrial birds</w:t>
            </w:r>
          </w:p>
          <w:p w14:paraId="542968CA" w14:textId="77777777" w:rsidR="00D53738" w:rsidRPr="006B20D5" w:rsidRDefault="00D53738" w:rsidP="00162AF7">
            <w:pPr>
              <w:pStyle w:val="Tabletextdotpoint"/>
            </w:pPr>
            <w:r w:rsidRPr="006B20D5">
              <w:t>Provide connectivity between the river and wetlands and between wetlands, increasing available habitat and providing food resources for frogs and turtles</w:t>
            </w:r>
          </w:p>
          <w:p w14:paraId="53A5EE0A" w14:textId="5729F69D" w:rsidR="00D53738" w:rsidRPr="006B20D5" w:rsidRDefault="00D53738" w:rsidP="00162AF7">
            <w:pPr>
              <w:pStyle w:val="Tabletextdotpoint"/>
            </w:pPr>
            <w:r w:rsidRPr="006B20D5">
              <w:t>Export accumulated salts and sul</w:t>
            </w:r>
            <w:r w:rsidR="00D327EA" w:rsidRPr="006B20D5">
              <w:t>ph</w:t>
            </w:r>
            <w:r w:rsidRPr="006B20D5">
              <w:t>ate and transport nutrients, dissolved organic carbon and seeds between the Latrobe River and Heart Morass</w:t>
            </w:r>
          </w:p>
        </w:tc>
        <w:tc>
          <w:tcPr>
            <w:tcW w:w="1701" w:type="dxa"/>
            <w:tcMar>
              <w:left w:w="85" w:type="dxa"/>
              <w:right w:w="85" w:type="dxa"/>
            </w:tcMar>
            <w:hideMark/>
          </w:tcPr>
          <w:p w14:paraId="1FA9DB9D" w14:textId="0435E8F0" w:rsidR="00D53738" w:rsidRPr="006B20D5" w:rsidRDefault="00D53738" w:rsidP="00F43EB1">
            <w:pPr>
              <w:pStyle w:val="TableText"/>
            </w:pPr>
            <w:r w:rsidRPr="006B20D5">
              <w:t>A1</w:t>
            </w:r>
          </w:p>
          <w:p w14:paraId="525AD1AD" w14:textId="2335E70D" w:rsidR="00D53738" w:rsidRPr="006B20D5" w:rsidRDefault="00D53738" w:rsidP="00F43EB1">
            <w:pPr>
              <w:pStyle w:val="TableText"/>
            </w:pPr>
            <w:r w:rsidRPr="006B20D5">
              <w:t>B1</w:t>
            </w:r>
          </w:p>
          <w:p w14:paraId="012ACA2B" w14:textId="65EDA979" w:rsidR="00D53738" w:rsidRPr="006B20D5" w:rsidRDefault="00D53738" w:rsidP="00F43EB1">
            <w:pPr>
              <w:pStyle w:val="TableText"/>
            </w:pPr>
            <w:r w:rsidRPr="006B20D5">
              <w:t>CN1</w:t>
            </w:r>
          </w:p>
          <w:p w14:paraId="619A91CF" w14:textId="698B794C" w:rsidR="00D53738" w:rsidRPr="006B20D5" w:rsidRDefault="00D53738" w:rsidP="00F43EB1">
            <w:pPr>
              <w:pStyle w:val="TableText"/>
            </w:pPr>
            <w:r w:rsidRPr="006B20D5">
              <w:t>T1</w:t>
            </w:r>
          </w:p>
          <w:p w14:paraId="01D8A944" w14:textId="26B9397E" w:rsidR="00D53738" w:rsidRPr="006B20D5" w:rsidRDefault="00D53738" w:rsidP="00F43EB1">
            <w:pPr>
              <w:pStyle w:val="TableText"/>
            </w:pPr>
            <w:r w:rsidRPr="006B20D5">
              <w:t>V1</w:t>
            </w:r>
          </w:p>
          <w:p w14:paraId="56B1004C" w14:textId="4D871F0C" w:rsidR="00D53738" w:rsidRPr="006B20D5" w:rsidRDefault="00D53738" w:rsidP="00F43EB1">
            <w:pPr>
              <w:pStyle w:val="TableText"/>
            </w:pPr>
            <w:r w:rsidRPr="006B20D5">
              <w:t>WQ1</w:t>
            </w:r>
          </w:p>
        </w:tc>
      </w:tr>
      <w:tr w:rsidR="00D53738" w:rsidRPr="006B20D5" w14:paraId="3CCCBD01" w14:textId="77777777" w:rsidTr="00C4742A">
        <w:trPr>
          <w:trHeight w:val="1925"/>
        </w:trPr>
        <w:tc>
          <w:tcPr>
            <w:tcW w:w="2830" w:type="dxa"/>
            <w:tcMar>
              <w:left w:w="85" w:type="dxa"/>
              <w:right w:w="85" w:type="dxa"/>
            </w:tcMar>
            <w:hideMark/>
          </w:tcPr>
          <w:p w14:paraId="4DD009F6" w14:textId="677D5C8D" w:rsidR="00D53738" w:rsidRPr="006B20D5" w:rsidRDefault="00D53738" w:rsidP="002B3988">
            <w:pPr>
              <w:pStyle w:val="TableText"/>
            </w:pPr>
            <w:r w:rsidRPr="006B20D5">
              <w:t>Partial fill (with top-ups as required to maintain a</w:t>
            </w:r>
            <w:r w:rsidR="00817242" w:rsidRPr="006B20D5">
              <w:t xml:space="preserve"> m</w:t>
            </w:r>
            <w:r w:rsidRPr="006B20D5">
              <w:t>inimum water depth of 0.3 m AHD during August to December)</w:t>
            </w:r>
          </w:p>
        </w:tc>
        <w:tc>
          <w:tcPr>
            <w:tcW w:w="5670" w:type="dxa"/>
            <w:tcMar>
              <w:left w:w="85" w:type="dxa"/>
              <w:right w:w="85" w:type="dxa"/>
            </w:tcMar>
            <w:hideMark/>
          </w:tcPr>
          <w:p w14:paraId="411AFD8E" w14:textId="77777777" w:rsidR="00D53738" w:rsidRPr="006B20D5" w:rsidRDefault="00D53738" w:rsidP="00162AF7">
            <w:pPr>
              <w:pStyle w:val="Tabletextdotpoint"/>
            </w:pPr>
            <w:r w:rsidRPr="006B20D5">
              <w:t>Support the growth and flowering of semi-aquatic plants</w:t>
            </w:r>
          </w:p>
          <w:p w14:paraId="437E0C99" w14:textId="77777777" w:rsidR="00D53738" w:rsidRPr="006B20D5" w:rsidRDefault="00D53738" w:rsidP="00162AF7">
            <w:pPr>
              <w:pStyle w:val="Tabletextdotpoint"/>
            </w:pPr>
            <w:r w:rsidRPr="006B20D5">
              <w:t>Provide appropriate wetland fringing habitat for frogs and turtles</w:t>
            </w:r>
          </w:p>
          <w:p w14:paraId="55B62585" w14:textId="77777777" w:rsidR="00D53738" w:rsidRPr="006B20D5" w:rsidRDefault="00D53738" w:rsidP="00162AF7">
            <w:pPr>
              <w:pStyle w:val="Tabletextdotpoint"/>
            </w:pPr>
            <w:r w:rsidRPr="006B20D5">
              <w:t>Provide conditions that support waterbug communities and food resources for frogs, turtles and waterbirds</w:t>
            </w:r>
          </w:p>
        </w:tc>
        <w:tc>
          <w:tcPr>
            <w:tcW w:w="1701" w:type="dxa"/>
            <w:tcMar>
              <w:left w:w="85" w:type="dxa"/>
              <w:right w:w="85" w:type="dxa"/>
            </w:tcMar>
            <w:hideMark/>
          </w:tcPr>
          <w:p w14:paraId="47CA3449" w14:textId="53BEF530" w:rsidR="00D53738" w:rsidRPr="006B20D5" w:rsidRDefault="00D53738" w:rsidP="00F43EB1">
            <w:pPr>
              <w:pStyle w:val="TableText"/>
            </w:pPr>
            <w:r w:rsidRPr="006B20D5">
              <w:t>A1</w:t>
            </w:r>
          </w:p>
          <w:p w14:paraId="3344AD9C" w14:textId="5FD10681" w:rsidR="00D53738" w:rsidRPr="006B20D5" w:rsidRDefault="00D53738" w:rsidP="00F43EB1">
            <w:pPr>
              <w:pStyle w:val="TableText"/>
            </w:pPr>
            <w:r w:rsidRPr="006B20D5">
              <w:t>B1</w:t>
            </w:r>
          </w:p>
          <w:p w14:paraId="6CC51262" w14:textId="70F37B6C" w:rsidR="00D53738" w:rsidRPr="006B20D5" w:rsidRDefault="00D53738" w:rsidP="00F43EB1">
            <w:pPr>
              <w:pStyle w:val="TableText"/>
            </w:pPr>
            <w:r w:rsidRPr="006B20D5">
              <w:t>MI1</w:t>
            </w:r>
          </w:p>
          <w:p w14:paraId="5F5F3C33" w14:textId="47D2C20A" w:rsidR="00D53738" w:rsidRPr="006B20D5" w:rsidRDefault="00D53738" w:rsidP="00F43EB1">
            <w:pPr>
              <w:pStyle w:val="TableText"/>
            </w:pPr>
            <w:r w:rsidRPr="006B20D5">
              <w:t>T1</w:t>
            </w:r>
          </w:p>
          <w:p w14:paraId="74C821FC" w14:textId="7B6AD15F" w:rsidR="00D53738" w:rsidRPr="006B20D5" w:rsidRDefault="00D53738" w:rsidP="00F43EB1">
            <w:pPr>
              <w:pStyle w:val="TableText"/>
            </w:pPr>
            <w:r w:rsidRPr="006B20D5">
              <w:t>V1</w:t>
            </w:r>
          </w:p>
        </w:tc>
      </w:tr>
      <w:tr w:rsidR="00D53738" w:rsidRPr="006B20D5" w14:paraId="2039689B" w14:textId="77777777" w:rsidTr="00C4742A">
        <w:trPr>
          <w:trHeight w:val="416"/>
        </w:trPr>
        <w:tc>
          <w:tcPr>
            <w:tcW w:w="2830" w:type="dxa"/>
            <w:tcMar>
              <w:left w:w="85" w:type="dxa"/>
              <w:right w:w="85" w:type="dxa"/>
            </w:tcMar>
            <w:hideMark/>
          </w:tcPr>
          <w:p w14:paraId="157B9DF7" w14:textId="77777777" w:rsidR="00D53738" w:rsidRPr="006B20D5" w:rsidRDefault="00D53738" w:rsidP="002B3988">
            <w:pPr>
              <w:pStyle w:val="TableText"/>
            </w:pPr>
            <w:r w:rsidRPr="006B20D5">
              <w:t>Partial drawdown (during January to March)</w:t>
            </w:r>
          </w:p>
        </w:tc>
        <w:tc>
          <w:tcPr>
            <w:tcW w:w="5670" w:type="dxa"/>
            <w:tcMar>
              <w:left w:w="85" w:type="dxa"/>
              <w:right w:w="85" w:type="dxa"/>
            </w:tcMar>
            <w:hideMark/>
          </w:tcPr>
          <w:p w14:paraId="4267D4F6" w14:textId="77777777" w:rsidR="00D53738" w:rsidRPr="006B20D5" w:rsidRDefault="00D53738" w:rsidP="00162AF7">
            <w:pPr>
              <w:pStyle w:val="Tabletextdotpoint"/>
            </w:pPr>
            <w:r w:rsidRPr="006B20D5">
              <w:t>Oxygenate sediments to enable aquatic vegetation to germinate and recruit</w:t>
            </w:r>
          </w:p>
          <w:p w14:paraId="2461BF1B" w14:textId="77777777" w:rsidR="00D53738" w:rsidRPr="006B20D5" w:rsidRDefault="00D53738" w:rsidP="00162AF7">
            <w:pPr>
              <w:pStyle w:val="Tabletextdotpoint"/>
            </w:pPr>
            <w:r w:rsidRPr="006B20D5">
              <w:t>Provide water level fluctuations for emergent vegetation reproduction and expansion (particularly swamp scrub and tall marsh)</w:t>
            </w:r>
          </w:p>
          <w:p w14:paraId="54ED2B33" w14:textId="77777777" w:rsidR="00D53738" w:rsidRPr="006B20D5" w:rsidRDefault="00D53738" w:rsidP="00162AF7">
            <w:pPr>
              <w:pStyle w:val="Tabletextdotpoint"/>
            </w:pPr>
            <w:r w:rsidRPr="006B20D5">
              <w:t>Break down organic matter and promote nutrient cycling</w:t>
            </w:r>
          </w:p>
          <w:p w14:paraId="299F2CCE" w14:textId="77777777" w:rsidR="00D53738" w:rsidRPr="006B20D5" w:rsidRDefault="00D53738" w:rsidP="00162AF7">
            <w:pPr>
              <w:pStyle w:val="Tabletextdotpoint"/>
            </w:pPr>
            <w:r w:rsidRPr="006B20D5">
              <w:t>Expose mudflats and create shallows to facilitate waterbird foraging</w:t>
            </w:r>
          </w:p>
        </w:tc>
        <w:tc>
          <w:tcPr>
            <w:tcW w:w="1701" w:type="dxa"/>
            <w:tcMar>
              <w:left w:w="85" w:type="dxa"/>
              <w:right w:w="85" w:type="dxa"/>
            </w:tcMar>
            <w:hideMark/>
          </w:tcPr>
          <w:p w14:paraId="5A86962E" w14:textId="4BEF1E40" w:rsidR="00D53738" w:rsidRPr="006B20D5" w:rsidRDefault="00D53738" w:rsidP="00F43EB1">
            <w:pPr>
              <w:pStyle w:val="TableText"/>
            </w:pPr>
            <w:r w:rsidRPr="006B20D5">
              <w:t>B1</w:t>
            </w:r>
          </w:p>
          <w:p w14:paraId="783C3727" w14:textId="2F685717" w:rsidR="00D53738" w:rsidRPr="006B20D5" w:rsidRDefault="00D53738" w:rsidP="00F43EB1">
            <w:pPr>
              <w:pStyle w:val="TableText"/>
            </w:pPr>
            <w:r w:rsidRPr="006B20D5">
              <w:t>CN1</w:t>
            </w:r>
          </w:p>
          <w:p w14:paraId="391CC835" w14:textId="50E1DF07" w:rsidR="00D53738" w:rsidRPr="006B20D5" w:rsidRDefault="00D53738" w:rsidP="00F43EB1">
            <w:pPr>
              <w:pStyle w:val="TableText"/>
            </w:pPr>
            <w:r w:rsidRPr="006B20D5">
              <w:t>V1</w:t>
            </w:r>
          </w:p>
        </w:tc>
      </w:tr>
      <w:tr w:rsidR="00D53738" w:rsidRPr="006B20D5" w14:paraId="154EBA07" w14:textId="77777777" w:rsidTr="005F3130">
        <w:trPr>
          <w:trHeight w:val="340"/>
        </w:trPr>
        <w:tc>
          <w:tcPr>
            <w:tcW w:w="10201" w:type="dxa"/>
            <w:gridSpan w:val="3"/>
            <w:tcMar>
              <w:left w:w="85" w:type="dxa"/>
              <w:right w:w="85" w:type="dxa"/>
            </w:tcMar>
            <w:hideMark/>
          </w:tcPr>
          <w:p w14:paraId="556EC37F" w14:textId="77777777" w:rsidR="00D53738" w:rsidRPr="006B20D5" w:rsidRDefault="00D53738" w:rsidP="000C78A5">
            <w:pPr>
              <w:pStyle w:val="TableText"/>
            </w:pPr>
            <w:r w:rsidRPr="006B20D5">
              <w:rPr>
                <w:b/>
              </w:rPr>
              <w:t>Sale Common</w:t>
            </w:r>
          </w:p>
        </w:tc>
      </w:tr>
      <w:tr w:rsidR="00D53738" w:rsidRPr="006B20D5" w14:paraId="1B11AFF8" w14:textId="77777777" w:rsidTr="00C4742A">
        <w:trPr>
          <w:trHeight w:val="965"/>
        </w:trPr>
        <w:tc>
          <w:tcPr>
            <w:tcW w:w="2830" w:type="dxa"/>
            <w:tcMar>
              <w:left w:w="85" w:type="dxa"/>
              <w:right w:w="85" w:type="dxa"/>
            </w:tcMar>
            <w:hideMark/>
          </w:tcPr>
          <w:p w14:paraId="08435EAF" w14:textId="3F8EC258" w:rsidR="00D53738" w:rsidRPr="006B20D5" w:rsidRDefault="00D53738" w:rsidP="002B3988">
            <w:pPr>
              <w:pStyle w:val="TableText"/>
            </w:pPr>
            <w:r w:rsidRPr="006B20D5">
              <w:t>Top-up (as required for bird breeding events)</w:t>
            </w:r>
          </w:p>
        </w:tc>
        <w:tc>
          <w:tcPr>
            <w:tcW w:w="5670" w:type="dxa"/>
            <w:tcMar>
              <w:left w:w="85" w:type="dxa"/>
              <w:right w:w="85" w:type="dxa"/>
            </w:tcMar>
            <w:hideMark/>
          </w:tcPr>
          <w:p w14:paraId="1B9425A2" w14:textId="77777777" w:rsidR="00D53738" w:rsidRPr="006B20D5" w:rsidRDefault="00D53738" w:rsidP="00162AF7">
            <w:pPr>
              <w:pStyle w:val="Tabletextdotpoint"/>
            </w:pPr>
            <w:r w:rsidRPr="006B20D5">
              <w:t>Prolong wetting of reed beds to maintain habitat and food resources for nesting waterbirds and protect chicks from predators</w:t>
            </w:r>
          </w:p>
        </w:tc>
        <w:tc>
          <w:tcPr>
            <w:tcW w:w="1701" w:type="dxa"/>
            <w:tcMar>
              <w:left w:w="85" w:type="dxa"/>
              <w:right w:w="85" w:type="dxa"/>
            </w:tcMar>
            <w:hideMark/>
          </w:tcPr>
          <w:p w14:paraId="1D748B53" w14:textId="28399A2A" w:rsidR="00D53738" w:rsidRPr="006B20D5" w:rsidRDefault="00D53738" w:rsidP="00F43EB1">
            <w:pPr>
              <w:pStyle w:val="TableText"/>
            </w:pPr>
            <w:r w:rsidRPr="006B20D5">
              <w:t>B1</w:t>
            </w:r>
          </w:p>
        </w:tc>
      </w:tr>
      <w:tr w:rsidR="00D53738" w:rsidRPr="006B20D5" w14:paraId="1FFC2D44" w14:textId="77777777" w:rsidTr="00C4742A">
        <w:trPr>
          <w:trHeight w:val="2238"/>
        </w:trPr>
        <w:tc>
          <w:tcPr>
            <w:tcW w:w="2830" w:type="dxa"/>
            <w:tcMar>
              <w:left w:w="85" w:type="dxa"/>
              <w:right w:w="85" w:type="dxa"/>
            </w:tcMar>
            <w:hideMark/>
          </w:tcPr>
          <w:p w14:paraId="10987525" w14:textId="44DC0809" w:rsidR="00D53738" w:rsidRPr="006B20D5" w:rsidRDefault="00D53738" w:rsidP="002B3988">
            <w:pPr>
              <w:pStyle w:val="TableText"/>
            </w:pPr>
            <w:r w:rsidRPr="006B20D5">
              <w:t>Partialfill with top</w:t>
            </w:r>
            <w:r w:rsidR="00817242" w:rsidRPr="006B20D5">
              <w:t>-</w:t>
            </w:r>
            <w:r w:rsidRPr="006B20D5">
              <w:t>ups as required to maintain a minimum water height of 0.3 AHD (July to December)</w:t>
            </w:r>
          </w:p>
        </w:tc>
        <w:tc>
          <w:tcPr>
            <w:tcW w:w="5670" w:type="dxa"/>
            <w:tcMar>
              <w:left w:w="85" w:type="dxa"/>
              <w:right w:w="85" w:type="dxa"/>
            </w:tcMar>
            <w:hideMark/>
          </w:tcPr>
          <w:p w14:paraId="43D2BAD2" w14:textId="77777777" w:rsidR="00D53738" w:rsidRPr="006B20D5" w:rsidRDefault="00D53738" w:rsidP="00162AF7">
            <w:pPr>
              <w:pStyle w:val="Tabletextdotpoint"/>
            </w:pPr>
            <w:r w:rsidRPr="006B20D5">
              <w:t>Encourage the growth and flowering of semi-aquatic plants</w:t>
            </w:r>
          </w:p>
          <w:p w14:paraId="0655F4D7" w14:textId="77777777" w:rsidR="00D53738" w:rsidRPr="006B20D5" w:rsidRDefault="00D53738" w:rsidP="00162AF7">
            <w:pPr>
              <w:pStyle w:val="Tabletextdotpoint"/>
            </w:pPr>
            <w:r w:rsidRPr="006B20D5">
              <w:t>Provide appropriate wetland habitat for frogs and turtles</w:t>
            </w:r>
          </w:p>
          <w:p w14:paraId="2A9E9AD2" w14:textId="77777777" w:rsidR="00D53738" w:rsidRPr="006B20D5" w:rsidRDefault="00D53738" w:rsidP="00162AF7">
            <w:pPr>
              <w:pStyle w:val="Tabletextdotpoint"/>
            </w:pPr>
            <w:r w:rsidRPr="006B20D5">
              <w:t>Provide conditions that support waterbug communities and food resources for waterbirds</w:t>
            </w:r>
          </w:p>
        </w:tc>
        <w:tc>
          <w:tcPr>
            <w:tcW w:w="1701" w:type="dxa"/>
            <w:tcMar>
              <w:left w:w="85" w:type="dxa"/>
              <w:right w:w="85" w:type="dxa"/>
            </w:tcMar>
          </w:tcPr>
          <w:p w14:paraId="1BC998EB" w14:textId="113B64A0" w:rsidR="00D53738" w:rsidRPr="006B20D5" w:rsidRDefault="00D53738" w:rsidP="00F43EB1">
            <w:pPr>
              <w:pStyle w:val="TableText"/>
            </w:pPr>
          </w:p>
        </w:tc>
      </w:tr>
      <w:tr w:rsidR="00D53738" w:rsidRPr="006B20D5" w14:paraId="6C4D5CFD" w14:textId="77777777" w:rsidTr="00C4742A">
        <w:trPr>
          <w:trHeight w:val="2079"/>
        </w:trPr>
        <w:tc>
          <w:tcPr>
            <w:tcW w:w="2830" w:type="dxa"/>
            <w:tcMar>
              <w:left w:w="85" w:type="dxa"/>
              <w:right w:w="85" w:type="dxa"/>
            </w:tcMar>
            <w:hideMark/>
          </w:tcPr>
          <w:p w14:paraId="28613E88" w14:textId="77777777" w:rsidR="00D53738" w:rsidRPr="006B20D5" w:rsidRDefault="00D53738" w:rsidP="002B3988">
            <w:pPr>
              <w:pStyle w:val="TableText"/>
            </w:pPr>
            <w:r w:rsidRPr="006B20D5">
              <w:lastRenderedPageBreak/>
              <w:t>Fill (with top-ups as required during August to November to maintain a water depth of 0.4 m AHD for at least two months)</w:t>
            </w:r>
          </w:p>
        </w:tc>
        <w:tc>
          <w:tcPr>
            <w:tcW w:w="5670" w:type="dxa"/>
            <w:tcMar>
              <w:left w:w="85" w:type="dxa"/>
              <w:right w:w="85" w:type="dxa"/>
            </w:tcMar>
            <w:hideMark/>
          </w:tcPr>
          <w:p w14:paraId="35A89D0E" w14:textId="77777777" w:rsidR="00D53738" w:rsidRPr="006B20D5" w:rsidRDefault="00D53738" w:rsidP="00162AF7">
            <w:pPr>
              <w:pStyle w:val="Tabletextdotpoint"/>
            </w:pPr>
            <w:r w:rsidRPr="006B20D5">
              <w:t>Wet the outer boundaries of the wetland to support the growth and flowering of streamside and fringing wetland plants, increasing foraging opportunities for waterbirds</w:t>
            </w:r>
          </w:p>
          <w:p w14:paraId="209DFE06" w14:textId="77777777" w:rsidR="00D53738" w:rsidRPr="006B20D5" w:rsidRDefault="00D53738" w:rsidP="00162AF7">
            <w:pPr>
              <w:pStyle w:val="Tabletextdotpoint"/>
            </w:pPr>
            <w:r w:rsidRPr="006B20D5">
              <w:t>Encourage bird and turtle breeding by providing nesting habitat</w:t>
            </w:r>
          </w:p>
          <w:p w14:paraId="68270125" w14:textId="77777777" w:rsidR="00D53738" w:rsidRPr="006B20D5" w:rsidRDefault="00D53738" w:rsidP="00162AF7">
            <w:pPr>
              <w:pStyle w:val="Tabletextdotpoint"/>
            </w:pPr>
            <w:r w:rsidRPr="006B20D5">
              <w:t>Provide connectivity between the river and wetlands and increase habitat and feeding opportunities for frogs and turtles</w:t>
            </w:r>
          </w:p>
        </w:tc>
        <w:tc>
          <w:tcPr>
            <w:tcW w:w="1701" w:type="dxa"/>
            <w:tcMar>
              <w:left w:w="85" w:type="dxa"/>
              <w:right w:w="85" w:type="dxa"/>
            </w:tcMar>
            <w:hideMark/>
          </w:tcPr>
          <w:p w14:paraId="3B63E7E5" w14:textId="77C305D7" w:rsidR="00D53738" w:rsidRPr="006B20D5" w:rsidRDefault="00D53738" w:rsidP="00F43EB1">
            <w:pPr>
              <w:pStyle w:val="TableText"/>
            </w:pPr>
            <w:r w:rsidRPr="006B20D5">
              <w:t>A1</w:t>
            </w:r>
          </w:p>
          <w:p w14:paraId="02C414E9" w14:textId="0FC405F0" w:rsidR="00D53738" w:rsidRPr="006B20D5" w:rsidRDefault="00D53738" w:rsidP="00F43EB1">
            <w:pPr>
              <w:pStyle w:val="TableText"/>
            </w:pPr>
            <w:r w:rsidRPr="006B20D5">
              <w:t>B1</w:t>
            </w:r>
          </w:p>
          <w:p w14:paraId="3762E485" w14:textId="6E249357" w:rsidR="00D53738" w:rsidRPr="006B20D5" w:rsidRDefault="00D53738" w:rsidP="00F43EB1">
            <w:pPr>
              <w:pStyle w:val="TableText"/>
            </w:pPr>
            <w:r w:rsidRPr="006B20D5">
              <w:t>T1</w:t>
            </w:r>
          </w:p>
          <w:p w14:paraId="6C574DB7" w14:textId="74D735BC" w:rsidR="00D53738" w:rsidRPr="006B20D5" w:rsidRDefault="00D53738" w:rsidP="00F43EB1">
            <w:pPr>
              <w:pStyle w:val="TableText"/>
            </w:pPr>
            <w:r w:rsidRPr="006B20D5">
              <w:t>V1</w:t>
            </w:r>
            <w:r w:rsidR="00221ED8" w:rsidRPr="006B20D5">
              <w:t>,</w:t>
            </w:r>
            <w:r w:rsidR="00C617A3">
              <w:t xml:space="preserve"> </w:t>
            </w:r>
            <w:r w:rsidRPr="006B20D5">
              <w:t xml:space="preserve">V2 </w:t>
            </w:r>
          </w:p>
        </w:tc>
      </w:tr>
      <w:tr w:rsidR="00D53738" w:rsidRPr="006B20D5" w14:paraId="2D7EDC55" w14:textId="77777777" w:rsidTr="00C4742A">
        <w:trPr>
          <w:trHeight w:val="933"/>
        </w:trPr>
        <w:tc>
          <w:tcPr>
            <w:tcW w:w="2830" w:type="dxa"/>
            <w:tcMar>
              <w:left w:w="85" w:type="dxa"/>
              <w:right w:w="85" w:type="dxa"/>
            </w:tcMar>
            <w:hideMark/>
          </w:tcPr>
          <w:p w14:paraId="6EF54B52" w14:textId="1A63613B" w:rsidR="00D53738" w:rsidRPr="006B20D5" w:rsidRDefault="00D53738" w:rsidP="002B3988">
            <w:pPr>
              <w:pStyle w:val="TableText"/>
            </w:pPr>
            <w:r w:rsidRPr="006B20D5">
              <w:t xml:space="preserve">Trigger-based fill or top-up to 0.5 m AHD (during warmer months, likely </w:t>
            </w:r>
            <w:r w:rsidR="00725EDA" w:rsidRPr="006B20D5">
              <w:t xml:space="preserve">during </w:t>
            </w:r>
            <w:r w:rsidRPr="006B20D5">
              <w:t xml:space="preserve">December </w:t>
            </w:r>
            <w:r w:rsidR="00725EDA" w:rsidRPr="006B20D5">
              <w:t>to</w:t>
            </w:r>
            <w:r w:rsidRPr="006B20D5">
              <w:t xml:space="preserve"> January)</w:t>
            </w:r>
          </w:p>
          <w:p w14:paraId="53577AE7" w14:textId="3CCD1A88" w:rsidR="00D53738" w:rsidRPr="006B20D5" w:rsidRDefault="00D53738" w:rsidP="002B3988">
            <w:pPr>
              <w:pStyle w:val="TableText"/>
              <w:rPr>
                <w:i/>
                <w:iCs/>
              </w:rPr>
            </w:pPr>
            <w:r w:rsidRPr="006B20D5">
              <w:rPr>
                <w:i/>
                <w:iCs/>
              </w:rPr>
              <w:t xml:space="preserve">Trigger: </w:t>
            </w:r>
            <w:r w:rsidR="000E5F99" w:rsidRPr="006B20D5">
              <w:rPr>
                <w:i/>
                <w:iCs/>
              </w:rPr>
              <w:t>o</w:t>
            </w:r>
            <w:r w:rsidRPr="006B20D5">
              <w:rPr>
                <w:i/>
                <w:iCs/>
              </w:rPr>
              <w:t xml:space="preserve">bserved broadscale germination of </w:t>
            </w:r>
            <w:r w:rsidR="0042601A" w:rsidRPr="006B20D5">
              <w:rPr>
                <w:i/>
                <w:iCs/>
              </w:rPr>
              <w:t>giant rush</w:t>
            </w:r>
            <w:r w:rsidR="0042601A" w:rsidRPr="006B20D5">
              <w:t xml:space="preserve"> </w:t>
            </w:r>
            <w:r w:rsidRPr="006B20D5">
              <w:rPr>
                <w:i/>
                <w:iCs/>
              </w:rPr>
              <w:t>in previously uncoloni</w:t>
            </w:r>
            <w:r w:rsidR="00817242" w:rsidRPr="006B20D5">
              <w:rPr>
                <w:i/>
                <w:iCs/>
              </w:rPr>
              <w:t>s</w:t>
            </w:r>
            <w:r w:rsidRPr="006B20D5">
              <w:rPr>
                <w:i/>
                <w:iCs/>
              </w:rPr>
              <w:t>ed areas</w:t>
            </w:r>
          </w:p>
        </w:tc>
        <w:tc>
          <w:tcPr>
            <w:tcW w:w="5670" w:type="dxa"/>
            <w:tcMar>
              <w:left w:w="85" w:type="dxa"/>
              <w:right w:w="85" w:type="dxa"/>
            </w:tcMar>
            <w:hideMark/>
          </w:tcPr>
          <w:p w14:paraId="5E12E255" w14:textId="77777777" w:rsidR="00D53738" w:rsidRPr="006B20D5" w:rsidRDefault="00D53738" w:rsidP="00162AF7">
            <w:pPr>
              <w:pStyle w:val="Tabletextdotpoint"/>
            </w:pPr>
            <w:r w:rsidRPr="006B20D5">
              <w:t>Wet key habitats within the wetland for a sufficient duration to discourage invasive plants, particularly the excessive spread of giant rush</w:t>
            </w:r>
          </w:p>
        </w:tc>
        <w:tc>
          <w:tcPr>
            <w:tcW w:w="1701" w:type="dxa"/>
            <w:tcMar>
              <w:left w:w="85" w:type="dxa"/>
              <w:right w:w="85" w:type="dxa"/>
            </w:tcMar>
            <w:hideMark/>
          </w:tcPr>
          <w:p w14:paraId="1581BEBC" w14:textId="7F355704" w:rsidR="00D53738" w:rsidRPr="006B20D5" w:rsidRDefault="00D53738" w:rsidP="00F43EB1">
            <w:pPr>
              <w:pStyle w:val="TableText"/>
            </w:pPr>
            <w:r w:rsidRPr="006B20D5">
              <w:t>V2</w:t>
            </w:r>
          </w:p>
        </w:tc>
      </w:tr>
      <w:tr w:rsidR="00D53738" w:rsidRPr="006B20D5" w14:paraId="5C6A32C2" w14:textId="77777777" w:rsidTr="00C4742A">
        <w:trPr>
          <w:trHeight w:val="53"/>
        </w:trPr>
        <w:tc>
          <w:tcPr>
            <w:tcW w:w="2830" w:type="dxa"/>
            <w:tcMar>
              <w:left w:w="85" w:type="dxa"/>
              <w:right w:w="85" w:type="dxa"/>
            </w:tcMar>
            <w:hideMark/>
          </w:tcPr>
          <w:p w14:paraId="76D77EE5" w14:textId="77777777" w:rsidR="00D53738" w:rsidRPr="006B20D5" w:rsidRDefault="00D53738" w:rsidP="002B3988">
            <w:pPr>
              <w:pStyle w:val="TableText"/>
            </w:pPr>
            <w:r w:rsidRPr="006B20D5">
              <w:t>Partial drawdown (during January to March)</w:t>
            </w:r>
          </w:p>
        </w:tc>
        <w:tc>
          <w:tcPr>
            <w:tcW w:w="5670" w:type="dxa"/>
            <w:tcMar>
              <w:left w:w="85" w:type="dxa"/>
              <w:right w:w="85" w:type="dxa"/>
            </w:tcMar>
            <w:hideMark/>
          </w:tcPr>
          <w:p w14:paraId="442C051C" w14:textId="77777777" w:rsidR="00D53738" w:rsidRPr="006B20D5" w:rsidRDefault="00D53738" w:rsidP="00162AF7">
            <w:pPr>
              <w:pStyle w:val="Tabletextdotpoint"/>
            </w:pPr>
            <w:r w:rsidRPr="006B20D5">
              <w:t>Oxygenate sediments to enable aquatic vegetation germination and recruitment</w:t>
            </w:r>
          </w:p>
          <w:p w14:paraId="67CCEEFE" w14:textId="77777777" w:rsidR="00D53738" w:rsidRPr="006B20D5" w:rsidRDefault="00D53738" w:rsidP="00162AF7">
            <w:pPr>
              <w:pStyle w:val="Tabletextdotpoint"/>
            </w:pPr>
            <w:r w:rsidRPr="006B20D5">
              <w:t>Provide water level fluctuations for emergent vegetation reproduction and expansion (particularly swamp scrub and tall marsh)</w:t>
            </w:r>
          </w:p>
          <w:p w14:paraId="3BF96EB9" w14:textId="77777777" w:rsidR="00D53738" w:rsidRPr="006B20D5" w:rsidRDefault="00D53738" w:rsidP="00162AF7">
            <w:pPr>
              <w:pStyle w:val="Tabletextdotpoint"/>
            </w:pPr>
            <w:r w:rsidRPr="006B20D5">
              <w:t>Break down organic matter and promote nutrient cycling</w:t>
            </w:r>
          </w:p>
          <w:p w14:paraId="6B1990FC" w14:textId="77777777" w:rsidR="00D53738" w:rsidRPr="006B20D5" w:rsidRDefault="00D53738" w:rsidP="00162AF7">
            <w:pPr>
              <w:pStyle w:val="Tabletextdotpoint"/>
            </w:pPr>
            <w:r w:rsidRPr="006B20D5">
              <w:t>Expose mudflats and create shallows to facilitate waterbird foraging</w:t>
            </w:r>
          </w:p>
        </w:tc>
        <w:tc>
          <w:tcPr>
            <w:tcW w:w="1701" w:type="dxa"/>
            <w:tcMar>
              <w:left w:w="85" w:type="dxa"/>
              <w:right w:w="85" w:type="dxa"/>
            </w:tcMar>
            <w:hideMark/>
          </w:tcPr>
          <w:p w14:paraId="4EDC1552" w14:textId="17178B98" w:rsidR="00D53738" w:rsidRPr="006B20D5" w:rsidRDefault="00D53738" w:rsidP="00F43EB1">
            <w:pPr>
              <w:pStyle w:val="TableText"/>
            </w:pPr>
            <w:r w:rsidRPr="006B20D5">
              <w:t>B1</w:t>
            </w:r>
          </w:p>
          <w:p w14:paraId="6C2ADBB4" w14:textId="7D531424" w:rsidR="00D53738" w:rsidRPr="006B20D5" w:rsidRDefault="00D53738" w:rsidP="00282BD6">
            <w:pPr>
              <w:pStyle w:val="TableText"/>
            </w:pPr>
            <w:r w:rsidRPr="006B20D5">
              <w:t>CN1</w:t>
            </w:r>
          </w:p>
          <w:p w14:paraId="433B7E54" w14:textId="7738A5AE" w:rsidR="00D53738" w:rsidRPr="006B20D5" w:rsidRDefault="00D53738" w:rsidP="00282BD6">
            <w:pPr>
              <w:pStyle w:val="TableText"/>
            </w:pPr>
            <w:r w:rsidRPr="006B20D5">
              <w:t>V1</w:t>
            </w:r>
          </w:p>
        </w:tc>
      </w:tr>
    </w:tbl>
    <w:p w14:paraId="712A18EF" w14:textId="77777777" w:rsidR="00D53738" w:rsidRPr="006B20D5" w:rsidRDefault="00D53738" w:rsidP="009C5FA6">
      <w:pPr>
        <w:pStyle w:val="Heading4"/>
      </w:pPr>
      <w:r w:rsidRPr="006B20D5">
        <w:t>Scenario planning</w:t>
      </w:r>
    </w:p>
    <w:p w14:paraId="1D847E7A" w14:textId="77777777" w:rsidR="005C5CFB" w:rsidRPr="006B20D5" w:rsidRDefault="005C5CFB" w:rsidP="005C5CFB">
      <w:r w:rsidRPr="006B20D5">
        <w:t>Table 2.2.4 outlines potential environmental watering and expected water use in a range of planning scenarios.</w:t>
      </w:r>
    </w:p>
    <w:p w14:paraId="69D61719" w14:textId="29C42D62" w:rsidR="00694E0B" w:rsidRPr="006B20D5" w:rsidRDefault="00D53738" w:rsidP="000C78A5">
      <w:r w:rsidRPr="006B20D5">
        <w:t xml:space="preserve">Drier conditions across the Lake Wellington catchment in 2025-26 </w:t>
      </w:r>
      <w:r w:rsidR="003718DA" w:rsidRPr="006B20D5">
        <w:t>led to</w:t>
      </w:r>
      <w:r w:rsidRPr="006B20D5">
        <w:t xml:space="preserve"> substantial drawdown</w:t>
      </w:r>
      <w:r w:rsidR="003718DA" w:rsidRPr="006B20D5">
        <w:t>s</w:t>
      </w:r>
      <w:r w:rsidRPr="006B20D5">
        <w:t xml:space="preserve"> in all three lower Latrobe wetlands</w:t>
      </w:r>
      <w:r w:rsidR="006D3474" w:rsidRPr="006B20D5">
        <w:t xml:space="preserve">: </w:t>
      </w:r>
      <w:r w:rsidRPr="006B20D5">
        <w:t>Heart Morass, Dowd Morass and Sale Common. Localised</w:t>
      </w:r>
      <w:r w:rsidR="00817242" w:rsidRPr="006B20D5">
        <w:t>,</w:t>
      </w:r>
      <w:r w:rsidRPr="006B20D5">
        <w:t xml:space="preserve"> isolated late</w:t>
      </w:r>
      <w:r w:rsidR="00817242" w:rsidRPr="006B20D5">
        <w:t>-</w:t>
      </w:r>
      <w:r w:rsidRPr="006B20D5">
        <w:t>summer rainfall events provided small top-ups</w:t>
      </w:r>
      <w:r w:rsidR="00817242" w:rsidRPr="006B20D5">
        <w:t>,</w:t>
      </w:r>
      <w:r w:rsidRPr="006B20D5">
        <w:t xml:space="preserve"> allowing sensitive freshwater vegetation communities </w:t>
      </w:r>
      <w:r w:rsidR="00817242" w:rsidRPr="006B20D5">
        <w:t xml:space="preserve">to </w:t>
      </w:r>
      <w:r w:rsidRPr="006B20D5">
        <w:t xml:space="preserve">thrive. The reduction in the water level has increased salinity and affected habitat suitability for </w:t>
      </w:r>
      <w:r w:rsidR="00817242" w:rsidRPr="006B20D5">
        <w:t xml:space="preserve">animal </w:t>
      </w:r>
      <w:r w:rsidRPr="006B20D5">
        <w:t xml:space="preserve">communities </w:t>
      </w:r>
      <w:r w:rsidR="00817242" w:rsidRPr="006B20D5">
        <w:t>(</w:t>
      </w:r>
      <w:r w:rsidRPr="006B20D5">
        <w:t>such as frogs, turtles and waterbirds</w:t>
      </w:r>
      <w:r w:rsidR="00817242" w:rsidRPr="006B20D5">
        <w:t>)</w:t>
      </w:r>
      <w:r w:rsidRPr="006B20D5">
        <w:t xml:space="preserve">. Also, some of the vegetation communities that expanded </w:t>
      </w:r>
      <w:r w:rsidR="005925D5" w:rsidRPr="006B20D5">
        <w:t xml:space="preserve">before </w:t>
      </w:r>
      <w:r w:rsidRPr="006B20D5">
        <w:t>2024-25</w:t>
      </w:r>
      <w:r w:rsidR="00FB34ED" w:rsidRPr="006B20D5">
        <w:t>—</w:t>
      </w:r>
      <w:r w:rsidR="005925D5" w:rsidRPr="006B20D5">
        <w:t>the</w:t>
      </w:r>
      <w:r w:rsidR="0024339A" w:rsidRPr="006B20D5">
        <w:t xml:space="preserve"> </w:t>
      </w:r>
      <w:r w:rsidRPr="006B20D5">
        <w:t>wetter period effect</w:t>
      </w:r>
      <w:r w:rsidR="00FB34ED" w:rsidRPr="006B20D5">
        <w:t>—</w:t>
      </w:r>
      <w:r w:rsidRPr="006B20D5">
        <w:t>are now showing the signs of stress.</w:t>
      </w:r>
    </w:p>
    <w:p w14:paraId="116959B9" w14:textId="3CFFC2DF" w:rsidR="00D53738" w:rsidRPr="006B20D5" w:rsidRDefault="00D53738" w:rsidP="000C78A5">
      <w:r w:rsidRPr="006B20D5">
        <w:t xml:space="preserve">The main environmental watering priorities in 2026-27 will be partially filling each wetland in winter/spring to prevent </w:t>
      </w:r>
      <w:r w:rsidR="005925D5" w:rsidRPr="006B20D5">
        <w:t xml:space="preserve">them </w:t>
      </w:r>
      <w:r w:rsidRPr="006B20D5">
        <w:t>from complete drying over autumn and summer, or partial drawdown to support the functioning of the wetland ecosystem.</w:t>
      </w:r>
      <w:r w:rsidR="00324F33" w:rsidRPr="006B20D5">
        <w:t xml:space="preserve"> </w:t>
      </w:r>
      <w:r w:rsidRPr="006B20D5">
        <w:t>The wetlands can be filled when</w:t>
      </w:r>
      <w:r w:rsidR="005925D5" w:rsidRPr="006B20D5">
        <w:t xml:space="preserve"> the </w:t>
      </w:r>
      <w:r w:rsidRPr="006B20D5">
        <w:t xml:space="preserve">water quality and water level in the lower reaches decline. </w:t>
      </w:r>
      <w:r w:rsidR="003718DA" w:rsidRPr="006B20D5">
        <w:t>Partial fills are likely to</w:t>
      </w:r>
      <w:r w:rsidRPr="006B20D5">
        <w:t xml:space="preserve"> occur </w:t>
      </w:r>
      <w:r w:rsidR="005925D5" w:rsidRPr="006B20D5">
        <w:t xml:space="preserve">in the </w:t>
      </w:r>
      <w:r w:rsidRPr="006B20D5">
        <w:t>drought or dry planning scenario</w:t>
      </w:r>
      <w:r w:rsidR="005925D5" w:rsidRPr="006B20D5">
        <w:t>s</w:t>
      </w:r>
      <w:r w:rsidRPr="006B20D5">
        <w:t xml:space="preserve">. </w:t>
      </w:r>
      <w:r w:rsidR="005925D5" w:rsidRPr="006B20D5">
        <w:t>It is planned to deliver t</w:t>
      </w:r>
      <w:r w:rsidRPr="006B20D5">
        <w:t xml:space="preserve">rigger-based inflows to </w:t>
      </w:r>
      <w:r w:rsidRPr="006B20D5">
        <w:lastRenderedPageBreak/>
        <w:t xml:space="preserve">address acid sulphate soil risk, support waterbird breeding events and control </w:t>
      </w:r>
      <w:r w:rsidR="005925D5" w:rsidRPr="006B20D5">
        <w:t xml:space="preserve">the expansion of </w:t>
      </w:r>
      <w:r w:rsidRPr="006B20D5">
        <w:t xml:space="preserve">invasive species. These triggering actions and </w:t>
      </w:r>
      <w:r w:rsidR="00194712" w:rsidRPr="006B20D5">
        <w:t xml:space="preserve">their </w:t>
      </w:r>
      <w:r w:rsidRPr="006B20D5">
        <w:t>timing will commence as required.</w:t>
      </w:r>
    </w:p>
    <w:p w14:paraId="11A3CA3A" w14:textId="4CB63308" w:rsidR="00D53738" w:rsidRPr="006B20D5" w:rsidRDefault="003718DA" w:rsidP="000C78A5">
      <w:r w:rsidRPr="006B20D5">
        <w:t>The development of water infrastructure and the removal of constraints</w:t>
      </w:r>
      <w:r w:rsidR="00D53738" w:rsidRPr="006B20D5">
        <w:t xml:space="preserve"> (channel capacity inundating private land) in the lower Latrobe River are expected to enhance planned environmental watering actions in 2026-27 in the lower Latrobe wetlands. Specific watering plans for each wetland in different planning scenarios are described below.</w:t>
      </w:r>
    </w:p>
    <w:p w14:paraId="5391D981" w14:textId="77777777" w:rsidR="00D53738" w:rsidRPr="006B20D5" w:rsidRDefault="00D53738" w:rsidP="009C5FA6">
      <w:pPr>
        <w:pStyle w:val="Heading5"/>
      </w:pPr>
      <w:r w:rsidRPr="006B20D5">
        <w:t>Dowd Morass</w:t>
      </w:r>
    </w:p>
    <w:p w14:paraId="0DF61C1D" w14:textId="51C3AB8D" w:rsidR="00324F33" w:rsidRPr="006B20D5" w:rsidRDefault="00D53738" w:rsidP="000C78A5">
      <w:r w:rsidRPr="006B20D5">
        <w:t xml:space="preserve">The plan at Dowd Morass is to maintain </w:t>
      </w:r>
      <w:r w:rsidR="003579BE" w:rsidRPr="006B20D5">
        <w:t xml:space="preserve">the </w:t>
      </w:r>
      <w:r w:rsidRPr="006B20D5">
        <w:t>water level above 0</w:t>
      </w:r>
      <w:r w:rsidR="00BA10BD" w:rsidRPr="006B20D5">
        <w:t>.3 m</w:t>
      </w:r>
      <w:r w:rsidRPr="006B20D5">
        <w:t xml:space="preserve"> AHD from July to December 2026 and </w:t>
      </w:r>
      <w:r w:rsidR="003718DA" w:rsidRPr="006B20D5">
        <w:t>from April to June 2027, and to</w:t>
      </w:r>
      <w:r w:rsidRPr="006B20D5">
        <w:t xml:space="preserve"> allow the wetland to partially draw down (without complete drying) between January and March 2027. This proposed watering regime will provide sufficient variation in </w:t>
      </w:r>
      <w:r w:rsidR="003718DA" w:rsidRPr="006B20D5">
        <w:t>water levels to support the needs of a range of vegetation communities within and beside the wetland and to</w:t>
      </w:r>
      <w:r w:rsidRPr="006B20D5">
        <w:t xml:space="preserve"> provide habitat and food for native frogs, turtles and waterbirds. </w:t>
      </w:r>
      <w:r w:rsidR="003718DA" w:rsidRPr="006B20D5">
        <w:t>A summer/autumn partial drawdown will be important to facilitate carbon and nutrient cycling in drying soils and to</w:t>
      </w:r>
      <w:r w:rsidRPr="006B20D5">
        <w:t xml:space="preserve"> provide foraging habitat for wading shorebirds.</w:t>
      </w:r>
    </w:p>
    <w:p w14:paraId="077B1F69" w14:textId="4324E2E4" w:rsidR="00324F33" w:rsidRPr="006B20D5" w:rsidRDefault="00D53738" w:rsidP="000C78A5">
      <w:r w:rsidRPr="006B20D5">
        <w:t>The proposed watering regime described above may need to be modified if wet conditions naturally fill the wetlands</w:t>
      </w:r>
      <w:r w:rsidR="003718DA" w:rsidRPr="006B20D5">
        <w:t>, or if additional water is needed to support a large waterbird breeding event or to</w:t>
      </w:r>
      <w:r w:rsidRPr="006B20D5">
        <w:t xml:space="preserve"> dilute saline water from king tides.</w:t>
      </w:r>
    </w:p>
    <w:p w14:paraId="1139C9B1" w14:textId="21DB832D" w:rsidR="00324F33" w:rsidRPr="006B20D5" w:rsidRDefault="003579BE" w:rsidP="000C78A5">
      <w:r w:rsidRPr="006B20D5">
        <w:t>A p</w:t>
      </w:r>
      <w:r w:rsidR="00D53738" w:rsidRPr="006B20D5">
        <w:t xml:space="preserve">lanned inlet upgrade (water infrastructure) at the end of the 2026 calendar year is expected to offer long-term improvements in water delivery efficiency and salinity management. </w:t>
      </w:r>
      <w:r w:rsidRPr="006B20D5">
        <w:t xml:space="preserve">However, </w:t>
      </w:r>
      <w:r w:rsidR="00D53738" w:rsidRPr="006B20D5">
        <w:t>this may temporarily reduce the delivery of large</w:t>
      </w:r>
      <w:r w:rsidRPr="006B20D5">
        <w:t>-</w:t>
      </w:r>
      <w:r w:rsidR="00D53738" w:rsidRPr="006B20D5">
        <w:t xml:space="preserve">volume inflows into the Dowd Morass Wetland late </w:t>
      </w:r>
      <w:r w:rsidRPr="006B20D5">
        <w:t xml:space="preserve">in the </w:t>
      </w:r>
      <w:r w:rsidR="00D53738" w:rsidRPr="006B20D5">
        <w:t>2026-27</w:t>
      </w:r>
      <w:r w:rsidRPr="006B20D5">
        <w:t xml:space="preserve"> water year</w:t>
      </w:r>
      <w:r w:rsidR="00D53738" w:rsidRPr="006B20D5">
        <w:t>.</w:t>
      </w:r>
    </w:p>
    <w:p w14:paraId="555A93D0" w14:textId="1970A36A" w:rsidR="00D53738" w:rsidRPr="006B20D5" w:rsidRDefault="00D53738" w:rsidP="009C5FA6">
      <w:pPr>
        <w:pStyle w:val="Heading5"/>
      </w:pPr>
      <w:r w:rsidRPr="006B20D5">
        <w:t>Heart Morass</w:t>
      </w:r>
    </w:p>
    <w:p w14:paraId="7076578B" w14:textId="18D03E07" w:rsidR="00324F33" w:rsidRPr="006B20D5" w:rsidRDefault="00D53738" w:rsidP="00D53738">
      <w:r w:rsidRPr="006B20D5">
        <w:t>Acidity and salination represent a high risk to environmental values at Heart Morass. Therefore, maintaining water levels above -0</w:t>
      </w:r>
      <w:r w:rsidR="00BA10BD" w:rsidRPr="006B20D5">
        <w:t>.3 m</w:t>
      </w:r>
      <w:r w:rsidRPr="006B20D5">
        <w:t xml:space="preserve"> AHD at all times is a high priority to avoid exposing potential acid sul</w:t>
      </w:r>
      <w:r w:rsidR="00C631BE" w:rsidRPr="006B20D5">
        <w:t>ph</w:t>
      </w:r>
      <w:r w:rsidRPr="006B20D5">
        <w:t xml:space="preserve">ate soils. Planned partial fills in winter/spring and </w:t>
      </w:r>
      <w:r w:rsidR="0042601A" w:rsidRPr="006B20D5">
        <w:t xml:space="preserve">a </w:t>
      </w:r>
      <w:r w:rsidRPr="006B20D5">
        <w:t>natural partial fill in summer will enhance established wetland plant communities, increas</w:t>
      </w:r>
      <w:r w:rsidR="0042601A" w:rsidRPr="006B20D5">
        <w:t>ing</w:t>
      </w:r>
      <w:r w:rsidRPr="006B20D5">
        <w:t xml:space="preserve"> the habitat and food chain for frogs, turtles and waterbirds. The partial drawdown (summer/autumn) will expose shoreline habitat</w:t>
      </w:r>
      <w:r w:rsidR="00FD3348" w:rsidRPr="006B20D5">
        <w:t xml:space="preserve">, increasing the diversity of vegetation communities, </w:t>
      </w:r>
      <w:r w:rsidRPr="006B20D5">
        <w:t>allow</w:t>
      </w:r>
      <w:r w:rsidR="006B20D5" w:rsidRPr="006B20D5">
        <w:t>ing</w:t>
      </w:r>
      <w:r w:rsidR="00FD3348" w:rsidRPr="006B20D5">
        <w:t xml:space="preserve"> nutrient cycling and providing</w:t>
      </w:r>
      <w:r w:rsidRPr="006B20D5">
        <w:t xml:space="preserve"> foraging habitat for shorebirds. And winter/spring fill and partial flushing will help to remove saline water from this wetland.</w:t>
      </w:r>
    </w:p>
    <w:p w14:paraId="115AB4B2" w14:textId="70FB36E8" w:rsidR="00D53738" w:rsidRPr="006B20D5" w:rsidRDefault="00D53738" w:rsidP="009C5FA6">
      <w:pPr>
        <w:pStyle w:val="Heading5"/>
      </w:pPr>
      <w:r w:rsidRPr="006B20D5">
        <w:t>Sale Common</w:t>
      </w:r>
    </w:p>
    <w:p w14:paraId="77BA8F4C" w14:textId="76EDBD94" w:rsidR="000C78A5" w:rsidRPr="006B20D5" w:rsidRDefault="00D53738" w:rsidP="000C78A5">
      <w:r w:rsidRPr="006B20D5">
        <w:t xml:space="preserve">The Sale Common Wetland went through </w:t>
      </w:r>
      <w:r w:rsidR="00D760C8" w:rsidRPr="006B20D5">
        <w:t xml:space="preserve">a </w:t>
      </w:r>
      <w:r w:rsidRPr="006B20D5">
        <w:t>substantial drawdown in 2025-26. Therefore, the delivery of water for the environment in 2026-27 prioritises maintain</w:t>
      </w:r>
      <w:r w:rsidR="0042601A" w:rsidRPr="006B20D5">
        <w:t>ing</w:t>
      </w:r>
      <w:r w:rsidRPr="006B20D5">
        <w:t xml:space="preserve"> wetland water levels above 0.3</w:t>
      </w:r>
      <w:r w:rsidR="00B137CF" w:rsidRPr="006B20D5">
        <w:t xml:space="preserve"> </w:t>
      </w:r>
      <w:r w:rsidRPr="006B20D5">
        <w:t>m AHD through winter and spring fills in all planning scenarios.</w:t>
      </w:r>
    </w:p>
    <w:p w14:paraId="0BDBE825" w14:textId="6505D338" w:rsidR="00324F33" w:rsidRPr="006B20D5" w:rsidRDefault="00D53738" w:rsidP="000C78A5">
      <w:r w:rsidRPr="006B20D5">
        <w:t>Winter/spring/summer partial fills will provide favo</w:t>
      </w:r>
      <w:r w:rsidR="00045D13" w:rsidRPr="006B20D5">
        <w:t>u</w:t>
      </w:r>
      <w:r w:rsidRPr="006B20D5">
        <w:t xml:space="preserve">rable conditions for </w:t>
      </w:r>
      <w:r w:rsidR="0042601A" w:rsidRPr="006B20D5">
        <w:t xml:space="preserve">the </w:t>
      </w:r>
      <w:r w:rsidRPr="006B20D5">
        <w:t>growth and flowering of semi-aquatic plants, habitat for frogs and turtles and food resources for waterbugs and waterbirds. At least two months of winter</w:t>
      </w:r>
      <w:r w:rsidR="0042601A" w:rsidRPr="006B20D5">
        <w:t>/</w:t>
      </w:r>
      <w:r w:rsidRPr="006B20D5">
        <w:t>spring top</w:t>
      </w:r>
      <w:r w:rsidR="0042601A" w:rsidRPr="006B20D5">
        <w:t>-</w:t>
      </w:r>
      <w:r w:rsidRPr="006B20D5">
        <w:t xml:space="preserve">ups to 0.4 m AHD will wet the outer wetland boundaries. This will promote the growth of streamside and fringing vegetation, support nesting habitat for birds and turtles and establish later connectivity between the lower </w:t>
      </w:r>
      <w:r w:rsidRPr="006B20D5">
        <w:lastRenderedPageBreak/>
        <w:t>Latrobe River and the Sale Common Wetland</w:t>
      </w:r>
      <w:r w:rsidR="0042601A" w:rsidRPr="006B20D5">
        <w:t>,</w:t>
      </w:r>
      <w:r w:rsidRPr="006B20D5">
        <w:t xml:space="preserve"> offering species movement. </w:t>
      </w:r>
      <w:r w:rsidR="00D760C8" w:rsidRPr="006B20D5">
        <w:t>A s</w:t>
      </w:r>
      <w:r w:rsidRPr="006B20D5">
        <w:t xml:space="preserve">ummer/autumn partial </w:t>
      </w:r>
      <w:r w:rsidR="00E726BB" w:rsidRPr="006B20D5">
        <w:t>drawdown</w:t>
      </w:r>
      <w:r w:rsidRPr="006B20D5">
        <w:t xml:space="preserve"> will promote nutrient cycling</w:t>
      </w:r>
      <w:r w:rsidR="0042601A" w:rsidRPr="006B20D5">
        <w:t>,</w:t>
      </w:r>
      <w:r w:rsidRPr="006B20D5">
        <w:t xml:space="preserve"> enriching sediments to enable aquatic vegetation germination and recruitment, </w:t>
      </w:r>
      <w:r w:rsidR="0042601A" w:rsidRPr="006B20D5">
        <w:t xml:space="preserve">the </w:t>
      </w:r>
      <w:r w:rsidRPr="006B20D5">
        <w:t xml:space="preserve">expansion of emergent vegetation (particularly swamp scrub and tall marsh) and </w:t>
      </w:r>
      <w:r w:rsidR="0042601A" w:rsidRPr="006B20D5">
        <w:t xml:space="preserve">the </w:t>
      </w:r>
      <w:r w:rsidRPr="006B20D5">
        <w:t>expos</w:t>
      </w:r>
      <w:r w:rsidR="0042601A" w:rsidRPr="006B20D5">
        <w:t>ure</w:t>
      </w:r>
      <w:r w:rsidRPr="006B20D5">
        <w:t xml:space="preserve"> </w:t>
      </w:r>
      <w:r w:rsidR="0042601A" w:rsidRPr="006B20D5">
        <w:t xml:space="preserve">of </w:t>
      </w:r>
      <w:r w:rsidRPr="006B20D5">
        <w:t xml:space="preserve">mudflats to facilitate waterbird foraging. To address the expansion of </w:t>
      </w:r>
      <w:r w:rsidR="00D760C8" w:rsidRPr="006B20D5">
        <w:t xml:space="preserve">the </w:t>
      </w:r>
      <w:r w:rsidRPr="006B20D5">
        <w:t>established invasive giant rush</w:t>
      </w:r>
      <w:r w:rsidR="0042601A" w:rsidRPr="006B20D5">
        <w:t xml:space="preserve">, </w:t>
      </w:r>
      <w:r w:rsidR="00D760C8" w:rsidRPr="006B20D5">
        <w:t xml:space="preserve">a </w:t>
      </w:r>
      <w:r w:rsidRPr="006B20D5">
        <w:t xml:space="preserve">planned </w:t>
      </w:r>
      <w:r w:rsidR="00D760C8" w:rsidRPr="006B20D5">
        <w:t>summer natural drawdown</w:t>
      </w:r>
      <w:r w:rsidRPr="006B20D5">
        <w:t xml:space="preserve"> continues. However, </w:t>
      </w:r>
      <w:r w:rsidR="00D760C8" w:rsidRPr="006B20D5">
        <w:t xml:space="preserve">a </w:t>
      </w:r>
      <w:r w:rsidRPr="006B20D5">
        <w:t xml:space="preserve">natural </w:t>
      </w:r>
      <w:r w:rsidR="00E726BB" w:rsidRPr="006B20D5">
        <w:t xml:space="preserve">drawdown </w:t>
      </w:r>
      <w:r w:rsidRPr="006B20D5">
        <w:t>might be replaced by a summer top-up of 0.5 m AHD if monitoring indicates higher water levels are needed to prevent further expansion of giant rush.</w:t>
      </w:r>
    </w:p>
    <w:p w14:paraId="304073C7" w14:textId="3E24293B" w:rsidR="00D53738" w:rsidRPr="006B20D5" w:rsidRDefault="0082050E" w:rsidP="009D5E41">
      <w:r w:rsidRPr="006B20D5">
        <w:t xml:space="preserve">West Gippsland CMA </w:t>
      </w:r>
      <w:r w:rsidR="00D53738" w:rsidRPr="006B20D5">
        <w:t xml:space="preserve">is planning </w:t>
      </w:r>
      <w:r w:rsidR="00D760C8" w:rsidRPr="006B20D5">
        <w:t>to upgrade an inlet structur</w:t>
      </w:r>
      <w:r w:rsidR="00D53738" w:rsidRPr="006B20D5">
        <w:t xml:space="preserve">e in May/June 2026. This upgrade will improve </w:t>
      </w:r>
      <w:r w:rsidR="0042601A" w:rsidRPr="006B20D5">
        <w:t xml:space="preserve">the </w:t>
      </w:r>
      <w:r w:rsidR="00D53738" w:rsidRPr="006B20D5">
        <w:t>inlet</w:t>
      </w:r>
      <w:r w:rsidR="0042601A" w:rsidRPr="006B20D5">
        <w:t>’</w:t>
      </w:r>
      <w:r w:rsidR="00D53738" w:rsidRPr="006B20D5">
        <w:t>s ability to support efficient top-ups, help maintain minimum water levels during dry periods and manage trigger-based fill action to control the spread of established invasive giant rush.</w:t>
      </w:r>
    </w:p>
    <w:p w14:paraId="132E75F1" w14:textId="6A8DE1DC" w:rsidR="00D53738" w:rsidRPr="006B20D5" w:rsidRDefault="00D53738" w:rsidP="002B3988">
      <w:pPr>
        <w:pStyle w:val="TableHeading"/>
        <w:rPr>
          <w:lang w:val="en-AU"/>
        </w:rPr>
      </w:pPr>
      <w:bookmarkStart w:id="208" w:name="_Toc230448838"/>
      <w:bookmarkStart w:id="209" w:name="_Toc230518681"/>
      <w:bookmarkStart w:id="210" w:name="_Toc230078032"/>
      <w:r w:rsidRPr="006B20D5">
        <w:rPr>
          <w:lang w:val="en-AU"/>
        </w:rPr>
        <w:t>Table 2.2.4</w:t>
      </w:r>
      <w:r w:rsidR="003F2F7E" w:rsidRPr="006B20D5">
        <w:rPr>
          <w:lang w:val="en-AU"/>
        </w:rPr>
        <w:tab/>
      </w:r>
      <w:r w:rsidR="00AB175A" w:rsidRPr="006B20D5">
        <w:rPr>
          <w:lang w:val="en-AU"/>
        </w:rPr>
        <w:t>L</w:t>
      </w:r>
      <w:r w:rsidRPr="006B20D5">
        <w:rPr>
          <w:lang w:val="en-AU"/>
        </w:rPr>
        <w:t xml:space="preserve">ower Latrobe wetlands </w:t>
      </w:r>
      <w:r w:rsidR="00AB175A" w:rsidRPr="006B20D5">
        <w:rPr>
          <w:lang w:val="en-AU"/>
        </w:rPr>
        <w:t>environmental watering planning scenarios</w:t>
      </w:r>
      <w:bookmarkEnd w:id="208"/>
      <w:bookmarkEnd w:id="209"/>
      <w:bookmarkEnd w:id="2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20"/>
        <w:gridCol w:w="8"/>
        <w:gridCol w:w="2160"/>
        <w:gridCol w:w="2014"/>
        <w:gridCol w:w="2273"/>
        <w:gridCol w:w="2081"/>
      </w:tblGrid>
      <w:tr w:rsidR="00E80D83" w:rsidRPr="006B20D5" w14:paraId="5969D243" w14:textId="77777777" w:rsidTr="00260AA6">
        <w:trPr>
          <w:trHeight w:val="362"/>
        </w:trPr>
        <w:tc>
          <w:tcPr>
            <w:tcW w:w="1920" w:type="dxa"/>
            <w:tcMar>
              <w:left w:w="85" w:type="dxa"/>
              <w:right w:w="85" w:type="dxa"/>
            </w:tcMar>
            <w:hideMark/>
          </w:tcPr>
          <w:p w14:paraId="786F54B9" w14:textId="77777777" w:rsidR="00D53738" w:rsidRPr="006B20D5" w:rsidRDefault="00D53738" w:rsidP="000C78A5">
            <w:pPr>
              <w:pStyle w:val="TableText"/>
            </w:pPr>
            <w:r w:rsidRPr="006B20D5">
              <w:rPr>
                <w:b/>
              </w:rPr>
              <w:t>Planning scenario</w:t>
            </w:r>
          </w:p>
        </w:tc>
        <w:tc>
          <w:tcPr>
            <w:tcW w:w="2168" w:type="dxa"/>
            <w:gridSpan w:val="2"/>
            <w:tcMar>
              <w:left w:w="85" w:type="dxa"/>
              <w:right w:w="85" w:type="dxa"/>
            </w:tcMar>
            <w:hideMark/>
          </w:tcPr>
          <w:p w14:paraId="6212238F" w14:textId="77777777" w:rsidR="00D53738" w:rsidRPr="006B20D5" w:rsidRDefault="00D53738" w:rsidP="000C78A5">
            <w:pPr>
              <w:pStyle w:val="TableText"/>
            </w:pPr>
            <w:r w:rsidRPr="006B20D5">
              <w:rPr>
                <w:b/>
              </w:rPr>
              <w:t>Drought</w:t>
            </w:r>
          </w:p>
        </w:tc>
        <w:tc>
          <w:tcPr>
            <w:tcW w:w="2014" w:type="dxa"/>
            <w:tcMar>
              <w:left w:w="85" w:type="dxa"/>
              <w:right w:w="85" w:type="dxa"/>
            </w:tcMar>
            <w:hideMark/>
          </w:tcPr>
          <w:p w14:paraId="6CEB0395" w14:textId="77777777" w:rsidR="00D53738" w:rsidRPr="006B20D5" w:rsidRDefault="00D53738" w:rsidP="000C78A5">
            <w:pPr>
              <w:pStyle w:val="TableText"/>
            </w:pPr>
            <w:r w:rsidRPr="006B20D5">
              <w:rPr>
                <w:b/>
              </w:rPr>
              <w:t>Dry</w:t>
            </w:r>
          </w:p>
        </w:tc>
        <w:tc>
          <w:tcPr>
            <w:tcW w:w="2273" w:type="dxa"/>
            <w:tcMar>
              <w:left w:w="85" w:type="dxa"/>
              <w:right w:w="85" w:type="dxa"/>
            </w:tcMar>
            <w:hideMark/>
          </w:tcPr>
          <w:p w14:paraId="0EF554C8" w14:textId="77777777" w:rsidR="00D53738" w:rsidRPr="006B20D5" w:rsidRDefault="00D53738" w:rsidP="000C78A5">
            <w:pPr>
              <w:pStyle w:val="TableText"/>
            </w:pPr>
            <w:r w:rsidRPr="006B20D5">
              <w:rPr>
                <w:b/>
              </w:rPr>
              <w:t>Average</w:t>
            </w:r>
          </w:p>
        </w:tc>
        <w:tc>
          <w:tcPr>
            <w:tcW w:w="2081" w:type="dxa"/>
            <w:tcMar>
              <w:left w:w="85" w:type="dxa"/>
              <w:right w:w="85" w:type="dxa"/>
            </w:tcMar>
            <w:hideMark/>
          </w:tcPr>
          <w:p w14:paraId="74C234A0" w14:textId="77777777" w:rsidR="00D53738" w:rsidRPr="006B20D5" w:rsidRDefault="00D53738" w:rsidP="000C78A5">
            <w:pPr>
              <w:pStyle w:val="TableText"/>
            </w:pPr>
            <w:r w:rsidRPr="006B20D5">
              <w:rPr>
                <w:b/>
              </w:rPr>
              <w:t>Wet</w:t>
            </w:r>
          </w:p>
        </w:tc>
      </w:tr>
      <w:tr w:rsidR="00E80D83" w:rsidRPr="006B20D5" w14:paraId="0631AB66" w14:textId="77777777" w:rsidTr="00260AA6">
        <w:trPr>
          <w:trHeight w:val="490"/>
        </w:trPr>
        <w:tc>
          <w:tcPr>
            <w:tcW w:w="1920" w:type="dxa"/>
            <w:tcMar>
              <w:left w:w="85" w:type="dxa"/>
              <w:right w:w="85" w:type="dxa"/>
            </w:tcMar>
            <w:hideMark/>
          </w:tcPr>
          <w:p w14:paraId="4BB44329" w14:textId="77777777" w:rsidR="00D53738" w:rsidRPr="006B20D5" w:rsidRDefault="00D53738" w:rsidP="002B3988">
            <w:pPr>
              <w:pStyle w:val="TableText"/>
            </w:pPr>
            <w:r w:rsidRPr="006B20D5">
              <w:t>Expected conditions</w:t>
            </w:r>
          </w:p>
        </w:tc>
        <w:tc>
          <w:tcPr>
            <w:tcW w:w="2168" w:type="dxa"/>
            <w:gridSpan w:val="2"/>
            <w:tcMar>
              <w:left w:w="85" w:type="dxa"/>
              <w:right w:w="85" w:type="dxa"/>
            </w:tcMar>
            <w:hideMark/>
          </w:tcPr>
          <w:p w14:paraId="5D81482C" w14:textId="7FE234F1" w:rsidR="00D53738" w:rsidRPr="006B20D5" w:rsidRDefault="00D53738" w:rsidP="00162AF7">
            <w:pPr>
              <w:pStyle w:val="Tabletextdotpoint"/>
            </w:pPr>
            <w:r w:rsidRPr="006B20D5">
              <w:t>No natural inflow from the Latrobe River</w:t>
            </w:r>
            <w:r w:rsidR="00D760C8" w:rsidRPr="006B20D5">
              <w:t>,</w:t>
            </w:r>
            <w:r w:rsidRPr="006B20D5">
              <w:t xml:space="preserve"> and</w:t>
            </w:r>
            <w:r w:rsidR="00D760C8" w:rsidRPr="006B20D5">
              <w:t xml:space="preserve"> the</w:t>
            </w:r>
            <w:r w:rsidR="00694E0B" w:rsidRPr="006B20D5">
              <w:t xml:space="preserve"> </w:t>
            </w:r>
            <w:r w:rsidRPr="006B20D5">
              <w:t>wetlands are likely to dry completely</w:t>
            </w:r>
          </w:p>
        </w:tc>
        <w:tc>
          <w:tcPr>
            <w:tcW w:w="2014" w:type="dxa"/>
            <w:tcMar>
              <w:left w:w="85" w:type="dxa"/>
              <w:right w:w="85" w:type="dxa"/>
            </w:tcMar>
            <w:hideMark/>
          </w:tcPr>
          <w:p w14:paraId="43BA9660" w14:textId="3BF96E19" w:rsidR="00D53738" w:rsidRPr="006B20D5" w:rsidRDefault="00D53738" w:rsidP="00162AF7">
            <w:pPr>
              <w:pStyle w:val="Tabletextdotpoint"/>
            </w:pPr>
            <w:r w:rsidRPr="006B20D5">
              <w:t>Minor natural inflow from the Latrobe River in winter/spring; expect moderate to substantial drying in summer</w:t>
            </w:r>
          </w:p>
        </w:tc>
        <w:tc>
          <w:tcPr>
            <w:tcW w:w="2273" w:type="dxa"/>
            <w:tcMar>
              <w:left w:w="85" w:type="dxa"/>
              <w:right w:w="85" w:type="dxa"/>
            </w:tcMar>
            <w:hideMark/>
          </w:tcPr>
          <w:p w14:paraId="6827CB45" w14:textId="30979D0E" w:rsidR="00D53738" w:rsidRPr="006B20D5" w:rsidRDefault="00D53738" w:rsidP="00162AF7">
            <w:pPr>
              <w:pStyle w:val="Tabletextdotpoint"/>
            </w:pPr>
            <w:r w:rsidRPr="006B20D5">
              <w:t>Moderate winter</w:t>
            </w:r>
            <w:r w:rsidR="00845D72" w:rsidRPr="006B20D5">
              <w:t>/</w:t>
            </w:r>
            <w:r w:rsidRPr="006B20D5">
              <w:t>spring flow in the Latrobe River is likely to fill or partially fill the wetlands; expect minor drying in summer</w:t>
            </w:r>
          </w:p>
        </w:tc>
        <w:tc>
          <w:tcPr>
            <w:tcW w:w="2081" w:type="dxa"/>
            <w:tcMar>
              <w:left w:w="85" w:type="dxa"/>
              <w:right w:w="85" w:type="dxa"/>
            </w:tcMar>
            <w:hideMark/>
          </w:tcPr>
          <w:p w14:paraId="59AE1392" w14:textId="5D3ECA25" w:rsidR="00D53738" w:rsidRPr="006B20D5" w:rsidRDefault="00D53738" w:rsidP="00162AF7">
            <w:pPr>
              <w:pStyle w:val="Tabletextdotpoint"/>
            </w:pPr>
            <w:r w:rsidRPr="006B20D5">
              <w:t>Major flow in the Latrobe River in winter/spring and possibly autumn</w:t>
            </w:r>
            <w:r w:rsidR="00845D72" w:rsidRPr="006B20D5">
              <w:t>/</w:t>
            </w:r>
            <w:r w:rsidRPr="006B20D5">
              <w:t>winter is likely to fill all wetlands with very little drying in summer</w:t>
            </w:r>
          </w:p>
        </w:tc>
      </w:tr>
      <w:tr w:rsidR="00E80D83" w:rsidRPr="006B20D5" w14:paraId="0F62FAD6" w14:textId="77777777" w:rsidTr="00260AA6">
        <w:trPr>
          <w:trHeight w:val="787"/>
        </w:trPr>
        <w:tc>
          <w:tcPr>
            <w:tcW w:w="1920" w:type="dxa"/>
            <w:tcMar>
              <w:left w:w="85" w:type="dxa"/>
              <w:right w:w="85" w:type="dxa"/>
            </w:tcMar>
            <w:hideMark/>
          </w:tcPr>
          <w:p w14:paraId="3A8915FD" w14:textId="77777777" w:rsidR="00D53738" w:rsidRPr="006B20D5" w:rsidRDefault="00D53738" w:rsidP="002B3988">
            <w:pPr>
              <w:pStyle w:val="TableText"/>
            </w:pPr>
            <w:r w:rsidRPr="006B20D5">
              <w:t>Expected availability of water for the environment</w:t>
            </w:r>
          </w:p>
        </w:tc>
        <w:tc>
          <w:tcPr>
            <w:tcW w:w="2168" w:type="dxa"/>
            <w:gridSpan w:val="2"/>
            <w:tcMar>
              <w:left w:w="85" w:type="dxa"/>
              <w:right w:w="85" w:type="dxa"/>
            </w:tcMar>
            <w:hideMark/>
          </w:tcPr>
          <w:p w14:paraId="381D4BA6" w14:textId="10DA8054" w:rsidR="00D53738" w:rsidRPr="006B20D5" w:rsidRDefault="00D53738" w:rsidP="00162AF7">
            <w:pPr>
              <w:pStyle w:val="Tabletextdotpoint"/>
            </w:pPr>
            <w:r w:rsidRPr="006B20D5">
              <w:t>Very low freshwater availability due to low river levels, saline conditions in the mid</w:t>
            </w:r>
            <w:r w:rsidR="00B175AA" w:rsidRPr="006B20D5">
              <w:t>dle</w:t>
            </w:r>
            <w:r w:rsidRPr="006B20D5">
              <w:t xml:space="preserve"> and lower estuary</w:t>
            </w:r>
            <w:r w:rsidR="00C00579" w:rsidRPr="006B20D5">
              <w:t>,</w:t>
            </w:r>
            <w:r w:rsidRPr="006B20D5">
              <w:t xml:space="preserve"> with extended periods of saline conditions in the upper estuary</w:t>
            </w:r>
          </w:p>
        </w:tc>
        <w:tc>
          <w:tcPr>
            <w:tcW w:w="2014" w:type="dxa"/>
            <w:tcMar>
              <w:left w:w="85" w:type="dxa"/>
              <w:right w:w="85" w:type="dxa"/>
            </w:tcMar>
            <w:hideMark/>
          </w:tcPr>
          <w:p w14:paraId="56EBF6BF" w14:textId="2979D921" w:rsidR="00D53738" w:rsidRPr="006B20D5" w:rsidRDefault="00D53738" w:rsidP="00162AF7">
            <w:pPr>
              <w:pStyle w:val="Tabletextdotpoint"/>
            </w:pPr>
            <w:r w:rsidRPr="006B20D5">
              <w:t xml:space="preserve">Low freshwater availability due to low river levels, saline conditions in the </w:t>
            </w:r>
            <w:r w:rsidR="00B175AA" w:rsidRPr="006B20D5">
              <w:t xml:space="preserve">middle </w:t>
            </w:r>
            <w:r w:rsidRPr="006B20D5">
              <w:t>and lower estuary</w:t>
            </w:r>
            <w:r w:rsidR="00C00579" w:rsidRPr="006B20D5">
              <w:t>,</w:t>
            </w:r>
            <w:r w:rsidRPr="006B20D5">
              <w:t xml:space="preserve"> with periods of saline conditions in the upper estuary</w:t>
            </w:r>
          </w:p>
        </w:tc>
        <w:tc>
          <w:tcPr>
            <w:tcW w:w="2273" w:type="dxa"/>
            <w:tcMar>
              <w:left w:w="85" w:type="dxa"/>
              <w:right w:w="85" w:type="dxa"/>
            </w:tcMar>
            <w:hideMark/>
          </w:tcPr>
          <w:p w14:paraId="3565D641" w14:textId="13A64FC7" w:rsidR="00D53738" w:rsidRPr="006B20D5" w:rsidRDefault="00D53738" w:rsidP="00162AF7">
            <w:pPr>
              <w:pStyle w:val="Tabletextdotpoint"/>
            </w:pPr>
            <w:r w:rsidRPr="006B20D5">
              <w:t xml:space="preserve">Moderate freshwater availability due to average river levels (fluctuating), </w:t>
            </w:r>
            <w:r w:rsidR="00015F02">
              <w:t xml:space="preserve">one to two </w:t>
            </w:r>
            <w:r w:rsidRPr="006B20D5">
              <w:t xml:space="preserve">overbank flows, mostly freshwater conditions with periods of saline conditions in the </w:t>
            </w:r>
            <w:r w:rsidR="00B175AA" w:rsidRPr="006B20D5">
              <w:t xml:space="preserve">middle </w:t>
            </w:r>
            <w:r w:rsidRPr="006B20D5">
              <w:t>and lower estuary</w:t>
            </w:r>
          </w:p>
        </w:tc>
        <w:tc>
          <w:tcPr>
            <w:tcW w:w="2081" w:type="dxa"/>
            <w:tcMar>
              <w:left w:w="85" w:type="dxa"/>
              <w:right w:w="85" w:type="dxa"/>
            </w:tcMar>
            <w:hideMark/>
          </w:tcPr>
          <w:p w14:paraId="1ED93F6D" w14:textId="7EA63937" w:rsidR="00D53738" w:rsidRPr="006B20D5" w:rsidRDefault="00D53738" w:rsidP="00162AF7">
            <w:pPr>
              <w:pStyle w:val="Tabletextdotpoint"/>
            </w:pPr>
            <w:r w:rsidRPr="006B20D5">
              <w:t xml:space="preserve">High freshwater availability due to extended periods of high river levels, two or more overbank flows, </w:t>
            </w:r>
            <w:r w:rsidR="00C00579" w:rsidRPr="006B20D5">
              <w:t xml:space="preserve">and </w:t>
            </w:r>
            <w:r w:rsidRPr="006B20D5">
              <w:t xml:space="preserve">mostly freshwater conditions throughout </w:t>
            </w:r>
            <w:r w:rsidR="00C00579" w:rsidRPr="006B20D5">
              <w:t xml:space="preserve">the </w:t>
            </w:r>
            <w:r w:rsidRPr="006B20D5">
              <w:t>estuary</w:t>
            </w:r>
          </w:p>
        </w:tc>
      </w:tr>
      <w:tr w:rsidR="00D53738" w:rsidRPr="006B20D5" w14:paraId="50266B40" w14:textId="77777777" w:rsidTr="00260AA6">
        <w:trPr>
          <w:trHeight w:val="347"/>
        </w:trPr>
        <w:tc>
          <w:tcPr>
            <w:tcW w:w="10456" w:type="dxa"/>
            <w:gridSpan w:val="6"/>
            <w:tcMar>
              <w:left w:w="85" w:type="dxa"/>
              <w:right w:w="85" w:type="dxa"/>
            </w:tcMar>
            <w:hideMark/>
          </w:tcPr>
          <w:p w14:paraId="633DAD18" w14:textId="77777777" w:rsidR="00D53738" w:rsidRPr="006B20D5" w:rsidRDefault="00D53738" w:rsidP="000C78A5">
            <w:pPr>
              <w:pStyle w:val="TableText"/>
            </w:pPr>
            <w:r w:rsidRPr="006B20D5">
              <w:rPr>
                <w:b/>
              </w:rPr>
              <w:t>Dowd Morass</w:t>
            </w:r>
          </w:p>
        </w:tc>
      </w:tr>
      <w:tr w:rsidR="00D53738" w:rsidRPr="006B20D5" w14:paraId="31891A8C" w14:textId="77777777" w:rsidTr="00260AA6">
        <w:trPr>
          <w:trHeight w:val="669"/>
        </w:trPr>
        <w:tc>
          <w:tcPr>
            <w:tcW w:w="1928" w:type="dxa"/>
            <w:gridSpan w:val="2"/>
            <w:tcMar>
              <w:left w:w="85" w:type="dxa"/>
              <w:right w:w="85" w:type="dxa"/>
            </w:tcMar>
            <w:hideMark/>
          </w:tcPr>
          <w:p w14:paraId="6CED67EA" w14:textId="77777777" w:rsidR="00D53738" w:rsidRPr="006B20D5" w:rsidRDefault="00D53738" w:rsidP="00F43EB1">
            <w:pPr>
              <w:pStyle w:val="TableText"/>
            </w:pPr>
            <w:r w:rsidRPr="006B20D5">
              <w:t>Potential environmental watering – tier 1 (high priorities)</w:t>
            </w:r>
          </w:p>
        </w:tc>
        <w:tc>
          <w:tcPr>
            <w:tcW w:w="8528" w:type="dxa"/>
            <w:gridSpan w:val="4"/>
            <w:tcMar>
              <w:left w:w="85" w:type="dxa"/>
              <w:right w:w="85" w:type="dxa"/>
            </w:tcMar>
            <w:hideMark/>
          </w:tcPr>
          <w:p w14:paraId="6AB86AE6" w14:textId="77777777" w:rsidR="00D53738" w:rsidRPr="006B20D5" w:rsidRDefault="00D53738" w:rsidP="00162AF7">
            <w:pPr>
              <w:pStyle w:val="Tabletextdotpoint"/>
            </w:pPr>
            <w:r w:rsidRPr="006B20D5">
              <w:t>Top-up (as required for bird breeding events)</w:t>
            </w:r>
          </w:p>
          <w:p w14:paraId="3FE9F32A" w14:textId="77777777" w:rsidR="00D53738" w:rsidRPr="006B20D5" w:rsidRDefault="00D53738" w:rsidP="00162AF7">
            <w:pPr>
              <w:pStyle w:val="Tabletextdotpoint"/>
            </w:pPr>
            <w:r w:rsidRPr="006B20D5">
              <w:t>Fill (any time to control salinity)</w:t>
            </w:r>
          </w:p>
          <w:p w14:paraId="0D226488" w14:textId="1247A589" w:rsidR="00D53738" w:rsidRPr="006B20D5" w:rsidRDefault="00D53738" w:rsidP="00162AF7">
            <w:pPr>
              <w:pStyle w:val="Tabletextdotpoint"/>
            </w:pPr>
            <w:r w:rsidRPr="006B20D5">
              <w:t>Partial fill to maintain 0</w:t>
            </w:r>
            <w:r w:rsidR="00BA10BD" w:rsidRPr="006B20D5">
              <w:t>.3 m</w:t>
            </w:r>
            <w:r w:rsidRPr="006B20D5">
              <w:t xml:space="preserve"> AHD (with top-ups as required in July to December and April to June)</w:t>
            </w:r>
          </w:p>
          <w:p w14:paraId="7B7779D0" w14:textId="77777777" w:rsidR="00D53738" w:rsidRPr="006B20D5" w:rsidRDefault="00D53738" w:rsidP="00162AF7">
            <w:pPr>
              <w:pStyle w:val="Tabletextdotpoint"/>
            </w:pPr>
            <w:r w:rsidRPr="006B20D5">
              <w:t>Partial drawdown (during January to March)</w:t>
            </w:r>
          </w:p>
        </w:tc>
      </w:tr>
      <w:tr w:rsidR="00D53738" w:rsidRPr="006B20D5" w14:paraId="0F41FEC0" w14:textId="77777777" w:rsidTr="00260AA6">
        <w:trPr>
          <w:trHeight w:val="787"/>
        </w:trPr>
        <w:tc>
          <w:tcPr>
            <w:tcW w:w="1928" w:type="dxa"/>
            <w:gridSpan w:val="2"/>
            <w:tcMar>
              <w:left w:w="85" w:type="dxa"/>
              <w:right w:w="85" w:type="dxa"/>
            </w:tcMar>
            <w:hideMark/>
          </w:tcPr>
          <w:p w14:paraId="73CC3B9B" w14:textId="77777777" w:rsidR="00D53738" w:rsidRPr="006B20D5" w:rsidRDefault="00D53738" w:rsidP="00F43EB1">
            <w:pPr>
              <w:pStyle w:val="TableText"/>
            </w:pPr>
            <w:r w:rsidRPr="006B20D5">
              <w:lastRenderedPageBreak/>
              <w:t>Potential environmental watering – tier 2 (additional priorities)</w:t>
            </w:r>
          </w:p>
        </w:tc>
        <w:tc>
          <w:tcPr>
            <w:tcW w:w="8528" w:type="dxa"/>
            <w:gridSpan w:val="4"/>
            <w:tcMar>
              <w:left w:w="85" w:type="dxa"/>
              <w:right w:w="85" w:type="dxa"/>
            </w:tcMar>
            <w:hideMark/>
          </w:tcPr>
          <w:p w14:paraId="7D17A5D6" w14:textId="77777777" w:rsidR="00D53738" w:rsidRPr="006B20D5" w:rsidRDefault="00D53738" w:rsidP="00162AF7">
            <w:pPr>
              <w:pStyle w:val="Tabletextdotpoint"/>
            </w:pPr>
            <w:r w:rsidRPr="006B20D5">
              <w:t>Fill to maintain 0.6m AHD (with top-ups as required during August to November)</w:t>
            </w:r>
          </w:p>
        </w:tc>
      </w:tr>
      <w:tr w:rsidR="00D53738" w:rsidRPr="006B20D5" w14:paraId="59FF3CE0" w14:textId="77777777" w:rsidTr="00260AA6">
        <w:trPr>
          <w:trHeight w:val="55"/>
        </w:trPr>
        <w:tc>
          <w:tcPr>
            <w:tcW w:w="10456" w:type="dxa"/>
            <w:gridSpan w:val="6"/>
            <w:tcMar>
              <w:left w:w="85" w:type="dxa"/>
              <w:right w:w="85" w:type="dxa"/>
            </w:tcMar>
            <w:hideMark/>
          </w:tcPr>
          <w:p w14:paraId="71D6D6E6" w14:textId="77777777" w:rsidR="00D53738" w:rsidRPr="006B20D5" w:rsidRDefault="00D53738" w:rsidP="000C78A5">
            <w:pPr>
              <w:pStyle w:val="TableText"/>
            </w:pPr>
            <w:r w:rsidRPr="006B20D5">
              <w:rPr>
                <w:b/>
              </w:rPr>
              <w:t>Heart Morass</w:t>
            </w:r>
          </w:p>
        </w:tc>
      </w:tr>
      <w:tr w:rsidR="00D53738" w:rsidRPr="006B20D5" w14:paraId="14B6BCAE" w14:textId="77777777" w:rsidTr="00260AA6">
        <w:trPr>
          <w:trHeight w:val="669"/>
        </w:trPr>
        <w:tc>
          <w:tcPr>
            <w:tcW w:w="1928" w:type="dxa"/>
            <w:gridSpan w:val="2"/>
            <w:tcMar>
              <w:left w:w="85" w:type="dxa"/>
              <w:right w:w="85" w:type="dxa"/>
            </w:tcMar>
            <w:hideMark/>
          </w:tcPr>
          <w:p w14:paraId="2FCF3903" w14:textId="77777777" w:rsidR="00D53738" w:rsidRPr="006B20D5" w:rsidRDefault="00D53738" w:rsidP="002B3988">
            <w:pPr>
              <w:pStyle w:val="TableText"/>
            </w:pPr>
            <w:r w:rsidRPr="006B20D5">
              <w:t>Potential environmental watering – tier 1 (high priorities)</w:t>
            </w:r>
          </w:p>
        </w:tc>
        <w:tc>
          <w:tcPr>
            <w:tcW w:w="8528" w:type="dxa"/>
            <w:gridSpan w:val="4"/>
            <w:tcMar>
              <w:left w:w="85" w:type="dxa"/>
              <w:right w:w="85" w:type="dxa"/>
            </w:tcMar>
            <w:hideMark/>
          </w:tcPr>
          <w:p w14:paraId="3BCB078D" w14:textId="77777777" w:rsidR="00D53738" w:rsidRPr="006B20D5" w:rsidRDefault="00D53738" w:rsidP="00162AF7">
            <w:pPr>
              <w:pStyle w:val="Tabletextdotpoint"/>
            </w:pPr>
            <w:r w:rsidRPr="006B20D5">
              <w:t>Top-up (any time to permanently maintain water level above -0.3 m AHD)</w:t>
            </w:r>
          </w:p>
          <w:p w14:paraId="76ED6F6E" w14:textId="77777777" w:rsidR="00D53738" w:rsidRPr="006B20D5" w:rsidRDefault="00D53738" w:rsidP="00162AF7">
            <w:pPr>
              <w:pStyle w:val="Tabletextdotpoint"/>
            </w:pPr>
            <w:r w:rsidRPr="006B20D5">
              <w:t>Top-up to 0.5m AHD (as required for bird breeding)</w:t>
            </w:r>
          </w:p>
          <w:p w14:paraId="0DD8CC8B" w14:textId="61A63FF3" w:rsidR="00D53738" w:rsidRPr="006B20D5" w:rsidRDefault="00D53738" w:rsidP="00162AF7">
            <w:pPr>
              <w:pStyle w:val="Tabletextdotpoint"/>
            </w:pPr>
            <w:r w:rsidRPr="006B20D5">
              <w:t>Partial fill to maintain 0</w:t>
            </w:r>
            <w:r w:rsidR="00BA10BD" w:rsidRPr="006B20D5">
              <w:t>.3 m</w:t>
            </w:r>
            <w:r w:rsidRPr="006B20D5">
              <w:t xml:space="preserve"> AHD (with top-ups as required during August to December)</w:t>
            </w:r>
          </w:p>
          <w:p w14:paraId="512BB475" w14:textId="77777777" w:rsidR="00D53738" w:rsidRPr="006B20D5" w:rsidRDefault="00D53738" w:rsidP="00162AF7">
            <w:pPr>
              <w:pStyle w:val="Tabletextdotpoint"/>
            </w:pPr>
            <w:r w:rsidRPr="006B20D5">
              <w:t>Partial drawdown (during January to March)</w:t>
            </w:r>
          </w:p>
        </w:tc>
      </w:tr>
      <w:tr w:rsidR="00D53738" w:rsidRPr="006B20D5" w14:paraId="79C77129" w14:textId="77777777" w:rsidTr="00260AA6">
        <w:trPr>
          <w:trHeight w:val="787"/>
        </w:trPr>
        <w:tc>
          <w:tcPr>
            <w:tcW w:w="1928" w:type="dxa"/>
            <w:gridSpan w:val="2"/>
            <w:tcMar>
              <w:left w:w="85" w:type="dxa"/>
              <w:right w:w="85" w:type="dxa"/>
            </w:tcMar>
            <w:hideMark/>
          </w:tcPr>
          <w:p w14:paraId="41712053" w14:textId="77777777" w:rsidR="00D53738" w:rsidRPr="006B20D5" w:rsidRDefault="00D53738" w:rsidP="002B3988">
            <w:pPr>
              <w:pStyle w:val="TableText"/>
            </w:pPr>
            <w:r w:rsidRPr="006B20D5">
              <w:t>Potential environmental watering – tier 2 (additional priorities)</w:t>
            </w:r>
          </w:p>
        </w:tc>
        <w:tc>
          <w:tcPr>
            <w:tcW w:w="8528" w:type="dxa"/>
            <w:gridSpan w:val="4"/>
            <w:tcMar>
              <w:left w:w="85" w:type="dxa"/>
              <w:right w:w="85" w:type="dxa"/>
            </w:tcMar>
            <w:hideMark/>
          </w:tcPr>
          <w:p w14:paraId="2BF1E413" w14:textId="77777777" w:rsidR="00D53738" w:rsidRPr="006B20D5" w:rsidRDefault="00D53738" w:rsidP="00162AF7">
            <w:pPr>
              <w:pStyle w:val="Tabletextdotpoint"/>
            </w:pPr>
            <w:r w:rsidRPr="006B20D5">
              <w:t>Fill and partial flushing flow (during July to November)</w:t>
            </w:r>
          </w:p>
        </w:tc>
      </w:tr>
      <w:tr w:rsidR="00D53738" w:rsidRPr="006B20D5" w14:paraId="70827DB1" w14:textId="77777777" w:rsidTr="00260AA6">
        <w:trPr>
          <w:trHeight w:val="132"/>
        </w:trPr>
        <w:tc>
          <w:tcPr>
            <w:tcW w:w="10456" w:type="dxa"/>
            <w:gridSpan w:val="6"/>
            <w:tcMar>
              <w:left w:w="85" w:type="dxa"/>
              <w:right w:w="85" w:type="dxa"/>
            </w:tcMar>
            <w:hideMark/>
          </w:tcPr>
          <w:p w14:paraId="734D1DF0" w14:textId="597AA110" w:rsidR="00D53738" w:rsidRPr="006B20D5" w:rsidRDefault="00D53738" w:rsidP="000C78A5">
            <w:pPr>
              <w:pStyle w:val="TableText"/>
            </w:pPr>
            <w:r w:rsidRPr="006B20D5">
              <w:rPr>
                <w:b/>
              </w:rPr>
              <w:t xml:space="preserve">Sale Common </w:t>
            </w:r>
          </w:p>
        </w:tc>
      </w:tr>
      <w:tr w:rsidR="00D53738" w:rsidRPr="006B20D5" w14:paraId="14F5C69A" w14:textId="77777777" w:rsidTr="00260AA6">
        <w:trPr>
          <w:trHeight w:val="787"/>
        </w:trPr>
        <w:tc>
          <w:tcPr>
            <w:tcW w:w="1928" w:type="dxa"/>
            <w:gridSpan w:val="2"/>
            <w:tcMar>
              <w:left w:w="85" w:type="dxa"/>
              <w:right w:w="85" w:type="dxa"/>
            </w:tcMar>
            <w:hideMark/>
          </w:tcPr>
          <w:p w14:paraId="591CD2BB" w14:textId="7AB85BFC" w:rsidR="00D53738" w:rsidRPr="006B20D5" w:rsidRDefault="00D53738" w:rsidP="002B3988">
            <w:pPr>
              <w:pStyle w:val="TableText"/>
            </w:pPr>
            <w:r w:rsidRPr="006B20D5">
              <w:t xml:space="preserve">Potential environmental </w:t>
            </w:r>
            <w:r w:rsidR="00670425" w:rsidRPr="006B20D5">
              <w:t>w</w:t>
            </w:r>
            <w:r w:rsidRPr="006B20D5">
              <w:t>atering – tier 1 (high priorities)</w:t>
            </w:r>
          </w:p>
        </w:tc>
        <w:tc>
          <w:tcPr>
            <w:tcW w:w="8528" w:type="dxa"/>
            <w:gridSpan w:val="4"/>
            <w:tcMar>
              <w:left w:w="85" w:type="dxa"/>
              <w:right w:w="85" w:type="dxa"/>
            </w:tcMar>
            <w:hideMark/>
          </w:tcPr>
          <w:p w14:paraId="41CD2B45" w14:textId="77777777" w:rsidR="00D53738" w:rsidRPr="006B20D5" w:rsidRDefault="00D53738" w:rsidP="00162AF7">
            <w:pPr>
              <w:pStyle w:val="Tabletextdotpoint"/>
            </w:pPr>
            <w:r w:rsidRPr="006B20D5">
              <w:t>Top-up (as required for bird breeding events)</w:t>
            </w:r>
          </w:p>
          <w:p w14:paraId="7701E003" w14:textId="41F03C8C" w:rsidR="00D53738" w:rsidRPr="006B20D5" w:rsidRDefault="00D53738" w:rsidP="00162AF7">
            <w:pPr>
              <w:pStyle w:val="Tabletextdotpoint"/>
            </w:pPr>
            <w:r w:rsidRPr="006B20D5">
              <w:t>Partial fill to maintain 0</w:t>
            </w:r>
            <w:r w:rsidR="00BA10BD" w:rsidRPr="006B20D5">
              <w:t>.3 m</w:t>
            </w:r>
            <w:r w:rsidRPr="006B20D5">
              <w:t xml:space="preserve"> AHD (with top-ups as required, during July to December)</w:t>
            </w:r>
          </w:p>
          <w:p w14:paraId="1DFBCD27" w14:textId="77777777" w:rsidR="00D53738" w:rsidRPr="006B20D5" w:rsidRDefault="00D53738" w:rsidP="00162AF7">
            <w:pPr>
              <w:pStyle w:val="Tabletextdotpoint"/>
            </w:pPr>
            <w:r w:rsidRPr="006B20D5">
              <w:t>Trigger-based fill or top-up to 0.5 m AHD (during December to January, if required)</w:t>
            </w:r>
          </w:p>
          <w:p w14:paraId="5FFA0099" w14:textId="77777777" w:rsidR="00D53738" w:rsidRPr="006B20D5" w:rsidRDefault="00D53738" w:rsidP="00162AF7">
            <w:pPr>
              <w:pStyle w:val="Tabletextdotpoint"/>
            </w:pPr>
            <w:r w:rsidRPr="006B20D5">
              <w:t xml:space="preserve">Partial drawdown through evaporation (during December to March) </w:t>
            </w:r>
          </w:p>
        </w:tc>
      </w:tr>
      <w:tr w:rsidR="00D53738" w:rsidRPr="006B20D5" w14:paraId="0C830E7C" w14:textId="77777777" w:rsidTr="00260AA6">
        <w:trPr>
          <w:trHeight w:val="787"/>
        </w:trPr>
        <w:tc>
          <w:tcPr>
            <w:tcW w:w="1928" w:type="dxa"/>
            <w:gridSpan w:val="2"/>
            <w:tcMar>
              <w:left w:w="85" w:type="dxa"/>
              <w:right w:w="85" w:type="dxa"/>
            </w:tcMar>
            <w:hideMark/>
          </w:tcPr>
          <w:p w14:paraId="33D0AD54" w14:textId="77777777" w:rsidR="00D53738" w:rsidRPr="006B20D5" w:rsidRDefault="00D53738" w:rsidP="002B3988">
            <w:pPr>
              <w:pStyle w:val="TableText"/>
            </w:pPr>
            <w:r w:rsidRPr="006B20D5">
              <w:t>Potential environmental watering – tier 2 (additional priorities)</w:t>
            </w:r>
          </w:p>
        </w:tc>
        <w:tc>
          <w:tcPr>
            <w:tcW w:w="8528" w:type="dxa"/>
            <w:gridSpan w:val="4"/>
            <w:tcMar>
              <w:left w:w="85" w:type="dxa"/>
              <w:right w:w="85" w:type="dxa"/>
            </w:tcMar>
            <w:hideMark/>
          </w:tcPr>
          <w:p w14:paraId="67964FDF" w14:textId="77777777" w:rsidR="00D53738" w:rsidRPr="006B20D5" w:rsidRDefault="00D53738" w:rsidP="00162AF7">
            <w:pPr>
              <w:pStyle w:val="Tabletextdotpoint"/>
            </w:pPr>
            <w:r w:rsidRPr="006B20D5">
              <w:t>Fill (with top-ups as required during August to November)</w:t>
            </w:r>
          </w:p>
        </w:tc>
      </w:tr>
    </w:tbl>
    <w:p w14:paraId="599368F7" w14:textId="77777777" w:rsidR="00232AD8" w:rsidRPr="006B20D5" w:rsidRDefault="00232AD8" w:rsidP="008A225D">
      <w:pPr>
        <w:pStyle w:val="Heading2"/>
      </w:pPr>
      <w:bookmarkStart w:id="211" w:name="_Toc229474485"/>
      <w:bookmarkStart w:id="212" w:name="_Toc233194102"/>
      <w:r w:rsidRPr="006B20D5">
        <w:t>2.3 Thomson system</w:t>
      </w:r>
      <w:bookmarkEnd w:id="211"/>
      <w:bookmarkEnd w:id="212"/>
    </w:p>
    <w:p w14:paraId="072EA127" w14:textId="69402DEA" w:rsidR="00232AD8" w:rsidRPr="006B20D5" w:rsidRDefault="00596359" w:rsidP="00ED2952">
      <w:r w:rsidRPr="006B20D5">
        <w:rPr>
          <w:b/>
        </w:rPr>
        <w:t xml:space="preserve">Waterway manager – </w:t>
      </w:r>
      <w:r w:rsidR="00232AD8" w:rsidRPr="006B20D5">
        <w:t>West Gippsland Catchment Management Authority</w:t>
      </w:r>
    </w:p>
    <w:p w14:paraId="22E90B58" w14:textId="0C4E9A79" w:rsidR="00232AD8" w:rsidRPr="006B20D5" w:rsidRDefault="00596359" w:rsidP="00ED2952">
      <w:r w:rsidRPr="006B20D5">
        <w:rPr>
          <w:b/>
        </w:rPr>
        <w:t>Storage manager</w:t>
      </w:r>
      <w:r w:rsidR="00FB4409" w:rsidRPr="006B20D5">
        <w:rPr>
          <w:b/>
        </w:rPr>
        <w:t>s</w:t>
      </w:r>
      <w:r w:rsidRPr="006B20D5">
        <w:rPr>
          <w:b/>
        </w:rPr>
        <w:t xml:space="preserve"> – </w:t>
      </w:r>
      <w:r w:rsidR="00232AD8" w:rsidRPr="006B20D5">
        <w:t>Melbourne Water (Thomson Reservoir)</w:t>
      </w:r>
      <w:r w:rsidR="0015542B" w:rsidRPr="006B20D5">
        <w:t xml:space="preserve"> and</w:t>
      </w:r>
      <w:r w:rsidR="00232AD8" w:rsidRPr="006B20D5">
        <w:t xml:space="preserve"> Southern Rural Water (Cowwarr Weir)</w:t>
      </w:r>
    </w:p>
    <w:p w14:paraId="69F28026" w14:textId="6050B628" w:rsidR="00324F33" w:rsidRPr="006B20D5" w:rsidRDefault="001340FB" w:rsidP="00ED2952">
      <w:r w:rsidRPr="006B20D5">
        <w:rPr>
          <w:b/>
        </w:rPr>
        <w:t xml:space="preserve">Environmental water holder – </w:t>
      </w:r>
      <w:r w:rsidR="00232AD8" w:rsidRPr="006B20D5">
        <w:t>Victorian Environmental Water Holder</w:t>
      </w:r>
    </w:p>
    <w:p w14:paraId="6635961F" w14:textId="1369092E" w:rsidR="00232AD8" w:rsidRPr="006B20D5" w:rsidRDefault="00232AD8" w:rsidP="00ED2952">
      <w:r w:rsidRPr="006B20D5">
        <w:t xml:space="preserve">The Thomson system includes the Thomson River and the Heyfield </w:t>
      </w:r>
      <w:r w:rsidR="009C4BCE" w:rsidRPr="006B20D5">
        <w:t>w</w:t>
      </w:r>
      <w:r w:rsidRPr="006B20D5">
        <w:t>etlands.</w:t>
      </w:r>
    </w:p>
    <w:p w14:paraId="44F98A64" w14:textId="77777777" w:rsidR="00232AD8" w:rsidRPr="006B20D5" w:rsidRDefault="00232AD8" w:rsidP="009C5FA6">
      <w:pPr>
        <w:pStyle w:val="Heading4"/>
      </w:pPr>
      <w:r w:rsidRPr="006B20D5">
        <w:t>System overview</w:t>
      </w:r>
    </w:p>
    <w:p w14:paraId="343EF5EC" w14:textId="39E24483" w:rsidR="00232AD8" w:rsidRPr="006B20D5" w:rsidRDefault="00C65A93" w:rsidP="007F5E02">
      <w:r w:rsidRPr="006B20D5">
        <w:rPr>
          <w:i/>
        </w:rPr>
        <w:t>Carran</w:t>
      </w:r>
      <w:r w:rsidR="00232AD8" w:rsidRPr="006B20D5">
        <w:t xml:space="preserve"> </w:t>
      </w:r>
      <w:r w:rsidRPr="006B20D5">
        <w:rPr>
          <w:i/>
        </w:rPr>
        <w:t>Carran</w:t>
      </w:r>
      <w:r w:rsidR="00232AD8" w:rsidRPr="006B20D5">
        <w:t xml:space="preserve"> (Thomson River) flows from the slopes of the Baw Baw Plateau to join </w:t>
      </w:r>
      <w:r w:rsidR="00495C1B" w:rsidRPr="006B20D5">
        <w:rPr>
          <w:i/>
        </w:rPr>
        <w:t xml:space="preserve">Durt’Yowan </w:t>
      </w:r>
      <w:r w:rsidR="00232AD8" w:rsidRPr="006B20D5">
        <w:t xml:space="preserve">(Latrobe River) south of Sale (Figure 2.3.1). The major tributaries of the Thomson </w:t>
      </w:r>
      <w:r w:rsidR="00232AD8" w:rsidRPr="006B20D5">
        <w:lastRenderedPageBreak/>
        <w:t xml:space="preserve">River are the Aberfeldy and Jordan rivers in the upper reaches and </w:t>
      </w:r>
      <w:r w:rsidRPr="006B20D5">
        <w:rPr>
          <w:i/>
        </w:rPr>
        <w:t>Wirn wirndook Yeerung</w:t>
      </w:r>
      <w:r w:rsidR="00232AD8" w:rsidRPr="006B20D5">
        <w:t xml:space="preserve"> (Macalister River) in the lowest reach. Two major structures regulate </w:t>
      </w:r>
      <w:r w:rsidR="008A3F06" w:rsidRPr="006B20D5">
        <w:t xml:space="preserve">the </w:t>
      </w:r>
      <w:r w:rsidR="00232AD8" w:rsidRPr="006B20D5">
        <w:t>flow in the Thomson River: Thomson Reservoir</w:t>
      </w:r>
      <w:r w:rsidR="00FB34ED" w:rsidRPr="006B20D5">
        <w:t>—</w:t>
      </w:r>
      <w:r w:rsidR="00232AD8" w:rsidRPr="006B20D5">
        <w:t>the largest water supply storage for metropolitan Melbourne</w:t>
      </w:r>
      <w:r w:rsidR="00FB34ED" w:rsidRPr="006B20D5">
        <w:t>—</w:t>
      </w:r>
      <w:r w:rsidR="00232AD8" w:rsidRPr="006B20D5">
        <w:t>and Cowwarr Weir</w:t>
      </w:r>
      <w:r w:rsidR="00FB34ED" w:rsidRPr="006B20D5">
        <w:t>—</w:t>
      </w:r>
      <w:r w:rsidR="00232AD8" w:rsidRPr="006B20D5">
        <w:t>a regulating structure that supplies irrigation water to parts of the Macalister Irrigation District.</w:t>
      </w:r>
    </w:p>
    <w:p w14:paraId="6E6D1F2C" w14:textId="49EDE685" w:rsidR="00232AD8" w:rsidRPr="006B20D5" w:rsidRDefault="00232AD8" w:rsidP="007F5E02">
      <w:r w:rsidRPr="006B20D5">
        <w:t xml:space="preserve">Thomson Reservoir harvests most of the flow from the upper catchment of </w:t>
      </w:r>
      <w:r w:rsidR="00C00579" w:rsidRPr="006B20D5">
        <w:t xml:space="preserve">the </w:t>
      </w:r>
      <w:r w:rsidRPr="006B20D5">
        <w:t>Thomson River and significantly affects the flow in all downstream reaches. The Aberfeldy River provides most of the natural flow variation (natural freshes and a high flow) to the Thomson River below Thomson Reservoir.</w:t>
      </w:r>
    </w:p>
    <w:p w14:paraId="6B51BCEA" w14:textId="386B1E92" w:rsidR="00232AD8" w:rsidRPr="006B20D5" w:rsidRDefault="00232AD8" w:rsidP="007F5E02">
      <w:r w:rsidRPr="006B20D5">
        <w:t>Water for the environment is held in the Thomson Reservoir and released into the river as required. Reach 3 of the Thomson River (from the Aberfeldy River confluence to Cowwarr Weir) is the highest priority for deliver</w:t>
      </w:r>
      <w:r w:rsidR="00C00579" w:rsidRPr="006B20D5">
        <w:t>ing water for the environment due to its heritage river status, high-value native streamside vegetation, high-quality in-stream habitat,</w:t>
      </w:r>
      <w:r w:rsidRPr="006B20D5">
        <w:t xml:space="preserve"> and low abundance of exotic fish species.</w:t>
      </w:r>
    </w:p>
    <w:p w14:paraId="39C9466F" w14:textId="324ADB55" w:rsidR="00232AD8" w:rsidRPr="006B20D5" w:rsidRDefault="00232AD8" w:rsidP="007F5E02">
      <w:r w:rsidRPr="006B20D5">
        <w:t>At Cowwarr Weir, the Thomson River splits into the old Thomson River course (reach 4a) and Rainbow Creek (reach 4b) (see Figure 2.3.1). Passing flows throughout the year are</w:t>
      </w:r>
      <w:r w:rsidR="000979C4" w:rsidRPr="006B20D5">
        <w:t xml:space="preserve"> </w:t>
      </w:r>
      <w:r w:rsidRPr="006B20D5">
        <w:t>split two-thirds down reach 4a and one-third down reach 4b to avoid impacts to irrigators located on Rainbow Creek. Water for the environment is primarily delivered to the old Thomson River course (reach 4a) to support fish migration, as Cowwarr Weir impedes fish movement through Rainbow Creek.</w:t>
      </w:r>
    </w:p>
    <w:p w14:paraId="799FD9AD" w14:textId="61AE69CA" w:rsidR="00232AD8" w:rsidRPr="006B20D5" w:rsidRDefault="00232AD8" w:rsidP="007F5E02">
      <w:r w:rsidRPr="006B20D5">
        <w:t xml:space="preserve">The Heyfield wetlands </w:t>
      </w:r>
      <w:r w:rsidR="00C00579" w:rsidRPr="006B20D5">
        <w:t>are</w:t>
      </w:r>
      <w:r w:rsidRPr="006B20D5">
        <w:t xml:space="preserve"> a cluster of pools located between </w:t>
      </w:r>
      <w:r w:rsidR="00C00579" w:rsidRPr="006B20D5">
        <w:t xml:space="preserve">the </w:t>
      </w:r>
      <w:r w:rsidRPr="006B20D5">
        <w:t xml:space="preserve">Thomson River and the township of Heyfield. The construction of levees and weirs along </w:t>
      </w:r>
      <w:r w:rsidR="00C00579" w:rsidRPr="006B20D5">
        <w:t xml:space="preserve">the </w:t>
      </w:r>
      <w:r w:rsidRPr="006B20D5">
        <w:t>Thomson River regulates river water entering the wetlands. While the largest pool receives stormwater from Heyfield, smaller ponds rely on rainfall or pumped water for the environment to maintain environmental values. The values include planted floral species</w:t>
      </w:r>
      <w:r w:rsidRPr="006B20D5" w:rsidDel="00A20FEB">
        <w:t xml:space="preserve"> in </w:t>
      </w:r>
      <w:r w:rsidRPr="006B20D5">
        <w:t>the wetland as part of the comprehensive revegetation program.</w:t>
      </w:r>
    </w:p>
    <w:p w14:paraId="046EBB63" w14:textId="0DB9FEC8" w:rsidR="00232AD8" w:rsidRPr="006B20D5" w:rsidRDefault="00232AD8" w:rsidP="00690F79">
      <w:pPr>
        <w:pStyle w:val="Figuresheading"/>
      </w:pPr>
      <w:bookmarkStart w:id="213" w:name="_Toc230509985"/>
      <w:bookmarkStart w:id="214" w:name="_Toc229748554"/>
      <w:r w:rsidRPr="006B20D5">
        <w:lastRenderedPageBreak/>
        <w:t>Figure 2.3.1</w:t>
      </w:r>
      <w:r w:rsidR="0098659E" w:rsidRPr="006B20D5">
        <w:tab/>
      </w:r>
      <w:r w:rsidRPr="006B20D5">
        <w:t>Thomson system</w:t>
      </w:r>
      <w:bookmarkEnd w:id="213"/>
      <w:bookmarkEnd w:id="214"/>
    </w:p>
    <w:p w14:paraId="7CB92C1E" w14:textId="67588327" w:rsidR="00A24AD3" w:rsidRPr="006B20D5" w:rsidRDefault="00C617A3" w:rsidP="00A24AD3">
      <w:r>
        <w:rPr>
          <w:noProof/>
        </w:rPr>
        <w:drawing>
          <wp:inline distT="0" distB="0" distL="0" distR="0" wp14:anchorId="49AC5E5C" wp14:editId="69404817">
            <wp:extent cx="6454403" cy="7897707"/>
            <wp:effectExtent l="0" t="0" r="3810" b="8255"/>
            <wp:docPr id="661390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39069" name="Picture 66139069"/>
                    <pic:cNvPicPr/>
                  </pic:nvPicPr>
                  <pic:blipFill>
                    <a:blip r:embed="rId45">
                      <a:extLst>
                        <a:ext uri="{28A0092B-C50C-407E-A947-70E740481C1C}">
                          <a14:useLocalDpi xmlns:a14="http://schemas.microsoft.com/office/drawing/2010/main" val="0"/>
                        </a:ext>
                      </a:extLst>
                    </a:blip>
                    <a:stretch>
                      <a:fillRect/>
                    </a:stretch>
                  </pic:blipFill>
                  <pic:spPr>
                    <a:xfrm>
                      <a:off x="0" y="0"/>
                      <a:ext cx="6460170" cy="7904764"/>
                    </a:xfrm>
                    <a:prstGeom prst="rect">
                      <a:avLst/>
                    </a:prstGeom>
                  </pic:spPr>
                </pic:pic>
              </a:graphicData>
            </a:graphic>
          </wp:inline>
        </w:drawing>
      </w:r>
    </w:p>
    <w:p w14:paraId="484C718E" w14:textId="77777777" w:rsidR="00232AD8" w:rsidRPr="006B20D5" w:rsidRDefault="00232AD8" w:rsidP="00A24AD3">
      <w:pPr>
        <w:pStyle w:val="Heading4"/>
      </w:pPr>
      <w:r w:rsidRPr="006B20D5">
        <w:t>Environmental values</w:t>
      </w:r>
    </w:p>
    <w:p w14:paraId="37AD1F97" w14:textId="62D9DB53" w:rsidR="00232AD8" w:rsidRPr="006B20D5" w:rsidRDefault="00232AD8" w:rsidP="007F5E02">
      <w:r w:rsidRPr="006B20D5">
        <w:t xml:space="preserve">The Thomson River supports native species of migratory fish that need to move between the sea and freshwater environments to complete their life cycles, including Australian grayling, </w:t>
      </w:r>
      <w:r w:rsidRPr="006B20D5">
        <w:lastRenderedPageBreak/>
        <w:t>tupong</w:t>
      </w:r>
      <w:r w:rsidR="00FD3348" w:rsidRPr="006B20D5">
        <w:t xml:space="preserve">, </w:t>
      </w:r>
      <w:r w:rsidRPr="006B20D5">
        <w:t>short-</w:t>
      </w:r>
      <w:r w:rsidR="00FD3348" w:rsidRPr="006B20D5">
        <w:t>finned</w:t>
      </w:r>
      <w:r w:rsidRPr="006B20D5">
        <w:t xml:space="preserve"> and long-finned eel, Australian bass and pouched and short-headed lamprey. </w:t>
      </w:r>
      <w:r w:rsidR="00FD3348" w:rsidRPr="006B20D5">
        <w:t>The focus of environmental flows management is the Australian grayling,</w:t>
      </w:r>
      <w:r w:rsidRPr="006B20D5">
        <w:t xml:space="preserve"> a threatened species in Victoria. Australian graylings spawn in response to autumn freshes, and the larvae and juveniles spend time at sea before returning to the freshwater sections of coastal rivers. A flow that supports key migration periods for Australian grayling also provides spawning and recruitment opportunities that benefit the broader native fish assemblage.</w:t>
      </w:r>
    </w:p>
    <w:p w14:paraId="07A1B6E1" w14:textId="77777777" w:rsidR="00232AD8" w:rsidRPr="006B20D5" w:rsidRDefault="00232AD8" w:rsidP="007F5E02">
      <w:r w:rsidRPr="006B20D5">
        <w:t>The composition and condition of streamside vegetation vary throughout the Thomson River catchment. The vegetation is intact and in near-natural condition above Thomson Reservoir in the Baw Baw National Park. Streamside vegetation between Thomson Reservoir and Cowwarr Weir is mostly in good condition but is affected by exotic weeds, including blackberry and gorse. Below the Cowwarr Weir, the vegetation is degraded due to stock access and widespread weed invasion.</w:t>
      </w:r>
    </w:p>
    <w:p w14:paraId="61F1931A" w14:textId="77777777" w:rsidR="00232AD8" w:rsidRPr="006B20D5" w:rsidRDefault="00232AD8" w:rsidP="007F5E02">
      <w:r w:rsidRPr="006B20D5">
        <w:t>The Heyfield wetlands are one of the few remaining freshwater wetland sites in the Gippsland Plains landscape. They provide habitat for aquatic and terrestrial animals, including threatened migratory birds that prefer shallow, slow-moving water bodies.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9072"/>
      </w:tblGrid>
      <w:tr w:rsidR="00232AD8" w:rsidRPr="006B20D5" w14:paraId="52C63C70" w14:textId="77777777" w:rsidTr="00C617A3">
        <w:trPr>
          <w:trHeight w:val="213"/>
        </w:trPr>
        <w:tc>
          <w:tcPr>
            <w:tcW w:w="9776" w:type="dxa"/>
            <w:gridSpan w:val="2"/>
            <w:tcMar>
              <w:left w:w="85" w:type="dxa"/>
              <w:right w:w="85" w:type="dxa"/>
            </w:tcMar>
          </w:tcPr>
          <w:p w14:paraId="5E1E7DA0" w14:textId="6335CC25" w:rsidR="00232AD8" w:rsidRPr="006B20D5" w:rsidRDefault="00232AD8" w:rsidP="000C78A5">
            <w:pPr>
              <w:pStyle w:val="TableText"/>
            </w:pPr>
            <w:r w:rsidRPr="006B20D5">
              <w:rPr>
                <w:b/>
              </w:rPr>
              <w:t>Environmental objectives in the Thomson system</w:t>
            </w:r>
          </w:p>
        </w:tc>
      </w:tr>
      <w:tr w:rsidR="00232AD8" w:rsidRPr="006B20D5" w14:paraId="102C3302" w14:textId="77777777" w:rsidTr="00C617A3">
        <w:tc>
          <w:tcPr>
            <w:tcW w:w="704" w:type="dxa"/>
            <w:tcMar>
              <w:left w:w="85" w:type="dxa"/>
              <w:right w:w="85" w:type="dxa"/>
            </w:tcMar>
          </w:tcPr>
          <w:p w14:paraId="1A09824F" w14:textId="105B9427" w:rsidR="00232AD8" w:rsidRPr="006B20D5" w:rsidRDefault="00C617A3" w:rsidP="00A24AD3">
            <w:pPr>
              <w:pStyle w:val="TableText"/>
            </w:pPr>
            <w:r w:rsidRPr="006B20D5">
              <w:t>A1</w:t>
            </w:r>
          </w:p>
        </w:tc>
        <w:tc>
          <w:tcPr>
            <w:tcW w:w="9072" w:type="dxa"/>
            <w:tcMar>
              <w:left w:w="85" w:type="dxa"/>
              <w:right w:w="85" w:type="dxa"/>
            </w:tcMar>
          </w:tcPr>
          <w:p w14:paraId="79D8E092" w14:textId="3A36009F" w:rsidR="00232AD8" w:rsidRPr="006B20D5" w:rsidRDefault="00232AD8" w:rsidP="00A24AD3">
            <w:pPr>
              <w:pStyle w:val="TableText"/>
            </w:pPr>
            <w:r w:rsidRPr="006B20D5">
              <w:t>Maintain the existing frog population and provide suitable habitat for it</w:t>
            </w:r>
          </w:p>
        </w:tc>
      </w:tr>
      <w:tr w:rsidR="00232AD8" w:rsidRPr="006B20D5" w14:paraId="63BFD52D" w14:textId="77777777" w:rsidTr="00C617A3">
        <w:tc>
          <w:tcPr>
            <w:tcW w:w="704" w:type="dxa"/>
            <w:tcMar>
              <w:left w:w="85" w:type="dxa"/>
              <w:right w:w="85" w:type="dxa"/>
            </w:tcMar>
          </w:tcPr>
          <w:p w14:paraId="0AAD91D8" w14:textId="0C9154A5" w:rsidR="00232AD8" w:rsidRPr="006B20D5" w:rsidRDefault="00C617A3" w:rsidP="00A24AD3">
            <w:pPr>
              <w:pStyle w:val="TableText"/>
            </w:pPr>
            <w:r w:rsidRPr="006B20D5">
              <w:t>B1</w:t>
            </w:r>
          </w:p>
        </w:tc>
        <w:tc>
          <w:tcPr>
            <w:tcW w:w="9072" w:type="dxa"/>
            <w:tcMar>
              <w:left w:w="85" w:type="dxa"/>
              <w:right w:w="85" w:type="dxa"/>
            </w:tcMar>
          </w:tcPr>
          <w:p w14:paraId="3FC0D533" w14:textId="79A29F77" w:rsidR="00232AD8" w:rsidRPr="006B20D5" w:rsidRDefault="00232AD8" w:rsidP="00A24AD3">
            <w:pPr>
              <w:pStyle w:val="TableText"/>
            </w:pPr>
            <w:r w:rsidRPr="006B20D5">
              <w:t>Provide freshwater habitat for migratory and non-migratory wetland birds within the Gippsland Plains landscape</w:t>
            </w:r>
          </w:p>
        </w:tc>
      </w:tr>
      <w:tr w:rsidR="00232AD8" w:rsidRPr="006B20D5" w14:paraId="715D6CDB" w14:textId="77777777" w:rsidTr="00C617A3">
        <w:tc>
          <w:tcPr>
            <w:tcW w:w="704" w:type="dxa"/>
            <w:tcMar>
              <w:left w:w="85" w:type="dxa"/>
              <w:right w:w="85" w:type="dxa"/>
            </w:tcMar>
          </w:tcPr>
          <w:p w14:paraId="5161FC68" w14:textId="7E8AB8F0" w:rsidR="00232AD8" w:rsidRPr="006B20D5" w:rsidRDefault="00C617A3" w:rsidP="00A24AD3">
            <w:pPr>
              <w:pStyle w:val="TableText"/>
            </w:pPr>
            <w:r w:rsidRPr="006B20D5">
              <w:t>CN1</w:t>
            </w:r>
          </w:p>
        </w:tc>
        <w:tc>
          <w:tcPr>
            <w:tcW w:w="9072" w:type="dxa"/>
            <w:tcMar>
              <w:left w:w="85" w:type="dxa"/>
              <w:right w:w="85" w:type="dxa"/>
            </w:tcMar>
          </w:tcPr>
          <w:p w14:paraId="371D128D" w14:textId="0291493E" w:rsidR="00232AD8" w:rsidRPr="006B20D5" w:rsidRDefault="00232AD8" w:rsidP="00A24AD3">
            <w:pPr>
              <w:pStyle w:val="TableText"/>
            </w:pPr>
            <w:r w:rsidRPr="006B20D5">
              <w:t>Restore carbon and nutrient cycling within Heyfield wetlands to increase ecosystem productivity</w:t>
            </w:r>
          </w:p>
        </w:tc>
      </w:tr>
      <w:tr w:rsidR="00232AD8" w:rsidRPr="006B20D5" w14:paraId="5FDF034A" w14:textId="77777777" w:rsidTr="00C617A3">
        <w:tc>
          <w:tcPr>
            <w:tcW w:w="704" w:type="dxa"/>
            <w:tcMar>
              <w:left w:w="85" w:type="dxa"/>
              <w:right w:w="85" w:type="dxa"/>
            </w:tcMar>
          </w:tcPr>
          <w:p w14:paraId="28261242" w14:textId="13E5335C" w:rsidR="00232AD8" w:rsidRPr="006B20D5" w:rsidRDefault="00C617A3" w:rsidP="00A24AD3">
            <w:pPr>
              <w:pStyle w:val="TableText"/>
            </w:pPr>
            <w:r w:rsidRPr="006B20D5">
              <w:t>F1</w:t>
            </w:r>
          </w:p>
        </w:tc>
        <w:tc>
          <w:tcPr>
            <w:tcW w:w="9072" w:type="dxa"/>
            <w:tcMar>
              <w:left w:w="85" w:type="dxa"/>
              <w:right w:w="85" w:type="dxa"/>
            </w:tcMar>
          </w:tcPr>
          <w:p w14:paraId="57973BD3" w14:textId="09465D17" w:rsidR="00232AD8" w:rsidRPr="006B20D5" w:rsidRDefault="00232AD8" w:rsidP="00A24AD3">
            <w:pPr>
              <w:pStyle w:val="TableText"/>
            </w:pPr>
            <w:r w:rsidRPr="006B20D5">
              <w:t>Increase the distribution, recruitment and abundance of all native fish, and increase opportunities for the spawning and recruitment of native migratory fish (such as Australian grayling)</w:t>
            </w:r>
          </w:p>
        </w:tc>
      </w:tr>
      <w:tr w:rsidR="00232AD8" w:rsidRPr="006B20D5" w14:paraId="2E4B1C77" w14:textId="77777777" w:rsidTr="00C617A3">
        <w:tc>
          <w:tcPr>
            <w:tcW w:w="704" w:type="dxa"/>
            <w:tcMar>
              <w:left w:w="85" w:type="dxa"/>
              <w:right w:w="85" w:type="dxa"/>
            </w:tcMar>
          </w:tcPr>
          <w:p w14:paraId="098E0E78" w14:textId="11BEBD87" w:rsidR="00232AD8" w:rsidRPr="006B20D5" w:rsidRDefault="00C617A3" w:rsidP="00A24AD3">
            <w:pPr>
              <w:pStyle w:val="TableText"/>
            </w:pPr>
            <w:r w:rsidRPr="006B20D5">
              <w:t>G1</w:t>
            </w:r>
          </w:p>
        </w:tc>
        <w:tc>
          <w:tcPr>
            <w:tcW w:w="9072" w:type="dxa"/>
            <w:tcMar>
              <w:left w:w="85" w:type="dxa"/>
              <w:right w:w="85" w:type="dxa"/>
            </w:tcMar>
          </w:tcPr>
          <w:p w14:paraId="56D46C49" w14:textId="44B5BD0C" w:rsidR="00232AD8" w:rsidRPr="006B20D5" w:rsidRDefault="00232AD8" w:rsidP="00A24AD3">
            <w:pPr>
              <w:pStyle w:val="TableText"/>
            </w:pPr>
            <w:r w:rsidRPr="006B20D5">
              <w:t>Maintain the physical form of the channel to provide a variety of channel features and habitats for aquatic animals</w:t>
            </w:r>
          </w:p>
        </w:tc>
      </w:tr>
      <w:tr w:rsidR="00C617A3" w:rsidRPr="006B20D5" w14:paraId="2B65C02C" w14:textId="77777777" w:rsidTr="00C617A3">
        <w:tc>
          <w:tcPr>
            <w:tcW w:w="704" w:type="dxa"/>
            <w:tcMar>
              <w:left w:w="85" w:type="dxa"/>
              <w:right w:w="85" w:type="dxa"/>
            </w:tcMar>
          </w:tcPr>
          <w:p w14:paraId="4106F7C2" w14:textId="798A2395" w:rsidR="00C617A3" w:rsidRPr="006B20D5" w:rsidRDefault="00C617A3" w:rsidP="00A24AD3">
            <w:pPr>
              <w:pStyle w:val="TableText"/>
            </w:pPr>
            <w:r w:rsidRPr="006B20D5">
              <w:t>G2</w:t>
            </w:r>
          </w:p>
        </w:tc>
        <w:tc>
          <w:tcPr>
            <w:tcW w:w="9072" w:type="dxa"/>
            <w:tcMar>
              <w:left w:w="85" w:type="dxa"/>
              <w:right w:w="85" w:type="dxa"/>
            </w:tcMar>
          </w:tcPr>
          <w:p w14:paraId="435B94BC" w14:textId="74B308D9" w:rsidR="00C617A3" w:rsidRPr="006B20D5" w:rsidRDefault="00C617A3" w:rsidP="00A24AD3">
            <w:pPr>
              <w:pStyle w:val="TableText"/>
            </w:pPr>
            <w:r w:rsidRPr="006B20D5">
              <w:t>Improve river function by maintaining substrate condition and enabling carbon cycling</w:t>
            </w:r>
          </w:p>
        </w:tc>
      </w:tr>
      <w:tr w:rsidR="00232AD8" w:rsidRPr="006B20D5" w14:paraId="3560A737" w14:textId="77777777" w:rsidTr="00C617A3">
        <w:tc>
          <w:tcPr>
            <w:tcW w:w="704" w:type="dxa"/>
            <w:tcMar>
              <w:left w:w="85" w:type="dxa"/>
              <w:right w:w="85" w:type="dxa"/>
            </w:tcMar>
          </w:tcPr>
          <w:p w14:paraId="128FC2F2" w14:textId="4266948A" w:rsidR="00232AD8" w:rsidRPr="006B20D5" w:rsidRDefault="00C617A3" w:rsidP="00A24AD3">
            <w:pPr>
              <w:pStyle w:val="TableText"/>
            </w:pPr>
            <w:r w:rsidRPr="006B20D5">
              <w:t>MI1</w:t>
            </w:r>
          </w:p>
        </w:tc>
        <w:tc>
          <w:tcPr>
            <w:tcW w:w="9072" w:type="dxa"/>
            <w:tcMar>
              <w:left w:w="85" w:type="dxa"/>
              <w:right w:w="85" w:type="dxa"/>
            </w:tcMar>
          </w:tcPr>
          <w:p w14:paraId="30367CDB" w14:textId="15F6DF6F" w:rsidR="00232AD8" w:rsidRPr="006B20D5" w:rsidRDefault="00232AD8" w:rsidP="00A24AD3">
            <w:pPr>
              <w:pStyle w:val="TableText"/>
            </w:pPr>
            <w:r w:rsidRPr="006B20D5">
              <w:t>Maintain the natural waterbug community</w:t>
            </w:r>
          </w:p>
        </w:tc>
      </w:tr>
      <w:tr w:rsidR="00232AD8" w:rsidRPr="006B20D5" w14:paraId="1906D4CC" w14:textId="77777777" w:rsidTr="00C617A3">
        <w:tc>
          <w:tcPr>
            <w:tcW w:w="704" w:type="dxa"/>
            <w:tcMar>
              <w:left w:w="85" w:type="dxa"/>
              <w:right w:w="85" w:type="dxa"/>
            </w:tcMar>
          </w:tcPr>
          <w:p w14:paraId="57FBB1A9" w14:textId="692E227A" w:rsidR="00232AD8" w:rsidRPr="006B20D5" w:rsidRDefault="00C617A3" w:rsidP="00A24AD3">
            <w:pPr>
              <w:pStyle w:val="TableText"/>
            </w:pPr>
            <w:r w:rsidRPr="006B20D5">
              <w:t>PR1</w:t>
            </w:r>
          </w:p>
        </w:tc>
        <w:tc>
          <w:tcPr>
            <w:tcW w:w="9072" w:type="dxa"/>
            <w:tcMar>
              <w:left w:w="85" w:type="dxa"/>
              <w:right w:w="85" w:type="dxa"/>
            </w:tcMar>
          </w:tcPr>
          <w:p w14:paraId="6DDB8193" w14:textId="24C2B860" w:rsidR="00232AD8" w:rsidRPr="006B20D5" w:rsidRDefault="00232AD8" w:rsidP="00A24AD3">
            <w:pPr>
              <w:pStyle w:val="TableText"/>
            </w:pPr>
            <w:r w:rsidRPr="006B20D5">
              <w:t>Increase the abundance of platypus</w:t>
            </w:r>
          </w:p>
        </w:tc>
      </w:tr>
      <w:tr w:rsidR="00232AD8" w:rsidRPr="006B20D5" w14:paraId="28B0473E" w14:textId="77777777" w:rsidTr="00C617A3">
        <w:trPr>
          <w:trHeight w:val="858"/>
        </w:trPr>
        <w:tc>
          <w:tcPr>
            <w:tcW w:w="704" w:type="dxa"/>
            <w:tcMar>
              <w:left w:w="85" w:type="dxa"/>
              <w:right w:w="85" w:type="dxa"/>
            </w:tcMar>
          </w:tcPr>
          <w:p w14:paraId="361E5B45" w14:textId="10FE9487" w:rsidR="00232AD8" w:rsidRPr="006B20D5" w:rsidRDefault="00C617A3" w:rsidP="00A24AD3">
            <w:pPr>
              <w:pStyle w:val="TableText"/>
            </w:pPr>
            <w:r w:rsidRPr="006B20D5">
              <w:t>V1</w:t>
            </w:r>
          </w:p>
        </w:tc>
        <w:tc>
          <w:tcPr>
            <w:tcW w:w="9072" w:type="dxa"/>
            <w:tcMar>
              <w:left w:w="85" w:type="dxa"/>
              <w:right w:w="85" w:type="dxa"/>
            </w:tcMar>
          </w:tcPr>
          <w:p w14:paraId="473DCB62" w14:textId="5B3A250E" w:rsidR="00232AD8" w:rsidRPr="006B20D5" w:rsidRDefault="00232AD8" w:rsidP="00C617A3">
            <w:pPr>
              <w:pStyle w:val="TableText"/>
            </w:pPr>
            <w:r w:rsidRPr="006B20D5">
              <w:t xml:space="preserve">Maintain the structural diversity and appropriate distribution (zonation) of streamside vegetation along the riverbank and reduce terrestrial encroachment and invasion in the Thomson River </w:t>
            </w:r>
          </w:p>
        </w:tc>
      </w:tr>
      <w:tr w:rsidR="00C617A3" w:rsidRPr="006B20D5" w14:paraId="6B9DA57D" w14:textId="77777777" w:rsidTr="00C617A3">
        <w:trPr>
          <w:trHeight w:val="509"/>
        </w:trPr>
        <w:tc>
          <w:tcPr>
            <w:tcW w:w="704" w:type="dxa"/>
            <w:tcMar>
              <w:left w:w="85" w:type="dxa"/>
              <w:right w:w="85" w:type="dxa"/>
            </w:tcMar>
          </w:tcPr>
          <w:p w14:paraId="2375ABD6" w14:textId="58461A80" w:rsidR="00C617A3" w:rsidRPr="006B20D5" w:rsidRDefault="00C617A3" w:rsidP="00A24AD3">
            <w:pPr>
              <w:pStyle w:val="TableText"/>
              <w:rPr>
                <w:noProof/>
              </w:rPr>
            </w:pPr>
            <w:r w:rsidRPr="006B20D5">
              <w:t>V2</w:t>
            </w:r>
          </w:p>
        </w:tc>
        <w:tc>
          <w:tcPr>
            <w:tcW w:w="9072" w:type="dxa"/>
            <w:tcMar>
              <w:left w:w="85" w:type="dxa"/>
              <w:right w:w="85" w:type="dxa"/>
            </w:tcMar>
          </w:tcPr>
          <w:p w14:paraId="744DE6D6" w14:textId="59D176C5" w:rsidR="00C617A3" w:rsidRPr="006B20D5" w:rsidRDefault="00C617A3" w:rsidP="00A24AD3">
            <w:pPr>
              <w:pStyle w:val="TableText"/>
            </w:pPr>
            <w:r w:rsidRPr="006B20D5">
              <w:t>Increase the recruitment and growth of native in-stream, fringing and streamside vegetation in the Thomson River</w:t>
            </w:r>
          </w:p>
        </w:tc>
      </w:tr>
      <w:tr w:rsidR="00C617A3" w:rsidRPr="006B20D5" w14:paraId="2D293910" w14:textId="77777777" w:rsidTr="00C617A3">
        <w:trPr>
          <w:trHeight w:val="307"/>
        </w:trPr>
        <w:tc>
          <w:tcPr>
            <w:tcW w:w="704" w:type="dxa"/>
            <w:tcMar>
              <w:left w:w="85" w:type="dxa"/>
              <w:right w:w="85" w:type="dxa"/>
            </w:tcMar>
          </w:tcPr>
          <w:p w14:paraId="6A224014" w14:textId="35D7C3D5" w:rsidR="00C617A3" w:rsidRPr="006B20D5" w:rsidRDefault="00C617A3" w:rsidP="00A24AD3">
            <w:pPr>
              <w:pStyle w:val="TableText"/>
              <w:rPr>
                <w:noProof/>
              </w:rPr>
            </w:pPr>
            <w:r w:rsidRPr="006B20D5">
              <w:t>V3</w:t>
            </w:r>
          </w:p>
        </w:tc>
        <w:tc>
          <w:tcPr>
            <w:tcW w:w="9072" w:type="dxa"/>
            <w:tcMar>
              <w:left w:w="85" w:type="dxa"/>
              <w:right w:w="85" w:type="dxa"/>
            </w:tcMar>
          </w:tcPr>
          <w:p w14:paraId="3F013A60" w14:textId="193AC2D5" w:rsidR="00C617A3" w:rsidRPr="006B20D5" w:rsidRDefault="00C617A3" w:rsidP="00A24AD3">
            <w:pPr>
              <w:pStyle w:val="TableText"/>
            </w:pPr>
            <w:r w:rsidRPr="006B20D5">
              <w:t>Maintain the existing vegetation and promote the growth, establishment and resilience of semi-aquatic species in the Heyfield wetlands</w:t>
            </w:r>
          </w:p>
        </w:tc>
      </w:tr>
      <w:tr w:rsidR="00232AD8" w:rsidRPr="006B20D5" w14:paraId="2694EA91" w14:textId="77777777" w:rsidTr="00C617A3">
        <w:tc>
          <w:tcPr>
            <w:tcW w:w="704" w:type="dxa"/>
            <w:tcMar>
              <w:left w:w="85" w:type="dxa"/>
              <w:right w:w="85" w:type="dxa"/>
            </w:tcMar>
          </w:tcPr>
          <w:p w14:paraId="0DA9EACC" w14:textId="33498A4E" w:rsidR="00232AD8" w:rsidRPr="006B20D5" w:rsidRDefault="00C617A3" w:rsidP="00A24AD3">
            <w:pPr>
              <w:pStyle w:val="TableText"/>
            </w:pPr>
            <w:r w:rsidRPr="006B20D5">
              <w:t>WQ1</w:t>
            </w:r>
          </w:p>
        </w:tc>
        <w:tc>
          <w:tcPr>
            <w:tcW w:w="9072" w:type="dxa"/>
            <w:tcMar>
              <w:left w:w="85" w:type="dxa"/>
              <w:right w:w="85" w:type="dxa"/>
            </w:tcMar>
          </w:tcPr>
          <w:p w14:paraId="4AA13C58" w14:textId="11F3B926" w:rsidR="00232AD8" w:rsidRPr="006B20D5" w:rsidRDefault="00232AD8" w:rsidP="00A24AD3">
            <w:pPr>
              <w:pStyle w:val="TableText"/>
            </w:pPr>
            <w:r w:rsidRPr="006B20D5">
              <w:t>Improve water quality in the Thomson River estuary</w:t>
            </w:r>
          </w:p>
        </w:tc>
      </w:tr>
    </w:tbl>
    <w:p w14:paraId="652BD31D" w14:textId="77777777" w:rsidR="00232AD8" w:rsidRPr="006B20D5" w:rsidRDefault="00232AD8" w:rsidP="009C5FA6">
      <w:pPr>
        <w:pStyle w:val="Heading4"/>
      </w:pPr>
      <w:r w:rsidRPr="006B20D5">
        <w:lastRenderedPageBreak/>
        <w:t>Traditional Owner cultural values and uses</w:t>
      </w:r>
    </w:p>
    <w:p w14:paraId="5D4EE8CF" w14:textId="793E552B" w:rsidR="00232AD8" w:rsidRPr="006B20D5" w:rsidRDefault="00C65A93" w:rsidP="00D97D1A">
      <w:r w:rsidRPr="006B20D5">
        <w:rPr>
          <w:i/>
        </w:rPr>
        <w:t>Wirn wirndook Yeerung</w:t>
      </w:r>
      <w:r w:rsidR="00232AD8" w:rsidRPr="006B20D5">
        <w:t xml:space="preserve"> (Macalister River) is an important river to the Gunaikurnai. The Gunaikurnai have moved through the landscape along the waterways for thousands of years, sourcing food and plants along the way</w:t>
      </w:r>
      <w:r w:rsidR="003544EA" w:rsidRPr="006B20D5">
        <w:t xml:space="preserve">. </w:t>
      </w:r>
      <w:r w:rsidRPr="006B20D5">
        <w:rPr>
          <w:i/>
        </w:rPr>
        <w:t>Wirn Wirndook Yeerung</w:t>
      </w:r>
      <w:r w:rsidR="00232AD8" w:rsidRPr="006B20D5">
        <w:t xml:space="preserve"> is a pathway that connects the Snow Country to the heart of Gippsland, to ceremonial grounds and to a known special men’s place to Elders. Its traditional name</w:t>
      </w:r>
      <w:r w:rsidR="009077B1" w:rsidRPr="006B20D5">
        <w:t>,</w:t>
      </w:r>
      <w:r w:rsidR="00232AD8" w:rsidRPr="006B20D5">
        <w:t xml:space="preserve"> </w:t>
      </w:r>
      <w:r w:rsidRPr="006B20D5">
        <w:rPr>
          <w:i/>
        </w:rPr>
        <w:t>Wirn wirndook Yeerung</w:t>
      </w:r>
      <w:r w:rsidR="009077B1" w:rsidRPr="006B20D5">
        <w:rPr>
          <w:i/>
        </w:rPr>
        <w:t>,</w:t>
      </w:r>
      <w:r w:rsidR="00232AD8" w:rsidRPr="006B20D5">
        <w:t xml:space="preserve"> translates to ‘song of the male fairy-wren’. </w:t>
      </w:r>
      <w:r w:rsidRPr="006B20D5">
        <w:rPr>
          <w:i/>
        </w:rPr>
        <w:t>Yeerung</w:t>
      </w:r>
      <w:r w:rsidR="00232AD8" w:rsidRPr="006B20D5">
        <w:t xml:space="preserve"> is the men’s totem.</w:t>
      </w:r>
    </w:p>
    <w:p w14:paraId="37462EE8" w14:textId="10E7821E" w:rsidR="00232AD8" w:rsidRPr="006B20D5" w:rsidRDefault="00232AD8" w:rsidP="00D97D1A">
      <w:r w:rsidRPr="006B20D5">
        <w:t xml:space="preserve">The river has many cultural resources and </w:t>
      </w:r>
      <w:r w:rsidR="00FD3348" w:rsidRPr="006B20D5">
        <w:t>numerous important sites along its entir</w:t>
      </w:r>
      <w:r w:rsidRPr="006B20D5">
        <w:t xml:space="preserve">e system. Traditionally, the landscape of </w:t>
      </w:r>
      <w:r w:rsidR="00C65A93" w:rsidRPr="006B20D5">
        <w:rPr>
          <w:i/>
        </w:rPr>
        <w:t>Wirn wirndook Yeerung</w:t>
      </w:r>
      <w:r w:rsidRPr="006B20D5">
        <w:t xml:space="preserve"> and its branches</w:t>
      </w:r>
      <w:r w:rsidR="00FD3348" w:rsidRPr="006B20D5">
        <w:t xml:space="preserve"> and the associated floodplains</w:t>
      </w:r>
      <w:r w:rsidRPr="006B20D5">
        <w:t xml:space="preserve"> ha</w:t>
      </w:r>
      <w:r w:rsidR="003544EA" w:rsidRPr="006B20D5">
        <w:t>ve</w:t>
      </w:r>
      <w:r w:rsidRPr="006B20D5">
        <w:t xml:space="preserve"> been a rich source of food, medicine and other resources for the Gunaikurnai people. There are many sites of cultural significance near the river and around Lake Glenmaggie.</w:t>
      </w:r>
    </w:p>
    <w:p w14:paraId="6F04EA14" w14:textId="6AD58C4C" w:rsidR="00324F33" w:rsidRPr="006B20D5" w:rsidRDefault="00232AD8" w:rsidP="00D97D1A">
      <w:r w:rsidRPr="006B20D5">
        <w:t xml:space="preserve">Values mapping undertaken by </w:t>
      </w:r>
      <w:r w:rsidR="00375924" w:rsidRPr="006B20D5">
        <w:t xml:space="preserve">the Gunaikurnai Land and Waters Aboriginal Corporation (GLaWAC) </w:t>
      </w:r>
      <w:r w:rsidRPr="006B20D5">
        <w:t xml:space="preserve">has raised concerns about the impacts of changing water quality and a regulated water regime on </w:t>
      </w:r>
      <w:r w:rsidR="000D6EBB" w:rsidRPr="006B20D5">
        <w:t xml:space="preserve">the </w:t>
      </w:r>
      <w:r w:rsidRPr="006B20D5">
        <w:t>plants and animals that depend on it.</w:t>
      </w:r>
    </w:p>
    <w:p w14:paraId="1413043F" w14:textId="27725491" w:rsidR="00232AD8" w:rsidRPr="006B20D5" w:rsidRDefault="00232AD8" w:rsidP="00D97D1A">
      <w:r w:rsidRPr="006B20D5">
        <w:t xml:space="preserve">GLaWAC seeks 2026-27 </w:t>
      </w:r>
      <w:r w:rsidR="00C65A93" w:rsidRPr="006B20D5">
        <w:rPr>
          <w:i/>
        </w:rPr>
        <w:t>Wirn wirndook Yeerung</w:t>
      </w:r>
      <w:r w:rsidRPr="006B20D5">
        <w:t xml:space="preserve"> environmental watering to support the following cultural values and uses:</w:t>
      </w:r>
    </w:p>
    <w:p w14:paraId="2DDCB301" w14:textId="1EDD6E59" w:rsidR="00324F33" w:rsidRPr="006B20D5" w:rsidRDefault="00375924" w:rsidP="00817451">
      <w:pPr>
        <w:pStyle w:val="Dotpoint"/>
      </w:pPr>
      <w:r w:rsidRPr="006B20D5">
        <w:t>p</w:t>
      </w:r>
      <w:r w:rsidR="00232AD8" w:rsidRPr="006B20D5">
        <w:t xml:space="preserve">rovide </w:t>
      </w:r>
      <w:r w:rsidR="00C65A93" w:rsidRPr="006B20D5">
        <w:rPr>
          <w:i/>
        </w:rPr>
        <w:t>Wirn wirndook Yeerung</w:t>
      </w:r>
      <w:r w:rsidR="00232AD8" w:rsidRPr="006B20D5">
        <w:t xml:space="preserve"> with more water for healthy Country, at the right time, including promoting deeper water pools</w:t>
      </w:r>
    </w:p>
    <w:p w14:paraId="0887899C" w14:textId="2FDF0129" w:rsidR="00232AD8" w:rsidRPr="006B20D5" w:rsidRDefault="00375924" w:rsidP="00817451">
      <w:pPr>
        <w:pStyle w:val="Dotpoint"/>
      </w:pPr>
      <w:r w:rsidRPr="006B20D5">
        <w:t>p</w:t>
      </w:r>
      <w:r w:rsidR="00232AD8" w:rsidRPr="006B20D5">
        <w:t>romote downstream fish migration and spawning</w:t>
      </w:r>
    </w:p>
    <w:p w14:paraId="5B3D5312" w14:textId="193C430C" w:rsidR="00324F33" w:rsidRPr="006B20D5" w:rsidRDefault="00375924" w:rsidP="00817451">
      <w:pPr>
        <w:pStyle w:val="Dotpoint"/>
      </w:pPr>
      <w:r w:rsidRPr="006B20D5">
        <w:t>e</w:t>
      </w:r>
      <w:r w:rsidR="00232AD8" w:rsidRPr="006B20D5">
        <w:t>nvironmental water deliveries planned in partnership with GLaWAC to support a seasonal flow regime to support plants and animals of importance to the Gunaikurnai</w:t>
      </w:r>
    </w:p>
    <w:p w14:paraId="4D19C871" w14:textId="2E9378E2" w:rsidR="00232AD8" w:rsidRPr="006B20D5" w:rsidRDefault="00375924" w:rsidP="00817451">
      <w:pPr>
        <w:pStyle w:val="Dotpoint"/>
      </w:pPr>
      <w:r w:rsidRPr="006B20D5">
        <w:t>m</w:t>
      </w:r>
      <w:r w:rsidR="00232AD8" w:rsidRPr="006B20D5">
        <w:t>onitoring including monitoring of cultural indicators</w:t>
      </w:r>
      <w:r w:rsidR="00FB34ED" w:rsidRPr="006B20D5">
        <w:t>—</w:t>
      </w:r>
      <w:r w:rsidR="00232AD8" w:rsidRPr="006B20D5">
        <w:t>to be seasonal and continuing</w:t>
      </w:r>
      <w:r w:rsidR="00FB34ED" w:rsidRPr="006B20D5">
        <w:t>—</w:t>
      </w:r>
      <w:r w:rsidR="00232AD8" w:rsidRPr="006B20D5">
        <w:t>to inform the impacts of changed water regimes from water storage dams, urban and mine supply and other uses</w:t>
      </w:r>
    </w:p>
    <w:p w14:paraId="181E1D93" w14:textId="6E4F425B" w:rsidR="00324F33" w:rsidRPr="006B20D5" w:rsidRDefault="00375924" w:rsidP="00817451">
      <w:pPr>
        <w:pStyle w:val="Dotpoint"/>
      </w:pPr>
      <w:r w:rsidRPr="006B20D5">
        <w:t>w</w:t>
      </w:r>
      <w:r w:rsidR="00232AD8" w:rsidRPr="006B20D5">
        <w:t>ater quality to support the health of native plants and animals with cultural values and uses of significance to the</w:t>
      </w:r>
      <w:r w:rsidR="00B137CF" w:rsidRPr="006B20D5">
        <w:t xml:space="preserve"> </w:t>
      </w:r>
      <w:r w:rsidR="00232AD8" w:rsidRPr="006B20D5">
        <w:t>Gunaikurnai</w:t>
      </w:r>
    </w:p>
    <w:p w14:paraId="36A2327A" w14:textId="791142C2" w:rsidR="00232AD8" w:rsidRPr="006B20D5" w:rsidRDefault="00375924" w:rsidP="00817451">
      <w:pPr>
        <w:pStyle w:val="Dotpoint"/>
      </w:pPr>
      <w:r w:rsidRPr="006B20D5">
        <w:t>i</w:t>
      </w:r>
      <w:r w:rsidR="00232AD8" w:rsidRPr="006B20D5">
        <w:t>mprove</w:t>
      </w:r>
      <w:r w:rsidRPr="006B20D5">
        <w:t>d</w:t>
      </w:r>
      <w:r w:rsidR="00232AD8" w:rsidRPr="006B20D5">
        <w:t xml:space="preserve"> water quality between Lake Glenmaggie and Lake Wellington.</w:t>
      </w:r>
    </w:p>
    <w:p w14:paraId="6B538D78" w14:textId="0198E52D" w:rsidR="00324F33" w:rsidRPr="006B20D5" w:rsidRDefault="00232AD8" w:rsidP="00134D06">
      <w:r w:rsidRPr="006B20D5">
        <w:t>GLaWAC continues to have a close partnership with West Gippsland CMA. West Gippsland CMA aims to work together in 2026-27 to increase</w:t>
      </w:r>
      <w:r w:rsidR="00375924" w:rsidRPr="006B20D5">
        <w:t xml:space="preserve"> the</w:t>
      </w:r>
      <w:r w:rsidRPr="006B20D5">
        <w:t xml:space="preserve"> involvement of Gunaikurnai Traditional Owners in planning and managing environmental flows and progressing opportunities towards self-determination in the environmental watering program, a core commitment of the VEWH and its program partners.</w:t>
      </w:r>
    </w:p>
    <w:p w14:paraId="3472B284" w14:textId="0E1F7C11" w:rsidR="00324F33" w:rsidRPr="006B20D5" w:rsidRDefault="0082050E" w:rsidP="00134D06">
      <w:r w:rsidRPr="006B20D5">
        <w:t xml:space="preserve">West Gippsland CMA </w:t>
      </w:r>
      <w:r w:rsidR="00232AD8" w:rsidRPr="006B20D5">
        <w:t>is working with GLaWAC to find opportunities for knowledge</w:t>
      </w:r>
      <w:r w:rsidR="00375924" w:rsidRPr="006B20D5">
        <w:t>-</w:t>
      </w:r>
      <w:r w:rsidR="00232AD8" w:rsidRPr="006B20D5">
        <w:t xml:space="preserve">sharing and collaboration, including </w:t>
      </w:r>
      <w:r w:rsidRPr="006B20D5">
        <w:t xml:space="preserve">West Gippsland CMA </w:t>
      </w:r>
      <w:r w:rsidR="00232AD8" w:rsidRPr="006B20D5">
        <w:t xml:space="preserve">working </w:t>
      </w:r>
      <w:r w:rsidR="00FD3348" w:rsidRPr="006B20D5">
        <w:t xml:space="preserve">with </w:t>
      </w:r>
      <w:r w:rsidR="00232AD8" w:rsidRPr="006B20D5">
        <w:t xml:space="preserve">GLaWAC on eDNA monitoring, in the renewal of </w:t>
      </w:r>
      <w:r w:rsidR="00FD3348" w:rsidRPr="006B20D5">
        <w:t xml:space="preserve">the </w:t>
      </w:r>
      <w:r w:rsidR="00CD4145" w:rsidRPr="006B20D5">
        <w:t>r</w:t>
      </w:r>
      <w:r w:rsidR="00232AD8" w:rsidRPr="006B20D5">
        <w:t xml:space="preserve">egional </w:t>
      </w:r>
      <w:r w:rsidR="00CD4145" w:rsidRPr="006B20D5">
        <w:t>w</w:t>
      </w:r>
      <w:r w:rsidR="00232AD8" w:rsidRPr="006B20D5">
        <w:t xml:space="preserve">aterway </w:t>
      </w:r>
      <w:r w:rsidR="00CD4145" w:rsidRPr="006B20D5">
        <w:t>s</w:t>
      </w:r>
      <w:r w:rsidR="00232AD8" w:rsidRPr="006B20D5">
        <w:t xml:space="preserve">trategy and getting </w:t>
      </w:r>
      <w:r w:rsidR="00FD3348" w:rsidRPr="006B20D5">
        <w:t xml:space="preserve">their </w:t>
      </w:r>
      <w:r w:rsidR="00232AD8" w:rsidRPr="006B20D5">
        <w:t>monitoring programs to complement each other.</w:t>
      </w:r>
    </w:p>
    <w:p w14:paraId="27EDF72F" w14:textId="0E85E391" w:rsidR="00232AD8" w:rsidRPr="006B20D5" w:rsidRDefault="00232AD8" w:rsidP="00134D06">
      <w:r w:rsidRPr="006B20D5">
        <w:t xml:space="preserve">This is reinforced by legislation and policy commitments, including the </w:t>
      </w:r>
      <w:r w:rsidR="00C65A93" w:rsidRPr="006B20D5">
        <w:rPr>
          <w:i/>
        </w:rPr>
        <w:t>Water Act 1989</w:t>
      </w:r>
      <w:r w:rsidRPr="006B20D5">
        <w:t xml:space="preserve">, the </w:t>
      </w:r>
      <w:hyperlink r:id="rId46">
        <w:r w:rsidR="00C65A93" w:rsidRPr="006B20D5">
          <w:rPr>
            <w:rStyle w:val="Hyperlink"/>
            <w:i/>
          </w:rPr>
          <w:t>Victorian Aboriginal Affairs Framework</w:t>
        </w:r>
      </w:hyperlink>
      <w:r w:rsidRPr="006B20D5">
        <w:t xml:space="preserve">, the 2016 </w:t>
      </w:r>
      <w:hyperlink r:id="rId47">
        <w:r w:rsidR="00C65A93" w:rsidRPr="006B20D5">
          <w:rPr>
            <w:rStyle w:val="Hyperlink"/>
            <w:i/>
          </w:rPr>
          <w:t>Water for Victoria</w:t>
        </w:r>
      </w:hyperlink>
      <w:r w:rsidRPr="006B20D5">
        <w:t xml:space="preserve">, the 2022 </w:t>
      </w:r>
      <w:hyperlink r:id="rId48">
        <w:r w:rsidR="00C65A93" w:rsidRPr="006B20D5">
          <w:rPr>
            <w:rStyle w:val="Hyperlink"/>
            <w:i/>
          </w:rPr>
          <w:t xml:space="preserve">Water is Life: </w:t>
        </w:r>
        <w:r w:rsidR="00C65A93" w:rsidRPr="006B20D5">
          <w:rPr>
            <w:rStyle w:val="Hyperlink"/>
            <w:i/>
          </w:rPr>
          <w:lastRenderedPageBreak/>
          <w:t>Traditional Owner Access to Water Roadmap</w:t>
        </w:r>
      </w:hyperlink>
      <w:r w:rsidRPr="006B20D5">
        <w:t xml:space="preserve">, and, in some cases, agreements under the </w:t>
      </w:r>
      <w:r w:rsidR="00C65A93" w:rsidRPr="006B20D5">
        <w:rPr>
          <w:i/>
        </w:rPr>
        <w:t>Traditional Owner Settlement Act 2010</w:t>
      </w:r>
      <w:r w:rsidRPr="006B20D5">
        <w:t>.</w:t>
      </w:r>
    </w:p>
    <w:p w14:paraId="087A505F" w14:textId="77777777" w:rsidR="00232AD8" w:rsidRPr="006B20D5" w:rsidRDefault="00232AD8" w:rsidP="009C5FA6">
      <w:pPr>
        <w:pStyle w:val="Heading4"/>
      </w:pPr>
      <w:r w:rsidRPr="006B20D5">
        <w:t>Social, recreational and economic values and uses</w:t>
      </w:r>
    </w:p>
    <w:p w14:paraId="1A09CD83" w14:textId="73C8E77D" w:rsidR="00232AD8" w:rsidRPr="006B20D5" w:rsidRDefault="00232AD8" w:rsidP="005C0509">
      <w:r w:rsidRPr="006B20D5">
        <w:t xml:space="preserve">In planning the potential environmental watering actions in Table 2.3.1, </w:t>
      </w:r>
      <w:r w:rsidR="0082050E" w:rsidRPr="006B20D5">
        <w:t xml:space="preserve">West Gippsland CMA </w:t>
      </w:r>
      <w:r w:rsidRPr="006B20D5">
        <w:t>considered how environmental flows could also support values and uses, including:</w:t>
      </w:r>
    </w:p>
    <w:p w14:paraId="051DED17" w14:textId="77777777" w:rsidR="00232AD8" w:rsidRPr="006B20D5" w:rsidRDefault="00232AD8" w:rsidP="00817451">
      <w:pPr>
        <w:pStyle w:val="Dotpoint"/>
      </w:pPr>
      <w:r w:rsidRPr="006B20D5">
        <w:t>water-based recreation (such as kayaking, canoeing, fishing and swimming)</w:t>
      </w:r>
    </w:p>
    <w:p w14:paraId="681D3E4E" w14:textId="77777777" w:rsidR="00232AD8" w:rsidRPr="006B20D5" w:rsidRDefault="00232AD8" w:rsidP="00817451">
      <w:pPr>
        <w:pStyle w:val="Dotpoint"/>
      </w:pPr>
      <w:r w:rsidRPr="006B20D5">
        <w:t>riverside recreation and amenity (such as birdwatching, camping, hiking and duck hunting)</w:t>
      </w:r>
    </w:p>
    <w:p w14:paraId="44EC23F5" w14:textId="77777777" w:rsidR="00232AD8" w:rsidRPr="006B20D5" w:rsidRDefault="00232AD8" w:rsidP="00817451">
      <w:pPr>
        <w:pStyle w:val="Dotpoint"/>
      </w:pPr>
      <w:r w:rsidRPr="006B20D5">
        <w:t>community events and tourism (such as community education, events at the Heyfield wetlands and visitation by locals and non</w:t>
      </w:r>
      <w:r w:rsidRPr="006B20D5">
        <w:rPr>
          <w:rFonts w:ascii="Cambria Math" w:hAnsi="Cambria Math" w:cs="Cambria Math"/>
        </w:rPr>
        <w:t>‑</w:t>
      </w:r>
      <w:r w:rsidRPr="006B20D5">
        <w:t>locals)</w:t>
      </w:r>
    </w:p>
    <w:p w14:paraId="322C3DE1" w14:textId="7D659C6B" w:rsidR="00232AD8" w:rsidRPr="006B20D5" w:rsidRDefault="00A318A0" w:rsidP="00817451">
      <w:pPr>
        <w:pStyle w:val="Dotpoint"/>
      </w:pPr>
      <w:r w:rsidRPr="006B20D5">
        <w:t>socio-economic</w:t>
      </w:r>
      <w:r w:rsidR="0024339A" w:rsidRPr="006B20D5">
        <w:t xml:space="preserve"> </w:t>
      </w:r>
      <w:r w:rsidR="00232AD8" w:rsidRPr="006B20D5">
        <w:t>benefits (such as maintaining bankside vegetation and preventing erosion and the potential loss of private and public land).</w:t>
      </w:r>
    </w:p>
    <w:p w14:paraId="664EAC57" w14:textId="77777777" w:rsidR="00232AD8" w:rsidRPr="006B20D5" w:rsidRDefault="00232AD8" w:rsidP="00ED2952">
      <w:r w:rsidRPr="006B20D5">
        <w:t>Planned environmental flows may be modified to align with a community benefit so long as environmental outcomes are not compromised. Autumn, winter and spring freshes in the Thomson River create ideal conditions for whitewater rafting, kayaking and canoeing. The timing of environmental flows may be adjusted to optimise opportunities to support these recreation activities, where it does not compromise environmental outcomes. For example, a fresh that aims to cue the migration of Australian grayling and other native fish may be timed to coincide with recreation events or holiday periods when people take advantage of favourable rafting or kayaking conditions.</w:t>
      </w:r>
    </w:p>
    <w:p w14:paraId="73366A02" w14:textId="418912B9" w:rsidR="00232AD8" w:rsidRPr="006B20D5" w:rsidRDefault="00232AD8" w:rsidP="00ED2952">
      <w:r w:rsidRPr="006B20D5">
        <w:t>In addition, kayaking and rafting activities have inherent risks, and large environmental flows are ramped up and down over several days to avoid sudden changes in water levels that may affect river users.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16"/>
        <w:gridCol w:w="9527"/>
      </w:tblGrid>
      <w:tr w:rsidR="00232AD8" w:rsidRPr="006B20D5" w14:paraId="7C3C21AF" w14:textId="77777777" w:rsidTr="00260AA6">
        <w:trPr>
          <w:trHeight w:val="508"/>
        </w:trPr>
        <w:tc>
          <w:tcPr>
            <w:tcW w:w="816" w:type="dxa"/>
            <w:tcMar>
              <w:left w:w="85" w:type="dxa"/>
              <w:right w:w="85" w:type="dxa"/>
            </w:tcMar>
          </w:tcPr>
          <w:p w14:paraId="1CD2FA0B" w14:textId="77777777" w:rsidR="00232AD8" w:rsidRPr="006B20D5" w:rsidRDefault="00232AD8" w:rsidP="005C0509">
            <w:pPr>
              <w:pStyle w:val="TableText"/>
            </w:pPr>
            <w:r w:rsidRPr="006B20D5">
              <w:rPr>
                <w:noProof/>
              </w:rPr>
              <w:drawing>
                <wp:inline distT="0" distB="0" distL="0" distR="0" wp14:anchorId="2FFE91F2" wp14:editId="57353DDB">
                  <wp:extent cx="314010" cy="314325"/>
                  <wp:effectExtent l="0" t="0" r="0" b="0"/>
                  <wp:docPr id="1350899972" name="Picture 1350899972"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9527" w:type="dxa"/>
            <w:tcMar>
              <w:left w:w="85" w:type="dxa"/>
              <w:right w:w="85" w:type="dxa"/>
            </w:tcMar>
          </w:tcPr>
          <w:p w14:paraId="64CF3549" w14:textId="3B2B3BF7" w:rsidR="00232AD8" w:rsidRPr="006B20D5" w:rsidRDefault="00232AD8" w:rsidP="005C0509">
            <w:pPr>
              <w:pStyle w:val="TableText"/>
            </w:pPr>
            <w:r w:rsidRPr="006B20D5">
              <w:t xml:space="preserve">Environmental watering will also support water sports activities (e.g., canoeing, kayaking, rowing, swimming, water skiing) by increasing </w:t>
            </w:r>
            <w:r w:rsidR="00B86759" w:rsidRPr="006B20D5">
              <w:t xml:space="preserve">the </w:t>
            </w:r>
            <w:r w:rsidRPr="006B20D5">
              <w:t xml:space="preserve">river depth and the presence of whitewater conditions (in </w:t>
            </w:r>
            <w:r w:rsidR="00B86759" w:rsidRPr="006B20D5">
              <w:t xml:space="preserve">the </w:t>
            </w:r>
            <w:r w:rsidRPr="006B20D5">
              <w:t xml:space="preserve">upper sections of the river), improving conditions for canoeing and kayaking, improving the water quality in waterholes and increasing </w:t>
            </w:r>
            <w:r w:rsidR="00B86759" w:rsidRPr="006B20D5">
              <w:t xml:space="preserve">the </w:t>
            </w:r>
            <w:r w:rsidRPr="006B20D5">
              <w:t>longitudinal connectivity of the river</w:t>
            </w:r>
          </w:p>
        </w:tc>
      </w:tr>
      <w:tr w:rsidR="00232AD8" w:rsidRPr="006B20D5" w14:paraId="2FE2B0D3" w14:textId="77777777" w:rsidTr="00260AA6">
        <w:tc>
          <w:tcPr>
            <w:tcW w:w="816" w:type="dxa"/>
            <w:tcMar>
              <w:left w:w="85" w:type="dxa"/>
              <w:right w:w="85" w:type="dxa"/>
            </w:tcMar>
          </w:tcPr>
          <w:p w14:paraId="29E5338E" w14:textId="77777777" w:rsidR="00232AD8" w:rsidRPr="006B20D5" w:rsidRDefault="00232AD8" w:rsidP="005C0509">
            <w:pPr>
              <w:pStyle w:val="TableText"/>
            </w:pPr>
            <w:r w:rsidRPr="006B20D5">
              <w:rPr>
                <w:noProof/>
              </w:rPr>
              <w:drawing>
                <wp:inline distT="0" distB="0" distL="0" distR="0" wp14:anchorId="13DBA3A8" wp14:editId="1326EBEA">
                  <wp:extent cx="309252" cy="309252"/>
                  <wp:effectExtent l="0" t="0" r="0" b="0"/>
                  <wp:docPr id="1422387512" name="Picture 1422387512"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9527" w:type="dxa"/>
            <w:tcMar>
              <w:left w:w="85" w:type="dxa"/>
              <w:right w:w="85" w:type="dxa"/>
            </w:tcMar>
          </w:tcPr>
          <w:p w14:paraId="58F7A786" w14:textId="44BCCF2C" w:rsidR="00232AD8" w:rsidRPr="006B20D5" w:rsidRDefault="00232AD8" w:rsidP="005C0509">
            <w:pPr>
              <w:pStyle w:val="TableText"/>
            </w:pPr>
            <w:r w:rsidRPr="006B20D5">
              <w:t xml:space="preserve">Environmental watering will also support waterbird-related recreational activities (e.g., twitching, birdwatching) by providing </w:t>
            </w:r>
            <w:r w:rsidR="00B0097A" w:rsidRPr="006B20D5">
              <w:t>waterbird</w:t>
            </w:r>
            <w:r w:rsidRPr="006B20D5">
              <w:t xml:space="preserve"> habitat at Heyfield </w:t>
            </w:r>
            <w:r w:rsidR="009C4BCE" w:rsidRPr="006B20D5">
              <w:t>w</w:t>
            </w:r>
            <w:r w:rsidRPr="006B20D5">
              <w:t>etlands</w:t>
            </w:r>
          </w:p>
        </w:tc>
      </w:tr>
      <w:tr w:rsidR="00232AD8" w:rsidRPr="006B20D5" w14:paraId="13DE9243" w14:textId="77777777" w:rsidTr="00260AA6">
        <w:tc>
          <w:tcPr>
            <w:tcW w:w="816" w:type="dxa"/>
            <w:tcMar>
              <w:left w:w="85" w:type="dxa"/>
              <w:right w:w="85" w:type="dxa"/>
            </w:tcMar>
          </w:tcPr>
          <w:p w14:paraId="26A64CC5" w14:textId="77777777" w:rsidR="00232AD8" w:rsidRPr="006B20D5" w:rsidRDefault="00232AD8" w:rsidP="005C0509">
            <w:pPr>
              <w:pStyle w:val="TableText"/>
            </w:pPr>
            <w:r w:rsidRPr="006B20D5">
              <w:rPr>
                <w:noProof/>
              </w:rPr>
              <w:drawing>
                <wp:inline distT="0" distB="0" distL="0" distR="0" wp14:anchorId="73FADBBD" wp14:editId="7CE5B392">
                  <wp:extent cx="309252" cy="309562"/>
                  <wp:effectExtent l="0" t="0" r="0" b="0"/>
                  <wp:docPr id="1943279234" name="Picture 1943279234"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9527" w:type="dxa"/>
            <w:tcMar>
              <w:left w:w="85" w:type="dxa"/>
              <w:right w:w="85" w:type="dxa"/>
            </w:tcMar>
          </w:tcPr>
          <w:p w14:paraId="54DBEB4B" w14:textId="1A64A2F4" w:rsidR="00232AD8" w:rsidRPr="006B20D5" w:rsidRDefault="00232AD8" w:rsidP="005C0509">
            <w:pPr>
              <w:pStyle w:val="TableText"/>
            </w:pPr>
            <w:r w:rsidRPr="006B20D5">
              <w:t>Environmental watering will also support angling activities by encouraging the spawning and recruitment of native fish species</w:t>
            </w:r>
          </w:p>
        </w:tc>
      </w:tr>
      <w:tr w:rsidR="00232AD8" w:rsidRPr="006B20D5" w14:paraId="39FE8645" w14:textId="77777777" w:rsidTr="00260AA6">
        <w:tc>
          <w:tcPr>
            <w:tcW w:w="816" w:type="dxa"/>
            <w:tcMar>
              <w:left w:w="85" w:type="dxa"/>
              <w:right w:w="85" w:type="dxa"/>
            </w:tcMar>
          </w:tcPr>
          <w:p w14:paraId="5C9DCB09" w14:textId="77777777" w:rsidR="00232AD8" w:rsidRPr="006B20D5" w:rsidRDefault="00232AD8" w:rsidP="005C0509">
            <w:pPr>
              <w:pStyle w:val="TableText"/>
            </w:pPr>
            <w:r w:rsidRPr="006B20D5">
              <w:rPr>
                <w:noProof/>
              </w:rPr>
              <w:drawing>
                <wp:inline distT="0" distB="0" distL="0" distR="0" wp14:anchorId="4360B446" wp14:editId="5E9E606A">
                  <wp:extent cx="313630" cy="313944"/>
                  <wp:effectExtent l="0" t="0" r="0" b="0"/>
                  <wp:docPr id="1908001630" name="Picture 1908001630"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9527" w:type="dxa"/>
            <w:tcMar>
              <w:left w:w="85" w:type="dxa"/>
              <w:right w:w="85" w:type="dxa"/>
            </w:tcMar>
          </w:tcPr>
          <w:p w14:paraId="2C83090A" w14:textId="1650D5FA" w:rsidR="00232AD8" w:rsidRPr="006B20D5" w:rsidRDefault="00232AD8" w:rsidP="005C0509">
            <w:pPr>
              <w:pStyle w:val="TableText"/>
            </w:pPr>
            <w:r w:rsidRPr="006B20D5">
              <w:t>Environmental watering will also support peaks in visitation (</w:t>
            </w:r>
            <w:r w:rsidR="000E71B1" w:rsidRPr="006B20D5">
              <w:t>e.g.,</w:t>
            </w:r>
            <w:r w:rsidRPr="006B20D5">
              <w:t xml:space="preserve"> </w:t>
            </w:r>
            <w:bookmarkStart w:id="215" w:name="_Int_tLB1Ky9Y"/>
            <w:r w:rsidRPr="006B20D5">
              <w:t>camping</w:t>
            </w:r>
            <w:bookmarkEnd w:id="215"/>
            <w:r w:rsidRPr="006B20D5">
              <w:t xml:space="preserve"> or other public activities on long weekends or school holidays)</w:t>
            </w:r>
            <w:r w:rsidR="009077B1" w:rsidRPr="006B20D5">
              <w:t>,</w:t>
            </w:r>
            <w:r w:rsidRPr="006B20D5">
              <w:t xml:space="preserve"> adding to the amenity of both river and wetland areas with improved water quality and river flow</w:t>
            </w:r>
          </w:p>
        </w:tc>
      </w:tr>
    </w:tbl>
    <w:p w14:paraId="502DB431" w14:textId="0C1A9639" w:rsidR="00232AD8" w:rsidRPr="006B20D5" w:rsidRDefault="0082050E" w:rsidP="00D83812">
      <w:r w:rsidRPr="006B20D5">
        <w:t xml:space="preserve">West Gippsland CMA </w:t>
      </w:r>
      <w:r w:rsidR="00232AD8" w:rsidRPr="006B20D5">
        <w:t xml:space="preserve">notifies the public of planned large releases of water for the environment to alert river users about potential increases in the water’s level and velocity. People can register </w:t>
      </w:r>
      <w:r w:rsidR="00930FC1" w:rsidRPr="006B20D5">
        <w:t xml:space="preserve">on the </w:t>
      </w:r>
      <w:hyperlink r:id="rId52" w:history="1">
        <w:r w:rsidR="00232AD8" w:rsidRPr="006B20D5">
          <w:rPr>
            <w:rStyle w:val="Hyperlink"/>
          </w:rPr>
          <w:t>West Gippsland CMA website</w:t>
        </w:r>
      </w:hyperlink>
      <w:r w:rsidR="00232AD8" w:rsidRPr="006B20D5">
        <w:t xml:space="preserve"> to be notified of upcoming watering events.</w:t>
      </w:r>
    </w:p>
    <w:p w14:paraId="71AC6209" w14:textId="77777777" w:rsidR="00232AD8" w:rsidRPr="006B20D5" w:rsidRDefault="00232AD8" w:rsidP="009C5FA6">
      <w:pPr>
        <w:pStyle w:val="Heading4"/>
      </w:pPr>
      <w:r w:rsidRPr="006B20D5">
        <w:lastRenderedPageBreak/>
        <w:t>Scope of environmental watering</w:t>
      </w:r>
    </w:p>
    <w:p w14:paraId="76D9829F" w14:textId="539E154D" w:rsidR="00324F33" w:rsidRPr="006B20D5" w:rsidRDefault="00232AD8" w:rsidP="00232AD8">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2BA00A7" w14:textId="2F374832" w:rsidR="00232AD8" w:rsidRPr="006B20D5" w:rsidRDefault="00232AD8" w:rsidP="00232AD8">
      <w:r w:rsidRPr="006B20D5">
        <w:t>Table 2.3.</w:t>
      </w:r>
      <w:r w:rsidR="00C05C2D" w:rsidRPr="006B20D5">
        <w:t>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DD36566" w14:textId="4750523C" w:rsidR="00232AD8" w:rsidRPr="006B20D5" w:rsidRDefault="00232AD8" w:rsidP="002B3988">
      <w:pPr>
        <w:pStyle w:val="TableHeading"/>
        <w:rPr>
          <w:lang w:val="en-AU"/>
        </w:rPr>
      </w:pPr>
      <w:bookmarkStart w:id="216" w:name="_Toc230448839"/>
      <w:bookmarkStart w:id="217" w:name="_Toc230518682"/>
      <w:bookmarkStart w:id="218" w:name="_Toc230078033"/>
      <w:r w:rsidRPr="006B20D5">
        <w:rPr>
          <w:lang w:val="en-AU"/>
        </w:rPr>
        <w:t>Table 2.3.</w:t>
      </w:r>
      <w:r w:rsidR="008124EE" w:rsidRPr="006B20D5">
        <w:rPr>
          <w:lang w:val="en-AU"/>
        </w:rPr>
        <w:t>1</w:t>
      </w:r>
      <w:r w:rsidR="007F03DD" w:rsidRPr="006B20D5">
        <w:rPr>
          <w:lang w:val="en-AU"/>
        </w:rPr>
        <w:tab/>
      </w:r>
      <w:r w:rsidR="00FE6F3F" w:rsidRPr="006B20D5">
        <w:rPr>
          <w:lang w:val="en-AU"/>
        </w:rPr>
        <w:t>Thomson system p</w:t>
      </w:r>
      <w:r w:rsidRPr="006B20D5">
        <w:rPr>
          <w:lang w:val="en-AU"/>
        </w:rPr>
        <w:t>otential environmental watering actions</w:t>
      </w:r>
      <w:r w:rsidR="00394940" w:rsidRPr="006B20D5">
        <w:rPr>
          <w:lang w:val="en-AU"/>
        </w:rPr>
        <w:t>,</w:t>
      </w:r>
      <w:r w:rsidRPr="006B20D5">
        <w:rPr>
          <w:lang w:val="en-AU"/>
        </w:rPr>
        <w:t xml:space="preserve"> </w:t>
      </w:r>
      <w:r w:rsidR="00B253C0" w:rsidRPr="006B20D5">
        <w:rPr>
          <w:lang w:val="en-AU"/>
        </w:rPr>
        <w:t>expected watering effects and environmental objectives</w:t>
      </w:r>
      <w:bookmarkEnd w:id="216"/>
      <w:bookmarkEnd w:id="217"/>
      <w:bookmarkEnd w:id="218"/>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6095"/>
        <w:gridCol w:w="1701"/>
      </w:tblGrid>
      <w:tr w:rsidR="00232AD8" w:rsidRPr="006B20D5" w14:paraId="66032DAB" w14:textId="77777777" w:rsidTr="00AA2DBE">
        <w:trPr>
          <w:trHeight w:val="807"/>
        </w:trPr>
        <w:tc>
          <w:tcPr>
            <w:tcW w:w="2122" w:type="dxa"/>
            <w:tcMar>
              <w:left w:w="85" w:type="dxa"/>
              <w:right w:w="85" w:type="dxa"/>
            </w:tcMar>
          </w:tcPr>
          <w:p w14:paraId="71E5CA9A" w14:textId="77777777" w:rsidR="00232AD8" w:rsidRPr="006B20D5" w:rsidRDefault="00232AD8" w:rsidP="000C78A5">
            <w:pPr>
              <w:pStyle w:val="TableText"/>
            </w:pPr>
            <w:r w:rsidRPr="006B20D5">
              <w:rPr>
                <w:b/>
              </w:rPr>
              <w:t>Potential environmental watering action</w:t>
            </w:r>
          </w:p>
        </w:tc>
        <w:tc>
          <w:tcPr>
            <w:tcW w:w="6095" w:type="dxa"/>
            <w:tcMar>
              <w:left w:w="85" w:type="dxa"/>
              <w:right w:w="85" w:type="dxa"/>
            </w:tcMar>
          </w:tcPr>
          <w:p w14:paraId="179A59E7" w14:textId="77777777" w:rsidR="00232AD8" w:rsidRPr="006B20D5" w:rsidRDefault="00232AD8" w:rsidP="000C78A5">
            <w:pPr>
              <w:pStyle w:val="TableText"/>
            </w:pPr>
            <w:r w:rsidRPr="006B20D5">
              <w:rPr>
                <w:b/>
              </w:rPr>
              <w:t>Expected watering effects</w:t>
            </w:r>
          </w:p>
        </w:tc>
        <w:tc>
          <w:tcPr>
            <w:tcW w:w="1701" w:type="dxa"/>
            <w:tcMar>
              <w:left w:w="85" w:type="dxa"/>
              <w:right w:w="85" w:type="dxa"/>
            </w:tcMar>
          </w:tcPr>
          <w:p w14:paraId="1777B263" w14:textId="77777777" w:rsidR="00232AD8" w:rsidRPr="006B20D5" w:rsidRDefault="00232AD8" w:rsidP="000C78A5">
            <w:pPr>
              <w:pStyle w:val="TableText"/>
            </w:pPr>
            <w:r w:rsidRPr="006B20D5">
              <w:rPr>
                <w:b/>
              </w:rPr>
              <w:t>Environmental objectives</w:t>
            </w:r>
          </w:p>
        </w:tc>
      </w:tr>
      <w:tr w:rsidR="00232AD8" w:rsidRPr="006B20D5" w14:paraId="36738404" w14:textId="77777777" w:rsidTr="00AA2DBE">
        <w:trPr>
          <w:trHeight w:val="13"/>
        </w:trPr>
        <w:tc>
          <w:tcPr>
            <w:tcW w:w="9918" w:type="dxa"/>
            <w:gridSpan w:val="3"/>
            <w:tcMar>
              <w:left w:w="85" w:type="dxa"/>
              <w:right w:w="85" w:type="dxa"/>
            </w:tcMar>
          </w:tcPr>
          <w:p w14:paraId="22FBF1AF" w14:textId="079F48D0" w:rsidR="00232AD8" w:rsidRPr="006B20D5" w:rsidRDefault="00232AD8" w:rsidP="000C78A5">
            <w:pPr>
              <w:pStyle w:val="TableText"/>
            </w:pPr>
            <w:r w:rsidRPr="006B20D5">
              <w:rPr>
                <w:b/>
              </w:rPr>
              <w:t xml:space="preserve">Thomson River </w:t>
            </w:r>
            <w:r w:rsidR="00CD4145" w:rsidRPr="006B20D5">
              <w:rPr>
                <w:b/>
              </w:rPr>
              <w:t>–</w:t>
            </w:r>
            <w:r w:rsidRPr="006B20D5">
              <w:rPr>
                <w:b/>
              </w:rPr>
              <w:t xml:space="preserve"> reach 3 (compliance point</w:t>
            </w:r>
            <w:r w:rsidR="00881E5E">
              <w:rPr>
                <w:b/>
              </w:rPr>
              <w:t xml:space="preserve"> </w:t>
            </w:r>
            <w:r w:rsidR="00881E5E" w:rsidRPr="00881E5E">
              <w:rPr>
                <w:b/>
              </w:rPr>
              <w:t>Coopers Creek gauge)</w:t>
            </w:r>
          </w:p>
        </w:tc>
      </w:tr>
      <w:tr w:rsidR="00232AD8" w:rsidRPr="006B20D5" w14:paraId="2EA3CE14" w14:textId="77777777" w:rsidTr="00AA2DBE">
        <w:trPr>
          <w:trHeight w:val="699"/>
        </w:trPr>
        <w:tc>
          <w:tcPr>
            <w:tcW w:w="2122" w:type="dxa"/>
            <w:tcMar>
              <w:left w:w="85" w:type="dxa"/>
              <w:right w:w="85" w:type="dxa"/>
            </w:tcMar>
          </w:tcPr>
          <w:p w14:paraId="089C6533" w14:textId="77777777" w:rsidR="00232AD8" w:rsidRPr="006B20D5" w:rsidRDefault="00232AD8" w:rsidP="002B3988">
            <w:pPr>
              <w:pStyle w:val="TableText"/>
            </w:pPr>
            <w:r w:rsidRPr="006B20D5">
              <w:t>Year-round low flow 125-350 ML/d</w:t>
            </w:r>
          </w:p>
        </w:tc>
        <w:tc>
          <w:tcPr>
            <w:tcW w:w="6095" w:type="dxa"/>
            <w:tcMar>
              <w:left w:w="85" w:type="dxa"/>
              <w:right w:w="85" w:type="dxa"/>
            </w:tcMar>
          </w:tcPr>
          <w:p w14:paraId="16AABD7B" w14:textId="3487033A" w:rsidR="00C73A60" w:rsidRPr="006B20D5" w:rsidRDefault="00C73A60" w:rsidP="00C73A60">
            <w:pPr>
              <w:pStyle w:val="TableText"/>
            </w:pPr>
            <w:r w:rsidRPr="006B20D5">
              <w:t>At 125 ML/d</w:t>
            </w:r>
            <w:r w:rsidR="00B576C4" w:rsidRPr="006B20D5">
              <w:t>ay</w:t>
            </w:r>
            <w:r w:rsidRPr="006B20D5">
              <w:t>:</w:t>
            </w:r>
          </w:p>
          <w:p w14:paraId="537A44E8" w14:textId="3A938C1B" w:rsidR="00324F33" w:rsidRPr="006B20D5" w:rsidRDefault="00C73A60" w:rsidP="00162AF7">
            <w:pPr>
              <w:pStyle w:val="Tabletextdotpoint"/>
            </w:pPr>
            <w:r w:rsidRPr="006B20D5">
              <w:t>m</w:t>
            </w:r>
            <w:r w:rsidR="00232AD8" w:rsidRPr="006B20D5">
              <w:t>aintain a minimum level of habitat, water quality and temperature in pools and riffles for waterbugs and fish</w:t>
            </w:r>
          </w:p>
          <w:p w14:paraId="568BF0E7" w14:textId="521453A2" w:rsidR="00324F33" w:rsidRPr="006B20D5" w:rsidRDefault="00C73A60" w:rsidP="00162AF7">
            <w:pPr>
              <w:pStyle w:val="Tabletextdotpoint"/>
            </w:pPr>
            <w:r w:rsidRPr="006B20D5">
              <w:t>m</w:t>
            </w:r>
            <w:r w:rsidR="00232AD8" w:rsidRPr="006B20D5">
              <w:t>aintain sufficient water depth to facilitate platypus and fish movement between localised habitats and increase foraging opportunities</w:t>
            </w:r>
          </w:p>
          <w:p w14:paraId="13953CE6" w14:textId="77777777" w:rsidR="00103C26" w:rsidRPr="006B20D5" w:rsidRDefault="00232AD8" w:rsidP="00162AF7">
            <w:pPr>
              <w:pStyle w:val="Tabletextdotpoint"/>
              <w:numPr>
                <w:ilvl w:val="0"/>
                <w:numId w:val="0"/>
              </w:numPr>
              <w:ind w:left="-28"/>
            </w:pPr>
            <w:r w:rsidRPr="006B20D5">
              <w:t>At 350 ML/d</w:t>
            </w:r>
            <w:r w:rsidR="00B576C4" w:rsidRPr="006B20D5">
              <w:t>ay</w:t>
            </w:r>
            <w:r w:rsidR="00103C26" w:rsidRPr="006B20D5">
              <w:t>:</w:t>
            </w:r>
          </w:p>
          <w:p w14:paraId="194A1253" w14:textId="29690119" w:rsidR="00324F33" w:rsidRPr="006B20D5" w:rsidRDefault="00967554" w:rsidP="00162AF7">
            <w:pPr>
              <w:pStyle w:val="Tabletextdotpoint"/>
            </w:pPr>
            <w:r w:rsidRPr="006B20D5">
              <w:t xml:space="preserve">improve </w:t>
            </w:r>
            <w:r w:rsidR="00232AD8" w:rsidRPr="006B20D5">
              <w:t>longitudinal connectivity</w:t>
            </w:r>
            <w:r w:rsidR="004B69B9" w:rsidRPr="006B20D5">
              <w:t>,</w:t>
            </w:r>
            <w:r w:rsidR="00232AD8" w:rsidRPr="006B20D5">
              <w:t xml:space="preserve"> supporting large</w:t>
            </w:r>
            <w:r w:rsidR="004B45BA" w:rsidRPr="006B20D5">
              <w:t>-</w:t>
            </w:r>
            <w:r w:rsidR="00232AD8" w:rsidRPr="006B20D5">
              <w:t>scale native fish movement over autumn</w:t>
            </w:r>
            <w:r w:rsidR="004B45BA" w:rsidRPr="006B20D5">
              <w:t>/</w:t>
            </w:r>
            <w:r w:rsidR="00232AD8" w:rsidRPr="006B20D5">
              <w:t>spring</w:t>
            </w:r>
          </w:p>
          <w:p w14:paraId="260D751F" w14:textId="52AA8DB5" w:rsidR="00324F33" w:rsidRPr="006B20D5" w:rsidRDefault="00967554" w:rsidP="00162AF7">
            <w:pPr>
              <w:pStyle w:val="Tabletextdotpoint"/>
            </w:pPr>
            <w:r w:rsidRPr="006B20D5">
              <w:t xml:space="preserve">improve </w:t>
            </w:r>
            <w:r w:rsidR="00232AD8" w:rsidRPr="006B20D5">
              <w:t xml:space="preserve">connectivity for downstream migration of Australian bass, tupong, lamprey, and </w:t>
            </w:r>
            <w:r w:rsidR="004B45BA" w:rsidRPr="006B20D5">
              <w:t>c</w:t>
            </w:r>
            <w:r w:rsidR="00232AD8" w:rsidRPr="006B20D5">
              <w:t>ommon galaxias</w:t>
            </w:r>
          </w:p>
          <w:p w14:paraId="1FF64822" w14:textId="2EF070AB" w:rsidR="00324F33" w:rsidRPr="006B20D5" w:rsidRDefault="00232AD8" w:rsidP="00162AF7">
            <w:pPr>
              <w:pStyle w:val="Tabletextdotpoint"/>
            </w:pPr>
            <w:r w:rsidRPr="006B20D5">
              <w:t>reduce encroachment into the in-stream channel by invasive terrestrial plants</w:t>
            </w:r>
          </w:p>
          <w:p w14:paraId="3C56AF21" w14:textId="5DD5E7C1" w:rsidR="00324F33" w:rsidRPr="006B20D5" w:rsidRDefault="00232AD8" w:rsidP="00C73A60">
            <w:pPr>
              <w:pStyle w:val="TableText"/>
            </w:pPr>
            <w:r w:rsidRPr="006B20D5">
              <w:t xml:space="preserve">Additional benefits to the Thomson River estuary (reach 6) are expected when provided </w:t>
            </w:r>
            <w:r w:rsidR="004B45BA" w:rsidRPr="006B20D5">
              <w:t xml:space="preserve">at </w:t>
            </w:r>
            <w:r w:rsidRPr="006B20D5">
              <w:t>350 ML/day:</w:t>
            </w:r>
          </w:p>
          <w:p w14:paraId="06D967BE" w14:textId="78FB4DCC" w:rsidR="00324F33" w:rsidRPr="006B20D5" w:rsidRDefault="004B45BA" w:rsidP="009A7AB0">
            <w:pPr>
              <w:pStyle w:val="Tabletextdotpointindent"/>
            </w:pPr>
            <w:r w:rsidRPr="006B20D5">
              <w:t>p</w:t>
            </w:r>
            <w:r w:rsidR="00232AD8" w:rsidRPr="006B20D5">
              <w:t xml:space="preserve">artially flush the upper water column, helping to sustain waterbug communities and fish by maintaining </w:t>
            </w:r>
            <w:r w:rsidR="00CC303F" w:rsidRPr="006B20D5">
              <w:t>dissolved-oxygen level</w:t>
            </w:r>
            <w:r w:rsidR="00232AD8" w:rsidRPr="006B20D5">
              <w:t>s</w:t>
            </w:r>
          </w:p>
          <w:p w14:paraId="4DF87697" w14:textId="4065D8BC" w:rsidR="00324F33" w:rsidRPr="006B20D5" w:rsidRDefault="004B45BA" w:rsidP="009A7AB0">
            <w:pPr>
              <w:pStyle w:val="Tabletextdotpointindent"/>
            </w:pPr>
            <w:r w:rsidRPr="006B20D5">
              <w:t>p</w:t>
            </w:r>
            <w:r w:rsidR="00232AD8" w:rsidRPr="006B20D5">
              <w:t xml:space="preserve">revent high salinity levels, helping to maintain emergent </w:t>
            </w:r>
            <w:r w:rsidR="0011044B" w:rsidRPr="006B20D5">
              <w:t>aquatic</w:t>
            </w:r>
            <w:r w:rsidR="00971EB9" w:rsidRPr="006B20D5">
              <w:t xml:space="preserve"> plants</w:t>
            </w:r>
          </w:p>
          <w:p w14:paraId="57BCF1EC" w14:textId="1E387B4A" w:rsidR="00232AD8" w:rsidRPr="006B20D5" w:rsidRDefault="004B45BA" w:rsidP="009A7AB0">
            <w:pPr>
              <w:pStyle w:val="Tabletextdotpointindent"/>
            </w:pPr>
            <w:r w:rsidRPr="006B20D5">
              <w:t>p</w:t>
            </w:r>
            <w:r w:rsidR="00232AD8" w:rsidRPr="006B20D5">
              <w:t>rovide freshwater to the lower Latrobe system</w:t>
            </w:r>
          </w:p>
        </w:tc>
        <w:tc>
          <w:tcPr>
            <w:tcW w:w="1701" w:type="dxa"/>
            <w:tcMar>
              <w:left w:w="85" w:type="dxa"/>
              <w:right w:w="85" w:type="dxa"/>
            </w:tcMar>
          </w:tcPr>
          <w:p w14:paraId="0699BD62" w14:textId="1F4ADC53" w:rsidR="00232AD8" w:rsidRPr="006B20D5" w:rsidRDefault="00232AD8" w:rsidP="005C0509">
            <w:pPr>
              <w:pStyle w:val="TableText"/>
            </w:pPr>
            <w:r w:rsidRPr="006B20D5">
              <w:t>F1,</w:t>
            </w:r>
            <w:r w:rsidR="008F723F">
              <w:t xml:space="preserve"> </w:t>
            </w:r>
            <w:r w:rsidRPr="006B20D5">
              <w:t>F2</w:t>
            </w:r>
          </w:p>
          <w:p w14:paraId="5303197D" w14:textId="15F3206A" w:rsidR="00232AD8" w:rsidRPr="006B20D5" w:rsidRDefault="00232AD8" w:rsidP="005C0509">
            <w:pPr>
              <w:pStyle w:val="TableText"/>
            </w:pPr>
            <w:r w:rsidRPr="006B20D5">
              <w:t>MI1</w:t>
            </w:r>
          </w:p>
          <w:p w14:paraId="38F5B5CA" w14:textId="2B2F4831" w:rsidR="00232AD8" w:rsidRPr="006B20D5" w:rsidRDefault="00232AD8" w:rsidP="005C0509">
            <w:pPr>
              <w:pStyle w:val="TableText"/>
            </w:pPr>
            <w:r w:rsidRPr="006B20D5">
              <w:t>PR1</w:t>
            </w:r>
          </w:p>
          <w:p w14:paraId="454BD701" w14:textId="4FF156CB" w:rsidR="00232AD8" w:rsidRPr="006B20D5" w:rsidRDefault="00232AD8" w:rsidP="005C0509">
            <w:pPr>
              <w:pStyle w:val="TableText"/>
            </w:pPr>
            <w:r w:rsidRPr="006B20D5">
              <w:t>V1</w:t>
            </w:r>
          </w:p>
          <w:p w14:paraId="09842C4A" w14:textId="789B7F29" w:rsidR="00232AD8" w:rsidRPr="006B20D5" w:rsidRDefault="00232AD8" w:rsidP="005C0509">
            <w:pPr>
              <w:pStyle w:val="TableText"/>
            </w:pPr>
            <w:r w:rsidRPr="006B20D5">
              <w:t>WQ1</w:t>
            </w:r>
          </w:p>
        </w:tc>
      </w:tr>
      <w:tr w:rsidR="00232AD8" w:rsidRPr="006B20D5" w14:paraId="609EF7D6" w14:textId="77777777" w:rsidTr="00AA2DBE">
        <w:trPr>
          <w:trHeight w:val="13"/>
        </w:trPr>
        <w:tc>
          <w:tcPr>
            <w:tcW w:w="2122" w:type="dxa"/>
            <w:tcMar>
              <w:left w:w="85" w:type="dxa"/>
              <w:right w:w="85" w:type="dxa"/>
            </w:tcMar>
          </w:tcPr>
          <w:p w14:paraId="53E04048" w14:textId="2D5822A8" w:rsidR="00232AD8" w:rsidRPr="006B20D5" w:rsidRDefault="00232AD8" w:rsidP="005C0509">
            <w:pPr>
              <w:pStyle w:val="TableText"/>
            </w:pPr>
            <w:r w:rsidRPr="006B20D5">
              <w:t>Spring fresh</w:t>
            </w:r>
            <w:r w:rsidR="00EF0EB7" w:rsidRPr="006B20D5">
              <w:t xml:space="preserve"> </w:t>
            </w:r>
            <w:r w:rsidRPr="006B20D5">
              <w:t xml:space="preserve">800-900 </w:t>
            </w:r>
            <w:r w:rsidR="00D427E9" w:rsidRPr="006B20D5">
              <w:t xml:space="preserve">ML/day </w:t>
            </w:r>
            <w:r w:rsidRPr="006B20D5">
              <w:t xml:space="preserve">for five </w:t>
            </w:r>
            <w:r w:rsidRPr="006B20D5">
              <w:lastRenderedPageBreak/>
              <w:t>to seven days</w:t>
            </w:r>
            <w:r w:rsidR="00EF0EB7" w:rsidRPr="006B20D5">
              <w:t xml:space="preserve"> </w:t>
            </w:r>
            <w:r w:rsidRPr="006B20D5">
              <w:t>(</w:t>
            </w:r>
            <w:r w:rsidR="00CD4145" w:rsidRPr="006B20D5">
              <w:t xml:space="preserve">September </w:t>
            </w:r>
            <w:r w:rsidRPr="006B20D5">
              <w:t>to Nov</w:t>
            </w:r>
            <w:r w:rsidR="00CD4145" w:rsidRPr="006B20D5">
              <w:t>ember</w:t>
            </w:r>
            <w:r w:rsidRPr="006B20D5">
              <w:t>)</w:t>
            </w:r>
          </w:p>
          <w:p w14:paraId="59C49975" w14:textId="3D43EFE9" w:rsidR="00232AD8" w:rsidRPr="006B20D5" w:rsidRDefault="00232AD8" w:rsidP="005C0509">
            <w:pPr>
              <w:pStyle w:val="TableText"/>
            </w:pPr>
            <w:r w:rsidRPr="006B20D5">
              <w:rPr>
                <w:noProof/>
              </w:rPr>
              <w:drawing>
                <wp:inline distT="0" distB="0" distL="0" distR="0" wp14:anchorId="55587A67" wp14:editId="123004C2">
                  <wp:extent cx="381000" cy="388189"/>
                  <wp:effectExtent l="0" t="0" r="0" b="0"/>
                  <wp:docPr id="1190783214" name="Picture 24" descr="Icon representing '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con representing 'Watering planned to support water sports activities (e.g. canoeing and kayakin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82868" cy="390092"/>
                          </a:xfrm>
                          <a:prstGeom prst="rect">
                            <a:avLst/>
                          </a:prstGeom>
                          <a:noFill/>
                          <a:ln>
                            <a:noFill/>
                          </a:ln>
                        </pic:spPr>
                      </pic:pic>
                    </a:graphicData>
                  </a:graphic>
                </wp:inline>
              </w:drawing>
            </w:r>
            <w:r w:rsidR="00161849" w:rsidRPr="006B20D5">
              <w:t xml:space="preserve"> </w:t>
            </w:r>
            <w:r w:rsidRPr="006B20D5">
              <w:rPr>
                <w:noProof/>
              </w:rPr>
              <w:drawing>
                <wp:inline distT="0" distB="0" distL="0" distR="0" wp14:anchorId="01BA24C8" wp14:editId="548F229F">
                  <wp:extent cx="381000" cy="373811"/>
                  <wp:effectExtent l="0" t="0" r="0" b="7620"/>
                  <wp:docPr id="941288630" name="Picture 25" descr="Icon representing '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con representing 'Watering planned to support peaks in visitation'"/>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82013" cy="374805"/>
                          </a:xfrm>
                          <a:prstGeom prst="rect">
                            <a:avLst/>
                          </a:prstGeom>
                          <a:noFill/>
                          <a:ln>
                            <a:noFill/>
                          </a:ln>
                        </pic:spPr>
                      </pic:pic>
                    </a:graphicData>
                  </a:graphic>
                </wp:inline>
              </w:drawing>
            </w:r>
          </w:p>
        </w:tc>
        <w:tc>
          <w:tcPr>
            <w:tcW w:w="6095" w:type="dxa"/>
            <w:tcMar>
              <w:left w:w="85" w:type="dxa"/>
              <w:right w:w="85" w:type="dxa"/>
            </w:tcMar>
          </w:tcPr>
          <w:p w14:paraId="6AFAC61D" w14:textId="77777777" w:rsidR="00324F33" w:rsidRPr="006B20D5" w:rsidRDefault="00232AD8" w:rsidP="00162AF7">
            <w:pPr>
              <w:pStyle w:val="Tabletextdotpoint"/>
            </w:pPr>
            <w:r w:rsidRPr="006B20D5">
              <w:lastRenderedPageBreak/>
              <w:t xml:space="preserve">Trigger the migration of adult and juvenile native fish (in particular, the upstream migration of Australian grayling </w:t>
            </w:r>
            <w:r w:rsidRPr="006B20D5">
              <w:lastRenderedPageBreak/>
              <w:t>and Australian bass from marine/estuarine habitats)</w:t>
            </w:r>
          </w:p>
          <w:p w14:paraId="5B63CE6A" w14:textId="77777777" w:rsidR="00324F33" w:rsidRPr="006B20D5" w:rsidRDefault="00232AD8" w:rsidP="00162AF7">
            <w:pPr>
              <w:pStyle w:val="Tabletextdotpoint"/>
            </w:pPr>
            <w:r w:rsidRPr="006B20D5">
              <w:t>Improve and maintain streamside vegetation by inundating the benches and providing variable water levels for plant zonation</w:t>
            </w:r>
          </w:p>
          <w:p w14:paraId="5AF95119" w14:textId="77777777" w:rsidR="00324F33" w:rsidRPr="006B20D5" w:rsidRDefault="00232AD8" w:rsidP="00162AF7">
            <w:pPr>
              <w:pStyle w:val="Tabletextdotpoint"/>
            </w:pPr>
            <w:r w:rsidRPr="006B20D5">
              <w:t>Carry plant seeds from the upper catchment for deposition downstream</w:t>
            </w:r>
          </w:p>
          <w:p w14:paraId="55B0D0C2" w14:textId="0579116E" w:rsidR="00324F33" w:rsidRPr="006B20D5" w:rsidRDefault="00232AD8" w:rsidP="00162AF7">
            <w:pPr>
              <w:pStyle w:val="Tabletextdotpoint"/>
            </w:pPr>
            <w:r w:rsidRPr="006B20D5">
              <w:t>Provid</w:t>
            </w:r>
            <w:r w:rsidR="00580D4E" w:rsidRPr="006B20D5">
              <w:t>e</w:t>
            </w:r>
            <w:r w:rsidRPr="006B20D5">
              <w:t xml:space="preserve"> flows that disturb biofilms and scour substrates to maintain in-stream habitat quality for waterbugs</w:t>
            </w:r>
          </w:p>
          <w:p w14:paraId="33B0A1BF" w14:textId="77777777" w:rsidR="00324F33" w:rsidRPr="006B20D5" w:rsidRDefault="00232AD8" w:rsidP="00162AF7">
            <w:pPr>
              <w:pStyle w:val="Tabletextdotpoint"/>
            </w:pPr>
            <w:r w:rsidRPr="006B20D5">
              <w:t>Prevent infilling of pools by mobilising fine sediments and depositing them on existing bars and benches to provide substrate for vegetation</w:t>
            </w:r>
          </w:p>
          <w:p w14:paraId="39F0400A" w14:textId="0DD70633" w:rsidR="00324F33" w:rsidRPr="006B20D5" w:rsidRDefault="00232AD8" w:rsidP="00162AF7">
            <w:pPr>
              <w:pStyle w:val="Tabletextdotpoint"/>
            </w:pPr>
            <w:r w:rsidRPr="006B20D5">
              <w:t xml:space="preserve">Additional benefits to </w:t>
            </w:r>
            <w:r w:rsidR="004B69B9" w:rsidRPr="006B20D5">
              <w:t xml:space="preserve">the </w:t>
            </w:r>
            <w:r w:rsidRPr="006B20D5">
              <w:t>Thomsom River and its estuary (reach 6) are expected when provided at 900 ML/day:</w:t>
            </w:r>
          </w:p>
          <w:p w14:paraId="2D5689AA" w14:textId="109E4A15" w:rsidR="00324F33" w:rsidRPr="006B20D5" w:rsidRDefault="00580D4E" w:rsidP="009A7AB0">
            <w:pPr>
              <w:pStyle w:val="Tabletextdotpointindent"/>
            </w:pPr>
            <w:r w:rsidRPr="006B20D5">
              <w:t>w</w:t>
            </w:r>
            <w:r w:rsidR="00232AD8" w:rsidRPr="006B20D5">
              <w:t>et vegetation on higher benches</w:t>
            </w:r>
          </w:p>
          <w:p w14:paraId="5A984157" w14:textId="66F58E16" w:rsidR="00324F33" w:rsidRPr="006B20D5" w:rsidRDefault="00580D4E" w:rsidP="009A7AB0">
            <w:pPr>
              <w:pStyle w:val="Tabletextdotpointindent"/>
            </w:pPr>
            <w:r w:rsidRPr="006B20D5">
              <w:t>p</w:t>
            </w:r>
            <w:r w:rsidR="00232AD8" w:rsidRPr="006B20D5">
              <w:t xml:space="preserve">artially flush the upper water column, helping to sustain waterbug communities and fish by maintaining </w:t>
            </w:r>
            <w:r w:rsidR="00CC303F" w:rsidRPr="006B20D5">
              <w:t>dissolved-oxygen level</w:t>
            </w:r>
            <w:r w:rsidR="00232AD8" w:rsidRPr="006B20D5">
              <w:t>s</w:t>
            </w:r>
          </w:p>
          <w:p w14:paraId="55DBCEC6" w14:textId="56E0B8BB" w:rsidR="00324F33" w:rsidRPr="006B20D5" w:rsidRDefault="00580D4E" w:rsidP="009A7AB0">
            <w:pPr>
              <w:pStyle w:val="Tabletextdotpointindent"/>
            </w:pPr>
            <w:r w:rsidRPr="006B20D5">
              <w:t>p</w:t>
            </w:r>
            <w:r w:rsidR="00232AD8" w:rsidRPr="006B20D5">
              <w:t xml:space="preserve">revent high salinity levels, helping to maintain emergent </w:t>
            </w:r>
            <w:r w:rsidR="0011044B" w:rsidRPr="006B20D5">
              <w:t>aquatic</w:t>
            </w:r>
            <w:r w:rsidR="00971EB9" w:rsidRPr="006B20D5">
              <w:t xml:space="preserve"> plant</w:t>
            </w:r>
            <w:r w:rsidR="00725EDA" w:rsidRPr="006B20D5">
              <w:t>s</w:t>
            </w:r>
          </w:p>
          <w:p w14:paraId="71D7DC0D" w14:textId="061BC09E" w:rsidR="00232AD8" w:rsidRPr="006B20D5" w:rsidRDefault="00580D4E" w:rsidP="009A7AB0">
            <w:pPr>
              <w:pStyle w:val="Tabletextdotpointindent"/>
            </w:pPr>
            <w:r w:rsidRPr="006B20D5">
              <w:t>p</w:t>
            </w:r>
            <w:r w:rsidR="00232AD8" w:rsidRPr="006B20D5">
              <w:t>rovide freshwater to the lower Latrobe system</w:t>
            </w:r>
          </w:p>
        </w:tc>
        <w:tc>
          <w:tcPr>
            <w:tcW w:w="1701" w:type="dxa"/>
            <w:tcMar>
              <w:left w:w="85" w:type="dxa"/>
              <w:right w:w="85" w:type="dxa"/>
            </w:tcMar>
          </w:tcPr>
          <w:p w14:paraId="0B5AFCE2" w14:textId="155F0FC9" w:rsidR="00232AD8" w:rsidRPr="006B20D5" w:rsidRDefault="00232AD8" w:rsidP="005C0509">
            <w:pPr>
              <w:pStyle w:val="TableText"/>
            </w:pPr>
            <w:r w:rsidRPr="006B20D5">
              <w:lastRenderedPageBreak/>
              <w:t>F1</w:t>
            </w:r>
          </w:p>
          <w:p w14:paraId="3CA41EB4" w14:textId="2A9F149D" w:rsidR="00232AD8" w:rsidRPr="006B20D5" w:rsidRDefault="00232AD8" w:rsidP="005C0509">
            <w:pPr>
              <w:pStyle w:val="TableText"/>
            </w:pPr>
            <w:r w:rsidRPr="006B20D5">
              <w:t>G1, G2</w:t>
            </w:r>
          </w:p>
          <w:p w14:paraId="7F3AB1FF" w14:textId="3F2C1F0F" w:rsidR="00232AD8" w:rsidRPr="006B20D5" w:rsidRDefault="00232AD8" w:rsidP="005C0509">
            <w:pPr>
              <w:pStyle w:val="TableText"/>
            </w:pPr>
            <w:r w:rsidRPr="006B20D5">
              <w:lastRenderedPageBreak/>
              <w:t>V1, V2</w:t>
            </w:r>
          </w:p>
          <w:p w14:paraId="2EB13DDC" w14:textId="4C6F4835" w:rsidR="00232AD8" w:rsidRPr="006B20D5" w:rsidRDefault="00232AD8" w:rsidP="005C0509">
            <w:pPr>
              <w:pStyle w:val="TableText"/>
            </w:pPr>
            <w:r w:rsidRPr="006B20D5">
              <w:t>MI1</w:t>
            </w:r>
          </w:p>
        </w:tc>
      </w:tr>
      <w:tr w:rsidR="00232AD8" w:rsidRPr="006B20D5" w14:paraId="2A937D08" w14:textId="77777777" w:rsidTr="00AA2DBE">
        <w:trPr>
          <w:trHeight w:val="1609"/>
        </w:trPr>
        <w:tc>
          <w:tcPr>
            <w:tcW w:w="2122" w:type="dxa"/>
            <w:tcMar>
              <w:left w:w="85" w:type="dxa"/>
              <w:right w:w="85" w:type="dxa"/>
            </w:tcMar>
          </w:tcPr>
          <w:p w14:paraId="3F494180" w14:textId="61A97A78" w:rsidR="00232AD8" w:rsidRPr="006B20D5" w:rsidRDefault="00232AD8" w:rsidP="002B3988">
            <w:pPr>
              <w:pStyle w:val="TableText"/>
            </w:pPr>
            <w:r w:rsidRPr="006B20D5">
              <w:lastRenderedPageBreak/>
              <w:t>Summer/autumn freshes</w:t>
            </w:r>
            <w:r w:rsidR="00ED2952" w:rsidRPr="006B20D5">
              <w:t xml:space="preserve"> </w:t>
            </w:r>
            <w:r w:rsidRPr="006B20D5">
              <w:t xml:space="preserve">230-350 </w:t>
            </w:r>
            <w:r w:rsidR="00D427E9" w:rsidRPr="006B20D5">
              <w:t>ML/day</w:t>
            </w:r>
            <w:r w:rsidRPr="006B20D5">
              <w:t xml:space="preserve"> for seven days (</w:t>
            </w:r>
            <w:r w:rsidR="00CD4145" w:rsidRPr="006B20D5">
              <w:t>December to March</w:t>
            </w:r>
            <w:r w:rsidRPr="006B20D5">
              <w:t>)</w:t>
            </w:r>
          </w:p>
        </w:tc>
        <w:tc>
          <w:tcPr>
            <w:tcW w:w="6095" w:type="dxa"/>
            <w:tcMar>
              <w:left w:w="85" w:type="dxa"/>
              <w:right w:w="85" w:type="dxa"/>
            </w:tcMar>
          </w:tcPr>
          <w:p w14:paraId="2AD4B3F3" w14:textId="77777777" w:rsidR="00324F33" w:rsidRPr="006B20D5" w:rsidRDefault="00232AD8" w:rsidP="00162AF7">
            <w:pPr>
              <w:pStyle w:val="Tabletextdotpoint"/>
            </w:pPr>
            <w:r w:rsidRPr="006B20D5">
              <w:t>Wet aquatic and fringing vegetation to maintain its condition and support its growth</w:t>
            </w:r>
          </w:p>
          <w:p w14:paraId="7E9EB8F3" w14:textId="77777777" w:rsidR="00324F33" w:rsidRPr="006B20D5" w:rsidRDefault="00232AD8" w:rsidP="00162AF7">
            <w:pPr>
              <w:pStyle w:val="Tabletextdotpoint"/>
            </w:pPr>
            <w:r w:rsidRPr="006B20D5">
              <w:t>Wet low-lying benches to prevent encroachment by invasive plants and enable vegetation zonation</w:t>
            </w:r>
          </w:p>
          <w:p w14:paraId="345BE260" w14:textId="5BF7C029" w:rsidR="00324F33" w:rsidRPr="006B20D5" w:rsidRDefault="00232AD8" w:rsidP="00162AF7">
            <w:pPr>
              <w:pStyle w:val="Tabletextdotpoint"/>
            </w:pPr>
            <w:r w:rsidRPr="006B20D5">
              <w:t>Scour substrates to remove accumulated fine sediment and support native fish movement:</w:t>
            </w:r>
          </w:p>
          <w:p w14:paraId="100A4F9C" w14:textId="4A93BD03" w:rsidR="00324F33" w:rsidRPr="006B20D5" w:rsidRDefault="00232AD8" w:rsidP="00162AF7">
            <w:pPr>
              <w:pStyle w:val="Tabletextdotpoint"/>
            </w:pPr>
            <w:r w:rsidRPr="006B20D5">
              <w:t>Trigger downstream migration of adult short- and long-finned eel and upstream movement of juvenile Australian bass (Feb</w:t>
            </w:r>
            <w:r w:rsidR="00580D4E" w:rsidRPr="006B20D5">
              <w:t xml:space="preserve">ruary to </w:t>
            </w:r>
            <w:r w:rsidRPr="006B20D5">
              <w:t>March)</w:t>
            </w:r>
          </w:p>
          <w:p w14:paraId="588848B5" w14:textId="5894B7C9" w:rsidR="00232AD8" w:rsidRPr="006B20D5" w:rsidRDefault="00232AD8" w:rsidP="00162AF7">
            <w:pPr>
              <w:pStyle w:val="Tabletextdotpoint"/>
            </w:pPr>
            <w:r w:rsidRPr="006B20D5">
              <w:t xml:space="preserve">Increase </w:t>
            </w:r>
            <w:r w:rsidR="00CD2523" w:rsidRPr="006B20D5">
              <w:t xml:space="preserve">the </w:t>
            </w:r>
            <w:r w:rsidRPr="006B20D5">
              <w:t>water depth over riffles to facilitate local movement between habitats for large-bodied native fish</w:t>
            </w:r>
          </w:p>
        </w:tc>
        <w:tc>
          <w:tcPr>
            <w:tcW w:w="1701" w:type="dxa"/>
            <w:tcMar>
              <w:left w:w="85" w:type="dxa"/>
              <w:right w:w="85" w:type="dxa"/>
            </w:tcMar>
          </w:tcPr>
          <w:p w14:paraId="3FC1D626" w14:textId="5EE65262" w:rsidR="00232AD8" w:rsidRPr="006B20D5" w:rsidRDefault="00232AD8" w:rsidP="00B76C7B">
            <w:pPr>
              <w:pStyle w:val="TableText"/>
            </w:pPr>
            <w:r w:rsidRPr="006B20D5">
              <w:t>F1, F2</w:t>
            </w:r>
          </w:p>
          <w:p w14:paraId="06DE032B" w14:textId="50197445" w:rsidR="00232AD8" w:rsidRPr="006B20D5" w:rsidRDefault="00232AD8" w:rsidP="00B76C7B">
            <w:pPr>
              <w:pStyle w:val="TableText"/>
            </w:pPr>
            <w:r w:rsidRPr="006B20D5">
              <w:t>G1, G2</w:t>
            </w:r>
          </w:p>
          <w:p w14:paraId="74BA4FC7" w14:textId="41A97B44" w:rsidR="00232AD8" w:rsidRPr="006B20D5" w:rsidRDefault="00232AD8" w:rsidP="00B76C7B">
            <w:pPr>
              <w:pStyle w:val="TableText"/>
            </w:pPr>
            <w:r w:rsidRPr="006B20D5">
              <w:t>V2</w:t>
            </w:r>
          </w:p>
        </w:tc>
      </w:tr>
      <w:tr w:rsidR="00232AD8" w:rsidRPr="006B20D5" w14:paraId="456CDA16" w14:textId="77777777" w:rsidTr="00AA2DBE">
        <w:trPr>
          <w:trHeight w:val="1609"/>
        </w:trPr>
        <w:tc>
          <w:tcPr>
            <w:tcW w:w="2122" w:type="dxa"/>
            <w:tcMar>
              <w:left w:w="85" w:type="dxa"/>
              <w:right w:w="85" w:type="dxa"/>
            </w:tcMar>
          </w:tcPr>
          <w:p w14:paraId="6D458D2F" w14:textId="712BA09B" w:rsidR="00ED2952" w:rsidRPr="006B20D5" w:rsidRDefault="00232AD8" w:rsidP="00B76C7B">
            <w:pPr>
              <w:pStyle w:val="TableText"/>
            </w:pPr>
            <w:r w:rsidRPr="006B20D5">
              <w:t>Autumn fresh</w:t>
            </w:r>
            <w:r w:rsidR="00ED2952" w:rsidRPr="006B20D5">
              <w:t xml:space="preserve"> </w:t>
            </w:r>
            <w:r w:rsidR="003A6903" w:rsidRPr="006B20D5">
              <w:t>(</w:t>
            </w:r>
            <w:r w:rsidRPr="006B20D5">
              <w:t xml:space="preserve">800 </w:t>
            </w:r>
            <w:r w:rsidR="00D427E9" w:rsidRPr="006B20D5">
              <w:t>ML/day</w:t>
            </w:r>
            <w:r w:rsidRPr="006B20D5">
              <w:t xml:space="preserve"> for </w:t>
            </w:r>
            <w:r w:rsidR="003A6903" w:rsidRPr="006B20D5">
              <w:t>five to seven</w:t>
            </w:r>
            <w:r w:rsidR="0024339A" w:rsidRPr="006B20D5">
              <w:t xml:space="preserve"> </w:t>
            </w:r>
            <w:r w:rsidR="003A6903" w:rsidRPr="006B20D5">
              <w:t xml:space="preserve">days during </w:t>
            </w:r>
            <w:r w:rsidRPr="006B20D5">
              <w:t>April to May</w:t>
            </w:r>
            <w:r w:rsidR="00ED2952" w:rsidRPr="006B20D5">
              <w:t>)</w:t>
            </w:r>
          </w:p>
          <w:p w14:paraId="02E9966B" w14:textId="5DC6D480" w:rsidR="00232AD8" w:rsidRPr="006B20D5" w:rsidRDefault="002D7EC5" w:rsidP="00B76C7B">
            <w:pPr>
              <w:pStyle w:val="TableText"/>
            </w:pPr>
            <w:r w:rsidRPr="006B20D5">
              <w:rPr>
                <w:noProof/>
              </w:rPr>
              <w:drawing>
                <wp:inline distT="0" distB="0" distL="0" distR="0" wp14:anchorId="2FD32990" wp14:editId="01BB19E4">
                  <wp:extent cx="381000" cy="388189"/>
                  <wp:effectExtent l="0" t="0" r="0" b="0"/>
                  <wp:docPr id="277820281" name="Picture 24" descr="Icon representing '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con representing 'Watering planned to support water sports activities (e.g. canoeing and kayakin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82868" cy="390092"/>
                          </a:xfrm>
                          <a:prstGeom prst="rect">
                            <a:avLst/>
                          </a:prstGeom>
                          <a:noFill/>
                          <a:ln>
                            <a:noFill/>
                          </a:ln>
                        </pic:spPr>
                      </pic:pic>
                    </a:graphicData>
                  </a:graphic>
                </wp:inline>
              </w:drawing>
            </w:r>
            <w:r w:rsidRPr="006B20D5">
              <w:t xml:space="preserve"> </w:t>
            </w:r>
            <w:r w:rsidRPr="006B20D5">
              <w:rPr>
                <w:noProof/>
              </w:rPr>
              <w:drawing>
                <wp:inline distT="0" distB="0" distL="0" distR="0" wp14:anchorId="19D3C98B" wp14:editId="2819D2DC">
                  <wp:extent cx="381000" cy="373811"/>
                  <wp:effectExtent l="0" t="0" r="0" b="7620"/>
                  <wp:docPr id="48320998" name="Picture 25" descr="Icon representing '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con representing 'Watering planned to support peaks in visitation'"/>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82013" cy="374805"/>
                          </a:xfrm>
                          <a:prstGeom prst="rect">
                            <a:avLst/>
                          </a:prstGeom>
                          <a:noFill/>
                          <a:ln>
                            <a:noFill/>
                          </a:ln>
                        </pic:spPr>
                      </pic:pic>
                    </a:graphicData>
                  </a:graphic>
                </wp:inline>
              </w:drawing>
            </w:r>
          </w:p>
        </w:tc>
        <w:tc>
          <w:tcPr>
            <w:tcW w:w="6095" w:type="dxa"/>
            <w:tcMar>
              <w:left w:w="85" w:type="dxa"/>
              <w:right w:w="85" w:type="dxa"/>
            </w:tcMar>
          </w:tcPr>
          <w:p w14:paraId="7AD548D7" w14:textId="31BD50B2" w:rsidR="00324F33" w:rsidRPr="006B20D5" w:rsidRDefault="00232AD8" w:rsidP="00162AF7">
            <w:pPr>
              <w:pStyle w:val="Tabletextdotpoint"/>
            </w:pPr>
            <w:r w:rsidRPr="006B20D5">
              <w:t>Trigger the migration of adult and juvenile native fish, in particular</w:t>
            </w:r>
            <w:r w:rsidR="00580D4E" w:rsidRPr="006B20D5">
              <w:t>:</w:t>
            </w:r>
          </w:p>
          <w:p w14:paraId="4EE6DA4B" w14:textId="2B84E7A8" w:rsidR="00324F33" w:rsidRPr="006B20D5" w:rsidRDefault="00580D4E" w:rsidP="009A7AB0">
            <w:pPr>
              <w:pStyle w:val="Tabletextdotpointindent"/>
            </w:pPr>
            <w:r w:rsidRPr="006B20D5">
              <w:t>t</w:t>
            </w:r>
            <w:r w:rsidR="00232AD8" w:rsidRPr="006B20D5">
              <w:t>he downstream migration and spawning of adult Australi</w:t>
            </w:r>
            <w:r w:rsidR="00045D13" w:rsidRPr="006B20D5">
              <w:t>a</w:t>
            </w:r>
            <w:r w:rsidR="00232AD8" w:rsidRPr="006B20D5">
              <w:t>n grayling (April)</w:t>
            </w:r>
          </w:p>
          <w:p w14:paraId="0E65030E" w14:textId="0D157A78" w:rsidR="00324F33" w:rsidRPr="006B20D5" w:rsidRDefault="00580D4E" w:rsidP="009A7AB0">
            <w:pPr>
              <w:pStyle w:val="Tabletextdotpointindent"/>
            </w:pPr>
            <w:r w:rsidRPr="006B20D5">
              <w:t>t</w:t>
            </w:r>
            <w:r w:rsidR="00232AD8" w:rsidRPr="006B20D5">
              <w:t xml:space="preserve">he downstream migration of adult tupong (April) and </w:t>
            </w:r>
            <w:r w:rsidR="004B69B9" w:rsidRPr="006B20D5">
              <w:t xml:space="preserve">the </w:t>
            </w:r>
            <w:r w:rsidR="00232AD8" w:rsidRPr="006B20D5">
              <w:t>upstream migration of Australian bass (May)</w:t>
            </w:r>
          </w:p>
          <w:p w14:paraId="4119E86C" w14:textId="77777777" w:rsidR="00324F33" w:rsidRPr="006B20D5" w:rsidRDefault="00232AD8" w:rsidP="00162AF7">
            <w:pPr>
              <w:pStyle w:val="Tabletextdotpoint"/>
            </w:pPr>
            <w:r w:rsidRPr="006B20D5">
              <w:t>Carry plant seeds and propagules from the upper catchment for deposition downstream and help maintain the zonation of vegetation</w:t>
            </w:r>
          </w:p>
          <w:p w14:paraId="1909FDA8" w14:textId="77777777" w:rsidR="00324F33" w:rsidRPr="006B20D5" w:rsidRDefault="00232AD8" w:rsidP="00162AF7">
            <w:pPr>
              <w:pStyle w:val="Tabletextdotpoint"/>
            </w:pPr>
            <w:r w:rsidRPr="006B20D5">
              <w:t>Prevent infilling of pools by mobilising fine sediments and depositing them on existing bars and benches to provide substrate for vegetation</w:t>
            </w:r>
          </w:p>
          <w:p w14:paraId="1A796D04" w14:textId="19F64D8E" w:rsidR="00232AD8" w:rsidRPr="006B20D5" w:rsidRDefault="00232AD8" w:rsidP="00162AF7">
            <w:pPr>
              <w:pStyle w:val="Tabletextdotpoint"/>
            </w:pPr>
            <w:r w:rsidRPr="006B20D5">
              <w:lastRenderedPageBreak/>
              <w:t>Scour substrates to remove accumulated fine sediment</w:t>
            </w:r>
            <w:r w:rsidR="00324F33" w:rsidRPr="006B20D5">
              <w:t xml:space="preserve"> </w:t>
            </w:r>
          </w:p>
        </w:tc>
        <w:tc>
          <w:tcPr>
            <w:tcW w:w="1701" w:type="dxa"/>
            <w:tcMar>
              <w:left w:w="85" w:type="dxa"/>
              <w:right w:w="85" w:type="dxa"/>
            </w:tcMar>
          </w:tcPr>
          <w:p w14:paraId="2C4D33EA" w14:textId="1C727DD7" w:rsidR="00232AD8" w:rsidRPr="006B20D5" w:rsidRDefault="00232AD8" w:rsidP="00B76C7B">
            <w:pPr>
              <w:pStyle w:val="TableText"/>
            </w:pPr>
            <w:r w:rsidRPr="006B20D5">
              <w:lastRenderedPageBreak/>
              <w:t>F1, F2</w:t>
            </w:r>
          </w:p>
          <w:p w14:paraId="62F9EF70" w14:textId="4698B1FF" w:rsidR="00324F33" w:rsidRPr="006B20D5" w:rsidRDefault="00232AD8" w:rsidP="00B76C7B">
            <w:pPr>
              <w:pStyle w:val="TableText"/>
            </w:pPr>
            <w:r w:rsidRPr="006B20D5">
              <w:t>G1, G2</w:t>
            </w:r>
          </w:p>
          <w:p w14:paraId="4A9807B7" w14:textId="24D4C16C" w:rsidR="00232AD8" w:rsidRPr="006B20D5" w:rsidRDefault="00232AD8" w:rsidP="00B76C7B">
            <w:pPr>
              <w:pStyle w:val="TableText"/>
            </w:pPr>
            <w:r w:rsidRPr="006B20D5">
              <w:t>V1, V2</w:t>
            </w:r>
          </w:p>
        </w:tc>
      </w:tr>
      <w:tr w:rsidR="00232AD8" w:rsidRPr="006B20D5" w14:paraId="5B2AD577" w14:textId="77777777" w:rsidTr="00AA2DBE">
        <w:trPr>
          <w:trHeight w:val="42"/>
        </w:trPr>
        <w:tc>
          <w:tcPr>
            <w:tcW w:w="9918" w:type="dxa"/>
            <w:gridSpan w:val="3"/>
            <w:tcMar>
              <w:left w:w="85" w:type="dxa"/>
              <w:right w:w="85" w:type="dxa"/>
            </w:tcMar>
          </w:tcPr>
          <w:p w14:paraId="7BF75954" w14:textId="4B824D99" w:rsidR="00232AD8" w:rsidRPr="006B20D5" w:rsidRDefault="00232AD8" w:rsidP="000C78A5">
            <w:pPr>
              <w:pStyle w:val="TableText"/>
            </w:pPr>
            <w:r w:rsidRPr="006B20D5">
              <w:rPr>
                <w:b/>
              </w:rPr>
              <w:t xml:space="preserve">Heyfield </w:t>
            </w:r>
            <w:r w:rsidR="009C4BCE" w:rsidRPr="006B20D5">
              <w:rPr>
                <w:b/>
              </w:rPr>
              <w:t>w</w:t>
            </w:r>
            <w:r w:rsidRPr="006B20D5">
              <w:rPr>
                <w:b/>
              </w:rPr>
              <w:t>etlands</w:t>
            </w:r>
          </w:p>
        </w:tc>
      </w:tr>
      <w:tr w:rsidR="00232AD8" w:rsidRPr="006B20D5" w14:paraId="2199BF50" w14:textId="77777777" w:rsidTr="00AA2DBE">
        <w:trPr>
          <w:trHeight w:val="902"/>
        </w:trPr>
        <w:tc>
          <w:tcPr>
            <w:tcW w:w="2122" w:type="dxa"/>
            <w:tcMar>
              <w:left w:w="85" w:type="dxa"/>
              <w:right w:w="85" w:type="dxa"/>
            </w:tcMar>
          </w:tcPr>
          <w:p w14:paraId="17D75DC2" w14:textId="42379D03" w:rsidR="00232AD8" w:rsidRPr="006B20D5" w:rsidRDefault="00232AD8" w:rsidP="002B3988">
            <w:pPr>
              <w:pStyle w:val="TableText"/>
            </w:pPr>
            <w:r w:rsidRPr="006B20D5">
              <w:t>Fill</w:t>
            </w:r>
            <w:r w:rsidR="00580D4E" w:rsidRPr="006B20D5">
              <w:t xml:space="preserve"> (</w:t>
            </w:r>
            <w:r w:rsidRPr="006B20D5">
              <w:t>up to 10-15</w:t>
            </w:r>
            <w:r w:rsidR="00437E0B" w:rsidRPr="006B20D5">
              <w:t xml:space="preserve"> </w:t>
            </w:r>
            <w:r w:rsidRPr="006B20D5">
              <w:t>ML, max depth ~1.5 m</w:t>
            </w:r>
            <w:r w:rsidR="00ED2952" w:rsidRPr="006B20D5">
              <w:t xml:space="preserve"> </w:t>
            </w:r>
            <w:r w:rsidR="003A6903" w:rsidRPr="006B20D5">
              <w:t xml:space="preserve">during </w:t>
            </w:r>
            <w:r w:rsidRPr="006B20D5">
              <w:t>Aug</w:t>
            </w:r>
            <w:r w:rsidR="003A6903" w:rsidRPr="006B20D5">
              <w:t>ust</w:t>
            </w:r>
            <w:r w:rsidRPr="006B20D5">
              <w:t xml:space="preserve"> to Sep</w:t>
            </w:r>
            <w:r w:rsidR="003A6903" w:rsidRPr="006B20D5">
              <w:t>tember</w:t>
            </w:r>
            <w:r w:rsidRPr="006B20D5">
              <w:t>)</w:t>
            </w:r>
          </w:p>
        </w:tc>
        <w:tc>
          <w:tcPr>
            <w:tcW w:w="6095" w:type="dxa"/>
            <w:tcMar>
              <w:left w:w="85" w:type="dxa"/>
              <w:right w:w="85" w:type="dxa"/>
            </w:tcMar>
          </w:tcPr>
          <w:p w14:paraId="6D12AEFD" w14:textId="77777777" w:rsidR="00324F33" w:rsidRPr="006B20D5" w:rsidRDefault="00232AD8" w:rsidP="00162AF7">
            <w:pPr>
              <w:pStyle w:val="Tabletextdotpoint"/>
            </w:pPr>
            <w:r w:rsidRPr="006B20D5">
              <w:t>Fill ponds to capacity to stabilise the banks and support the spring growth of semi-aquatic vegetation</w:t>
            </w:r>
          </w:p>
          <w:p w14:paraId="46E15DE0" w14:textId="296399DE" w:rsidR="00232AD8" w:rsidRPr="006B20D5" w:rsidRDefault="00232AD8" w:rsidP="00162AF7">
            <w:pPr>
              <w:pStyle w:val="Tabletextdotpoint"/>
            </w:pPr>
            <w:r w:rsidRPr="006B20D5">
              <w:t xml:space="preserve">Provide freshwater habitat for waterbirds and frogs </w:t>
            </w:r>
          </w:p>
        </w:tc>
        <w:tc>
          <w:tcPr>
            <w:tcW w:w="1701" w:type="dxa"/>
            <w:vMerge w:val="restart"/>
            <w:tcMar>
              <w:left w:w="85" w:type="dxa"/>
              <w:right w:w="85" w:type="dxa"/>
            </w:tcMar>
          </w:tcPr>
          <w:p w14:paraId="083D030A" w14:textId="14D8D185" w:rsidR="00232AD8" w:rsidRPr="006B20D5" w:rsidRDefault="00232AD8" w:rsidP="00407C4D">
            <w:pPr>
              <w:pStyle w:val="TableText"/>
            </w:pPr>
            <w:r w:rsidRPr="006B20D5">
              <w:t>A1</w:t>
            </w:r>
          </w:p>
          <w:p w14:paraId="4962F76F" w14:textId="30BC2DA8" w:rsidR="00232AD8" w:rsidRPr="006B20D5" w:rsidRDefault="00232AD8" w:rsidP="00407C4D">
            <w:pPr>
              <w:pStyle w:val="TableText"/>
            </w:pPr>
            <w:r w:rsidRPr="006B20D5">
              <w:t>B1</w:t>
            </w:r>
          </w:p>
          <w:p w14:paraId="4AEFF292" w14:textId="5EAD18C5" w:rsidR="00232AD8" w:rsidRPr="006B20D5" w:rsidRDefault="00232AD8" w:rsidP="00407C4D">
            <w:pPr>
              <w:pStyle w:val="TableText"/>
            </w:pPr>
            <w:r w:rsidRPr="006B20D5">
              <w:t>CN1</w:t>
            </w:r>
          </w:p>
          <w:p w14:paraId="5178C7E7" w14:textId="50FD8B9E" w:rsidR="00232AD8" w:rsidRPr="006B20D5" w:rsidRDefault="00232AD8" w:rsidP="00407C4D">
            <w:pPr>
              <w:pStyle w:val="TableText"/>
            </w:pPr>
            <w:r w:rsidRPr="006B20D5">
              <w:t>V3</w:t>
            </w:r>
          </w:p>
        </w:tc>
      </w:tr>
      <w:tr w:rsidR="00232AD8" w:rsidRPr="006B20D5" w14:paraId="159EFBD9" w14:textId="77777777" w:rsidTr="00AA2DBE">
        <w:trPr>
          <w:trHeight w:val="1609"/>
        </w:trPr>
        <w:tc>
          <w:tcPr>
            <w:tcW w:w="2122" w:type="dxa"/>
            <w:tcMar>
              <w:left w:w="85" w:type="dxa"/>
              <w:right w:w="85" w:type="dxa"/>
            </w:tcMar>
          </w:tcPr>
          <w:p w14:paraId="24853010" w14:textId="78FF626C" w:rsidR="00232AD8" w:rsidRPr="006B20D5" w:rsidRDefault="00232AD8" w:rsidP="00667715">
            <w:pPr>
              <w:pStyle w:val="TableText"/>
            </w:pPr>
            <w:r w:rsidRPr="006B20D5">
              <w:t>Top</w:t>
            </w:r>
            <w:r w:rsidR="006279E7" w:rsidRPr="006B20D5">
              <w:t>-</w:t>
            </w:r>
            <w:r w:rsidRPr="006B20D5">
              <w:t>ups as required to maintain water levels</w:t>
            </w:r>
            <w:r w:rsidR="00667715" w:rsidRPr="006B20D5">
              <w:t xml:space="preserve"> at</w:t>
            </w:r>
            <w:r w:rsidRPr="006B20D5">
              <w:t xml:space="preserve"> 5-15 ML</w:t>
            </w:r>
            <w:r w:rsidR="00667715" w:rsidRPr="006B20D5">
              <w:t>, m</w:t>
            </w:r>
            <w:r w:rsidRPr="006B20D5">
              <w:t>ax</w:t>
            </w:r>
            <w:r w:rsidR="003A6903" w:rsidRPr="006B20D5">
              <w:t>imum</w:t>
            </w:r>
            <w:r w:rsidRPr="006B20D5">
              <w:t xml:space="preserve"> depth ~1 to 1.5 m</w:t>
            </w:r>
            <w:r w:rsidR="003A6903" w:rsidRPr="006B20D5">
              <w:t xml:space="preserve"> </w:t>
            </w:r>
            <w:r w:rsidRPr="006B20D5">
              <w:t>(</w:t>
            </w:r>
            <w:r w:rsidR="003A6903" w:rsidRPr="006B20D5">
              <w:t xml:space="preserve">during </w:t>
            </w:r>
            <w:r w:rsidRPr="006B20D5">
              <w:t>Oct</w:t>
            </w:r>
            <w:r w:rsidR="003A6903" w:rsidRPr="006B20D5">
              <w:t>ober</w:t>
            </w:r>
            <w:r w:rsidRPr="006B20D5">
              <w:t xml:space="preserve"> to May)</w:t>
            </w:r>
          </w:p>
        </w:tc>
        <w:tc>
          <w:tcPr>
            <w:tcW w:w="6095" w:type="dxa"/>
            <w:tcMar>
              <w:left w:w="85" w:type="dxa"/>
              <w:right w:w="85" w:type="dxa"/>
            </w:tcMar>
          </w:tcPr>
          <w:p w14:paraId="7CE70E31" w14:textId="786FB8E0" w:rsidR="00324F33" w:rsidRPr="006B20D5" w:rsidRDefault="00232AD8" w:rsidP="00162AF7">
            <w:pPr>
              <w:pStyle w:val="Tabletextdotpoint"/>
            </w:pPr>
            <w:r w:rsidRPr="006B20D5">
              <w:t>Top</w:t>
            </w:r>
            <w:r w:rsidR="006279E7" w:rsidRPr="006B20D5">
              <w:t xml:space="preserve"> </w:t>
            </w:r>
            <w:r w:rsidRPr="006B20D5">
              <w:t>up ponds before summer to maintain vegetation and enhance recruitment by triggering the release of seeds </w:t>
            </w:r>
          </w:p>
          <w:p w14:paraId="0E387A03" w14:textId="71145C16" w:rsidR="00324F33" w:rsidRPr="006B20D5" w:rsidRDefault="00232AD8" w:rsidP="00162AF7">
            <w:pPr>
              <w:pStyle w:val="Tabletextdotpoint"/>
            </w:pPr>
            <w:r w:rsidRPr="006B20D5">
              <w:t>Top</w:t>
            </w:r>
            <w:r w:rsidR="00046C95" w:rsidRPr="006B20D5">
              <w:t xml:space="preserve"> </w:t>
            </w:r>
            <w:r w:rsidRPr="006B20D5">
              <w:t>up ponds in late summer to ensure the survival of newly planted wetland vegetation </w:t>
            </w:r>
          </w:p>
          <w:p w14:paraId="4544C0DB" w14:textId="77777777" w:rsidR="00324F33" w:rsidRPr="006B20D5" w:rsidRDefault="00232AD8" w:rsidP="00162AF7">
            <w:pPr>
              <w:pStyle w:val="Tabletextdotpoint"/>
            </w:pPr>
            <w:r w:rsidRPr="006B20D5">
              <w:t>Maintain habitat for waterbirds and frogs </w:t>
            </w:r>
          </w:p>
          <w:p w14:paraId="04D5F2DD" w14:textId="27AD7A97" w:rsidR="00232AD8" w:rsidRPr="006B20D5" w:rsidRDefault="00232AD8" w:rsidP="00162AF7">
            <w:pPr>
              <w:pStyle w:val="Tabletextdotpoint"/>
            </w:pPr>
            <w:r w:rsidRPr="006B20D5">
              <w:t>When provided in April-May, top-ups provide drought refuge habitat for waterbirds and frogs following prolonged dry conditions</w:t>
            </w:r>
            <w:r w:rsidR="00324F33" w:rsidRPr="006B20D5">
              <w:t xml:space="preserve"> </w:t>
            </w:r>
          </w:p>
        </w:tc>
        <w:tc>
          <w:tcPr>
            <w:tcW w:w="1701" w:type="dxa"/>
            <w:vMerge/>
            <w:tcMar>
              <w:left w:w="85" w:type="dxa"/>
              <w:right w:w="85" w:type="dxa"/>
            </w:tcMar>
          </w:tcPr>
          <w:p w14:paraId="1ED2BCBA" w14:textId="77777777" w:rsidR="00232AD8" w:rsidRPr="006B20D5" w:rsidRDefault="00232AD8" w:rsidP="00232AD8">
            <w:pPr>
              <w:spacing w:after="0"/>
              <w:ind w:left="340" w:hanging="227"/>
            </w:pPr>
          </w:p>
        </w:tc>
      </w:tr>
      <w:tr w:rsidR="00232AD8" w:rsidRPr="006B20D5" w14:paraId="05215C27" w14:textId="77777777" w:rsidTr="00AA2DBE">
        <w:trPr>
          <w:trHeight w:val="1609"/>
        </w:trPr>
        <w:tc>
          <w:tcPr>
            <w:tcW w:w="2122" w:type="dxa"/>
            <w:tcMar>
              <w:left w:w="85" w:type="dxa"/>
              <w:right w:w="85" w:type="dxa"/>
            </w:tcMar>
          </w:tcPr>
          <w:p w14:paraId="532B2301" w14:textId="5AED962C" w:rsidR="00232AD8" w:rsidRPr="006B20D5" w:rsidRDefault="00232AD8" w:rsidP="003A6903">
            <w:pPr>
              <w:pStyle w:val="TableText"/>
            </w:pPr>
            <w:r w:rsidRPr="006B20D5">
              <w:t>Late summer/autumn partial drawdown (average and dry years</w:t>
            </w:r>
            <w:r w:rsidR="003A6903" w:rsidRPr="006B20D5">
              <w:t xml:space="preserve">, during </w:t>
            </w:r>
            <w:r w:rsidRPr="006B20D5">
              <w:t xml:space="preserve">April </w:t>
            </w:r>
            <w:r w:rsidR="003A6903" w:rsidRPr="006B20D5">
              <w:t xml:space="preserve">to </w:t>
            </w:r>
            <w:r w:rsidRPr="006B20D5">
              <w:t>May) </w:t>
            </w:r>
          </w:p>
        </w:tc>
        <w:tc>
          <w:tcPr>
            <w:tcW w:w="6095" w:type="dxa"/>
            <w:tcMar>
              <w:left w:w="85" w:type="dxa"/>
              <w:right w:w="85" w:type="dxa"/>
            </w:tcMar>
          </w:tcPr>
          <w:p w14:paraId="63D8FD96" w14:textId="77777777" w:rsidR="00324F33" w:rsidRPr="006B20D5" w:rsidRDefault="00232AD8" w:rsidP="00162AF7">
            <w:pPr>
              <w:pStyle w:val="Tabletextdotpoint"/>
            </w:pPr>
            <w:r w:rsidRPr="006B20D5">
              <w:t>Oxygenate surface soils, break down accumulated organic matter and cycle nutrients </w:t>
            </w:r>
          </w:p>
          <w:p w14:paraId="1E6F23FB" w14:textId="760CCB1D" w:rsidR="00232AD8" w:rsidRPr="006B20D5" w:rsidRDefault="00232AD8" w:rsidP="00162AF7">
            <w:pPr>
              <w:pStyle w:val="Tabletextdotpoint"/>
            </w:pPr>
            <w:r w:rsidRPr="006B20D5">
              <w:t>Enhance waterbird food availability by exposing mudflats and providing access to burrowing invertebrates </w:t>
            </w:r>
          </w:p>
        </w:tc>
        <w:tc>
          <w:tcPr>
            <w:tcW w:w="1701" w:type="dxa"/>
            <w:vMerge/>
            <w:tcMar>
              <w:left w:w="85" w:type="dxa"/>
              <w:right w:w="85" w:type="dxa"/>
            </w:tcMar>
          </w:tcPr>
          <w:p w14:paraId="28C41333" w14:textId="77777777" w:rsidR="00232AD8" w:rsidRPr="006B20D5" w:rsidRDefault="00232AD8" w:rsidP="00232AD8">
            <w:pPr>
              <w:spacing w:after="0"/>
              <w:ind w:left="340" w:hanging="227"/>
            </w:pPr>
          </w:p>
        </w:tc>
      </w:tr>
    </w:tbl>
    <w:p w14:paraId="6BD908BA" w14:textId="77777777" w:rsidR="00232AD8" w:rsidRPr="006B20D5" w:rsidRDefault="00232AD8" w:rsidP="009C5FA6">
      <w:pPr>
        <w:pStyle w:val="Heading4"/>
      </w:pPr>
      <w:r w:rsidRPr="006B20D5">
        <w:t>Scenario planning</w:t>
      </w:r>
    </w:p>
    <w:p w14:paraId="0030A922" w14:textId="67A6EF72" w:rsidR="00232AD8" w:rsidRPr="006B20D5" w:rsidRDefault="00232AD8" w:rsidP="00232AD8">
      <w:r w:rsidRPr="006B20D5">
        <w:t>Table 2.3.</w:t>
      </w:r>
      <w:r w:rsidR="002D7EC5" w:rsidRPr="006B20D5">
        <w:t>2</w:t>
      </w:r>
      <w:r w:rsidRPr="006B20D5">
        <w:t xml:space="preserve"> outlines potential environmental watering and </w:t>
      </w:r>
      <w:r w:rsidR="001322CE" w:rsidRPr="006B20D5">
        <w:t xml:space="preserve">expected water use in a range </w:t>
      </w:r>
      <w:r w:rsidRPr="006B20D5">
        <w:t>of planning scenarios.</w:t>
      </w:r>
    </w:p>
    <w:p w14:paraId="65D51DA5" w14:textId="08F515F4" w:rsidR="00232AD8" w:rsidRPr="006B20D5" w:rsidRDefault="00232AD8" w:rsidP="00232AD8">
      <w:r w:rsidRPr="006B20D5">
        <w:t>The Thomson catchment experienced dry</w:t>
      </w:r>
      <w:r w:rsidR="00046C95" w:rsidRPr="006B20D5">
        <w:t>-</w:t>
      </w:r>
      <w:r w:rsidRPr="006B20D5">
        <w:t>to</w:t>
      </w:r>
      <w:r w:rsidR="00046C95" w:rsidRPr="006B20D5">
        <w:t>-</w:t>
      </w:r>
      <w:r w:rsidRPr="006B20D5">
        <w:t>average conditions in 2025-26, with only a few short</w:t>
      </w:r>
      <w:r w:rsidR="00046C95" w:rsidRPr="006B20D5">
        <w:t>-</w:t>
      </w:r>
      <w:r w:rsidRPr="006B20D5">
        <w:t>duration rainfall events contributing to small freshes in the Thomson River system in July and September 2025 and late February 2026. Water for the environment delivered during 2025-26 continued to target flow patterns that provide good conditions for native fish to breed and disperse throughout the system. Planned environmental flows for the Thomson River in 2026-27 will continue to focus on supporting the migration, spawning and recruitment of native fish to further boost their populations.</w:t>
      </w:r>
    </w:p>
    <w:p w14:paraId="3BDF27CC" w14:textId="4E9DF387" w:rsidR="00232AD8" w:rsidRPr="006B20D5" w:rsidRDefault="00232AD8" w:rsidP="00232AD8">
      <w:r w:rsidRPr="006B20D5">
        <w:t xml:space="preserve">It is important to deliver a mix of low flows and freshes throughout the year in the Thomson River, but the magnitude, duration and frequency of these events will generally be lower in the drought and dry planning scenarios than in the average and wet planning scenarios. More events with higher magnitude and longer duration may be delivered in all planning scenarios if </w:t>
      </w:r>
      <w:r w:rsidR="008201F9" w:rsidRPr="006B20D5">
        <w:t>sufficient</w:t>
      </w:r>
      <w:r w:rsidRPr="006B20D5">
        <w:t xml:space="preserve"> water is available. As seen in recent years, natural tributary inflows will likely achieve many of the planned watering actions in the wetter planning scenarios.</w:t>
      </w:r>
    </w:p>
    <w:p w14:paraId="12D91D2C" w14:textId="3072A904" w:rsidR="00324F33" w:rsidRPr="006B20D5" w:rsidRDefault="00232AD8" w:rsidP="00232AD8">
      <w:r w:rsidRPr="006B20D5">
        <w:lastRenderedPageBreak/>
        <w:t>The highest-priority potential watering actions for the Thomson River are 800</w:t>
      </w:r>
      <w:r w:rsidR="00B137CF" w:rsidRPr="006B20D5">
        <w:t xml:space="preserve"> </w:t>
      </w:r>
      <w:r w:rsidRPr="006B20D5">
        <w:t>ML per day freshes in autumn (in April/May) and spring (in September/November) to support migratory fish to move into or out of the system. These events are essential to cue the spawning and recruitment of the threatened Australian grayling population and other native migratory fish species, which have had high recruitment in recent years. These events are necessary yearly in the average and wet planning scenarios to ensure regular recruitment and align with environmental cues in the broader landscape. In the dry and drought planning scenarios, low flows are</w:t>
      </w:r>
      <w:r w:rsidR="008C47BD" w:rsidRPr="006B20D5">
        <w:t xml:space="preserve"> </w:t>
      </w:r>
      <w:r w:rsidRPr="006B20D5">
        <w:t xml:space="preserve">generally prioritised over freshes to maintain fish populations, but these are important to deliver even in drier conditions in 2026-27 to consolidate recent population growth. And, given the </w:t>
      </w:r>
      <w:r w:rsidR="00015F02" w:rsidRPr="00015F02">
        <w:t>two-to-five-year</w:t>
      </w:r>
      <w:r w:rsidR="00015F02">
        <w:t xml:space="preserve"> </w:t>
      </w:r>
      <w:r w:rsidRPr="006B20D5">
        <w:t>life cycles of most of the species we target in the Thomson, it is important not to have consecutive years of little to no recruitment. Where possible, the spring and autumn freshes may be timed to coincide with long weekends to provide additional social and recreational benefits for river users. Delivering two summer/autumn freshes are high priorities in all planning scenarios to clear fine silt and biofilms from in-stream habitat and facilitate the movement of native fish and platypus.</w:t>
      </w:r>
    </w:p>
    <w:p w14:paraId="46108300" w14:textId="65D92A84" w:rsidR="00232AD8" w:rsidRPr="006B20D5" w:rsidRDefault="00232AD8" w:rsidP="00232AD8">
      <w:r w:rsidRPr="006B20D5">
        <w:t>The magnitude targeted when delivering the year-round low flow is expected to vary depending on the planning scenario. A 125</w:t>
      </w:r>
      <w:r w:rsidR="00B137CF" w:rsidRPr="006B20D5">
        <w:t xml:space="preserve"> ML </w:t>
      </w:r>
      <w:r w:rsidRPr="006B20D5">
        <w:t xml:space="preserve">per day flow in reach 3 is the minimum target magnitude through summer and autumn, which is expected to be delivered with the operational </w:t>
      </w:r>
      <w:r w:rsidR="008C47BD" w:rsidRPr="006B20D5">
        <w:t xml:space="preserve">passing </w:t>
      </w:r>
      <w:r w:rsidRPr="006B20D5">
        <w:t>flows. Increasing the low-flow magnitude to at least 230</w:t>
      </w:r>
      <w:r w:rsidR="00B137CF" w:rsidRPr="006B20D5">
        <w:t xml:space="preserve"> ML </w:t>
      </w:r>
      <w:r w:rsidRPr="006B20D5">
        <w:t>per day between May and July and 350</w:t>
      </w:r>
      <w:r w:rsidR="00B137CF" w:rsidRPr="006B20D5">
        <w:t xml:space="preserve"> ML </w:t>
      </w:r>
      <w:r w:rsidRPr="006B20D5">
        <w:t>per day in November (following a spring fresh) is recommended in all planning scenarios to improve water quality in the Thomson estuary. The upper magnitude of 350</w:t>
      </w:r>
      <w:r w:rsidR="00B137CF" w:rsidRPr="006B20D5">
        <w:t xml:space="preserve"> ML </w:t>
      </w:r>
      <w:r w:rsidRPr="006B20D5">
        <w:t>per day during May to July is preferred in all planning scenarios to improve outcomes for fringing and streamside vegetation. However, the magnitude of the low flow throughout these months may be reduced to 230-300</w:t>
      </w:r>
      <w:r w:rsidR="00B137CF" w:rsidRPr="006B20D5">
        <w:t xml:space="preserve"> ML </w:t>
      </w:r>
      <w:r w:rsidRPr="006B20D5">
        <w:t>per day in drier planning scenarios, which is still at a rate that allows fish and platypus to move throughout the reach at critical breeding and dispersal times.</w:t>
      </w:r>
    </w:p>
    <w:p w14:paraId="027E8453" w14:textId="2BE86E8D" w:rsidR="00232AD8" w:rsidRPr="006B20D5" w:rsidRDefault="00232AD8" w:rsidP="00232AD8">
      <w:r w:rsidRPr="006B20D5">
        <w:t>The recommended water regime for the Heyfield wetlands is the same in the dry and average planning scenarios because the wetlands are expected to hold water for most of the year in these planning scenarios. Filling the wetlands in late winter or early spring and providing top-ups through summer and early autumn support the establishment of recently planted semi-aquatic and terrestrial fringing plants and promote the natural recruitment of native wetland species. A partial drawdown in mid-to-late autumn in the dry and average planning scenarios will replicate a natural drying event. A natural drying event will</w:t>
      </w:r>
      <w:r w:rsidRPr="006B20D5" w:rsidDel="00611C68">
        <w:t xml:space="preserve"> </w:t>
      </w:r>
      <w:r w:rsidRPr="006B20D5">
        <w:t>allow the breakdown of accumulated organic matter, promote nutrient cycling and provide mudflat habitats for waterbirds to feed. Natural inflow is expected to keep the wetlands near</w:t>
      </w:r>
      <w:r w:rsidR="004B69B9" w:rsidRPr="006B20D5">
        <w:t xml:space="preserve"> </w:t>
      </w:r>
      <w:r w:rsidRPr="006B20D5">
        <w:t>full in the wet planning scenario, so a partial drawdown will not be possible. The planned autumn drawdown will be replaced by ongoing top-ups in the drought planning scenario to maintain some aquatic habitat for frogs and waterbirds in the Heyfield wetlands. In the average and wet climate</w:t>
      </w:r>
      <w:r w:rsidR="002B782D" w:rsidRPr="006B20D5">
        <w:t xml:space="preserve"> scenario</w:t>
      </w:r>
      <w:r w:rsidRPr="006B20D5">
        <w:t>s, natural run-off will likely meet some or all of the recommended watering actions in the Heyfield wetlands.</w:t>
      </w:r>
    </w:p>
    <w:p w14:paraId="4AA71827" w14:textId="6B346264" w:rsidR="00232AD8" w:rsidRPr="006B20D5" w:rsidRDefault="00232AD8" w:rsidP="00232AD8">
      <w:r w:rsidRPr="006B20D5">
        <w:t xml:space="preserve">There are no firm carryover targets in the Thomson system for 2026-27. A combination of natural inflows and environmental water deliveries </w:t>
      </w:r>
      <w:r w:rsidR="00046C95" w:rsidRPr="006B20D5">
        <w:t>is</w:t>
      </w:r>
      <w:r w:rsidRPr="006B20D5">
        <w:t xml:space="preserve"> expected to meet many of the planned watering actions in the Thomson River in 2026-27, meaning forecast demand on the entitlement is not expected to exhaust supply</w:t>
      </w:r>
      <w:r w:rsidR="004B69B9" w:rsidRPr="006B20D5">
        <w:t>,</w:t>
      </w:r>
      <w:r w:rsidRPr="006B20D5">
        <w:t xml:space="preserve"> and enough water for the environment will likely be available to meet early-season demands in 2027-28. The VEWH will work with </w:t>
      </w:r>
      <w:r w:rsidR="0082050E" w:rsidRPr="006B20D5">
        <w:t xml:space="preserve">West Gippsland CMA </w:t>
      </w:r>
      <w:r w:rsidRPr="006B20D5">
        <w:t>to refine a carryover target for 2027-28, once winter and spring storage inflows are known and the potential resource outlook for the following year is clear.</w:t>
      </w:r>
    </w:p>
    <w:p w14:paraId="1983F386" w14:textId="23A623C9" w:rsidR="00232AD8" w:rsidRPr="006B20D5" w:rsidRDefault="00232AD8" w:rsidP="002B3988">
      <w:pPr>
        <w:pStyle w:val="TableHeading"/>
        <w:rPr>
          <w:lang w:val="en-AU"/>
        </w:rPr>
      </w:pPr>
      <w:bookmarkStart w:id="219" w:name="_Toc230448840"/>
      <w:bookmarkStart w:id="220" w:name="_Toc230518683"/>
      <w:bookmarkStart w:id="221" w:name="_Toc230078034"/>
      <w:r w:rsidRPr="006B20D5">
        <w:rPr>
          <w:lang w:val="en-AU"/>
        </w:rPr>
        <w:lastRenderedPageBreak/>
        <w:t>Table 2.3.</w:t>
      </w:r>
      <w:r w:rsidR="00731EBA" w:rsidRPr="006B20D5">
        <w:rPr>
          <w:lang w:val="en-AU"/>
        </w:rPr>
        <w:t>2</w:t>
      </w:r>
      <w:r w:rsidR="002D7EC5" w:rsidRPr="006B20D5">
        <w:rPr>
          <w:lang w:val="en-AU"/>
        </w:rPr>
        <w:tab/>
      </w:r>
      <w:r w:rsidRPr="006B20D5">
        <w:rPr>
          <w:lang w:val="en-AU"/>
        </w:rPr>
        <w:t xml:space="preserve">Thomson system </w:t>
      </w:r>
      <w:r w:rsidR="001B6977" w:rsidRPr="006B20D5">
        <w:rPr>
          <w:lang w:val="en-AU"/>
        </w:rPr>
        <w:t>environmental watering planning scenarios</w:t>
      </w:r>
      <w:bookmarkEnd w:id="219"/>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83"/>
        <w:gridCol w:w="2765"/>
        <w:gridCol w:w="2036"/>
        <w:gridCol w:w="2036"/>
        <w:gridCol w:w="2036"/>
      </w:tblGrid>
      <w:tr w:rsidR="00232AD8" w:rsidRPr="006B20D5" w14:paraId="5AC280E2" w14:textId="77777777" w:rsidTr="00260AA6">
        <w:trPr>
          <w:trHeight w:val="372"/>
        </w:trPr>
        <w:tc>
          <w:tcPr>
            <w:tcW w:w="1583" w:type="dxa"/>
            <w:tcMar>
              <w:left w:w="85" w:type="dxa"/>
              <w:right w:w="85" w:type="dxa"/>
            </w:tcMar>
          </w:tcPr>
          <w:p w14:paraId="76222375" w14:textId="77777777" w:rsidR="00232AD8" w:rsidRPr="006B20D5" w:rsidRDefault="00232AD8" w:rsidP="000C78A5">
            <w:pPr>
              <w:pStyle w:val="TableText"/>
            </w:pPr>
            <w:r w:rsidRPr="006B20D5">
              <w:rPr>
                <w:b/>
              </w:rPr>
              <w:t>Planning scenario</w:t>
            </w:r>
          </w:p>
        </w:tc>
        <w:tc>
          <w:tcPr>
            <w:tcW w:w="2765" w:type="dxa"/>
            <w:tcMar>
              <w:left w:w="85" w:type="dxa"/>
              <w:right w:w="85" w:type="dxa"/>
            </w:tcMar>
          </w:tcPr>
          <w:p w14:paraId="16B74029" w14:textId="77777777" w:rsidR="00232AD8" w:rsidRPr="006B20D5" w:rsidRDefault="00232AD8" w:rsidP="000C78A5">
            <w:pPr>
              <w:pStyle w:val="TableText"/>
            </w:pPr>
            <w:r w:rsidRPr="006B20D5">
              <w:rPr>
                <w:b/>
              </w:rPr>
              <w:t>Drought</w:t>
            </w:r>
          </w:p>
        </w:tc>
        <w:tc>
          <w:tcPr>
            <w:tcW w:w="2036" w:type="dxa"/>
            <w:tcMar>
              <w:left w:w="85" w:type="dxa"/>
              <w:right w:w="85" w:type="dxa"/>
            </w:tcMar>
          </w:tcPr>
          <w:p w14:paraId="0F2513BA" w14:textId="77777777" w:rsidR="00232AD8" w:rsidRPr="006B20D5" w:rsidRDefault="00232AD8" w:rsidP="000C78A5">
            <w:pPr>
              <w:pStyle w:val="TableText"/>
            </w:pPr>
            <w:r w:rsidRPr="006B20D5">
              <w:rPr>
                <w:b/>
              </w:rPr>
              <w:t>Dry</w:t>
            </w:r>
          </w:p>
        </w:tc>
        <w:tc>
          <w:tcPr>
            <w:tcW w:w="2036" w:type="dxa"/>
            <w:tcMar>
              <w:left w:w="85" w:type="dxa"/>
              <w:right w:w="85" w:type="dxa"/>
            </w:tcMar>
          </w:tcPr>
          <w:p w14:paraId="1C728E34" w14:textId="77777777" w:rsidR="00232AD8" w:rsidRPr="006B20D5" w:rsidRDefault="00232AD8" w:rsidP="000C78A5">
            <w:pPr>
              <w:pStyle w:val="TableText"/>
            </w:pPr>
            <w:r w:rsidRPr="006B20D5">
              <w:rPr>
                <w:b/>
              </w:rPr>
              <w:t>Average</w:t>
            </w:r>
          </w:p>
        </w:tc>
        <w:tc>
          <w:tcPr>
            <w:tcW w:w="2036" w:type="dxa"/>
            <w:tcMar>
              <w:left w:w="85" w:type="dxa"/>
              <w:right w:w="85" w:type="dxa"/>
            </w:tcMar>
          </w:tcPr>
          <w:p w14:paraId="71C62D3D" w14:textId="77777777" w:rsidR="00232AD8" w:rsidRPr="006B20D5" w:rsidRDefault="00232AD8" w:rsidP="000C78A5">
            <w:pPr>
              <w:pStyle w:val="TableText"/>
            </w:pPr>
            <w:r w:rsidRPr="006B20D5">
              <w:rPr>
                <w:b/>
              </w:rPr>
              <w:t>Wet</w:t>
            </w:r>
          </w:p>
        </w:tc>
      </w:tr>
      <w:tr w:rsidR="00232AD8" w:rsidRPr="006B20D5" w14:paraId="2E0C8082" w14:textId="77777777" w:rsidTr="00260AA6">
        <w:trPr>
          <w:trHeight w:val="504"/>
        </w:trPr>
        <w:tc>
          <w:tcPr>
            <w:tcW w:w="1583" w:type="dxa"/>
            <w:tcMar>
              <w:left w:w="85" w:type="dxa"/>
              <w:right w:w="85" w:type="dxa"/>
            </w:tcMar>
          </w:tcPr>
          <w:p w14:paraId="72D74487" w14:textId="77777777" w:rsidR="00232AD8" w:rsidRPr="006B20D5" w:rsidRDefault="00232AD8" w:rsidP="002B3988">
            <w:pPr>
              <w:pStyle w:val="TableText"/>
            </w:pPr>
            <w:r w:rsidRPr="006B20D5">
              <w:t>Expected conditions</w:t>
            </w:r>
          </w:p>
        </w:tc>
        <w:tc>
          <w:tcPr>
            <w:tcW w:w="2765" w:type="dxa"/>
            <w:tcMar>
              <w:left w:w="85" w:type="dxa"/>
              <w:right w:w="85" w:type="dxa"/>
            </w:tcMar>
          </w:tcPr>
          <w:p w14:paraId="476CD47F" w14:textId="53AF8DB0" w:rsidR="00232AD8" w:rsidRPr="006B20D5" w:rsidRDefault="00232AD8" w:rsidP="00162AF7">
            <w:pPr>
              <w:pStyle w:val="Tabletextdotpoint"/>
            </w:pPr>
            <w:r w:rsidRPr="006B20D5">
              <w:t xml:space="preserve">Thomson Reservoir spilling </w:t>
            </w:r>
            <w:r w:rsidR="004B69B9" w:rsidRPr="006B20D5">
              <w:t xml:space="preserve">is </w:t>
            </w:r>
            <w:r w:rsidRPr="006B20D5">
              <w:t>unlikely</w:t>
            </w:r>
          </w:p>
          <w:p w14:paraId="0890BFA1" w14:textId="389E84AD" w:rsidR="00324F33" w:rsidRPr="006B20D5" w:rsidRDefault="00232AD8" w:rsidP="00162AF7">
            <w:pPr>
              <w:pStyle w:val="Tabletextdotpoint"/>
            </w:pPr>
            <w:r w:rsidRPr="006B20D5">
              <w:t xml:space="preserve">Passing flow delivered at Coopers Creek as per the </w:t>
            </w:r>
            <w:r w:rsidR="00046C95" w:rsidRPr="006B20D5">
              <w:t xml:space="preserve">bulk entitlement </w:t>
            </w:r>
            <w:r w:rsidRPr="006B20D5">
              <w:t>for all months</w:t>
            </w:r>
          </w:p>
          <w:p w14:paraId="0603799D" w14:textId="2FF575D8" w:rsidR="00324F33" w:rsidRPr="006B20D5" w:rsidRDefault="00232AD8" w:rsidP="00162AF7">
            <w:pPr>
              <w:pStyle w:val="Tabletextdotpoint"/>
            </w:pPr>
            <w:r w:rsidRPr="006B20D5">
              <w:t xml:space="preserve">Reduced passing flow at Wandocka (50 </w:t>
            </w:r>
            <w:r w:rsidR="00D427E9" w:rsidRPr="006B20D5">
              <w:t>ML/day</w:t>
            </w:r>
            <w:r w:rsidRPr="006B20D5">
              <w:t xml:space="preserve"> or higher)</w:t>
            </w:r>
          </w:p>
          <w:p w14:paraId="3E451B3A" w14:textId="76B6BE7A" w:rsidR="00232AD8" w:rsidRPr="006B20D5" w:rsidRDefault="00232AD8" w:rsidP="00162AF7">
            <w:pPr>
              <w:pStyle w:val="Tabletextdotpoint"/>
            </w:pPr>
            <w:r w:rsidRPr="006B20D5">
              <w:t>No unregulated flow expected</w:t>
            </w:r>
          </w:p>
        </w:tc>
        <w:tc>
          <w:tcPr>
            <w:tcW w:w="2036" w:type="dxa"/>
            <w:tcMar>
              <w:left w:w="85" w:type="dxa"/>
              <w:right w:w="85" w:type="dxa"/>
            </w:tcMar>
          </w:tcPr>
          <w:p w14:paraId="7C3243CD" w14:textId="10DB806B" w:rsidR="00232AD8" w:rsidRPr="006B20D5" w:rsidRDefault="00232AD8" w:rsidP="00162AF7">
            <w:pPr>
              <w:pStyle w:val="Tabletextdotpoint"/>
            </w:pPr>
            <w:r w:rsidRPr="006B20D5">
              <w:t xml:space="preserve">Thomson Reservoir spilling </w:t>
            </w:r>
            <w:r w:rsidR="004B69B9" w:rsidRPr="006B20D5">
              <w:t xml:space="preserve">is </w:t>
            </w:r>
            <w:r w:rsidRPr="006B20D5">
              <w:t>unlikely</w:t>
            </w:r>
          </w:p>
          <w:p w14:paraId="68C93CB0" w14:textId="7806E96E" w:rsidR="00324F33" w:rsidRPr="006B20D5" w:rsidRDefault="00232AD8" w:rsidP="00162AF7">
            <w:pPr>
              <w:pStyle w:val="Tabletextdotpoint"/>
            </w:pPr>
            <w:r w:rsidRPr="006B20D5">
              <w:t xml:space="preserve">Passing flow delivered at Coopers Creek as per the </w:t>
            </w:r>
            <w:r w:rsidR="003A6903" w:rsidRPr="006B20D5">
              <w:t xml:space="preserve">bulk entitlement </w:t>
            </w:r>
            <w:r w:rsidRPr="006B20D5">
              <w:t>for all months</w:t>
            </w:r>
          </w:p>
          <w:p w14:paraId="6C25B029" w14:textId="0110D7B3" w:rsidR="00324F33" w:rsidRPr="006B20D5" w:rsidRDefault="00232AD8" w:rsidP="00162AF7">
            <w:pPr>
              <w:pStyle w:val="Tabletextdotpoint"/>
            </w:pPr>
            <w:r w:rsidRPr="006B20D5">
              <w:t xml:space="preserve">Reduced passing flow at Wandocka (50 </w:t>
            </w:r>
            <w:r w:rsidR="00D427E9" w:rsidRPr="006B20D5">
              <w:t xml:space="preserve">ML/day </w:t>
            </w:r>
            <w:r w:rsidRPr="006B20D5">
              <w:t>or higher)</w:t>
            </w:r>
          </w:p>
          <w:p w14:paraId="53847934" w14:textId="040BC6C6" w:rsidR="00232AD8" w:rsidRPr="006B20D5" w:rsidRDefault="00232AD8" w:rsidP="00162AF7">
            <w:pPr>
              <w:pStyle w:val="Tabletextdotpoint"/>
            </w:pPr>
            <w:r w:rsidRPr="006B20D5">
              <w:t>Some unregulated flow from tributaries potentially contributing to baseflow and freshes</w:t>
            </w:r>
          </w:p>
        </w:tc>
        <w:tc>
          <w:tcPr>
            <w:tcW w:w="2036" w:type="dxa"/>
            <w:tcMar>
              <w:left w:w="85" w:type="dxa"/>
              <w:right w:w="85" w:type="dxa"/>
            </w:tcMar>
          </w:tcPr>
          <w:p w14:paraId="1C2AB0F6" w14:textId="4FDA366D" w:rsidR="00232AD8" w:rsidRPr="006B20D5" w:rsidRDefault="00232AD8" w:rsidP="00162AF7">
            <w:pPr>
              <w:pStyle w:val="Tabletextdotpoint"/>
            </w:pPr>
            <w:r w:rsidRPr="006B20D5">
              <w:t xml:space="preserve">Thomson Reservoir spilling </w:t>
            </w:r>
            <w:r w:rsidR="004B69B9" w:rsidRPr="006B20D5">
              <w:t xml:space="preserve">is </w:t>
            </w:r>
            <w:r w:rsidRPr="006B20D5">
              <w:t>unlikely</w:t>
            </w:r>
          </w:p>
          <w:p w14:paraId="2CD38484" w14:textId="5BE4E201" w:rsidR="00232AD8" w:rsidRPr="006B20D5" w:rsidRDefault="00232AD8" w:rsidP="00162AF7">
            <w:pPr>
              <w:pStyle w:val="Tabletextdotpoint"/>
            </w:pPr>
            <w:r w:rsidRPr="006B20D5">
              <w:t xml:space="preserve">Passing flow delivered at Coopers Creek as per the </w:t>
            </w:r>
            <w:r w:rsidR="003A6903" w:rsidRPr="006B20D5">
              <w:t xml:space="preserve">bulk entitlement </w:t>
            </w:r>
            <w:r w:rsidRPr="006B20D5">
              <w:t>for all months</w:t>
            </w:r>
          </w:p>
          <w:p w14:paraId="22A6731D" w14:textId="0166DE3A" w:rsidR="00232AD8" w:rsidRPr="006B20D5" w:rsidRDefault="00232AD8" w:rsidP="00162AF7">
            <w:pPr>
              <w:pStyle w:val="Tabletextdotpoint"/>
            </w:pPr>
            <w:r w:rsidRPr="006B20D5">
              <w:t xml:space="preserve">Unregulated flow from tributaries </w:t>
            </w:r>
            <w:r w:rsidR="004B69B9" w:rsidRPr="006B20D5">
              <w:t xml:space="preserve">is </w:t>
            </w:r>
            <w:r w:rsidRPr="006B20D5">
              <w:t>likely to contribute to baseflow and freshes</w:t>
            </w:r>
          </w:p>
        </w:tc>
        <w:tc>
          <w:tcPr>
            <w:tcW w:w="2036" w:type="dxa"/>
            <w:tcMar>
              <w:left w:w="85" w:type="dxa"/>
              <w:right w:w="85" w:type="dxa"/>
            </w:tcMar>
          </w:tcPr>
          <w:p w14:paraId="669AD9C1" w14:textId="6267F663" w:rsidR="00232AD8" w:rsidRPr="006B20D5" w:rsidRDefault="00232AD8" w:rsidP="00162AF7">
            <w:pPr>
              <w:pStyle w:val="Tabletextdotpoint"/>
            </w:pPr>
            <w:r w:rsidRPr="006B20D5">
              <w:t xml:space="preserve">Thomson Reservoir spilling </w:t>
            </w:r>
            <w:r w:rsidR="004B69B9" w:rsidRPr="006B20D5">
              <w:t xml:space="preserve">is </w:t>
            </w:r>
            <w:r w:rsidRPr="006B20D5">
              <w:t>possible</w:t>
            </w:r>
          </w:p>
          <w:p w14:paraId="541E7C6F" w14:textId="5191DB68" w:rsidR="00324F33" w:rsidRPr="006B20D5" w:rsidRDefault="00232AD8" w:rsidP="00162AF7">
            <w:pPr>
              <w:pStyle w:val="Tabletextdotpoint"/>
            </w:pPr>
            <w:r w:rsidRPr="006B20D5">
              <w:t xml:space="preserve">Passing flow delivered at Coopers Creek as per the </w:t>
            </w:r>
            <w:r w:rsidR="003A6903" w:rsidRPr="006B20D5">
              <w:t xml:space="preserve">bulk entitlement </w:t>
            </w:r>
            <w:r w:rsidRPr="006B20D5">
              <w:t>for all months</w:t>
            </w:r>
          </w:p>
          <w:p w14:paraId="045AE4E9" w14:textId="49643152" w:rsidR="00232AD8" w:rsidRPr="006B20D5" w:rsidRDefault="00232AD8" w:rsidP="00162AF7">
            <w:pPr>
              <w:pStyle w:val="Tabletextdotpoint"/>
            </w:pPr>
            <w:r w:rsidRPr="006B20D5">
              <w:t xml:space="preserve">Unregulated flow from tributaries </w:t>
            </w:r>
            <w:r w:rsidR="004B69B9" w:rsidRPr="006B20D5">
              <w:t xml:space="preserve">is </w:t>
            </w:r>
            <w:r w:rsidRPr="006B20D5">
              <w:t>highly likely to contribute to baseflow and freshes</w:t>
            </w:r>
          </w:p>
        </w:tc>
      </w:tr>
      <w:tr w:rsidR="00232AD8" w:rsidRPr="006B20D5" w14:paraId="15715AE1" w14:textId="77777777" w:rsidTr="00260AA6">
        <w:trPr>
          <w:trHeight w:val="810"/>
        </w:trPr>
        <w:tc>
          <w:tcPr>
            <w:tcW w:w="1583" w:type="dxa"/>
            <w:tcMar>
              <w:left w:w="85" w:type="dxa"/>
              <w:right w:w="85" w:type="dxa"/>
            </w:tcMar>
          </w:tcPr>
          <w:p w14:paraId="30AAC81B" w14:textId="77777777" w:rsidR="00232AD8" w:rsidRPr="006B20D5" w:rsidRDefault="00232AD8" w:rsidP="002B3988">
            <w:pPr>
              <w:pStyle w:val="TableText"/>
            </w:pPr>
            <w:r w:rsidRPr="006B20D5">
              <w:t>Expected availability of water for the environment</w:t>
            </w:r>
          </w:p>
        </w:tc>
        <w:tc>
          <w:tcPr>
            <w:tcW w:w="2765" w:type="dxa"/>
            <w:tcMar>
              <w:left w:w="85" w:type="dxa"/>
              <w:right w:w="85" w:type="dxa"/>
            </w:tcMar>
          </w:tcPr>
          <w:p w14:paraId="22CB7539" w14:textId="77777777" w:rsidR="00232AD8" w:rsidRPr="006B20D5" w:rsidRDefault="00232AD8" w:rsidP="00162AF7">
            <w:pPr>
              <w:pStyle w:val="Tabletextdotpoint"/>
            </w:pPr>
            <w:r w:rsidRPr="006B20D5">
              <w:t>15,100 ML</w:t>
            </w:r>
          </w:p>
        </w:tc>
        <w:tc>
          <w:tcPr>
            <w:tcW w:w="2036" w:type="dxa"/>
            <w:tcMar>
              <w:left w:w="85" w:type="dxa"/>
              <w:right w:w="85" w:type="dxa"/>
            </w:tcMar>
          </w:tcPr>
          <w:p w14:paraId="725CD522" w14:textId="77777777" w:rsidR="00232AD8" w:rsidRPr="006B20D5" w:rsidRDefault="00232AD8" w:rsidP="00162AF7">
            <w:pPr>
              <w:pStyle w:val="Tabletextdotpoint"/>
            </w:pPr>
            <w:r w:rsidRPr="006B20D5">
              <w:t>17,200 ML</w:t>
            </w:r>
          </w:p>
        </w:tc>
        <w:tc>
          <w:tcPr>
            <w:tcW w:w="2036" w:type="dxa"/>
            <w:tcMar>
              <w:left w:w="85" w:type="dxa"/>
              <w:right w:w="85" w:type="dxa"/>
            </w:tcMar>
          </w:tcPr>
          <w:p w14:paraId="6E6979DA" w14:textId="77777777" w:rsidR="00232AD8" w:rsidRPr="006B20D5" w:rsidRDefault="00232AD8" w:rsidP="00162AF7">
            <w:pPr>
              <w:pStyle w:val="Tabletextdotpoint"/>
            </w:pPr>
            <w:r w:rsidRPr="006B20D5">
              <w:t>19,400 ML</w:t>
            </w:r>
          </w:p>
        </w:tc>
        <w:tc>
          <w:tcPr>
            <w:tcW w:w="2036" w:type="dxa"/>
            <w:tcMar>
              <w:left w:w="85" w:type="dxa"/>
              <w:right w:w="85" w:type="dxa"/>
            </w:tcMar>
          </w:tcPr>
          <w:p w14:paraId="5F748DD0" w14:textId="77777777" w:rsidR="00232AD8" w:rsidRPr="006B20D5" w:rsidRDefault="00232AD8" w:rsidP="00162AF7">
            <w:pPr>
              <w:pStyle w:val="Tabletextdotpoint"/>
            </w:pPr>
            <w:r w:rsidRPr="006B20D5">
              <w:t>24,500 ML</w:t>
            </w:r>
          </w:p>
        </w:tc>
      </w:tr>
      <w:tr w:rsidR="00232AD8" w:rsidRPr="006B20D5" w14:paraId="092EC533" w14:textId="77777777" w:rsidTr="00260AA6">
        <w:trPr>
          <w:trHeight w:val="351"/>
        </w:trPr>
        <w:tc>
          <w:tcPr>
            <w:tcW w:w="10456" w:type="dxa"/>
            <w:gridSpan w:val="5"/>
            <w:tcMar>
              <w:left w:w="85" w:type="dxa"/>
              <w:right w:w="85" w:type="dxa"/>
            </w:tcMar>
          </w:tcPr>
          <w:p w14:paraId="38B815F2" w14:textId="5C4D6D41" w:rsidR="00232AD8" w:rsidRPr="006B20D5" w:rsidRDefault="00232AD8" w:rsidP="000C78A5">
            <w:pPr>
              <w:pStyle w:val="TableText"/>
            </w:pPr>
            <w:r w:rsidRPr="006B20D5">
              <w:rPr>
                <w:b/>
              </w:rPr>
              <w:t xml:space="preserve">Thomson River – </w:t>
            </w:r>
            <w:r w:rsidR="00E91D02" w:rsidRPr="006B20D5">
              <w:rPr>
                <w:b/>
              </w:rPr>
              <w:t>reach</w:t>
            </w:r>
            <w:r w:rsidRPr="006B20D5">
              <w:rPr>
                <w:b/>
              </w:rPr>
              <w:t xml:space="preserve"> 3</w:t>
            </w:r>
          </w:p>
        </w:tc>
      </w:tr>
      <w:tr w:rsidR="00232AD8" w:rsidRPr="006B20D5" w14:paraId="2BBA152E" w14:textId="77777777" w:rsidTr="00260AA6">
        <w:trPr>
          <w:trHeight w:val="678"/>
        </w:trPr>
        <w:tc>
          <w:tcPr>
            <w:tcW w:w="1583" w:type="dxa"/>
            <w:tcMar>
              <w:left w:w="85" w:type="dxa"/>
              <w:right w:w="85" w:type="dxa"/>
            </w:tcMar>
          </w:tcPr>
          <w:p w14:paraId="624FF8A9" w14:textId="77777777" w:rsidR="00232AD8" w:rsidRPr="006B20D5" w:rsidRDefault="00232AD8" w:rsidP="002B3988">
            <w:pPr>
              <w:pStyle w:val="TableText"/>
            </w:pPr>
            <w:r w:rsidRPr="006B20D5">
              <w:t>Potential environmental watering – tier 1 (high priorities)</w:t>
            </w:r>
          </w:p>
        </w:tc>
        <w:tc>
          <w:tcPr>
            <w:tcW w:w="2765" w:type="dxa"/>
            <w:tcMar>
              <w:left w:w="85" w:type="dxa"/>
              <w:right w:w="85" w:type="dxa"/>
            </w:tcMar>
          </w:tcPr>
          <w:p w14:paraId="668FC639" w14:textId="77777777" w:rsidR="00324F33" w:rsidRPr="006B20D5" w:rsidRDefault="00232AD8" w:rsidP="00162AF7">
            <w:pPr>
              <w:pStyle w:val="Tabletextdotpoint"/>
            </w:pPr>
            <w:r w:rsidRPr="006B20D5">
              <w:t>Year-round low flow</w:t>
            </w:r>
          </w:p>
          <w:p w14:paraId="052B9266" w14:textId="77777777" w:rsidR="00324F33" w:rsidRPr="006B20D5" w:rsidRDefault="00232AD8" w:rsidP="00162AF7">
            <w:pPr>
              <w:pStyle w:val="Tabletextdotpoint"/>
            </w:pPr>
            <w:r w:rsidRPr="006B20D5">
              <w:t>Spring fresh (one fresh)</w:t>
            </w:r>
          </w:p>
          <w:p w14:paraId="78E60AFF" w14:textId="0AE6FE28" w:rsidR="00232AD8" w:rsidRPr="006B20D5" w:rsidRDefault="00232AD8" w:rsidP="00162AF7">
            <w:pPr>
              <w:pStyle w:val="Tabletextdotpoint"/>
            </w:pPr>
            <w:r w:rsidRPr="006B20D5">
              <w:t>Summer/autumn</w:t>
            </w:r>
            <w:r w:rsidR="00B137CF" w:rsidRPr="006B20D5">
              <w:t xml:space="preserve"> </w:t>
            </w:r>
            <w:r w:rsidRPr="006B20D5">
              <w:t>freshes (two freshes)</w:t>
            </w:r>
          </w:p>
          <w:p w14:paraId="2C40C3A3" w14:textId="57C18395" w:rsidR="00232AD8" w:rsidRPr="006B20D5" w:rsidRDefault="00232AD8" w:rsidP="00162AF7">
            <w:pPr>
              <w:pStyle w:val="Tabletextdotpoint"/>
            </w:pPr>
            <w:r w:rsidRPr="006B20D5">
              <w:t>Autumn fresh</w:t>
            </w:r>
          </w:p>
        </w:tc>
        <w:tc>
          <w:tcPr>
            <w:tcW w:w="2036" w:type="dxa"/>
            <w:tcMar>
              <w:left w:w="85" w:type="dxa"/>
              <w:right w:w="85" w:type="dxa"/>
            </w:tcMar>
          </w:tcPr>
          <w:p w14:paraId="411E3ED3" w14:textId="77777777" w:rsidR="00324F33" w:rsidRPr="006B20D5" w:rsidRDefault="00232AD8" w:rsidP="00162AF7">
            <w:pPr>
              <w:pStyle w:val="Tabletextdotpoint"/>
            </w:pPr>
            <w:r w:rsidRPr="006B20D5">
              <w:t>Year-round low flow</w:t>
            </w:r>
          </w:p>
          <w:p w14:paraId="086779A1" w14:textId="739BF54B" w:rsidR="00232AD8" w:rsidRPr="006B20D5" w:rsidRDefault="00232AD8" w:rsidP="00162AF7">
            <w:pPr>
              <w:pStyle w:val="Tabletextdotpoint"/>
            </w:pPr>
            <w:r w:rsidRPr="006B20D5">
              <w:t>Spring fresh (one fresh)</w:t>
            </w:r>
          </w:p>
          <w:p w14:paraId="04B1C66C" w14:textId="77777777" w:rsidR="00232AD8" w:rsidRPr="006B20D5" w:rsidRDefault="00232AD8" w:rsidP="00162AF7">
            <w:pPr>
              <w:pStyle w:val="Tabletextdotpoint"/>
            </w:pPr>
            <w:r w:rsidRPr="006B20D5">
              <w:t>Summer/autumn freshes (two freshes)</w:t>
            </w:r>
          </w:p>
          <w:p w14:paraId="3315C1CD" w14:textId="77777777" w:rsidR="00232AD8" w:rsidRPr="006B20D5" w:rsidRDefault="00232AD8" w:rsidP="00162AF7">
            <w:pPr>
              <w:pStyle w:val="Tabletextdotpoint"/>
            </w:pPr>
            <w:r w:rsidRPr="006B20D5">
              <w:t>Autumn fresh</w:t>
            </w:r>
          </w:p>
        </w:tc>
        <w:tc>
          <w:tcPr>
            <w:tcW w:w="2036" w:type="dxa"/>
            <w:tcMar>
              <w:left w:w="85" w:type="dxa"/>
              <w:right w:w="85" w:type="dxa"/>
            </w:tcMar>
          </w:tcPr>
          <w:p w14:paraId="48DB8D9F" w14:textId="77777777" w:rsidR="00324F33" w:rsidRPr="006B20D5" w:rsidRDefault="00232AD8" w:rsidP="00162AF7">
            <w:pPr>
              <w:pStyle w:val="Tabletextdotpoint"/>
            </w:pPr>
            <w:r w:rsidRPr="006B20D5">
              <w:t>Year-round low flow</w:t>
            </w:r>
          </w:p>
          <w:p w14:paraId="070A6F20" w14:textId="405CF2CE" w:rsidR="00324F33" w:rsidRPr="006B20D5" w:rsidRDefault="00232AD8" w:rsidP="00162AF7">
            <w:pPr>
              <w:pStyle w:val="Tabletextdotpoint"/>
            </w:pPr>
            <w:r w:rsidRPr="006B20D5">
              <w:t>Spring fresh (one fresh)</w:t>
            </w:r>
          </w:p>
          <w:p w14:paraId="5E5826CE" w14:textId="7C954F26" w:rsidR="00232AD8" w:rsidRPr="006B20D5" w:rsidRDefault="00232AD8" w:rsidP="00162AF7">
            <w:pPr>
              <w:pStyle w:val="Tabletextdotpoint"/>
            </w:pPr>
            <w:r w:rsidRPr="006B20D5">
              <w:t>Summer/autumn freshes (two freshes)</w:t>
            </w:r>
          </w:p>
          <w:p w14:paraId="76D582DA" w14:textId="77777777" w:rsidR="00232AD8" w:rsidRPr="006B20D5" w:rsidRDefault="00232AD8" w:rsidP="00162AF7">
            <w:pPr>
              <w:pStyle w:val="Tabletextdotpoint"/>
            </w:pPr>
            <w:r w:rsidRPr="006B20D5">
              <w:t>Autumn fresh</w:t>
            </w:r>
          </w:p>
        </w:tc>
        <w:tc>
          <w:tcPr>
            <w:tcW w:w="2036" w:type="dxa"/>
            <w:tcMar>
              <w:left w:w="85" w:type="dxa"/>
              <w:right w:w="85" w:type="dxa"/>
            </w:tcMar>
          </w:tcPr>
          <w:p w14:paraId="1735EC6E" w14:textId="77777777" w:rsidR="00324F33" w:rsidRPr="006B20D5" w:rsidRDefault="00232AD8" w:rsidP="00162AF7">
            <w:pPr>
              <w:pStyle w:val="Tabletextdotpoint"/>
            </w:pPr>
            <w:r w:rsidRPr="006B20D5">
              <w:t>Year-round low flow</w:t>
            </w:r>
          </w:p>
          <w:p w14:paraId="4780D0D6" w14:textId="77777777" w:rsidR="003D2E6F" w:rsidRPr="006B20D5" w:rsidRDefault="00232AD8" w:rsidP="00162AF7">
            <w:pPr>
              <w:pStyle w:val="Tabletextdotpoint"/>
            </w:pPr>
            <w:r w:rsidRPr="006B20D5">
              <w:t>Spring fresh</w:t>
            </w:r>
          </w:p>
          <w:p w14:paraId="58B0601B" w14:textId="61D51B2F" w:rsidR="00324F33" w:rsidRPr="006B20D5" w:rsidRDefault="00232AD8" w:rsidP="00162AF7">
            <w:pPr>
              <w:pStyle w:val="Tabletextdotpoint"/>
            </w:pPr>
            <w:r w:rsidRPr="006B20D5">
              <w:t>Summer/autumn freshes (three freshes)</w:t>
            </w:r>
          </w:p>
          <w:p w14:paraId="0E353EE2" w14:textId="68B3E6F6" w:rsidR="00232AD8" w:rsidRPr="006B20D5" w:rsidRDefault="00232AD8" w:rsidP="00162AF7">
            <w:pPr>
              <w:pStyle w:val="Tabletextdotpoint"/>
            </w:pPr>
            <w:r w:rsidRPr="006B20D5">
              <w:t>Autumn freshes</w:t>
            </w:r>
          </w:p>
        </w:tc>
      </w:tr>
      <w:tr w:rsidR="00232AD8" w:rsidRPr="006B20D5" w14:paraId="717390E7" w14:textId="77777777" w:rsidTr="00260AA6">
        <w:trPr>
          <w:trHeight w:val="798"/>
        </w:trPr>
        <w:tc>
          <w:tcPr>
            <w:tcW w:w="1583" w:type="dxa"/>
            <w:tcMar>
              <w:left w:w="85" w:type="dxa"/>
              <w:right w:w="85" w:type="dxa"/>
            </w:tcMar>
          </w:tcPr>
          <w:p w14:paraId="1CCB5E94" w14:textId="77777777" w:rsidR="00232AD8" w:rsidRPr="006B20D5" w:rsidRDefault="00232AD8" w:rsidP="002B3988">
            <w:pPr>
              <w:pStyle w:val="TableText"/>
            </w:pPr>
            <w:r w:rsidRPr="006B20D5">
              <w:t>Potential environmental watering – tier 2 (additional priorities)</w:t>
            </w:r>
          </w:p>
        </w:tc>
        <w:tc>
          <w:tcPr>
            <w:tcW w:w="2765" w:type="dxa"/>
            <w:tcMar>
              <w:left w:w="85" w:type="dxa"/>
              <w:right w:w="85" w:type="dxa"/>
            </w:tcMar>
          </w:tcPr>
          <w:p w14:paraId="40F81793" w14:textId="77777777" w:rsidR="00232AD8" w:rsidRPr="006B20D5" w:rsidRDefault="00232AD8" w:rsidP="00162AF7">
            <w:pPr>
              <w:pStyle w:val="Tabletextdotpoint"/>
            </w:pPr>
            <w:r w:rsidRPr="006B20D5">
              <w:t>N/A</w:t>
            </w:r>
          </w:p>
        </w:tc>
        <w:tc>
          <w:tcPr>
            <w:tcW w:w="2036" w:type="dxa"/>
            <w:tcMar>
              <w:left w:w="85" w:type="dxa"/>
              <w:right w:w="85" w:type="dxa"/>
            </w:tcMar>
          </w:tcPr>
          <w:p w14:paraId="08AD4B02" w14:textId="77777777" w:rsidR="00232AD8" w:rsidRPr="006B20D5" w:rsidRDefault="00232AD8" w:rsidP="00162AF7">
            <w:pPr>
              <w:pStyle w:val="Tabletextdotpoint"/>
            </w:pPr>
            <w:r w:rsidRPr="006B20D5">
              <w:t>N/A</w:t>
            </w:r>
          </w:p>
        </w:tc>
        <w:tc>
          <w:tcPr>
            <w:tcW w:w="2036" w:type="dxa"/>
            <w:tcMar>
              <w:left w:w="85" w:type="dxa"/>
              <w:right w:w="85" w:type="dxa"/>
            </w:tcMar>
          </w:tcPr>
          <w:p w14:paraId="7B232EB7" w14:textId="77777777" w:rsidR="00232AD8" w:rsidRPr="006B20D5" w:rsidRDefault="00232AD8" w:rsidP="00162AF7">
            <w:pPr>
              <w:pStyle w:val="Tabletextdotpoint"/>
            </w:pPr>
            <w:r w:rsidRPr="006B20D5">
              <w:t>N/A</w:t>
            </w:r>
          </w:p>
        </w:tc>
        <w:tc>
          <w:tcPr>
            <w:tcW w:w="2036" w:type="dxa"/>
            <w:tcMar>
              <w:left w:w="85" w:type="dxa"/>
              <w:right w:w="85" w:type="dxa"/>
            </w:tcMar>
          </w:tcPr>
          <w:p w14:paraId="0FC41C04" w14:textId="74BCDC18" w:rsidR="00232AD8" w:rsidRPr="006B20D5" w:rsidRDefault="00232AD8" w:rsidP="00162AF7">
            <w:pPr>
              <w:pStyle w:val="Tabletextdotpoint"/>
            </w:pPr>
            <w:r w:rsidRPr="006B20D5">
              <w:t>Spring fresh</w:t>
            </w:r>
          </w:p>
        </w:tc>
      </w:tr>
      <w:tr w:rsidR="00232AD8" w:rsidRPr="006B20D5" w14:paraId="615C92E7" w14:textId="77777777" w:rsidTr="00260AA6">
        <w:trPr>
          <w:trHeight w:val="362"/>
        </w:trPr>
        <w:tc>
          <w:tcPr>
            <w:tcW w:w="10456" w:type="dxa"/>
            <w:gridSpan w:val="5"/>
            <w:tcMar>
              <w:left w:w="85" w:type="dxa"/>
              <w:right w:w="85" w:type="dxa"/>
            </w:tcMar>
          </w:tcPr>
          <w:p w14:paraId="798AEABF" w14:textId="21654AC1" w:rsidR="00232AD8" w:rsidRPr="006B20D5" w:rsidRDefault="00232AD8" w:rsidP="000C78A5">
            <w:pPr>
              <w:pStyle w:val="TableText"/>
            </w:pPr>
            <w:r w:rsidRPr="006B20D5">
              <w:rPr>
                <w:b/>
              </w:rPr>
              <w:lastRenderedPageBreak/>
              <w:t xml:space="preserve">Heyfield </w:t>
            </w:r>
            <w:r w:rsidR="009C4BCE" w:rsidRPr="006B20D5">
              <w:rPr>
                <w:b/>
              </w:rPr>
              <w:t>w</w:t>
            </w:r>
            <w:r w:rsidRPr="006B20D5">
              <w:rPr>
                <w:b/>
              </w:rPr>
              <w:t xml:space="preserve">etlands </w:t>
            </w:r>
          </w:p>
        </w:tc>
      </w:tr>
      <w:tr w:rsidR="00232AD8" w:rsidRPr="006B20D5" w14:paraId="30E20219" w14:textId="77777777" w:rsidTr="00260AA6">
        <w:trPr>
          <w:trHeight w:val="699"/>
        </w:trPr>
        <w:tc>
          <w:tcPr>
            <w:tcW w:w="1583" w:type="dxa"/>
            <w:tcMar>
              <w:left w:w="85" w:type="dxa"/>
              <w:right w:w="85" w:type="dxa"/>
            </w:tcMar>
          </w:tcPr>
          <w:p w14:paraId="377C88F3" w14:textId="77777777" w:rsidR="00232AD8" w:rsidRPr="006B20D5" w:rsidRDefault="00232AD8" w:rsidP="002B3988">
            <w:pPr>
              <w:pStyle w:val="TableText"/>
            </w:pPr>
            <w:r w:rsidRPr="006B20D5">
              <w:t>Potential environmental watering – tier 1 (high priorities)</w:t>
            </w:r>
          </w:p>
        </w:tc>
        <w:tc>
          <w:tcPr>
            <w:tcW w:w="2765" w:type="dxa"/>
            <w:tcMar>
              <w:left w:w="85" w:type="dxa"/>
              <w:right w:w="85" w:type="dxa"/>
            </w:tcMar>
          </w:tcPr>
          <w:p w14:paraId="3F9EB4BC" w14:textId="326CBC97" w:rsidR="00232AD8" w:rsidRPr="006B20D5" w:rsidRDefault="00232AD8" w:rsidP="00162AF7">
            <w:pPr>
              <w:pStyle w:val="Tabletextdotpoint"/>
            </w:pPr>
            <w:r w:rsidRPr="006B20D5">
              <w:t>Fill</w:t>
            </w:r>
          </w:p>
          <w:p w14:paraId="787F67DA" w14:textId="23C4F7AC" w:rsidR="00232AD8" w:rsidRPr="006B20D5" w:rsidRDefault="00232AD8" w:rsidP="00162AF7">
            <w:pPr>
              <w:pStyle w:val="Tabletextdotpoint"/>
            </w:pPr>
            <w:r w:rsidRPr="006B20D5">
              <w:t xml:space="preserve">Top-ups as required to maintain </w:t>
            </w:r>
            <w:r w:rsidR="004B69B9" w:rsidRPr="006B20D5">
              <w:t xml:space="preserve">the </w:t>
            </w:r>
            <w:r w:rsidRPr="006B20D5">
              <w:t>water level</w:t>
            </w:r>
          </w:p>
        </w:tc>
        <w:tc>
          <w:tcPr>
            <w:tcW w:w="2036" w:type="dxa"/>
            <w:tcMar>
              <w:left w:w="85" w:type="dxa"/>
              <w:right w:w="85" w:type="dxa"/>
            </w:tcMar>
          </w:tcPr>
          <w:p w14:paraId="6B9C833C" w14:textId="77777777" w:rsidR="00324F33" w:rsidRPr="006B20D5" w:rsidRDefault="00232AD8" w:rsidP="00162AF7">
            <w:pPr>
              <w:pStyle w:val="Tabletextdotpoint"/>
            </w:pPr>
            <w:r w:rsidRPr="006B20D5">
              <w:t>Fill</w:t>
            </w:r>
          </w:p>
          <w:p w14:paraId="78C3330C" w14:textId="565E5601" w:rsidR="00324F33" w:rsidRPr="006B20D5" w:rsidRDefault="00232AD8" w:rsidP="00162AF7">
            <w:pPr>
              <w:pStyle w:val="Tabletextdotpoint"/>
            </w:pPr>
            <w:r w:rsidRPr="006B20D5">
              <w:t xml:space="preserve">Top-ups as required to maintain </w:t>
            </w:r>
            <w:r w:rsidR="004B69B9" w:rsidRPr="006B20D5">
              <w:t xml:space="preserve">the </w:t>
            </w:r>
            <w:r w:rsidRPr="006B20D5">
              <w:t>water level</w:t>
            </w:r>
          </w:p>
          <w:p w14:paraId="69FE42E3" w14:textId="6E63766D" w:rsidR="00232AD8" w:rsidRPr="006B20D5" w:rsidRDefault="00232AD8" w:rsidP="00162AF7">
            <w:pPr>
              <w:pStyle w:val="Tabletextdotpoint"/>
            </w:pPr>
            <w:r w:rsidRPr="006B20D5">
              <w:t>Partial drawdown</w:t>
            </w:r>
            <w:r w:rsidR="00324F33" w:rsidRPr="006B20D5">
              <w:t xml:space="preserve"> </w:t>
            </w:r>
          </w:p>
        </w:tc>
        <w:tc>
          <w:tcPr>
            <w:tcW w:w="2036" w:type="dxa"/>
            <w:tcMar>
              <w:left w:w="85" w:type="dxa"/>
              <w:right w:w="85" w:type="dxa"/>
            </w:tcMar>
          </w:tcPr>
          <w:p w14:paraId="1C8C4EDF" w14:textId="77777777" w:rsidR="00324F33" w:rsidRPr="006B20D5" w:rsidRDefault="00232AD8" w:rsidP="00162AF7">
            <w:pPr>
              <w:pStyle w:val="Tabletextdotpoint"/>
            </w:pPr>
            <w:r w:rsidRPr="006B20D5">
              <w:t>Fill</w:t>
            </w:r>
          </w:p>
          <w:p w14:paraId="08F64457" w14:textId="7C163A01" w:rsidR="00324F33" w:rsidRPr="006B20D5" w:rsidRDefault="00232AD8" w:rsidP="00162AF7">
            <w:pPr>
              <w:pStyle w:val="Tabletextdotpoint"/>
            </w:pPr>
            <w:r w:rsidRPr="006B20D5">
              <w:t xml:space="preserve">Top-ups as required to maintain </w:t>
            </w:r>
            <w:r w:rsidR="004B69B9" w:rsidRPr="006B20D5">
              <w:t xml:space="preserve">the </w:t>
            </w:r>
            <w:r w:rsidRPr="006B20D5">
              <w:t>water level</w:t>
            </w:r>
          </w:p>
          <w:p w14:paraId="42D86569" w14:textId="4DBA8E6A" w:rsidR="00232AD8" w:rsidRPr="006B20D5" w:rsidRDefault="00232AD8" w:rsidP="00162AF7">
            <w:pPr>
              <w:pStyle w:val="Tabletextdotpoint"/>
            </w:pPr>
            <w:r w:rsidRPr="006B20D5">
              <w:t>Partial drawdown</w:t>
            </w:r>
            <w:r w:rsidR="00324F33" w:rsidRPr="006B20D5">
              <w:t xml:space="preserve"> </w:t>
            </w:r>
          </w:p>
        </w:tc>
        <w:tc>
          <w:tcPr>
            <w:tcW w:w="2036" w:type="dxa"/>
            <w:tcMar>
              <w:left w:w="85" w:type="dxa"/>
              <w:right w:w="85" w:type="dxa"/>
            </w:tcMar>
          </w:tcPr>
          <w:p w14:paraId="59FE9033" w14:textId="77777777" w:rsidR="00324F33" w:rsidRPr="006B20D5" w:rsidRDefault="00232AD8" w:rsidP="00162AF7">
            <w:pPr>
              <w:pStyle w:val="Tabletextdotpoint"/>
            </w:pPr>
            <w:r w:rsidRPr="006B20D5">
              <w:t>Fill</w:t>
            </w:r>
          </w:p>
          <w:p w14:paraId="4D0E1900" w14:textId="7BBC29CD" w:rsidR="00232AD8" w:rsidRPr="006B20D5" w:rsidRDefault="00232AD8" w:rsidP="00162AF7">
            <w:pPr>
              <w:pStyle w:val="Tabletextdotpoint"/>
            </w:pPr>
            <w:r w:rsidRPr="006B20D5">
              <w:t xml:space="preserve">Top-ups as required to maintain </w:t>
            </w:r>
            <w:r w:rsidR="004B69B9" w:rsidRPr="006B20D5">
              <w:t xml:space="preserve">the </w:t>
            </w:r>
            <w:r w:rsidRPr="006B20D5">
              <w:t>water level</w:t>
            </w:r>
          </w:p>
        </w:tc>
      </w:tr>
      <w:tr w:rsidR="00232AD8" w:rsidRPr="006B20D5" w14:paraId="6451E670" w14:textId="77777777" w:rsidTr="00260AA6">
        <w:trPr>
          <w:trHeight w:val="1039"/>
        </w:trPr>
        <w:tc>
          <w:tcPr>
            <w:tcW w:w="1583" w:type="dxa"/>
            <w:tcMar>
              <w:left w:w="85" w:type="dxa"/>
              <w:right w:w="85" w:type="dxa"/>
            </w:tcMar>
          </w:tcPr>
          <w:p w14:paraId="6977558B" w14:textId="77777777" w:rsidR="00232AD8" w:rsidRPr="006B20D5" w:rsidRDefault="00232AD8" w:rsidP="002B3988">
            <w:pPr>
              <w:pStyle w:val="TableText"/>
            </w:pPr>
            <w:r w:rsidRPr="006B20D5">
              <w:t>Possible volume of water for the environment required to achieve objectives</w:t>
            </w:r>
          </w:p>
        </w:tc>
        <w:tc>
          <w:tcPr>
            <w:tcW w:w="2765" w:type="dxa"/>
            <w:tcMar>
              <w:left w:w="85" w:type="dxa"/>
              <w:right w:w="85" w:type="dxa"/>
            </w:tcMar>
          </w:tcPr>
          <w:p w14:paraId="221994E2" w14:textId="77777777" w:rsidR="00232AD8" w:rsidRPr="006B20D5" w:rsidRDefault="00232AD8" w:rsidP="00162AF7">
            <w:pPr>
              <w:pStyle w:val="Tabletextdotpoint"/>
            </w:pPr>
            <w:r w:rsidRPr="006B20D5">
              <w:t>14,600 ML (tier 1)</w:t>
            </w:r>
          </w:p>
        </w:tc>
        <w:tc>
          <w:tcPr>
            <w:tcW w:w="2036" w:type="dxa"/>
            <w:tcMar>
              <w:left w:w="85" w:type="dxa"/>
              <w:right w:w="85" w:type="dxa"/>
            </w:tcMar>
          </w:tcPr>
          <w:p w14:paraId="4A715E58" w14:textId="77777777" w:rsidR="00232AD8" w:rsidRPr="006B20D5" w:rsidRDefault="00232AD8" w:rsidP="00162AF7">
            <w:pPr>
              <w:pStyle w:val="Tabletextdotpoint"/>
            </w:pPr>
            <w:r w:rsidRPr="006B20D5">
              <w:t>17,600 ML (tier 1)</w:t>
            </w:r>
          </w:p>
        </w:tc>
        <w:tc>
          <w:tcPr>
            <w:tcW w:w="2036" w:type="dxa"/>
            <w:tcMar>
              <w:left w:w="85" w:type="dxa"/>
              <w:right w:w="85" w:type="dxa"/>
            </w:tcMar>
          </w:tcPr>
          <w:p w14:paraId="7A3D314E" w14:textId="77777777" w:rsidR="00232AD8" w:rsidRPr="006B20D5" w:rsidRDefault="00232AD8" w:rsidP="00162AF7">
            <w:pPr>
              <w:pStyle w:val="Tabletextdotpoint"/>
            </w:pPr>
            <w:r w:rsidRPr="006B20D5">
              <w:t>20,200 ML (tier 1)</w:t>
            </w:r>
          </w:p>
        </w:tc>
        <w:tc>
          <w:tcPr>
            <w:tcW w:w="2036" w:type="dxa"/>
            <w:tcMar>
              <w:left w:w="85" w:type="dxa"/>
              <w:right w:w="85" w:type="dxa"/>
            </w:tcMar>
          </w:tcPr>
          <w:p w14:paraId="1899674A" w14:textId="77777777" w:rsidR="00232AD8" w:rsidRPr="006B20D5" w:rsidRDefault="00232AD8" w:rsidP="00162AF7">
            <w:pPr>
              <w:pStyle w:val="Tabletextdotpoint"/>
            </w:pPr>
            <w:r w:rsidRPr="006B20D5">
              <w:t>24,300 ML (tier 1)</w:t>
            </w:r>
          </w:p>
          <w:p w14:paraId="501C2F5D" w14:textId="77777777" w:rsidR="00232AD8" w:rsidRPr="006B20D5" w:rsidRDefault="00232AD8" w:rsidP="00162AF7">
            <w:pPr>
              <w:pStyle w:val="Tabletextdotpoint"/>
            </w:pPr>
            <w:r w:rsidRPr="006B20D5">
              <w:t>6,500 ML (tier 2)</w:t>
            </w:r>
          </w:p>
        </w:tc>
      </w:tr>
      <w:tr w:rsidR="00232AD8" w:rsidRPr="006B20D5" w14:paraId="4810954A" w14:textId="77777777" w:rsidTr="00260AA6">
        <w:trPr>
          <w:trHeight w:val="590"/>
        </w:trPr>
        <w:tc>
          <w:tcPr>
            <w:tcW w:w="1583" w:type="dxa"/>
            <w:tcMar>
              <w:left w:w="85" w:type="dxa"/>
              <w:right w:w="85" w:type="dxa"/>
            </w:tcMar>
          </w:tcPr>
          <w:p w14:paraId="350246DB" w14:textId="77777777" w:rsidR="00232AD8" w:rsidRPr="006B20D5" w:rsidRDefault="00232AD8" w:rsidP="002B3988">
            <w:pPr>
              <w:pStyle w:val="TableText"/>
            </w:pPr>
            <w:r w:rsidRPr="006B20D5">
              <w:t>Priority carryover requirements for 2027-28</w:t>
            </w:r>
          </w:p>
        </w:tc>
        <w:tc>
          <w:tcPr>
            <w:tcW w:w="8873" w:type="dxa"/>
            <w:gridSpan w:val="4"/>
            <w:tcMar>
              <w:left w:w="85" w:type="dxa"/>
              <w:right w:w="85" w:type="dxa"/>
            </w:tcMar>
          </w:tcPr>
          <w:p w14:paraId="3365162D" w14:textId="77777777" w:rsidR="00232AD8" w:rsidRPr="006B20D5" w:rsidRDefault="00232AD8" w:rsidP="00162AF7">
            <w:pPr>
              <w:pStyle w:val="Tabletextdotpoint"/>
            </w:pPr>
            <w:r w:rsidRPr="006B20D5">
              <w:t>0 ML</w:t>
            </w:r>
          </w:p>
        </w:tc>
      </w:tr>
    </w:tbl>
    <w:p w14:paraId="46E5304B" w14:textId="57E986B4" w:rsidR="00560364" w:rsidRPr="006B20D5" w:rsidRDefault="00560364" w:rsidP="007003C6">
      <w:pPr>
        <w:pStyle w:val="Heading2"/>
      </w:pPr>
      <w:bookmarkStart w:id="222" w:name="_Toc229474486"/>
      <w:bookmarkStart w:id="223" w:name="_Toc233194103"/>
      <w:r w:rsidRPr="006B20D5">
        <w:t>2.4 Macalister system</w:t>
      </w:r>
      <w:bookmarkEnd w:id="222"/>
      <w:bookmarkEnd w:id="223"/>
    </w:p>
    <w:p w14:paraId="617A96F8" w14:textId="3246727A" w:rsidR="00560364" w:rsidRPr="006B20D5" w:rsidRDefault="00596359" w:rsidP="00ED2952">
      <w:r w:rsidRPr="006B20D5">
        <w:rPr>
          <w:b/>
        </w:rPr>
        <w:t xml:space="preserve">Waterway manager – </w:t>
      </w:r>
      <w:r w:rsidR="00560364" w:rsidRPr="006B20D5">
        <w:t>West Gippsland Catchment Management Authority</w:t>
      </w:r>
    </w:p>
    <w:p w14:paraId="04B2065C" w14:textId="1FCDACAC" w:rsidR="00324F33" w:rsidRPr="006B20D5" w:rsidRDefault="00596359" w:rsidP="00ED2952">
      <w:r w:rsidRPr="006B20D5">
        <w:rPr>
          <w:b/>
        </w:rPr>
        <w:t xml:space="preserve">Storage manager – </w:t>
      </w:r>
      <w:r w:rsidR="00560364" w:rsidRPr="006B20D5">
        <w:t>Southern Rural Water</w:t>
      </w:r>
    </w:p>
    <w:p w14:paraId="7ADE060D" w14:textId="1EB025B5" w:rsidR="00324F33" w:rsidRPr="006B20D5" w:rsidRDefault="00EA0594" w:rsidP="00ED2952">
      <w:r w:rsidRPr="006B20D5">
        <w:rPr>
          <w:b/>
        </w:rPr>
        <w:t xml:space="preserve">Environmental water holder – </w:t>
      </w:r>
      <w:r w:rsidR="00560364" w:rsidRPr="006B20D5">
        <w:t>Victorian Environmental Water Holder</w:t>
      </w:r>
    </w:p>
    <w:p w14:paraId="7CA8CBE2" w14:textId="3CAAADE5" w:rsidR="00560364" w:rsidRPr="006B20D5" w:rsidRDefault="00560364" w:rsidP="009C5FA6">
      <w:pPr>
        <w:pStyle w:val="Heading4"/>
      </w:pPr>
      <w:r w:rsidRPr="006B20D5">
        <w:t>System overview</w:t>
      </w:r>
    </w:p>
    <w:p w14:paraId="72A29489" w14:textId="1932F5D1" w:rsidR="00560364" w:rsidRPr="006B20D5" w:rsidRDefault="00C65A93" w:rsidP="00560364">
      <w:r w:rsidRPr="006B20D5">
        <w:rPr>
          <w:i/>
        </w:rPr>
        <w:t>Wirn wirndook Yeerung</w:t>
      </w:r>
      <w:r w:rsidR="00560364" w:rsidRPr="006B20D5">
        <w:t xml:space="preserve"> (Macalister River) flows from Mt Howitt in the Alpine National Park and joins </w:t>
      </w:r>
      <w:r w:rsidRPr="006B20D5">
        <w:rPr>
          <w:i/>
        </w:rPr>
        <w:t>Carran</w:t>
      </w:r>
      <w:r w:rsidR="00560364" w:rsidRPr="006B20D5">
        <w:t xml:space="preserve"> </w:t>
      </w:r>
      <w:r w:rsidRPr="006B20D5">
        <w:rPr>
          <w:i/>
        </w:rPr>
        <w:t>Carran</w:t>
      </w:r>
      <w:r w:rsidR="00560364" w:rsidRPr="006B20D5">
        <w:t xml:space="preserve"> (Thomson River) south of Maffra (Figure 2.4.1). The river winds its way to the southeast through mostly forested, confined valleys and narrow floodplains above Lake Glenmaggie. The downstream reaches flow through wide alluvial floodplains that have been cleared for agriculture. The Wellington River and Glenmaggie Creek are the main tributaries of the Macalister River.</w:t>
      </w:r>
    </w:p>
    <w:p w14:paraId="0284CA48" w14:textId="77777777" w:rsidR="00324F33" w:rsidRPr="006B20D5" w:rsidRDefault="00560364" w:rsidP="00560364">
      <w:r w:rsidRPr="006B20D5">
        <w:t>Lake Glenmaggie is the major water harvesting storage regulating the Macalister River. Maffra Weir is a small diversion weir located further downstream in Maffra.</w:t>
      </w:r>
    </w:p>
    <w:p w14:paraId="62ADFFB9" w14:textId="1F654714" w:rsidR="00560364" w:rsidRPr="006B20D5" w:rsidRDefault="00560364" w:rsidP="00560364">
      <w:r w:rsidRPr="006B20D5">
        <w:t xml:space="preserve">Before the construction of Lake Glenmaggie, the Macalister River would regularly receive high and medium flows in winter and spring. Although Lake Glenmaggie regularly spills, a high flow is less frequent than natural because the storage captures much of the water. A notable impact of irrigation and water harvesting is the reversed seasonality of the flow between Lake Glenmaggie and Maffra Weir. The summer flow through this reach is much greater than natural due to the delivery of irrigation water. Winter flow in this reach is lower than natural because a large proportion of the inflows are captured, and there are no irrigation demands over winter. </w:t>
      </w:r>
      <w:r w:rsidRPr="006B20D5">
        <w:lastRenderedPageBreak/>
        <w:t xml:space="preserve">Most of the </w:t>
      </w:r>
      <w:bookmarkStart w:id="224" w:name="_Int_Xvqvfn6j"/>
      <w:r w:rsidRPr="006B20D5">
        <w:t>water for</w:t>
      </w:r>
      <w:bookmarkEnd w:id="224"/>
      <w:r w:rsidRPr="006B20D5">
        <w:t xml:space="preserve"> irrigation is diverted at Maffra Weir, and the flow downstream of the weir is lower than </w:t>
      </w:r>
      <w:r w:rsidR="004B69B9" w:rsidRPr="006B20D5">
        <w:t xml:space="preserve">the </w:t>
      </w:r>
      <w:r w:rsidRPr="006B20D5">
        <w:t>natural year-round</w:t>
      </w:r>
      <w:r w:rsidR="004B69B9" w:rsidRPr="006B20D5">
        <w:t xml:space="preserve"> flow</w:t>
      </w:r>
      <w:r w:rsidRPr="006B20D5">
        <w:t>. Such change in streamflow run</w:t>
      </w:r>
      <w:r w:rsidR="00E77F89" w:rsidRPr="006B20D5">
        <w:t>-</w:t>
      </w:r>
      <w:r w:rsidRPr="006B20D5">
        <w:t>off restricts fish migration, limits the growth and recruitment of in-stream and streamside plants, and reduces the quality of in-stream habitat.</w:t>
      </w:r>
    </w:p>
    <w:p w14:paraId="48384A0D" w14:textId="77777777" w:rsidR="00560364" w:rsidRPr="006B20D5" w:rsidRDefault="00560364" w:rsidP="00560364">
      <w:r w:rsidRPr="006B20D5">
        <w:t>Water for the environment is stored in Lake Glenmaggie and released into the Macalister River. The river is divided into two reaches for the purposes of managing environmental flows: Lake Glenmaggie to Maffra Weir (reach 1) and Maffra Weir to the Thomson River confluence (reach 2).</w:t>
      </w:r>
    </w:p>
    <w:p w14:paraId="327DB981" w14:textId="0B649A38" w:rsidR="00560364" w:rsidRPr="006B20D5" w:rsidRDefault="00560364" w:rsidP="00560364">
      <w:r w:rsidRPr="006B20D5">
        <w:t xml:space="preserve">Maffra Weir is a major barrier to fish movement along the river, so delivery of water for the environment for migratory fish objectives is focused on </w:t>
      </w:r>
      <w:bookmarkStart w:id="225" w:name="_Int_FTOVbCqe"/>
      <w:r w:rsidRPr="006B20D5">
        <w:t>reach</w:t>
      </w:r>
      <w:bookmarkEnd w:id="225"/>
      <w:r w:rsidRPr="006B20D5">
        <w:t xml:space="preserve"> 2. All other objectives apply to </w:t>
      </w:r>
      <w:bookmarkStart w:id="226" w:name="_Int_nzvmFaoo"/>
      <w:r w:rsidRPr="006B20D5">
        <w:t>reaches</w:t>
      </w:r>
      <w:bookmarkEnd w:id="226"/>
      <w:r w:rsidRPr="006B20D5">
        <w:t xml:space="preserve"> 1 and 2. Construction of a new fish ladder on Maffra Weir to improve fish passage is scheduled to commence in April 2026 and </w:t>
      </w:r>
      <w:r w:rsidR="004B69B9" w:rsidRPr="006B20D5">
        <w:t xml:space="preserve">is </w:t>
      </w:r>
      <w:r w:rsidRPr="006B20D5">
        <w:t xml:space="preserve">expected to </w:t>
      </w:r>
      <w:r w:rsidR="004C1F98" w:rsidRPr="006B20D5">
        <w:t xml:space="preserve">be </w:t>
      </w:r>
      <w:r w:rsidRPr="006B20D5">
        <w:t>complete</w:t>
      </w:r>
      <w:r w:rsidR="004C1F98" w:rsidRPr="006B20D5">
        <w:t>d</w:t>
      </w:r>
      <w:r w:rsidRPr="006B20D5">
        <w:t xml:space="preserve"> in November 2026. Construction of the fish passage is unlikely to affect deliveries of water for the environment in 2026-27.</w:t>
      </w:r>
    </w:p>
    <w:p w14:paraId="4BA8EBDF" w14:textId="208A495B" w:rsidR="008C489E" w:rsidRPr="006B20D5" w:rsidRDefault="008C489E" w:rsidP="00690F79">
      <w:pPr>
        <w:pStyle w:val="Figuresheading"/>
      </w:pPr>
      <w:bookmarkStart w:id="227" w:name="_Toc230509986"/>
      <w:bookmarkStart w:id="228" w:name="_Toc229748555"/>
      <w:r w:rsidRPr="006B20D5">
        <w:lastRenderedPageBreak/>
        <w:t>Figure 2.4.1</w:t>
      </w:r>
      <w:r w:rsidR="00731EBA" w:rsidRPr="006B20D5">
        <w:tab/>
      </w:r>
      <w:r w:rsidRPr="006B20D5">
        <w:t xml:space="preserve">Macalister </w:t>
      </w:r>
      <w:r w:rsidR="00082B40" w:rsidRPr="006B20D5">
        <w:t>s</w:t>
      </w:r>
      <w:r w:rsidRPr="006B20D5">
        <w:t>ystem</w:t>
      </w:r>
      <w:bookmarkEnd w:id="227"/>
      <w:bookmarkEnd w:id="228"/>
    </w:p>
    <w:p w14:paraId="1C42491B" w14:textId="533CBADE" w:rsidR="00560364" w:rsidRPr="006B20D5" w:rsidRDefault="008F723F" w:rsidP="00297C0D">
      <w:r>
        <w:rPr>
          <w:noProof/>
        </w:rPr>
        <w:drawing>
          <wp:inline distT="0" distB="0" distL="0" distR="0" wp14:anchorId="5BD9C983" wp14:editId="2E1D52FC">
            <wp:extent cx="6546260" cy="7599680"/>
            <wp:effectExtent l="0" t="0" r="6985" b="1270"/>
            <wp:docPr id="1492668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68211" name="Picture 1492668211"/>
                    <pic:cNvPicPr/>
                  </pic:nvPicPr>
                  <pic:blipFill>
                    <a:blip r:embed="rId55">
                      <a:extLst>
                        <a:ext uri="{28A0092B-C50C-407E-A947-70E740481C1C}">
                          <a14:useLocalDpi xmlns:a14="http://schemas.microsoft.com/office/drawing/2010/main" val="0"/>
                        </a:ext>
                      </a:extLst>
                    </a:blip>
                    <a:stretch>
                      <a:fillRect/>
                    </a:stretch>
                  </pic:blipFill>
                  <pic:spPr>
                    <a:xfrm>
                      <a:off x="0" y="0"/>
                      <a:ext cx="6552755" cy="7607220"/>
                    </a:xfrm>
                    <a:prstGeom prst="rect">
                      <a:avLst/>
                    </a:prstGeom>
                  </pic:spPr>
                </pic:pic>
              </a:graphicData>
            </a:graphic>
          </wp:inline>
        </w:drawing>
      </w:r>
    </w:p>
    <w:p w14:paraId="4BE69622" w14:textId="77777777" w:rsidR="00560364" w:rsidRPr="006B20D5" w:rsidRDefault="00560364" w:rsidP="006F2494">
      <w:pPr>
        <w:pStyle w:val="Heading4"/>
      </w:pPr>
      <w:r w:rsidRPr="006B20D5">
        <w:t>Environmental values</w:t>
      </w:r>
    </w:p>
    <w:p w14:paraId="681A78A8" w14:textId="77777777" w:rsidR="00560364" w:rsidRPr="006B20D5" w:rsidRDefault="00560364" w:rsidP="00560364">
      <w:r w:rsidRPr="006B20D5">
        <w:t xml:space="preserve">Seven migratory native fish species move between the Macalister River, the estuary, Gippsland Lakes and the sea to complete their life cycle. These species include the Australian grayling, short-finned eel, long-finned eel, tupong, Australian bass, short-headed lamprey and common </w:t>
      </w:r>
      <w:r w:rsidRPr="006B20D5">
        <w:lastRenderedPageBreak/>
        <w:t>galaxias. Yellow-eye mullet, an estuarine species, has also been recorded in the river. Platypus and rakali (water rats) are widely distributed through the Macalister River and its tributaries.</w:t>
      </w:r>
    </w:p>
    <w:p w14:paraId="5A93AADC" w14:textId="68951701" w:rsidR="00560364" w:rsidRPr="006B20D5" w:rsidRDefault="00560364" w:rsidP="00560364">
      <w:r w:rsidRPr="006B20D5">
        <w:t>The streamside vegetation corridor along the regulated reaches of the Macalister River is fragmented. Immediately below Lake Glenmaggie, the vegetation is in good condition. It includes remnant river red gums and good-quality stands of shrubs, particularly in areas where revegetation has occurred in combination with stock exclusion. Further downstream, the vegetation is degraded. The cover of in-stream vegetation has declined, possibly due to increased water turbidity associated with land-use change, run</w:t>
      </w:r>
      <w:r w:rsidR="00981484" w:rsidRPr="006B20D5">
        <w:t>-</w:t>
      </w:r>
      <w:r w:rsidRPr="006B20D5">
        <w:t>off from horticultural areas and illegal discharge of dairy effluent, erosion and a lack of an appropriate water regime to encourage plant growth. The cover of non-woody plants (such as reeds, sedges and rushes) along the river’s fringes is patchy.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34"/>
        <w:gridCol w:w="8659"/>
      </w:tblGrid>
      <w:tr w:rsidR="00560364" w:rsidRPr="006B20D5" w14:paraId="64ACAE79" w14:textId="77777777" w:rsidTr="00AA2DBE">
        <w:trPr>
          <w:trHeight w:val="182"/>
        </w:trPr>
        <w:tc>
          <w:tcPr>
            <w:tcW w:w="9493" w:type="dxa"/>
            <w:gridSpan w:val="2"/>
            <w:tcMar>
              <w:left w:w="85" w:type="dxa"/>
              <w:right w:w="85" w:type="dxa"/>
            </w:tcMar>
          </w:tcPr>
          <w:p w14:paraId="3F6A1B78" w14:textId="77777777" w:rsidR="00560364" w:rsidRPr="006B20D5" w:rsidRDefault="00560364" w:rsidP="000C78A5">
            <w:pPr>
              <w:pStyle w:val="TableText"/>
            </w:pPr>
            <w:r w:rsidRPr="006B20D5">
              <w:rPr>
                <w:b/>
              </w:rPr>
              <w:t>Environmental objectives in the Macalister system</w:t>
            </w:r>
          </w:p>
        </w:tc>
      </w:tr>
      <w:tr w:rsidR="00560364" w:rsidRPr="006B20D5" w14:paraId="237224F1" w14:textId="77777777" w:rsidTr="00AA2DBE">
        <w:tc>
          <w:tcPr>
            <w:tcW w:w="834" w:type="dxa"/>
            <w:tcMar>
              <w:left w:w="85" w:type="dxa"/>
              <w:right w:w="85" w:type="dxa"/>
            </w:tcMar>
          </w:tcPr>
          <w:p w14:paraId="4FAE36AA" w14:textId="0D82C8C1" w:rsidR="00560364" w:rsidRPr="006B20D5" w:rsidRDefault="008F723F" w:rsidP="00282BD6">
            <w:pPr>
              <w:pStyle w:val="TableText"/>
            </w:pPr>
            <w:r w:rsidRPr="006B20D5">
              <w:t>F1</w:t>
            </w:r>
          </w:p>
        </w:tc>
        <w:tc>
          <w:tcPr>
            <w:tcW w:w="8659" w:type="dxa"/>
            <w:tcMar>
              <w:left w:w="85" w:type="dxa"/>
              <w:right w:w="85" w:type="dxa"/>
            </w:tcMar>
          </w:tcPr>
          <w:p w14:paraId="6974085F" w14:textId="378E3185" w:rsidR="00560364" w:rsidRPr="006B20D5" w:rsidRDefault="00560364" w:rsidP="002B3988">
            <w:pPr>
              <w:pStyle w:val="TableText"/>
            </w:pPr>
            <w:r w:rsidRPr="006B20D5">
              <w:t>Increase the distribution, recruitment and abundance of all native fish, and increase opportunities for the spawning and recruitment of native migratory fish (such as Australian grayling)</w:t>
            </w:r>
          </w:p>
        </w:tc>
      </w:tr>
      <w:tr w:rsidR="00560364" w:rsidRPr="006B20D5" w14:paraId="14D0DBC9" w14:textId="77777777" w:rsidTr="00AA2DBE">
        <w:tc>
          <w:tcPr>
            <w:tcW w:w="834" w:type="dxa"/>
            <w:tcMar>
              <w:left w:w="85" w:type="dxa"/>
              <w:right w:w="85" w:type="dxa"/>
            </w:tcMar>
          </w:tcPr>
          <w:p w14:paraId="6CFFF1C3" w14:textId="13AF5E3B" w:rsidR="00560364" w:rsidRPr="006B20D5" w:rsidRDefault="008F723F" w:rsidP="00282BD6">
            <w:pPr>
              <w:pStyle w:val="TableText"/>
            </w:pPr>
            <w:r w:rsidRPr="006B20D5">
              <w:t>G1</w:t>
            </w:r>
          </w:p>
        </w:tc>
        <w:tc>
          <w:tcPr>
            <w:tcW w:w="8659" w:type="dxa"/>
            <w:tcMar>
              <w:left w:w="85" w:type="dxa"/>
              <w:right w:w="85" w:type="dxa"/>
            </w:tcMar>
          </w:tcPr>
          <w:p w14:paraId="31EAB93B" w14:textId="650E9454" w:rsidR="00560364" w:rsidRPr="006B20D5" w:rsidRDefault="00560364" w:rsidP="002B3988">
            <w:pPr>
              <w:pStyle w:val="TableText"/>
            </w:pPr>
            <w:r w:rsidRPr="006B20D5">
              <w:t>Maintain the form of the riverbank and bed to provide physical habitat for aquatic animals and plants</w:t>
            </w:r>
          </w:p>
        </w:tc>
      </w:tr>
      <w:tr w:rsidR="00560364" w:rsidRPr="006B20D5" w14:paraId="381E8E95" w14:textId="77777777" w:rsidTr="00AA2DBE">
        <w:tc>
          <w:tcPr>
            <w:tcW w:w="834" w:type="dxa"/>
            <w:tcMar>
              <w:left w:w="85" w:type="dxa"/>
              <w:right w:w="85" w:type="dxa"/>
            </w:tcMar>
          </w:tcPr>
          <w:p w14:paraId="2B8C6F35" w14:textId="2C199517" w:rsidR="00560364" w:rsidRPr="006B20D5" w:rsidRDefault="008F723F" w:rsidP="00282BD6">
            <w:pPr>
              <w:pStyle w:val="TableText"/>
            </w:pPr>
            <w:r w:rsidRPr="006B20D5">
              <w:t>PR1</w:t>
            </w:r>
          </w:p>
        </w:tc>
        <w:tc>
          <w:tcPr>
            <w:tcW w:w="8659" w:type="dxa"/>
            <w:tcMar>
              <w:left w:w="85" w:type="dxa"/>
              <w:right w:w="85" w:type="dxa"/>
            </w:tcMar>
          </w:tcPr>
          <w:p w14:paraId="45931F24" w14:textId="7B5D529F" w:rsidR="00560364" w:rsidRPr="006B20D5" w:rsidRDefault="00560364" w:rsidP="002B3988">
            <w:pPr>
              <w:pStyle w:val="TableText"/>
            </w:pPr>
            <w:r w:rsidRPr="006B20D5">
              <w:t>Increase the abundance of platypus and rakali (water rats)</w:t>
            </w:r>
          </w:p>
        </w:tc>
      </w:tr>
      <w:tr w:rsidR="00FD1DD3" w:rsidRPr="006B20D5" w14:paraId="0A574F76" w14:textId="77777777" w:rsidTr="00AA2DBE">
        <w:trPr>
          <w:trHeight w:val="53"/>
        </w:trPr>
        <w:tc>
          <w:tcPr>
            <w:tcW w:w="834" w:type="dxa"/>
            <w:tcMar>
              <w:left w:w="85" w:type="dxa"/>
              <w:right w:w="85" w:type="dxa"/>
            </w:tcMar>
          </w:tcPr>
          <w:p w14:paraId="0750B031" w14:textId="331EEA44" w:rsidR="00FD1DD3" w:rsidRPr="006B20D5" w:rsidRDefault="00FD1DD3" w:rsidP="00282BD6">
            <w:pPr>
              <w:pStyle w:val="TableText"/>
            </w:pPr>
            <w:r w:rsidRPr="006B20D5">
              <w:t>V1</w:t>
            </w:r>
          </w:p>
        </w:tc>
        <w:tc>
          <w:tcPr>
            <w:tcW w:w="8659" w:type="dxa"/>
            <w:tcMar>
              <w:left w:w="85" w:type="dxa"/>
              <w:right w:w="85" w:type="dxa"/>
            </w:tcMar>
          </w:tcPr>
          <w:p w14:paraId="3D83F4E8" w14:textId="4637A47C" w:rsidR="00FD1DD3" w:rsidRPr="006B20D5" w:rsidRDefault="00FD1DD3" w:rsidP="002B3988">
            <w:pPr>
              <w:pStyle w:val="TableText"/>
            </w:pPr>
            <w:r w:rsidRPr="006B20D5">
              <w:t xml:space="preserve">Maintain emergent (non-woody) and fringing (woody) vegetation in the streamside zone </w:t>
            </w:r>
          </w:p>
        </w:tc>
      </w:tr>
      <w:tr w:rsidR="00FD1DD3" w:rsidRPr="006B20D5" w14:paraId="75801379" w14:textId="77777777" w:rsidTr="00AA2DBE">
        <w:tc>
          <w:tcPr>
            <w:tcW w:w="834" w:type="dxa"/>
            <w:tcMar>
              <w:left w:w="85" w:type="dxa"/>
              <w:right w:w="85" w:type="dxa"/>
            </w:tcMar>
          </w:tcPr>
          <w:p w14:paraId="38DA062F" w14:textId="72895198" w:rsidR="00FD1DD3" w:rsidRPr="006B20D5" w:rsidRDefault="00FD1DD3" w:rsidP="00282BD6">
            <w:pPr>
              <w:pStyle w:val="TableText"/>
              <w:rPr>
                <w:noProof/>
              </w:rPr>
            </w:pPr>
            <w:r w:rsidRPr="006B20D5">
              <w:t>V2</w:t>
            </w:r>
          </w:p>
        </w:tc>
        <w:tc>
          <w:tcPr>
            <w:tcW w:w="8659" w:type="dxa"/>
            <w:tcMar>
              <w:left w:w="85" w:type="dxa"/>
              <w:right w:w="85" w:type="dxa"/>
            </w:tcMar>
          </w:tcPr>
          <w:p w14:paraId="1F2BFC70" w14:textId="7D7A763E" w:rsidR="00FD1DD3" w:rsidRPr="006B20D5" w:rsidRDefault="00FD1DD3" w:rsidP="002B3988">
            <w:pPr>
              <w:pStyle w:val="TableText"/>
            </w:pPr>
            <w:r w:rsidRPr="006B20D5">
              <w:t>Reinstate submerged aquatic vegetation</w:t>
            </w:r>
          </w:p>
        </w:tc>
      </w:tr>
      <w:tr w:rsidR="00560364" w:rsidRPr="006B20D5" w14:paraId="1329FC6C" w14:textId="77777777" w:rsidTr="00AA2DBE">
        <w:tc>
          <w:tcPr>
            <w:tcW w:w="834" w:type="dxa"/>
            <w:tcMar>
              <w:left w:w="85" w:type="dxa"/>
              <w:right w:w="85" w:type="dxa"/>
            </w:tcMar>
          </w:tcPr>
          <w:p w14:paraId="046182D7" w14:textId="26A6855A" w:rsidR="00560364" w:rsidRPr="006B20D5" w:rsidRDefault="00FD1DD3" w:rsidP="00282BD6">
            <w:pPr>
              <w:pStyle w:val="TableText"/>
            </w:pPr>
            <w:r w:rsidRPr="006B20D5">
              <w:t>MI1</w:t>
            </w:r>
          </w:p>
        </w:tc>
        <w:tc>
          <w:tcPr>
            <w:tcW w:w="8659" w:type="dxa"/>
            <w:tcMar>
              <w:left w:w="85" w:type="dxa"/>
              <w:right w:w="85" w:type="dxa"/>
            </w:tcMar>
          </w:tcPr>
          <w:p w14:paraId="2BE534DE" w14:textId="5FADF34D" w:rsidR="00560364" w:rsidRPr="006B20D5" w:rsidRDefault="00560364" w:rsidP="002B3988">
            <w:pPr>
              <w:pStyle w:val="TableText"/>
            </w:pPr>
            <w:r w:rsidRPr="006B20D5">
              <w:t>Increase the abundance and number of functional groups of waterbugs</w:t>
            </w:r>
          </w:p>
        </w:tc>
      </w:tr>
      <w:tr w:rsidR="00FD1DD3" w:rsidRPr="006B20D5" w14:paraId="4B68D5B8" w14:textId="77777777" w:rsidTr="00AA2DBE">
        <w:tc>
          <w:tcPr>
            <w:tcW w:w="834" w:type="dxa"/>
            <w:tcMar>
              <w:left w:w="85" w:type="dxa"/>
              <w:right w:w="85" w:type="dxa"/>
            </w:tcMar>
          </w:tcPr>
          <w:p w14:paraId="3A2D053B" w14:textId="0FDBCFA2" w:rsidR="00FD1DD3" w:rsidRPr="006B20D5" w:rsidRDefault="00FD1DD3" w:rsidP="00282BD6">
            <w:pPr>
              <w:pStyle w:val="TableText"/>
            </w:pPr>
            <w:r w:rsidRPr="006B20D5">
              <w:t>WQ1</w:t>
            </w:r>
          </w:p>
        </w:tc>
        <w:tc>
          <w:tcPr>
            <w:tcW w:w="8659" w:type="dxa"/>
            <w:tcMar>
              <w:left w:w="85" w:type="dxa"/>
              <w:right w:w="85" w:type="dxa"/>
            </w:tcMar>
          </w:tcPr>
          <w:p w14:paraId="6C2E686C" w14:textId="24416309" w:rsidR="00FD1DD3" w:rsidRPr="006B20D5" w:rsidRDefault="00FD1DD3" w:rsidP="002B3988">
            <w:pPr>
              <w:pStyle w:val="TableText"/>
            </w:pPr>
            <w:r w:rsidRPr="006B20D5">
              <w:t>Improve water quality during periods of reduced or no passing flow from Lake Glenmaggie</w:t>
            </w:r>
          </w:p>
        </w:tc>
      </w:tr>
      <w:tr w:rsidR="00FD1DD3" w:rsidRPr="006B20D5" w14:paraId="65D28F9E" w14:textId="77777777" w:rsidTr="00AA2DBE">
        <w:trPr>
          <w:trHeight w:val="53"/>
        </w:trPr>
        <w:tc>
          <w:tcPr>
            <w:tcW w:w="834" w:type="dxa"/>
            <w:tcMar>
              <w:left w:w="85" w:type="dxa"/>
              <w:right w:w="85" w:type="dxa"/>
            </w:tcMar>
          </w:tcPr>
          <w:p w14:paraId="4CC5718F" w14:textId="088CB22A" w:rsidR="00FD1DD3" w:rsidRPr="006B20D5" w:rsidRDefault="00FD1DD3" w:rsidP="00282BD6">
            <w:pPr>
              <w:pStyle w:val="TableText"/>
            </w:pPr>
            <w:r w:rsidRPr="006B20D5">
              <w:t>WQ2</w:t>
            </w:r>
          </w:p>
        </w:tc>
        <w:tc>
          <w:tcPr>
            <w:tcW w:w="8659" w:type="dxa"/>
            <w:tcMar>
              <w:left w:w="85" w:type="dxa"/>
              <w:right w:w="85" w:type="dxa"/>
            </w:tcMar>
          </w:tcPr>
          <w:p w14:paraId="4DA248E0" w14:textId="2F5BAB0A" w:rsidR="00FD1DD3" w:rsidRPr="006B20D5" w:rsidRDefault="00FD1DD3" w:rsidP="002B3988">
            <w:pPr>
              <w:pStyle w:val="TableText"/>
            </w:pPr>
            <w:r w:rsidRPr="006B20D5">
              <w:t>Improve water quality in the Thomson River estuary</w:t>
            </w:r>
          </w:p>
        </w:tc>
      </w:tr>
    </w:tbl>
    <w:p w14:paraId="38A0176A" w14:textId="77777777" w:rsidR="00560364" w:rsidRPr="006B20D5" w:rsidRDefault="00560364" w:rsidP="009C5FA6">
      <w:pPr>
        <w:pStyle w:val="Heading4"/>
      </w:pPr>
      <w:r w:rsidRPr="006B20D5">
        <w:t>Traditional Owner cultural values and uses</w:t>
      </w:r>
    </w:p>
    <w:p w14:paraId="2971F216" w14:textId="481701A2" w:rsidR="00324F33" w:rsidRPr="006B20D5" w:rsidRDefault="00560364" w:rsidP="00560364">
      <w:r w:rsidRPr="006B20D5">
        <w:rPr>
          <w:i/>
          <w:iCs/>
        </w:rPr>
        <w:t>Wirn</w:t>
      </w:r>
      <w:r w:rsidR="00B137CF" w:rsidRPr="006B20D5">
        <w:rPr>
          <w:i/>
          <w:iCs/>
        </w:rPr>
        <w:t xml:space="preserve"> </w:t>
      </w:r>
      <w:r w:rsidRPr="006B20D5">
        <w:rPr>
          <w:i/>
          <w:iCs/>
        </w:rPr>
        <w:t>wirndook</w:t>
      </w:r>
      <w:r w:rsidR="00B137CF" w:rsidRPr="006B20D5">
        <w:t xml:space="preserve"> </w:t>
      </w:r>
      <w:r w:rsidR="00C65A93" w:rsidRPr="006B20D5">
        <w:rPr>
          <w:i/>
        </w:rPr>
        <w:t>Yeerung</w:t>
      </w:r>
      <w:r w:rsidR="00B137CF" w:rsidRPr="006B20D5">
        <w:t xml:space="preserve"> </w:t>
      </w:r>
      <w:r w:rsidRPr="006B20D5">
        <w:t>(Macalister River) is</w:t>
      </w:r>
      <w:r w:rsidR="000079B5" w:rsidRPr="006B20D5">
        <w:t xml:space="preserve"> an important </w:t>
      </w:r>
      <w:r w:rsidRPr="006B20D5">
        <w:t>river to the</w:t>
      </w:r>
      <w:r w:rsidR="000079B5" w:rsidRPr="006B20D5">
        <w:t xml:space="preserve"> </w:t>
      </w:r>
      <w:r w:rsidRPr="006B20D5">
        <w:t>Gunaikurnai. The</w:t>
      </w:r>
      <w:r w:rsidR="000079B5" w:rsidRPr="006B20D5">
        <w:t xml:space="preserve"> Gunaikurnai </w:t>
      </w:r>
      <w:r w:rsidRPr="006B20D5">
        <w:t>have moved through the landscape along the waterways for thousands of years, sourcing food and plants along the way</w:t>
      </w:r>
      <w:r w:rsidR="003C1C1E" w:rsidRPr="006B20D5">
        <w:t xml:space="preserve">. </w:t>
      </w:r>
      <w:r w:rsidR="003C1C1E" w:rsidRPr="006B20D5">
        <w:rPr>
          <w:i/>
          <w:iCs/>
        </w:rPr>
        <w:t>W</w:t>
      </w:r>
      <w:r w:rsidR="00C65A93" w:rsidRPr="006B20D5">
        <w:rPr>
          <w:i/>
          <w:iCs/>
        </w:rPr>
        <w:t>irn</w:t>
      </w:r>
      <w:r w:rsidR="00C65A93" w:rsidRPr="006B20D5">
        <w:rPr>
          <w:i/>
        </w:rPr>
        <w:t xml:space="preserve"> Wirndook Yeerung</w:t>
      </w:r>
      <w:r w:rsidRPr="006B20D5">
        <w:t xml:space="preserve"> is a pathway that connects the Snow Country to the heart of Gippsland, to ceremonial grounds and to a known special men’s place to Elders. Its traditional name</w:t>
      </w:r>
      <w:r w:rsidR="006748A2" w:rsidRPr="006B20D5">
        <w:t>,</w:t>
      </w:r>
      <w:r w:rsidRPr="006B20D5">
        <w:t xml:space="preserve"> </w:t>
      </w:r>
      <w:r w:rsidRPr="006B20D5">
        <w:rPr>
          <w:i/>
          <w:iCs/>
        </w:rPr>
        <w:t>Wirn</w:t>
      </w:r>
      <w:r w:rsidR="00B137CF" w:rsidRPr="006B20D5">
        <w:rPr>
          <w:i/>
          <w:iCs/>
        </w:rPr>
        <w:t xml:space="preserve"> </w:t>
      </w:r>
      <w:r w:rsidRPr="006B20D5">
        <w:rPr>
          <w:i/>
          <w:iCs/>
        </w:rPr>
        <w:t>wirndook</w:t>
      </w:r>
      <w:r w:rsidR="00B137CF" w:rsidRPr="006B20D5">
        <w:t xml:space="preserve"> </w:t>
      </w:r>
      <w:r w:rsidR="00C65A93" w:rsidRPr="006B20D5">
        <w:rPr>
          <w:i/>
        </w:rPr>
        <w:t>Yeerung</w:t>
      </w:r>
      <w:r w:rsidR="006748A2" w:rsidRPr="006B20D5">
        <w:t>,</w:t>
      </w:r>
      <w:r w:rsidRPr="006B20D5">
        <w:t xml:space="preserve"> translates to ‘song of the male fairy-wren</w:t>
      </w:r>
      <w:r w:rsidR="000079B5" w:rsidRPr="006B20D5">
        <w:t xml:space="preserve"> ’.</w:t>
      </w:r>
      <w:r w:rsidR="00C07E29" w:rsidRPr="006B20D5">
        <w:rPr>
          <w:i/>
        </w:rPr>
        <w:t xml:space="preserve"> </w:t>
      </w:r>
      <w:r w:rsidR="00C65A93" w:rsidRPr="006B20D5">
        <w:rPr>
          <w:i/>
        </w:rPr>
        <w:t>Yeerung</w:t>
      </w:r>
      <w:r w:rsidR="000079B5" w:rsidRPr="006B20D5">
        <w:t xml:space="preserve"> </w:t>
      </w:r>
      <w:r w:rsidRPr="006B20D5">
        <w:t>is the men’s totem.</w:t>
      </w:r>
    </w:p>
    <w:p w14:paraId="0C3380DE" w14:textId="575A7FAF" w:rsidR="00324F33" w:rsidRPr="006B20D5" w:rsidRDefault="00560364" w:rsidP="00560364">
      <w:r w:rsidRPr="006B20D5">
        <w:t>The river has many cultural resources and extensive important sites along the</w:t>
      </w:r>
      <w:r w:rsidR="00C07E29" w:rsidRPr="006B20D5">
        <w:t xml:space="preserve"> </w:t>
      </w:r>
      <w:r w:rsidRPr="006B20D5">
        <w:t>whole system.</w:t>
      </w:r>
      <w:r w:rsidR="00C07E29" w:rsidRPr="006B20D5">
        <w:t xml:space="preserve"> </w:t>
      </w:r>
      <w:r w:rsidRPr="006B20D5">
        <w:t xml:space="preserve">Traditionally, the landscape of </w:t>
      </w:r>
      <w:r w:rsidR="00C65A93" w:rsidRPr="006B20D5">
        <w:rPr>
          <w:i/>
          <w:iCs/>
        </w:rPr>
        <w:t>Wirn wirndook</w:t>
      </w:r>
      <w:r w:rsidR="00C65A93" w:rsidRPr="006B20D5">
        <w:rPr>
          <w:i/>
        </w:rPr>
        <w:t xml:space="preserve"> Yeerung</w:t>
      </w:r>
      <w:r w:rsidR="00C07E29" w:rsidRPr="006B20D5">
        <w:t xml:space="preserve"> </w:t>
      </w:r>
      <w:r w:rsidRPr="006B20D5">
        <w:t>and its branches and associated floodplains ha</w:t>
      </w:r>
      <w:r w:rsidR="00C961D9">
        <w:t>ve</w:t>
      </w:r>
      <w:r w:rsidRPr="006B20D5">
        <w:t xml:space="preserve"> been a rich source of food,</w:t>
      </w:r>
      <w:r w:rsidR="00C07E29" w:rsidRPr="006B20D5">
        <w:t xml:space="preserve"> </w:t>
      </w:r>
      <w:r w:rsidRPr="006B20D5">
        <w:t>medicine</w:t>
      </w:r>
      <w:r w:rsidR="00C07E29" w:rsidRPr="006B20D5">
        <w:t xml:space="preserve"> </w:t>
      </w:r>
      <w:r w:rsidRPr="006B20D5">
        <w:t>and other resources for the</w:t>
      </w:r>
      <w:r w:rsidR="00780013" w:rsidRPr="006B20D5">
        <w:t xml:space="preserve"> </w:t>
      </w:r>
      <w:r w:rsidRPr="006B20D5">
        <w:t>Gunaikurnai</w:t>
      </w:r>
      <w:r w:rsidR="00780013" w:rsidRPr="006B20D5">
        <w:t xml:space="preserve"> </w:t>
      </w:r>
      <w:r w:rsidRPr="006B20D5">
        <w:t>people. There are many sites of cultural significance near the river and around Lake Glenmaggie.</w:t>
      </w:r>
    </w:p>
    <w:p w14:paraId="673F3866" w14:textId="44F4CE11" w:rsidR="00324F33" w:rsidRPr="006B20D5" w:rsidRDefault="003C1C1E" w:rsidP="00560364">
      <w:r w:rsidRPr="006B20D5">
        <w:lastRenderedPageBreak/>
        <w:t xml:space="preserve">Values mapping undertaken by the Gunaikurnai Land and Waters Aboriginal Corporation (GLaWAC) </w:t>
      </w:r>
      <w:r w:rsidR="00560364" w:rsidRPr="006B20D5">
        <w:t xml:space="preserve">has raised concerns about the impacts of changing water quality and a regulated water regime on </w:t>
      </w:r>
      <w:r w:rsidR="000D6EBB" w:rsidRPr="006B20D5">
        <w:t xml:space="preserve">the </w:t>
      </w:r>
      <w:r w:rsidR="00560364" w:rsidRPr="006B20D5">
        <w:t>plants and animals that depend on it.</w:t>
      </w:r>
    </w:p>
    <w:p w14:paraId="29B00F5C" w14:textId="3502C048" w:rsidR="00324F33" w:rsidRPr="006B20D5" w:rsidRDefault="00560364" w:rsidP="00560364">
      <w:r w:rsidRPr="006B20D5">
        <w:t xml:space="preserve">GLaWAC seeks 2026-27 </w:t>
      </w:r>
      <w:r w:rsidR="00C65A93" w:rsidRPr="006B20D5">
        <w:rPr>
          <w:i/>
        </w:rPr>
        <w:t>Wirn wirndook Yeerung</w:t>
      </w:r>
      <w:r w:rsidRPr="006B20D5">
        <w:t xml:space="preserve"> environmental watering to support the following cultural values and uses:</w:t>
      </w:r>
    </w:p>
    <w:p w14:paraId="4E5364E0" w14:textId="07620DAD" w:rsidR="00324F33" w:rsidRPr="006B20D5" w:rsidRDefault="0003184D" w:rsidP="00817451">
      <w:pPr>
        <w:pStyle w:val="Dotpoint"/>
      </w:pPr>
      <w:r w:rsidRPr="006B20D5">
        <w:t>p</w:t>
      </w:r>
      <w:r w:rsidR="00560364" w:rsidRPr="006B20D5">
        <w:t xml:space="preserve">rovide </w:t>
      </w:r>
      <w:r w:rsidR="00C65A93" w:rsidRPr="006B20D5">
        <w:rPr>
          <w:i/>
        </w:rPr>
        <w:t>Wirn wirndook Yeerung</w:t>
      </w:r>
      <w:r w:rsidR="00560364" w:rsidRPr="006B20D5">
        <w:t xml:space="preserve"> with more water for healthy Country, at the right time, including promoting deeper water pools</w:t>
      </w:r>
    </w:p>
    <w:p w14:paraId="0B568013" w14:textId="57B354D4" w:rsidR="00560364" w:rsidRPr="006B20D5" w:rsidRDefault="001161C6" w:rsidP="00817451">
      <w:pPr>
        <w:pStyle w:val="Dotpoint"/>
      </w:pPr>
      <w:r w:rsidRPr="006B20D5">
        <w:t>p</w:t>
      </w:r>
      <w:r w:rsidR="00560364" w:rsidRPr="006B20D5">
        <w:t>romote downstream fish migration and spawning</w:t>
      </w:r>
    </w:p>
    <w:p w14:paraId="0B32B1E1" w14:textId="15CA1E96" w:rsidR="00324F33" w:rsidRPr="006B20D5" w:rsidRDefault="001161C6" w:rsidP="00817451">
      <w:pPr>
        <w:pStyle w:val="Dotpoint"/>
      </w:pPr>
      <w:r w:rsidRPr="006B20D5">
        <w:t>e</w:t>
      </w:r>
      <w:r w:rsidR="00560364" w:rsidRPr="006B20D5">
        <w:t>nvironmental water deliveries planned in partnership with</w:t>
      </w:r>
      <w:r w:rsidR="00C07E29" w:rsidRPr="006B20D5">
        <w:t xml:space="preserve"> </w:t>
      </w:r>
      <w:r w:rsidR="00560364" w:rsidRPr="006B20D5">
        <w:t>GLaWAC</w:t>
      </w:r>
      <w:r w:rsidR="00C07E29" w:rsidRPr="006B20D5">
        <w:t xml:space="preserve"> </w:t>
      </w:r>
      <w:r w:rsidR="00560364" w:rsidRPr="006B20D5">
        <w:t>to support a seasonal flow regime to support plants and animals of importance to the Gunaikurnai</w:t>
      </w:r>
    </w:p>
    <w:p w14:paraId="02FC2B04" w14:textId="67FD060E" w:rsidR="00560364" w:rsidRPr="006B20D5" w:rsidRDefault="001161C6" w:rsidP="00817451">
      <w:pPr>
        <w:pStyle w:val="Dotpoint"/>
      </w:pPr>
      <w:r w:rsidRPr="006B20D5">
        <w:t>m</w:t>
      </w:r>
      <w:r w:rsidR="00560364" w:rsidRPr="006B20D5">
        <w:t>onitoring</w:t>
      </w:r>
      <w:r w:rsidRPr="006B20D5">
        <w:t>,</w:t>
      </w:r>
      <w:r w:rsidR="00560364" w:rsidRPr="006B20D5">
        <w:t xml:space="preserve"> including monitoring of cultural indicators, to be seasonal and continuing, to inform the impacts of changed water regimes from water storage dams, urban and mine supply</w:t>
      </w:r>
      <w:r w:rsidRPr="006B20D5">
        <w:t>,</w:t>
      </w:r>
      <w:r w:rsidR="00560364" w:rsidRPr="006B20D5">
        <w:t xml:space="preserve"> and other uses</w:t>
      </w:r>
    </w:p>
    <w:p w14:paraId="2747D0E5" w14:textId="1570EC76" w:rsidR="00324F33" w:rsidRPr="006B20D5" w:rsidRDefault="001161C6" w:rsidP="00817451">
      <w:pPr>
        <w:pStyle w:val="Dotpoint"/>
      </w:pPr>
      <w:r w:rsidRPr="006B20D5">
        <w:t>w</w:t>
      </w:r>
      <w:r w:rsidR="00560364" w:rsidRPr="006B20D5">
        <w:t>ater quality to support the health of native plants and animals with cultural values and uses of significance to the Gunaikurnai</w:t>
      </w:r>
    </w:p>
    <w:p w14:paraId="01A51428" w14:textId="282C283C" w:rsidR="00560364" w:rsidRPr="006B20D5" w:rsidRDefault="001161C6" w:rsidP="00817451">
      <w:pPr>
        <w:pStyle w:val="Dotpoint"/>
      </w:pPr>
      <w:r w:rsidRPr="006B20D5">
        <w:t>i</w:t>
      </w:r>
      <w:r w:rsidR="00560364" w:rsidRPr="006B20D5">
        <w:t>mprove</w:t>
      </w:r>
      <w:r w:rsidRPr="006B20D5">
        <w:t>d</w:t>
      </w:r>
      <w:r w:rsidR="00560364" w:rsidRPr="006B20D5">
        <w:t xml:space="preserve"> water quality between Lake Glenmaggie and Lake Wellington.</w:t>
      </w:r>
    </w:p>
    <w:p w14:paraId="023DF05E" w14:textId="5B808D02" w:rsidR="00324F33" w:rsidRPr="006B20D5" w:rsidRDefault="00560364" w:rsidP="00560364">
      <w:r w:rsidRPr="006B20D5">
        <w:t xml:space="preserve">GLaWAC continues to have a close partnership with West Gippsland CMA. West Gippsland CMA aims to work together in 2026-27 to increase </w:t>
      </w:r>
      <w:r w:rsidR="00EB5B79" w:rsidRPr="006B20D5">
        <w:t xml:space="preserve">the </w:t>
      </w:r>
      <w:r w:rsidRPr="006B20D5">
        <w:t>involvement of Gunaikurnai Traditional Owners in planning and managing environmental flows and progressing opportunities towards self-determination in the environmental watering program, a core commitment of the VEWH and its program partners.</w:t>
      </w:r>
    </w:p>
    <w:p w14:paraId="7784E375" w14:textId="52FA449A" w:rsidR="00324F33" w:rsidRPr="006B20D5" w:rsidRDefault="0082050E" w:rsidP="00560364">
      <w:r w:rsidRPr="006B20D5">
        <w:t xml:space="preserve">West Gippsland CMA </w:t>
      </w:r>
      <w:r w:rsidR="00560364" w:rsidRPr="006B20D5">
        <w:t>is working with GLaWAC to find opportunities for knowledge</w:t>
      </w:r>
      <w:r w:rsidR="00EB5B79" w:rsidRPr="006B20D5">
        <w:t>-</w:t>
      </w:r>
      <w:r w:rsidR="00560364" w:rsidRPr="006B20D5">
        <w:t xml:space="preserve">sharing and collaboration, including </w:t>
      </w:r>
      <w:r w:rsidRPr="006B20D5">
        <w:t xml:space="preserve">West Gippsland CMA </w:t>
      </w:r>
      <w:r w:rsidR="00560364" w:rsidRPr="006B20D5">
        <w:t>working with GLaWAC on eDNA monitoring, in the renewal of o</w:t>
      </w:r>
      <w:r w:rsidR="00E544C2" w:rsidRPr="006B20D5">
        <w:t>ur r</w:t>
      </w:r>
      <w:r w:rsidR="00560364" w:rsidRPr="006B20D5">
        <w:t xml:space="preserve">egional </w:t>
      </w:r>
      <w:r w:rsidR="00E544C2" w:rsidRPr="006B20D5">
        <w:t>w</w:t>
      </w:r>
      <w:r w:rsidR="00560364" w:rsidRPr="006B20D5">
        <w:t xml:space="preserve">aterway </w:t>
      </w:r>
      <w:r w:rsidR="00E544C2" w:rsidRPr="006B20D5">
        <w:t>s</w:t>
      </w:r>
      <w:r w:rsidR="00560364" w:rsidRPr="006B20D5">
        <w:t>trategy and getting our monitoring programs to complement each other.</w:t>
      </w:r>
    </w:p>
    <w:p w14:paraId="254EAFA7" w14:textId="6626ADD9" w:rsidR="00560364" w:rsidRPr="006B20D5" w:rsidRDefault="00560364" w:rsidP="00560364">
      <w:r w:rsidRPr="006B20D5">
        <w:t xml:space="preserve">This is reinforced by legislation and policy commitments, including the </w:t>
      </w:r>
      <w:r w:rsidR="00C65A93" w:rsidRPr="006B20D5">
        <w:rPr>
          <w:i/>
        </w:rPr>
        <w:t>Water Act 1989</w:t>
      </w:r>
      <w:r w:rsidRPr="006B20D5">
        <w:t xml:space="preserve">, the </w:t>
      </w:r>
      <w:hyperlink r:id="rId56">
        <w:r w:rsidR="00C65A93" w:rsidRPr="006B20D5">
          <w:rPr>
            <w:rStyle w:val="Hyperlink"/>
            <w:i/>
          </w:rPr>
          <w:t>Victorian Aboriginal Affairs Framework</w:t>
        </w:r>
      </w:hyperlink>
      <w:r w:rsidRPr="006B20D5">
        <w:t xml:space="preserve">, the 2016 </w:t>
      </w:r>
      <w:hyperlink r:id="rId57">
        <w:r w:rsidR="00C65A93" w:rsidRPr="006B20D5">
          <w:rPr>
            <w:rStyle w:val="Hyperlink"/>
            <w:i/>
          </w:rPr>
          <w:t>Water for Victoria</w:t>
        </w:r>
      </w:hyperlink>
      <w:r w:rsidRPr="006B20D5">
        <w:t xml:space="preserve">, the 2022 </w:t>
      </w:r>
      <w:hyperlink r:id="rId58">
        <w:r w:rsidR="00C65A93" w:rsidRPr="006B20D5">
          <w:rPr>
            <w:rStyle w:val="Hyperlink"/>
            <w:i/>
          </w:rPr>
          <w:t>Water is Life: Traditional Owner Access to Water Roadmap</w:t>
        </w:r>
      </w:hyperlink>
      <w:r w:rsidRPr="006B20D5">
        <w:t xml:space="preserve">, and, in some cases, agreements under the </w:t>
      </w:r>
      <w:r w:rsidR="00C65A93" w:rsidRPr="006B20D5">
        <w:rPr>
          <w:i/>
        </w:rPr>
        <w:t>Traditional Owner Settlement Act 2010</w:t>
      </w:r>
      <w:r w:rsidRPr="006B20D5">
        <w:t>.</w:t>
      </w:r>
    </w:p>
    <w:p w14:paraId="56B54F64" w14:textId="77777777" w:rsidR="00560364" w:rsidRPr="006B20D5" w:rsidRDefault="00560364" w:rsidP="009C5FA6">
      <w:pPr>
        <w:pStyle w:val="Heading4"/>
      </w:pPr>
      <w:r w:rsidRPr="006B20D5">
        <w:t>Social, recreational and economic values and uses</w:t>
      </w:r>
    </w:p>
    <w:p w14:paraId="04B3923D" w14:textId="74E838DE" w:rsidR="00560364" w:rsidRPr="006B20D5" w:rsidRDefault="00560364" w:rsidP="00560364">
      <w:r w:rsidRPr="006B20D5">
        <w:t>In planning the potential environmental watering actions in Table 2.4.</w:t>
      </w:r>
      <w:r w:rsidR="00203E81" w:rsidRPr="006B20D5">
        <w:t>1</w:t>
      </w:r>
      <w:r w:rsidRPr="006B20D5">
        <w:t xml:space="preserve">, </w:t>
      </w:r>
      <w:r w:rsidR="0082050E" w:rsidRPr="006B20D5">
        <w:t xml:space="preserve">West Gippsland CMA </w:t>
      </w:r>
      <w:r w:rsidRPr="006B20D5">
        <w:t>considered how environmental flows could support values and uses, including:</w:t>
      </w:r>
    </w:p>
    <w:p w14:paraId="77FDD8A4" w14:textId="22CF3C20" w:rsidR="00560364" w:rsidRPr="006B20D5" w:rsidRDefault="00560364" w:rsidP="00817451">
      <w:pPr>
        <w:pStyle w:val="Dotpoint"/>
      </w:pPr>
      <w:r w:rsidRPr="006B20D5">
        <w:t>water-based recreation (such as canoeing, kayaking and swimming)</w:t>
      </w:r>
    </w:p>
    <w:p w14:paraId="606D0B67" w14:textId="48058015" w:rsidR="00560364" w:rsidRPr="006B20D5" w:rsidRDefault="00560364" w:rsidP="00817451">
      <w:pPr>
        <w:pStyle w:val="Dotpoint"/>
      </w:pPr>
      <w:r w:rsidRPr="006B20D5">
        <w:t>riverside recreation and amenity (such as fishing)</w:t>
      </w:r>
    </w:p>
    <w:p w14:paraId="525B6A20" w14:textId="0BDA9117" w:rsidR="00560364" w:rsidRPr="006B20D5" w:rsidRDefault="00A318A0" w:rsidP="00817451">
      <w:pPr>
        <w:pStyle w:val="Dotpoint"/>
      </w:pPr>
      <w:r w:rsidRPr="006B20D5">
        <w:t>socio-economic</w:t>
      </w:r>
      <w:r w:rsidR="0024339A" w:rsidRPr="006B20D5">
        <w:t xml:space="preserve"> </w:t>
      </w:r>
      <w:r w:rsidR="00560364" w:rsidRPr="006B20D5">
        <w:t>benefits (such as preventing erosion and potentially losing private and public land).</w:t>
      </w:r>
    </w:p>
    <w:p w14:paraId="18032332" w14:textId="77777777" w:rsidR="00560364" w:rsidRPr="006B20D5" w:rsidRDefault="00560364" w:rsidP="00560364">
      <w:r w:rsidRPr="006B20D5">
        <w:lastRenderedPageBreak/>
        <w:t>Watering actions, particularly over summer, may improve the water quality in waterholes and improve swimming conditions. Freshes throughout the year also increase the longitudinal connectivity of the river, improving conditions for canoeing and kayaking.</w:t>
      </w:r>
    </w:p>
    <w:p w14:paraId="4B69F946" w14:textId="77777777" w:rsidR="00560364" w:rsidRPr="006B20D5" w:rsidRDefault="00560364" w:rsidP="00560364">
      <w:r w:rsidRPr="006B20D5">
        <w:t>Winter and spring freshes encourage the spawning and recruitment of fish species (such as Australian bass, a popular recreational fishing species).</w:t>
      </w:r>
    </w:p>
    <w:p w14:paraId="3B8CD08A" w14:textId="31C374F2" w:rsidR="00560364" w:rsidRPr="006B20D5" w:rsidRDefault="0082050E" w:rsidP="00560364">
      <w:r w:rsidRPr="006B20D5">
        <w:t xml:space="preserve">West Gippsland CMA </w:t>
      </w:r>
      <w:r w:rsidR="00560364" w:rsidRPr="006B20D5">
        <w:t xml:space="preserve">notifies the public of planned large releases of water for the environment to alert river users about potential increases in the water’s level and velocity. People can register on the </w:t>
      </w:r>
      <w:hyperlink r:id="rId59" w:history="1">
        <w:r w:rsidR="00560364" w:rsidRPr="006B20D5">
          <w:rPr>
            <w:rStyle w:val="Hyperlink"/>
          </w:rPr>
          <w:t>West Gippsland CMA website</w:t>
        </w:r>
      </w:hyperlink>
      <w:r w:rsidR="00560364" w:rsidRPr="006B20D5">
        <w:t xml:space="preserve"> to be notified of upcoming watering events.</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16"/>
        <w:gridCol w:w="8818"/>
      </w:tblGrid>
      <w:tr w:rsidR="00560364" w:rsidRPr="006B20D5" w14:paraId="0166CA11" w14:textId="77777777" w:rsidTr="00AA2DBE">
        <w:trPr>
          <w:trHeight w:val="508"/>
        </w:trPr>
        <w:tc>
          <w:tcPr>
            <w:tcW w:w="816" w:type="dxa"/>
            <w:tcMar>
              <w:left w:w="85" w:type="dxa"/>
              <w:right w:w="85" w:type="dxa"/>
            </w:tcMar>
            <w:vAlign w:val="center"/>
          </w:tcPr>
          <w:p w14:paraId="585873D1" w14:textId="77777777" w:rsidR="00560364" w:rsidRPr="006B20D5" w:rsidRDefault="00560364" w:rsidP="000079B5">
            <w:pPr>
              <w:pStyle w:val="TableText"/>
            </w:pPr>
            <w:r w:rsidRPr="006B20D5">
              <w:rPr>
                <w:noProof/>
              </w:rPr>
              <w:drawing>
                <wp:inline distT="0" distB="0" distL="0" distR="0" wp14:anchorId="394DC5F8" wp14:editId="6C12CD2F">
                  <wp:extent cx="314010" cy="314325"/>
                  <wp:effectExtent l="0" t="0" r="0" b="0"/>
                  <wp:docPr id="1195634317" name="Picture 1195634317"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8818" w:type="dxa"/>
            <w:tcMar>
              <w:left w:w="85" w:type="dxa"/>
              <w:right w:w="85" w:type="dxa"/>
            </w:tcMar>
          </w:tcPr>
          <w:p w14:paraId="545FFC81" w14:textId="326A3FCE" w:rsidR="00560364" w:rsidRPr="006B20D5" w:rsidRDefault="00560364" w:rsidP="000079B5">
            <w:pPr>
              <w:pStyle w:val="TableText"/>
            </w:pPr>
            <w:r w:rsidRPr="006B20D5">
              <w:t>Environmental watering will also support water</w:t>
            </w:r>
            <w:r w:rsidR="00EB5B79" w:rsidRPr="006B20D5">
              <w:t xml:space="preserve"> </w:t>
            </w:r>
            <w:r w:rsidRPr="006B20D5">
              <w:t>sports activities (</w:t>
            </w:r>
            <w:r w:rsidR="000E71B1" w:rsidRPr="006B20D5">
              <w:t>e.g.,</w:t>
            </w:r>
            <w:r w:rsidRPr="006B20D5">
              <w:t xml:space="preserve"> canoeing, kayaking, rowing, swimming, water skiing) by improving the water quality in waterholes and increasing </w:t>
            </w:r>
            <w:r w:rsidR="00EB5B79" w:rsidRPr="006B20D5">
              <w:t xml:space="preserve">the </w:t>
            </w:r>
            <w:r w:rsidRPr="006B20D5">
              <w:t>longitudinal connectivity of the river, improving conditions for canoeing and kayaking</w:t>
            </w:r>
          </w:p>
        </w:tc>
      </w:tr>
      <w:tr w:rsidR="00560364" w:rsidRPr="006B20D5" w14:paraId="1583C626" w14:textId="77777777" w:rsidTr="00AA2DBE">
        <w:trPr>
          <w:trHeight w:val="526"/>
        </w:trPr>
        <w:tc>
          <w:tcPr>
            <w:tcW w:w="816" w:type="dxa"/>
            <w:tcMar>
              <w:left w:w="85" w:type="dxa"/>
              <w:right w:w="85" w:type="dxa"/>
            </w:tcMar>
          </w:tcPr>
          <w:p w14:paraId="5F62A28D" w14:textId="77777777" w:rsidR="00560364" w:rsidRPr="006B20D5" w:rsidRDefault="00560364" w:rsidP="000079B5">
            <w:pPr>
              <w:pStyle w:val="TableText"/>
            </w:pPr>
            <w:r w:rsidRPr="006B20D5">
              <w:rPr>
                <w:noProof/>
              </w:rPr>
              <w:drawing>
                <wp:inline distT="0" distB="0" distL="0" distR="0" wp14:anchorId="49744758" wp14:editId="303B3FFE">
                  <wp:extent cx="309252" cy="309562"/>
                  <wp:effectExtent l="0" t="0" r="0" b="0"/>
                  <wp:docPr id="1984738938" name="Picture 1984738938"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8818" w:type="dxa"/>
            <w:tcMar>
              <w:left w:w="85" w:type="dxa"/>
              <w:right w:w="85" w:type="dxa"/>
            </w:tcMar>
          </w:tcPr>
          <w:p w14:paraId="6602D3C9" w14:textId="77777777" w:rsidR="00560364" w:rsidRPr="006B20D5" w:rsidRDefault="00560364" w:rsidP="000079B5">
            <w:pPr>
              <w:pStyle w:val="TableText"/>
            </w:pPr>
            <w:r w:rsidRPr="006B20D5">
              <w:t>Environmental watering will also support angling activities by encouraging the spawning and recruitment of native fish species</w:t>
            </w:r>
          </w:p>
        </w:tc>
      </w:tr>
    </w:tbl>
    <w:p w14:paraId="16E3DABD" w14:textId="77777777" w:rsidR="00560364" w:rsidRPr="006B20D5" w:rsidRDefault="00560364" w:rsidP="009C5FA6">
      <w:pPr>
        <w:pStyle w:val="Heading4"/>
      </w:pPr>
      <w:r w:rsidRPr="006B20D5">
        <w:t>Scope of environmental watering</w:t>
      </w:r>
    </w:p>
    <w:p w14:paraId="49C79DAE" w14:textId="1C504F18" w:rsidR="00324F33" w:rsidRPr="006B20D5" w:rsidRDefault="00560364" w:rsidP="00560364">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AA93ADD" w14:textId="4016E7CE" w:rsidR="00560364" w:rsidRPr="006B20D5" w:rsidRDefault="00560364" w:rsidP="00560364">
      <w:r w:rsidRPr="006B20D5">
        <w:t>Table 2.4.</w:t>
      </w:r>
      <w:r w:rsidR="00731EBA" w:rsidRPr="006B20D5">
        <w:t>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94410DD" w14:textId="781DEDE5" w:rsidR="00560364" w:rsidRPr="006B20D5" w:rsidRDefault="00560364" w:rsidP="002B3988">
      <w:pPr>
        <w:pStyle w:val="TableHeading"/>
        <w:rPr>
          <w:lang w:val="en-AU"/>
        </w:rPr>
      </w:pPr>
      <w:bookmarkStart w:id="229" w:name="_Toc230448841"/>
      <w:bookmarkStart w:id="230" w:name="_Toc230518684"/>
      <w:bookmarkStart w:id="231" w:name="_Toc230078035"/>
      <w:r w:rsidRPr="006B20D5">
        <w:rPr>
          <w:lang w:val="en-AU"/>
        </w:rPr>
        <w:t>Table 2.4.</w:t>
      </w:r>
      <w:r w:rsidR="00731EBA" w:rsidRPr="006B20D5">
        <w:rPr>
          <w:lang w:val="en-AU"/>
        </w:rPr>
        <w:t>1</w:t>
      </w:r>
      <w:r w:rsidR="00731EBA" w:rsidRPr="006B20D5">
        <w:rPr>
          <w:lang w:val="en-AU"/>
        </w:rPr>
        <w:tab/>
      </w:r>
      <w:r w:rsidR="00FE6F3F" w:rsidRPr="006B20D5">
        <w:rPr>
          <w:lang w:val="en-AU"/>
        </w:rPr>
        <w:t>Macalister system p</w:t>
      </w:r>
      <w:r w:rsidRPr="006B20D5">
        <w:rPr>
          <w:lang w:val="en-AU"/>
        </w:rPr>
        <w:t>otential environmental watering actions</w:t>
      </w:r>
      <w:r w:rsidR="002A1DF0" w:rsidRPr="006B20D5">
        <w:rPr>
          <w:lang w:val="en-AU"/>
        </w:rPr>
        <w:t>,</w:t>
      </w:r>
      <w:r w:rsidRPr="006B20D5">
        <w:rPr>
          <w:lang w:val="en-AU"/>
        </w:rPr>
        <w:t xml:space="preserve"> </w:t>
      </w:r>
      <w:r w:rsidR="00B253C0" w:rsidRPr="006B20D5">
        <w:rPr>
          <w:lang w:val="en-AU"/>
        </w:rPr>
        <w:t>expected watering effects and environmental objectives</w:t>
      </w:r>
      <w:bookmarkEnd w:id="229"/>
      <w:bookmarkEnd w:id="230"/>
      <w:bookmarkEnd w:id="231"/>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63"/>
        <w:gridCol w:w="5954"/>
        <w:gridCol w:w="1701"/>
      </w:tblGrid>
      <w:tr w:rsidR="00560364" w:rsidRPr="006B20D5" w14:paraId="297F2A09" w14:textId="77777777" w:rsidTr="00AA2DBE">
        <w:trPr>
          <w:trHeight w:val="807"/>
        </w:trPr>
        <w:tc>
          <w:tcPr>
            <w:tcW w:w="2263" w:type="dxa"/>
            <w:tcMar>
              <w:left w:w="85" w:type="dxa"/>
              <w:right w:w="85" w:type="dxa"/>
            </w:tcMar>
          </w:tcPr>
          <w:p w14:paraId="4347F3A8" w14:textId="77777777" w:rsidR="00560364" w:rsidRPr="006B20D5" w:rsidRDefault="00560364" w:rsidP="000C78A5">
            <w:pPr>
              <w:pStyle w:val="TableText"/>
            </w:pPr>
            <w:r w:rsidRPr="006B20D5">
              <w:rPr>
                <w:b/>
              </w:rPr>
              <w:t>Potential environmental watering action</w:t>
            </w:r>
          </w:p>
        </w:tc>
        <w:tc>
          <w:tcPr>
            <w:tcW w:w="5954" w:type="dxa"/>
            <w:tcMar>
              <w:left w:w="85" w:type="dxa"/>
              <w:right w:w="85" w:type="dxa"/>
            </w:tcMar>
          </w:tcPr>
          <w:p w14:paraId="3A5B5A29" w14:textId="77777777" w:rsidR="00560364" w:rsidRPr="006B20D5" w:rsidRDefault="00560364" w:rsidP="000C78A5">
            <w:pPr>
              <w:pStyle w:val="TableText"/>
            </w:pPr>
            <w:r w:rsidRPr="006B20D5">
              <w:rPr>
                <w:b/>
              </w:rPr>
              <w:t>Expected watering effects</w:t>
            </w:r>
          </w:p>
        </w:tc>
        <w:tc>
          <w:tcPr>
            <w:tcW w:w="1701" w:type="dxa"/>
            <w:tcMar>
              <w:left w:w="85" w:type="dxa"/>
              <w:right w:w="85" w:type="dxa"/>
            </w:tcMar>
          </w:tcPr>
          <w:p w14:paraId="5D9EA079" w14:textId="77777777" w:rsidR="00560364" w:rsidRPr="006B20D5" w:rsidRDefault="00560364" w:rsidP="000C78A5">
            <w:pPr>
              <w:pStyle w:val="TableText"/>
            </w:pPr>
            <w:r w:rsidRPr="006B20D5">
              <w:rPr>
                <w:b/>
              </w:rPr>
              <w:t>Environmental objectives</w:t>
            </w:r>
          </w:p>
        </w:tc>
      </w:tr>
      <w:tr w:rsidR="00560364" w:rsidRPr="006B20D5" w14:paraId="539D9345" w14:textId="77777777" w:rsidTr="00AA2DBE">
        <w:trPr>
          <w:trHeight w:val="97"/>
        </w:trPr>
        <w:tc>
          <w:tcPr>
            <w:tcW w:w="9918" w:type="dxa"/>
            <w:gridSpan w:val="3"/>
            <w:tcMar>
              <w:left w:w="85" w:type="dxa"/>
              <w:right w:w="85" w:type="dxa"/>
            </w:tcMar>
          </w:tcPr>
          <w:p w14:paraId="0E7C5A36" w14:textId="47B04DD4" w:rsidR="00560364" w:rsidRPr="006B20D5" w:rsidRDefault="00560364" w:rsidP="000C78A5">
            <w:pPr>
              <w:pStyle w:val="TableText"/>
            </w:pPr>
            <w:bookmarkStart w:id="232" w:name="OLE_LINK3"/>
            <w:bookmarkStart w:id="233" w:name="OLE_LINK4"/>
            <w:r w:rsidRPr="006B20D5">
              <w:rPr>
                <w:b/>
              </w:rPr>
              <w:t xml:space="preserve">Macalister </w:t>
            </w:r>
            <w:bookmarkEnd w:id="232"/>
            <w:r w:rsidRPr="006B20D5">
              <w:rPr>
                <w:b/>
              </w:rPr>
              <w:t xml:space="preserve">River/Creek </w:t>
            </w:r>
            <w:bookmarkEnd w:id="233"/>
            <w:r w:rsidRPr="006B20D5">
              <w:rPr>
                <w:b/>
              </w:rPr>
              <w:t>– reach 2 (compliance point</w:t>
            </w:r>
            <w:r w:rsidR="00881E5E">
              <w:rPr>
                <w:b/>
              </w:rPr>
              <w:t xml:space="preserve"> </w:t>
            </w:r>
            <w:r w:rsidR="00881E5E" w:rsidRPr="00881E5E">
              <w:rPr>
                <w:b/>
              </w:rPr>
              <w:t>Macalister River at Riverslea</w:t>
            </w:r>
            <w:r w:rsidRPr="006B20D5">
              <w:rPr>
                <w:b/>
              </w:rPr>
              <w:t>)</w:t>
            </w:r>
          </w:p>
        </w:tc>
      </w:tr>
      <w:tr w:rsidR="00560364" w:rsidRPr="006B20D5" w14:paraId="46DE7F7E" w14:textId="77777777" w:rsidTr="00AA2DBE">
        <w:trPr>
          <w:trHeight w:val="416"/>
        </w:trPr>
        <w:tc>
          <w:tcPr>
            <w:tcW w:w="2263" w:type="dxa"/>
            <w:tcMar>
              <w:left w:w="85" w:type="dxa"/>
              <w:right w:w="85" w:type="dxa"/>
            </w:tcMar>
          </w:tcPr>
          <w:p w14:paraId="5F27AD1C" w14:textId="77777777" w:rsidR="00560364" w:rsidRPr="006B20D5" w:rsidRDefault="00560364" w:rsidP="002B3988">
            <w:pPr>
              <w:pStyle w:val="TableText"/>
            </w:pPr>
            <w:r w:rsidRPr="006B20D5">
              <w:t>Year-round low flow (60-90 ML/day)</w:t>
            </w:r>
          </w:p>
        </w:tc>
        <w:tc>
          <w:tcPr>
            <w:tcW w:w="5954" w:type="dxa"/>
            <w:tcMar>
              <w:left w:w="85" w:type="dxa"/>
              <w:right w:w="85" w:type="dxa"/>
            </w:tcMar>
          </w:tcPr>
          <w:p w14:paraId="307CB174" w14:textId="3D64AB6E" w:rsidR="00324F33" w:rsidRPr="006B20D5" w:rsidRDefault="00560364" w:rsidP="00162AF7">
            <w:pPr>
              <w:pStyle w:val="Tabletextdotpoint"/>
            </w:pPr>
            <w:r w:rsidRPr="006B20D5">
              <w:t xml:space="preserve">Maintain </w:t>
            </w:r>
            <w:r w:rsidR="00557525" w:rsidRPr="006B20D5">
              <w:t xml:space="preserve">the </w:t>
            </w:r>
            <w:r w:rsidRPr="006B20D5">
              <w:t>water depth in pools and hydraulic habitat for native fish</w:t>
            </w:r>
          </w:p>
          <w:p w14:paraId="21083C6B" w14:textId="57328F47" w:rsidR="00324F33" w:rsidRPr="006B20D5" w:rsidRDefault="00560364" w:rsidP="00162AF7">
            <w:pPr>
              <w:pStyle w:val="Tabletextdotpoint"/>
            </w:pPr>
            <w:r w:rsidRPr="006B20D5">
              <w:t>Maintain permanent wetted habitat in pools and riffles for waterbug</w:t>
            </w:r>
            <w:r w:rsidR="00557525" w:rsidRPr="006B20D5">
              <w:t>s</w:t>
            </w:r>
          </w:p>
          <w:p w14:paraId="03B387CA" w14:textId="2DC3ECC1" w:rsidR="00324F33" w:rsidRPr="006B20D5" w:rsidRDefault="00560364" w:rsidP="00162AF7">
            <w:pPr>
              <w:pStyle w:val="Tabletextdotpoint"/>
            </w:pPr>
            <w:r w:rsidRPr="006B20D5">
              <w:t xml:space="preserve">Provide connectivity throughout the river for </w:t>
            </w:r>
            <w:r w:rsidR="00557525" w:rsidRPr="006B20D5">
              <w:t xml:space="preserve">the </w:t>
            </w:r>
            <w:r w:rsidRPr="006B20D5">
              <w:t>local movement of platypus and rakali (water rats), as well as protection from predation and access to food</w:t>
            </w:r>
          </w:p>
          <w:p w14:paraId="1B7A1895" w14:textId="2F3C6839" w:rsidR="00324F33" w:rsidRPr="006B20D5" w:rsidRDefault="00560364" w:rsidP="00162AF7">
            <w:pPr>
              <w:pStyle w:val="Tabletextdotpoint"/>
            </w:pPr>
            <w:r w:rsidRPr="006B20D5">
              <w:t xml:space="preserve">Maintain a minimum depth in pools in the event of </w:t>
            </w:r>
            <w:r w:rsidRPr="006B20D5">
              <w:lastRenderedPageBreak/>
              <w:t xml:space="preserve">reduced </w:t>
            </w:r>
            <w:r w:rsidR="008C47BD" w:rsidRPr="006B20D5">
              <w:t xml:space="preserve">passing </w:t>
            </w:r>
            <w:r w:rsidRPr="006B20D5">
              <w:t>flows to allow for turnover of water and to slow degradation of water quality to support aquatic life</w:t>
            </w:r>
          </w:p>
          <w:p w14:paraId="394DED4F" w14:textId="3E4BF454" w:rsidR="00560364" w:rsidRPr="00C961D9" w:rsidRDefault="00560364" w:rsidP="002B3988">
            <w:pPr>
              <w:pStyle w:val="TableText"/>
            </w:pPr>
            <w:r w:rsidRPr="00C961D9">
              <w:t xml:space="preserve">Note: At 90 ML/day, </w:t>
            </w:r>
            <w:r w:rsidR="006E20CD" w:rsidRPr="00C961D9">
              <w:t xml:space="preserve">the </w:t>
            </w:r>
            <w:r w:rsidRPr="00C961D9">
              <w:t xml:space="preserve">expected watering effects are met in reach 1 and 2. At 60 ML/day, </w:t>
            </w:r>
            <w:r w:rsidR="006E20CD" w:rsidRPr="00C961D9">
              <w:t xml:space="preserve">the </w:t>
            </w:r>
            <w:r w:rsidRPr="00C961D9">
              <w:t>expected watering effects are met in reach 2 only</w:t>
            </w:r>
            <w:r w:rsidR="00FB4409" w:rsidRPr="00C961D9">
              <w:t>.</w:t>
            </w:r>
          </w:p>
        </w:tc>
        <w:tc>
          <w:tcPr>
            <w:tcW w:w="1701" w:type="dxa"/>
            <w:tcMar>
              <w:left w:w="85" w:type="dxa"/>
              <w:right w:w="85" w:type="dxa"/>
            </w:tcMar>
          </w:tcPr>
          <w:p w14:paraId="16F6A781" w14:textId="77777777" w:rsidR="004F31A3" w:rsidRDefault="00560364" w:rsidP="00282BD6">
            <w:pPr>
              <w:pStyle w:val="TableText"/>
            </w:pPr>
            <w:r w:rsidRPr="006B20D5">
              <w:lastRenderedPageBreak/>
              <w:t>F1</w:t>
            </w:r>
          </w:p>
          <w:p w14:paraId="766464AC" w14:textId="65AC1D8D" w:rsidR="00560364" w:rsidRPr="006B20D5" w:rsidRDefault="00560364" w:rsidP="00282BD6">
            <w:pPr>
              <w:pStyle w:val="TableText"/>
            </w:pPr>
            <w:r w:rsidRPr="006B20D5">
              <w:t>MI1</w:t>
            </w:r>
          </w:p>
          <w:p w14:paraId="04771632" w14:textId="74EBB3B8" w:rsidR="00560364" w:rsidRPr="006B20D5" w:rsidRDefault="00560364" w:rsidP="00282BD6">
            <w:pPr>
              <w:pStyle w:val="TableText"/>
            </w:pPr>
            <w:r w:rsidRPr="006B20D5">
              <w:t>PR1</w:t>
            </w:r>
          </w:p>
          <w:p w14:paraId="679B2B71" w14:textId="57E67D5E" w:rsidR="00560364" w:rsidRPr="006B20D5" w:rsidRDefault="00560364" w:rsidP="00282BD6">
            <w:pPr>
              <w:pStyle w:val="TableText"/>
            </w:pPr>
            <w:r w:rsidRPr="006B20D5">
              <w:t>WQ1</w:t>
            </w:r>
          </w:p>
        </w:tc>
      </w:tr>
      <w:tr w:rsidR="00560364" w:rsidRPr="006B20D5" w14:paraId="1E8AB5C2" w14:textId="77777777" w:rsidTr="00AA2DBE">
        <w:trPr>
          <w:trHeight w:val="1609"/>
        </w:trPr>
        <w:tc>
          <w:tcPr>
            <w:tcW w:w="2263" w:type="dxa"/>
            <w:tcMar>
              <w:left w:w="85" w:type="dxa"/>
              <w:right w:w="85" w:type="dxa"/>
            </w:tcMar>
          </w:tcPr>
          <w:p w14:paraId="60CDDEC3" w14:textId="2099A987" w:rsidR="00560364" w:rsidRPr="006B20D5" w:rsidRDefault="00560364" w:rsidP="002B3988">
            <w:pPr>
              <w:pStyle w:val="TableText"/>
            </w:pPr>
            <w:r w:rsidRPr="006B20D5">
              <w:t>Winter/spring low flow (300 ML/d</w:t>
            </w:r>
            <w:r w:rsidR="00877009" w:rsidRPr="006B20D5">
              <w:t>ay</w:t>
            </w:r>
            <w:r w:rsidRPr="006B20D5">
              <w:t xml:space="preserve"> for at least 120 days</w:t>
            </w:r>
            <w:r w:rsidR="00E125B9" w:rsidRPr="006B20D5">
              <w:t xml:space="preserve"> </w:t>
            </w:r>
            <w:r w:rsidRPr="006B20D5">
              <w:t xml:space="preserve">during July to November 2026 </w:t>
            </w:r>
            <w:r w:rsidR="006E20CD" w:rsidRPr="006B20D5">
              <w:t xml:space="preserve">and </w:t>
            </w:r>
            <w:r w:rsidRPr="006B20D5">
              <w:t>June 2027)</w:t>
            </w:r>
          </w:p>
        </w:tc>
        <w:tc>
          <w:tcPr>
            <w:tcW w:w="5954" w:type="dxa"/>
            <w:tcMar>
              <w:left w:w="85" w:type="dxa"/>
              <w:right w:w="85" w:type="dxa"/>
            </w:tcMar>
          </w:tcPr>
          <w:p w14:paraId="54E7BE73" w14:textId="53352A38" w:rsidR="00560364" w:rsidRPr="006B20D5" w:rsidRDefault="00560364" w:rsidP="00162AF7">
            <w:pPr>
              <w:pStyle w:val="Tabletextdotpoint"/>
            </w:pPr>
            <w:r w:rsidRPr="006B20D5">
              <w:t xml:space="preserve">Provide permanent wetted habitat for waterbugs and maintain </w:t>
            </w:r>
            <w:r w:rsidR="00CD2523" w:rsidRPr="006B20D5">
              <w:t xml:space="preserve">the </w:t>
            </w:r>
            <w:r w:rsidRPr="006B20D5">
              <w:t>water depth over riffles to enable fish passage between local habitats</w:t>
            </w:r>
          </w:p>
          <w:p w14:paraId="598212EC" w14:textId="77777777" w:rsidR="00560364" w:rsidRPr="006B20D5" w:rsidRDefault="00560364" w:rsidP="00162AF7">
            <w:pPr>
              <w:pStyle w:val="Tabletextdotpoint"/>
            </w:pPr>
            <w:r w:rsidRPr="006B20D5">
              <w:t>Provide sustained wetting of low-level benches to limit the encroachment of terrestrial vegetation</w:t>
            </w:r>
          </w:p>
        </w:tc>
        <w:tc>
          <w:tcPr>
            <w:tcW w:w="1701" w:type="dxa"/>
            <w:tcMar>
              <w:left w:w="85" w:type="dxa"/>
              <w:right w:w="85" w:type="dxa"/>
            </w:tcMar>
          </w:tcPr>
          <w:p w14:paraId="6E1CDD12" w14:textId="692060C1" w:rsidR="00560364" w:rsidRPr="006B20D5" w:rsidRDefault="00560364" w:rsidP="00282BD6">
            <w:pPr>
              <w:pStyle w:val="TableText"/>
            </w:pPr>
            <w:r w:rsidRPr="006B20D5">
              <w:t>F1</w:t>
            </w:r>
          </w:p>
          <w:p w14:paraId="6459E69C" w14:textId="4256C03B" w:rsidR="00560364" w:rsidRPr="006B20D5" w:rsidRDefault="00560364" w:rsidP="00282BD6">
            <w:pPr>
              <w:pStyle w:val="TableText"/>
            </w:pPr>
            <w:r w:rsidRPr="006B20D5">
              <w:t>MI1</w:t>
            </w:r>
          </w:p>
          <w:p w14:paraId="67F0DE3D" w14:textId="098ED976" w:rsidR="00560364" w:rsidRPr="006B20D5" w:rsidRDefault="00560364" w:rsidP="00282BD6">
            <w:pPr>
              <w:pStyle w:val="TableText"/>
            </w:pPr>
            <w:r w:rsidRPr="006B20D5">
              <w:t>V1</w:t>
            </w:r>
          </w:p>
        </w:tc>
      </w:tr>
      <w:tr w:rsidR="00560364" w:rsidRPr="006B20D5" w14:paraId="72D2F0ED" w14:textId="77777777" w:rsidTr="00AA2DBE">
        <w:trPr>
          <w:trHeight w:val="13"/>
        </w:trPr>
        <w:tc>
          <w:tcPr>
            <w:tcW w:w="2263" w:type="dxa"/>
            <w:tcMar>
              <w:left w:w="85" w:type="dxa"/>
              <w:right w:w="85" w:type="dxa"/>
            </w:tcMar>
          </w:tcPr>
          <w:p w14:paraId="4A6BA705" w14:textId="6C413459" w:rsidR="00560364" w:rsidRPr="006B20D5" w:rsidRDefault="00560364" w:rsidP="002B3988">
            <w:pPr>
              <w:pStyle w:val="TableText"/>
            </w:pPr>
            <w:r w:rsidRPr="006B20D5">
              <w:t>Spring fresh (one fresh of 700 ML/d</w:t>
            </w:r>
            <w:r w:rsidR="00B576C4" w:rsidRPr="006B20D5">
              <w:t>ay</w:t>
            </w:r>
            <w:r w:rsidRPr="006B20D5">
              <w:t>, five to 10 days during September to November)</w:t>
            </w:r>
          </w:p>
        </w:tc>
        <w:tc>
          <w:tcPr>
            <w:tcW w:w="5954" w:type="dxa"/>
            <w:tcMar>
              <w:left w:w="85" w:type="dxa"/>
              <w:right w:w="85" w:type="dxa"/>
            </w:tcMar>
          </w:tcPr>
          <w:p w14:paraId="03CFDC67" w14:textId="469FDE78" w:rsidR="00324F33" w:rsidRPr="006B20D5" w:rsidRDefault="00560364" w:rsidP="00162AF7">
            <w:pPr>
              <w:pStyle w:val="Tabletextdotpoint"/>
            </w:pPr>
            <w:r w:rsidRPr="006B20D5">
              <w:t>Cue the upstream migration of adult fish (</w:t>
            </w:r>
            <w:r w:rsidR="000E71B1" w:rsidRPr="006B20D5">
              <w:t>e.g.,</w:t>
            </w:r>
            <w:r w:rsidRPr="006B20D5">
              <w:t xml:space="preserve"> short-headed lamprey) and the recruitment of juveniles (</w:t>
            </w:r>
            <w:r w:rsidR="000E71B1" w:rsidRPr="006B20D5">
              <w:t>e.g.,</w:t>
            </w:r>
            <w:r w:rsidRPr="006B20D5">
              <w:t xml:space="preserve"> Australian grayling, tupong, common galaxias, Australian bass and short- and long-finned eels) from marine/estuarine environments</w:t>
            </w:r>
          </w:p>
          <w:p w14:paraId="78A8AFA7" w14:textId="196CF3C0" w:rsidR="00560364" w:rsidRPr="006B20D5" w:rsidRDefault="00560364" w:rsidP="00162AF7">
            <w:pPr>
              <w:pStyle w:val="Tabletextdotpoint"/>
            </w:pPr>
            <w:r w:rsidRPr="006B20D5">
              <w:t>Wet mid-level benches to water woody vegetation, limit the encroachment of terrestrial vegetation and facilitate the dispersal of emergent and fringing vegetation seeds and propagules throughout the reach</w:t>
            </w:r>
          </w:p>
        </w:tc>
        <w:tc>
          <w:tcPr>
            <w:tcW w:w="1701" w:type="dxa"/>
            <w:tcMar>
              <w:left w:w="85" w:type="dxa"/>
              <w:right w:w="85" w:type="dxa"/>
            </w:tcMar>
          </w:tcPr>
          <w:p w14:paraId="7A679526" w14:textId="583203F0" w:rsidR="00560364" w:rsidRPr="006B20D5" w:rsidRDefault="00560364" w:rsidP="00282BD6">
            <w:pPr>
              <w:pStyle w:val="TableText"/>
            </w:pPr>
            <w:r w:rsidRPr="006B20D5">
              <w:t>F1</w:t>
            </w:r>
          </w:p>
          <w:p w14:paraId="72D1B9D4" w14:textId="25FFE70D" w:rsidR="00560364" w:rsidRPr="006B20D5" w:rsidRDefault="00560364" w:rsidP="00282BD6">
            <w:pPr>
              <w:pStyle w:val="TableText"/>
            </w:pPr>
            <w:r w:rsidRPr="006B20D5">
              <w:t>V1</w:t>
            </w:r>
          </w:p>
        </w:tc>
      </w:tr>
      <w:tr w:rsidR="00560364" w:rsidRPr="006B20D5" w14:paraId="7759930F" w14:textId="77777777" w:rsidTr="00AA2DBE">
        <w:trPr>
          <w:trHeight w:val="1609"/>
        </w:trPr>
        <w:tc>
          <w:tcPr>
            <w:tcW w:w="2263" w:type="dxa"/>
            <w:tcMar>
              <w:left w:w="85" w:type="dxa"/>
              <w:right w:w="85" w:type="dxa"/>
            </w:tcMar>
          </w:tcPr>
          <w:p w14:paraId="4CFA3B40" w14:textId="7E268E63" w:rsidR="00324F33" w:rsidRPr="006B20D5" w:rsidRDefault="00560364" w:rsidP="002B3988">
            <w:pPr>
              <w:pStyle w:val="TableText"/>
            </w:pPr>
            <w:r w:rsidRPr="006B20D5">
              <w:t>Spring/summer fresh following spill (one fresh peaking at 1500-1800 ML/</w:t>
            </w:r>
            <w:r w:rsidR="00877009" w:rsidRPr="006B20D5">
              <w:t xml:space="preserve">day </w:t>
            </w:r>
            <w:r w:rsidRPr="006B20D5">
              <w:t>for three days during September to December)</w:t>
            </w:r>
          </w:p>
          <w:p w14:paraId="1FE986C2" w14:textId="360DDD94" w:rsidR="00560364" w:rsidRPr="006B20D5" w:rsidRDefault="00560364" w:rsidP="002B3988">
            <w:pPr>
              <w:pStyle w:val="TableText"/>
              <w:rPr>
                <w:i/>
                <w:iCs/>
              </w:rPr>
            </w:pPr>
            <w:r w:rsidRPr="006B20D5">
              <w:rPr>
                <w:i/>
                <w:iCs/>
              </w:rPr>
              <w:t>Trigger action: extend duration (if needed) and slow recession of spills</w:t>
            </w:r>
          </w:p>
        </w:tc>
        <w:tc>
          <w:tcPr>
            <w:tcW w:w="5954" w:type="dxa"/>
            <w:tcMar>
              <w:left w:w="85" w:type="dxa"/>
              <w:right w:w="85" w:type="dxa"/>
            </w:tcMar>
          </w:tcPr>
          <w:p w14:paraId="398ED34E" w14:textId="32E7EBC5" w:rsidR="00324F33" w:rsidRPr="006B20D5" w:rsidRDefault="00560364" w:rsidP="00162AF7">
            <w:pPr>
              <w:pStyle w:val="Tabletextdotpoint"/>
            </w:pPr>
            <w:r w:rsidRPr="006B20D5">
              <w:t xml:space="preserve">Inundate emergent and woody vegetation on </w:t>
            </w:r>
            <w:r w:rsidR="00B175AA" w:rsidRPr="006B20D5">
              <w:t xml:space="preserve">middle </w:t>
            </w:r>
            <w:r w:rsidRPr="006B20D5">
              <w:t>and higher-level benches</w:t>
            </w:r>
            <w:r w:rsidR="002F3600">
              <w:t xml:space="preserve"> and </w:t>
            </w:r>
            <w:r w:rsidRPr="006B20D5">
              <w:t>move organic matter into the channel to transport food resources downstream</w:t>
            </w:r>
          </w:p>
          <w:p w14:paraId="1DCCFED7" w14:textId="5847121D" w:rsidR="00560364" w:rsidRPr="006B20D5" w:rsidRDefault="00BC3DA3" w:rsidP="00162AF7">
            <w:pPr>
              <w:pStyle w:val="Tabletextdotpoint"/>
            </w:pPr>
            <w:r w:rsidRPr="006B20D5">
              <w:t>P</w:t>
            </w:r>
            <w:r w:rsidR="00560364" w:rsidRPr="006B20D5">
              <w:t>rovide a flow with sufficient shear stress to scour biofilms and flush fine sediment from pools and small gaps in the substrate to improve geomorphic habitat and food resources for waterbugs</w:t>
            </w:r>
          </w:p>
          <w:p w14:paraId="5C593C98" w14:textId="10477FF1" w:rsidR="00560364" w:rsidRPr="006B20D5" w:rsidRDefault="00BC3DA3" w:rsidP="00162AF7">
            <w:pPr>
              <w:pStyle w:val="Tabletextdotpoint"/>
            </w:pPr>
            <w:r w:rsidRPr="006B20D5">
              <w:t>C</w:t>
            </w:r>
            <w:r w:rsidR="00560364" w:rsidRPr="006B20D5">
              <w:t>ue the upstream migration of adult fish (</w:t>
            </w:r>
            <w:r w:rsidR="000E71B1" w:rsidRPr="006B20D5">
              <w:t>e.g.,</w:t>
            </w:r>
            <w:r w:rsidR="00560364" w:rsidRPr="006B20D5">
              <w:t xml:space="preserve"> short-headed lamprey) and the recruitment of juveniles (</w:t>
            </w:r>
            <w:r w:rsidR="000E71B1" w:rsidRPr="006B20D5">
              <w:t>e.g.,</w:t>
            </w:r>
            <w:r w:rsidR="00560364" w:rsidRPr="006B20D5">
              <w:t xml:space="preserve"> Australian grayling, tupong, common galaxias, Australian bass and short- and long-finned eels) from marine/estuarine environments</w:t>
            </w:r>
          </w:p>
        </w:tc>
        <w:tc>
          <w:tcPr>
            <w:tcW w:w="1701" w:type="dxa"/>
            <w:tcMar>
              <w:left w:w="85" w:type="dxa"/>
              <w:right w:w="85" w:type="dxa"/>
            </w:tcMar>
          </w:tcPr>
          <w:p w14:paraId="66767FCA" w14:textId="3914BC9B" w:rsidR="00560364" w:rsidRPr="006B20D5" w:rsidRDefault="00560364" w:rsidP="00282BD6">
            <w:pPr>
              <w:pStyle w:val="TableText"/>
            </w:pPr>
            <w:r w:rsidRPr="006B20D5">
              <w:t>F1</w:t>
            </w:r>
          </w:p>
          <w:p w14:paraId="6B1149CA" w14:textId="3367E3F0" w:rsidR="00560364" w:rsidRPr="006B20D5" w:rsidRDefault="00560364" w:rsidP="00282BD6">
            <w:pPr>
              <w:pStyle w:val="TableText"/>
            </w:pPr>
            <w:r w:rsidRPr="006B20D5">
              <w:t>G1</w:t>
            </w:r>
          </w:p>
          <w:p w14:paraId="1148A952" w14:textId="26B30952" w:rsidR="00560364" w:rsidRPr="006B20D5" w:rsidRDefault="00560364" w:rsidP="00282BD6">
            <w:pPr>
              <w:pStyle w:val="TableText"/>
            </w:pPr>
            <w:r w:rsidRPr="006B20D5">
              <w:t>MI1</w:t>
            </w:r>
          </w:p>
          <w:p w14:paraId="2B9467A9" w14:textId="733196DE" w:rsidR="00560364" w:rsidRPr="006B20D5" w:rsidRDefault="00560364" w:rsidP="00282BD6">
            <w:pPr>
              <w:pStyle w:val="TableText"/>
            </w:pPr>
            <w:r w:rsidRPr="006B20D5">
              <w:t>V1</w:t>
            </w:r>
          </w:p>
        </w:tc>
      </w:tr>
      <w:tr w:rsidR="00560364" w:rsidRPr="006B20D5" w14:paraId="5B1CE7EC" w14:textId="77777777" w:rsidTr="00AA2DBE">
        <w:trPr>
          <w:trHeight w:val="1609"/>
        </w:trPr>
        <w:tc>
          <w:tcPr>
            <w:tcW w:w="2263" w:type="dxa"/>
            <w:tcMar>
              <w:left w:w="85" w:type="dxa"/>
              <w:right w:w="85" w:type="dxa"/>
            </w:tcMar>
          </w:tcPr>
          <w:p w14:paraId="385AD59A" w14:textId="0E702E4D" w:rsidR="00560364" w:rsidRPr="006B20D5" w:rsidRDefault="00560364" w:rsidP="002B3988">
            <w:pPr>
              <w:pStyle w:val="TableText"/>
            </w:pPr>
            <w:r w:rsidRPr="006B20D5">
              <w:t>Summer/autumn fresh</w:t>
            </w:r>
            <w:r w:rsidR="005327D8" w:rsidRPr="006B20D5">
              <w:t>es</w:t>
            </w:r>
            <w:r w:rsidR="0091437C" w:rsidRPr="006B20D5">
              <w:t xml:space="preserve"> </w:t>
            </w:r>
            <w:r w:rsidRPr="006B20D5">
              <w:t>(three freshes of 140 ML/</w:t>
            </w:r>
            <w:r w:rsidR="00877009" w:rsidRPr="006B20D5">
              <w:t xml:space="preserve">day </w:t>
            </w:r>
            <w:r w:rsidRPr="006B20D5">
              <w:t>for three days during December to March)</w:t>
            </w:r>
          </w:p>
        </w:tc>
        <w:tc>
          <w:tcPr>
            <w:tcW w:w="5954" w:type="dxa"/>
            <w:tcMar>
              <w:left w:w="85" w:type="dxa"/>
              <w:right w:w="85" w:type="dxa"/>
            </w:tcMar>
          </w:tcPr>
          <w:p w14:paraId="23C3E6CB" w14:textId="416D6547" w:rsidR="00324F33" w:rsidRPr="006B20D5" w:rsidRDefault="00560364" w:rsidP="00162AF7">
            <w:pPr>
              <w:pStyle w:val="Tabletextdotpoint"/>
            </w:pPr>
            <w:r w:rsidRPr="006B20D5">
              <w:t xml:space="preserve">Increase </w:t>
            </w:r>
            <w:r w:rsidR="005327D8" w:rsidRPr="006B20D5">
              <w:t xml:space="preserve">the </w:t>
            </w:r>
            <w:r w:rsidRPr="006B20D5">
              <w:t>water depth to allow fish to move throughout the reach</w:t>
            </w:r>
          </w:p>
          <w:p w14:paraId="33E827FD" w14:textId="77777777" w:rsidR="00324F33" w:rsidRPr="006B20D5" w:rsidRDefault="00560364" w:rsidP="00162AF7">
            <w:pPr>
              <w:pStyle w:val="Tabletextdotpoint"/>
            </w:pPr>
            <w:r w:rsidRPr="006B20D5">
              <w:t>Flush pools to maintain water quality for aquatic animals</w:t>
            </w:r>
          </w:p>
          <w:p w14:paraId="407F1CE2" w14:textId="77777777" w:rsidR="00324F33" w:rsidRPr="006B20D5" w:rsidRDefault="00560364" w:rsidP="00162AF7">
            <w:pPr>
              <w:pStyle w:val="Tabletextdotpoint"/>
            </w:pPr>
            <w:r w:rsidRPr="006B20D5">
              <w:t>Flush substrates and improve the quality of existing waterbug habitat and food supply</w:t>
            </w:r>
          </w:p>
          <w:p w14:paraId="4C2DCACE" w14:textId="77777777" w:rsidR="00324F33" w:rsidRPr="006B20D5" w:rsidRDefault="00560364" w:rsidP="00162AF7">
            <w:pPr>
              <w:pStyle w:val="Tabletextdotpoint"/>
            </w:pPr>
            <w:r w:rsidRPr="006B20D5">
              <w:t>Wet low benches to facilitate the dispersal of seeds and propagules from emergent vegetation throughout the reach</w:t>
            </w:r>
          </w:p>
          <w:p w14:paraId="1170D58B" w14:textId="6783F3D3" w:rsidR="00560364" w:rsidRPr="006B20D5" w:rsidRDefault="00560364" w:rsidP="00162AF7">
            <w:pPr>
              <w:pStyle w:val="Tabletextdotpoint"/>
            </w:pPr>
            <w:r w:rsidRPr="006B20D5">
              <w:t>Provide flow with sufficient shear stress to flush fine sediment from small gaps to improve geomorphic habitat</w:t>
            </w:r>
          </w:p>
        </w:tc>
        <w:tc>
          <w:tcPr>
            <w:tcW w:w="1701" w:type="dxa"/>
            <w:tcMar>
              <w:left w:w="85" w:type="dxa"/>
              <w:right w:w="85" w:type="dxa"/>
            </w:tcMar>
          </w:tcPr>
          <w:p w14:paraId="30BCF244" w14:textId="4FCF81CE" w:rsidR="00560364" w:rsidRPr="006B20D5" w:rsidRDefault="00560364" w:rsidP="00282BD6">
            <w:pPr>
              <w:pStyle w:val="TableText"/>
            </w:pPr>
            <w:r w:rsidRPr="006B20D5">
              <w:t>F1</w:t>
            </w:r>
          </w:p>
          <w:p w14:paraId="5BA6DA17" w14:textId="139E72B8" w:rsidR="00560364" w:rsidRPr="006B20D5" w:rsidRDefault="00560364" w:rsidP="00282BD6">
            <w:pPr>
              <w:pStyle w:val="TableText"/>
            </w:pPr>
            <w:r w:rsidRPr="006B20D5">
              <w:t>G1</w:t>
            </w:r>
          </w:p>
          <w:p w14:paraId="2B0997D2" w14:textId="64B8540D" w:rsidR="00560364" w:rsidRPr="006B20D5" w:rsidRDefault="00560364" w:rsidP="00282BD6">
            <w:pPr>
              <w:pStyle w:val="TableText"/>
            </w:pPr>
            <w:r w:rsidRPr="006B20D5">
              <w:t>MI1</w:t>
            </w:r>
          </w:p>
          <w:p w14:paraId="2A12299C" w14:textId="7BAA71E6" w:rsidR="00560364" w:rsidRPr="006B20D5" w:rsidRDefault="00560364" w:rsidP="00282BD6">
            <w:pPr>
              <w:pStyle w:val="TableText"/>
            </w:pPr>
            <w:r w:rsidRPr="006B20D5">
              <w:t>V1</w:t>
            </w:r>
          </w:p>
          <w:p w14:paraId="15D302BE" w14:textId="446BB6FC" w:rsidR="00560364" w:rsidRPr="006B20D5" w:rsidRDefault="00560364" w:rsidP="00282BD6">
            <w:pPr>
              <w:pStyle w:val="TableText"/>
            </w:pPr>
            <w:r w:rsidRPr="006B20D5">
              <w:t>WQ1</w:t>
            </w:r>
          </w:p>
        </w:tc>
      </w:tr>
      <w:tr w:rsidR="00560364" w:rsidRPr="006B20D5" w14:paraId="3255E0B0" w14:textId="77777777" w:rsidTr="00AA2DBE">
        <w:trPr>
          <w:trHeight w:val="1609"/>
        </w:trPr>
        <w:tc>
          <w:tcPr>
            <w:tcW w:w="2263" w:type="dxa"/>
            <w:tcMar>
              <w:left w:w="85" w:type="dxa"/>
              <w:right w:w="85" w:type="dxa"/>
            </w:tcMar>
          </w:tcPr>
          <w:p w14:paraId="7EFA2BB6" w14:textId="00AD0489" w:rsidR="00560364" w:rsidRPr="006B20D5" w:rsidRDefault="00560364" w:rsidP="002B3988">
            <w:pPr>
              <w:pStyle w:val="TableText"/>
            </w:pPr>
            <w:r w:rsidRPr="006B20D5">
              <w:lastRenderedPageBreak/>
              <w:t xml:space="preserve">Summer/autumn fresh (350 </w:t>
            </w:r>
            <w:r w:rsidR="00B576C4" w:rsidRPr="006B20D5">
              <w:t xml:space="preserve">ML/day, </w:t>
            </w:r>
            <w:r w:rsidRPr="006B20D5">
              <w:t>for seven to 10 days during December to March)</w:t>
            </w:r>
          </w:p>
        </w:tc>
        <w:tc>
          <w:tcPr>
            <w:tcW w:w="5954" w:type="dxa"/>
            <w:tcMar>
              <w:left w:w="85" w:type="dxa"/>
              <w:right w:w="85" w:type="dxa"/>
            </w:tcMar>
          </w:tcPr>
          <w:p w14:paraId="5E6BE34B" w14:textId="25DEE83E" w:rsidR="00560364" w:rsidRPr="006B20D5" w:rsidRDefault="00560364" w:rsidP="00162AF7">
            <w:pPr>
              <w:pStyle w:val="Tabletextdotpoint"/>
            </w:pPr>
            <w:r w:rsidRPr="006B20D5">
              <w:t xml:space="preserve">Flush the upper Thomson River estuary (Thomson </w:t>
            </w:r>
            <w:r w:rsidR="00E91D02" w:rsidRPr="006B20D5">
              <w:t>reach</w:t>
            </w:r>
            <w:r w:rsidRPr="006B20D5">
              <w:t xml:space="preserve"> 6) when combined with flows from the Thomson River, and contribute freshwater to the lower reaches of the Latrobe estuary and wetlands</w:t>
            </w:r>
          </w:p>
          <w:p w14:paraId="6BFBAFF3" w14:textId="0F4B06B2" w:rsidR="00560364" w:rsidRPr="006B20D5" w:rsidRDefault="00560364" w:rsidP="00162AF7">
            <w:pPr>
              <w:pStyle w:val="Tabletextdotpoint"/>
            </w:pPr>
            <w:r w:rsidRPr="006B20D5">
              <w:t xml:space="preserve">Increase </w:t>
            </w:r>
            <w:r w:rsidR="00CD2523" w:rsidRPr="006B20D5">
              <w:t xml:space="preserve">the </w:t>
            </w:r>
            <w:r w:rsidRPr="006B20D5">
              <w:t>water depth to allow fish to move through the reach</w:t>
            </w:r>
          </w:p>
          <w:p w14:paraId="3199F936" w14:textId="77777777" w:rsidR="00560364" w:rsidRPr="006B20D5" w:rsidRDefault="00560364" w:rsidP="00162AF7">
            <w:pPr>
              <w:pStyle w:val="Tabletextdotpoint"/>
            </w:pPr>
            <w:r w:rsidRPr="006B20D5">
              <w:t>Provide a flow with sufficient shear stress to flush fine sediment from small gaps to improve geomorphic habitat</w:t>
            </w:r>
          </w:p>
          <w:p w14:paraId="7AFA50E0" w14:textId="77777777" w:rsidR="00560364" w:rsidRPr="006B20D5" w:rsidRDefault="00560364" w:rsidP="00162AF7">
            <w:pPr>
              <w:pStyle w:val="Tabletextdotpoint"/>
            </w:pPr>
            <w:r w:rsidRPr="006B20D5">
              <w:t>Flush substrates and improve the quality of existing waterbug habitat and food supply</w:t>
            </w:r>
          </w:p>
          <w:p w14:paraId="6FFD8D6B" w14:textId="77777777" w:rsidR="00560364" w:rsidRPr="006B20D5" w:rsidRDefault="00560364" w:rsidP="00162AF7">
            <w:pPr>
              <w:pStyle w:val="Tabletextdotpoint"/>
            </w:pPr>
            <w:r w:rsidRPr="006B20D5">
              <w:t>Wet low benches to facilitate the dispersal of seeds and propagules from emergent vegetation throughout the reach</w:t>
            </w:r>
          </w:p>
          <w:p w14:paraId="6D273F60" w14:textId="77777777" w:rsidR="00560364" w:rsidRPr="006B20D5" w:rsidRDefault="00560364" w:rsidP="00162AF7">
            <w:pPr>
              <w:pStyle w:val="Tabletextdotpoint"/>
            </w:pPr>
            <w:r w:rsidRPr="006B20D5">
              <w:t>Flush pools to maintain water quality for aquatic animals</w:t>
            </w:r>
          </w:p>
        </w:tc>
        <w:tc>
          <w:tcPr>
            <w:tcW w:w="1701" w:type="dxa"/>
            <w:tcMar>
              <w:left w:w="85" w:type="dxa"/>
              <w:right w:w="85" w:type="dxa"/>
            </w:tcMar>
          </w:tcPr>
          <w:p w14:paraId="15B7294F" w14:textId="07DC3538" w:rsidR="00560364" w:rsidRPr="006B20D5" w:rsidRDefault="00560364" w:rsidP="00282BD6">
            <w:pPr>
              <w:pStyle w:val="TableText"/>
            </w:pPr>
            <w:r w:rsidRPr="006B20D5">
              <w:t>F1</w:t>
            </w:r>
          </w:p>
          <w:p w14:paraId="2EB870AD" w14:textId="5C2C8EA2" w:rsidR="00560364" w:rsidRPr="006B20D5" w:rsidRDefault="00560364" w:rsidP="00282BD6">
            <w:pPr>
              <w:pStyle w:val="TableText"/>
            </w:pPr>
            <w:r w:rsidRPr="006B20D5">
              <w:t>G1</w:t>
            </w:r>
          </w:p>
          <w:p w14:paraId="74C7606E" w14:textId="332C53D5" w:rsidR="00560364" w:rsidRPr="006B20D5" w:rsidRDefault="00560364" w:rsidP="00282BD6">
            <w:pPr>
              <w:pStyle w:val="TableText"/>
            </w:pPr>
            <w:r w:rsidRPr="006B20D5">
              <w:t>MI1</w:t>
            </w:r>
          </w:p>
          <w:p w14:paraId="1FCB5605" w14:textId="7188CA96" w:rsidR="00560364" w:rsidRPr="006B20D5" w:rsidRDefault="00560364" w:rsidP="00282BD6">
            <w:pPr>
              <w:pStyle w:val="TableText"/>
            </w:pPr>
            <w:r w:rsidRPr="006B20D5">
              <w:t>V1</w:t>
            </w:r>
          </w:p>
          <w:p w14:paraId="56AFD39C" w14:textId="0F3A123F" w:rsidR="00560364" w:rsidRPr="006B20D5" w:rsidRDefault="00560364" w:rsidP="00282BD6">
            <w:pPr>
              <w:pStyle w:val="TableText"/>
            </w:pPr>
            <w:r w:rsidRPr="006B20D5">
              <w:t>WQ1</w:t>
            </w:r>
          </w:p>
        </w:tc>
      </w:tr>
      <w:tr w:rsidR="00560364" w:rsidRPr="006B20D5" w14:paraId="691DAFA5" w14:textId="77777777" w:rsidTr="00AA2DBE">
        <w:trPr>
          <w:trHeight w:val="1609"/>
        </w:trPr>
        <w:tc>
          <w:tcPr>
            <w:tcW w:w="2263" w:type="dxa"/>
            <w:tcMar>
              <w:left w:w="85" w:type="dxa"/>
              <w:right w:w="85" w:type="dxa"/>
            </w:tcMar>
          </w:tcPr>
          <w:p w14:paraId="761F0F4F" w14:textId="73804E93" w:rsidR="00560364" w:rsidRPr="006B20D5" w:rsidRDefault="00560364" w:rsidP="00082FCD">
            <w:pPr>
              <w:pStyle w:val="TableText"/>
            </w:pPr>
            <w:r w:rsidRPr="006B20D5">
              <w:t>Autumn fresh</w:t>
            </w:r>
            <w:r w:rsidR="00082FCD" w:rsidRPr="006B20D5">
              <w:t xml:space="preserve"> </w:t>
            </w:r>
            <w:r w:rsidRPr="006B20D5">
              <w:t>(one fresh of 350 ML/</w:t>
            </w:r>
            <w:r w:rsidR="00EC1D54" w:rsidRPr="006B20D5">
              <w:t xml:space="preserve">day </w:t>
            </w:r>
            <w:r w:rsidRPr="006B20D5">
              <w:t>for five to 10 days during April to May)</w:t>
            </w:r>
          </w:p>
        </w:tc>
        <w:tc>
          <w:tcPr>
            <w:tcW w:w="5954" w:type="dxa"/>
            <w:tcMar>
              <w:left w:w="85" w:type="dxa"/>
              <w:right w:w="85" w:type="dxa"/>
            </w:tcMar>
          </w:tcPr>
          <w:p w14:paraId="209B3C57" w14:textId="77777777" w:rsidR="00560364" w:rsidRPr="006B20D5" w:rsidRDefault="00560364" w:rsidP="00162AF7">
            <w:pPr>
              <w:pStyle w:val="Tabletextdotpoint"/>
            </w:pPr>
            <w:r w:rsidRPr="006B20D5">
              <w:t>Cue the downstream migration of Australian grayling towards the estuary for spawning</w:t>
            </w:r>
          </w:p>
          <w:p w14:paraId="7E66AC25" w14:textId="77777777" w:rsidR="00560364" w:rsidRPr="006B20D5" w:rsidRDefault="00560364" w:rsidP="00162AF7">
            <w:pPr>
              <w:pStyle w:val="Tabletextdotpoint"/>
            </w:pPr>
            <w:r w:rsidRPr="006B20D5">
              <w:t>When delivered for more than five days and combined with freshes in the Thomson River, fully flush the upper Thomson River estuary and contribute freshwater to the lower reaches of the Latrobe River and wetlands</w:t>
            </w:r>
          </w:p>
        </w:tc>
        <w:tc>
          <w:tcPr>
            <w:tcW w:w="1701" w:type="dxa"/>
            <w:tcMar>
              <w:left w:w="85" w:type="dxa"/>
              <w:right w:w="85" w:type="dxa"/>
            </w:tcMar>
          </w:tcPr>
          <w:p w14:paraId="43E6FFC7" w14:textId="7ED88683" w:rsidR="00560364" w:rsidRPr="006B20D5" w:rsidRDefault="00560364" w:rsidP="00282BD6">
            <w:pPr>
              <w:pStyle w:val="TableText"/>
            </w:pPr>
            <w:r w:rsidRPr="006B20D5">
              <w:t>F1</w:t>
            </w:r>
          </w:p>
          <w:p w14:paraId="0FEF4458" w14:textId="3A5F55FB" w:rsidR="00560364" w:rsidRPr="006B20D5" w:rsidRDefault="00560364" w:rsidP="00282BD6">
            <w:pPr>
              <w:pStyle w:val="TableText"/>
            </w:pPr>
            <w:r w:rsidRPr="006B20D5">
              <w:t xml:space="preserve">WQ2 </w:t>
            </w:r>
          </w:p>
        </w:tc>
      </w:tr>
      <w:tr w:rsidR="00560364" w:rsidRPr="006B20D5" w14:paraId="6E5A664D" w14:textId="77777777" w:rsidTr="00AA2DBE">
        <w:trPr>
          <w:trHeight w:val="217"/>
        </w:trPr>
        <w:tc>
          <w:tcPr>
            <w:tcW w:w="2263" w:type="dxa"/>
            <w:tcMar>
              <w:left w:w="85" w:type="dxa"/>
              <w:right w:w="85" w:type="dxa"/>
            </w:tcMar>
          </w:tcPr>
          <w:p w14:paraId="56517252" w14:textId="1C5360DE" w:rsidR="00560364" w:rsidRPr="006B20D5" w:rsidRDefault="00560364" w:rsidP="002B3988">
            <w:pPr>
              <w:pStyle w:val="TableText"/>
            </w:pPr>
            <w:r w:rsidRPr="006B20D5">
              <w:t>Autumn/winter fresh (700 ML/d</w:t>
            </w:r>
            <w:r w:rsidR="00EC1D54" w:rsidRPr="006B20D5">
              <w:t>ay</w:t>
            </w:r>
            <w:r w:rsidRPr="006B20D5">
              <w:t xml:space="preserve"> for five to seven days during July to August 2026, or May to June 2027)</w:t>
            </w:r>
          </w:p>
        </w:tc>
        <w:tc>
          <w:tcPr>
            <w:tcW w:w="5954" w:type="dxa"/>
            <w:tcMar>
              <w:left w:w="85" w:type="dxa"/>
              <w:right w:w="85" w:type="dxa"/>
            </w:tcMar>
          </w:tcPr>
          <w:p w14:paraId="21585F49" w14:textId="77777777" w:rsidR="00324F33" w:rsidRPr="006B20D5" w:rsidRDefault="00560364" w:rsidP="00162AF7">
            <w:pPr>
              <w:pStyle w:val="Tabletextdotpoint"/>
            </w:pPr>
            <w:r w:rsidRPr="006B20D5">
              <w:t>Cue the downstream migration of Australian bass and tupong towards the estuary for spawning/breeding</w:t>
            </w:r>
          </w:p>
          <w:p w14:paraId="237B4C53" w14:textId="3F89B7AE" w:rsidR="00560364" w:rsidRPr="006B20D5" w:rsidRDefault="00560364" w:rsidP="00162AF7">
            <w:pPr>
              <w:pStyle w:val="Tabletextdotpoint"/>
            </w:pPr>
            <w:r w:rsidRPr="006B20D5">
              <w:t>Increase the wetted area and improve water quality by flushing pools, providing habitat and conditions for waterbugs</w:t>
            </w:r>
          </w:p>
          <w:p w14:paraId="4C2BE445" w14:textId="77777777" w:rsidR="00560364" w:rsidRPr="006B20D5" w:rsidRDefault="00560364" w:rsidP="00162AF7">
            <w:pPr>
              <w:pStyle w:val="Tabletextdotpoint"/>
            </w:pPr>
            <w:r w:rsidRPr="006B20D5">
              <w:t>Wet low and mid-level benches to facilitate the dispersal of emergent and fringing vegetation seeds and propagules throughout the reach</w:t>
            </w:r>
          </w:p>
        </w:tc>
        <w:tc>
          <w:tcPr>
            <w:tcW w:w="1701" w:type="dxa"/>
            <w:tcMar>
              <w:left w:w="85" w:type="dxa"/>
              <w:right w:w="85" w:type="dxa"/>
            </w:tcMar>
          </w:tcPr>
          <w:p w14:paraId="4AE0F5EB" w14:textId="1965E9D9" w:rsidR="00560364" w:rsidRPr="006B20D5" w:rsidRDefault="00560364" w:rsidP="00282BD6">
            <w:pPr>
              <w:pStyle w:val="TableText"/>
            </w:pPr>
            <w:r w:rsidRPr="006B20D5">
              <w:t>F1</w:t>
            </w:r>
          </w:p>
          <w:p w14:paraId="459472E0" w14:textId="39378AD5" w:rsidR="00324F33" w:rsidRPr="006B20D5" w:rsidRDefault="00560364" w:rsidP="00282BD6">
            <w:pPr>
              <w:pStyle w:val="TableText"/>
            </w:pPr>
            <w:r w:rsidRPr="006B20D5">
              <w:t>MI1</w:t>
            </w:r>
          </w:p>
          <w:p w14:paraId="4B35F4E6" w14:textId="02F1A292" w:rsidR="00560364" w:rsidRPr="006B20D5" w:rsidRDefault="00560364" w:rsidP="00282BD6">
            <w:pPr>
              <w:pStyle w:val="TableText"/>
            </w:pPr>
            <w:r w:rsidRPr="006B20D5">
              <w:t>V1</w:t>
            </w:r>
          </w:p>
          <w:p w14:paraId="7000EB93" w14:textId="2C92BD44" w:rsidR="00560364" w:rsidRPr="006B20D5" w:rsidRDefault="00560364" w:rsidP="00282BD6">
            <w:pPr>
              <w:pStyle w:val="TableText"/>
            </w:pPr>
            <w:r w:rsidRPr="006B20D5">
              <w:t>WQ2</w:t>
            </w:r>
          </w:p>
        </w:tc>
      </w:tr>
    </w:tbl>
    <w:p w14:paraId="1D139A93" w14:textId="77777777" w:rsidR="00560364" w:rsidRPr="006B20D5" w:rsidRDefault="00560364" w:rsidP="009C5FA6">
      <w:pPr>
        <w:pStyle w:val="Heading4"/>
      </w:pPr>
      <w:r w:rsidRPr="006B20D5">
        <w:t>Scenario planning</w:t>
      </w:r>
    </w:p>
    <w:p w14:paraId="141DC3F6" w14:textId="45B7DF78" w:rsidR="00560364" w:rsidRPr="006B20D5" w:rsidRDefault="00560364" w:rsidP="00560364">
      <w:r w:rsidRPr="006B20D5">
        <w:t>Table 2.4.</w:t>
      </w:r>
      <w:r w:rsidR="00BC3DA3" w:rsidRPr="006B20D5">
        <w:t>2</w:t>
      </w:r>
      <w:r w:rsidRPr="006B20D5">
        <w:t xml:space="preserve"> outlines potential environmental watering and </w:t>
      </w:r>
      <w:r w:rsidR="001322CE" w:rsidRPr="006B20D5">
        <w:t xml:space="preserve">expected water use in a range </w:t>
      </w:r>
      <w:r w:rsidRPr="006B20D5">
        <w:t>of planning scenarios.</w:t>
      </w:r>
    </w:p>
    <w:p w14:paraId="54F35D94" w14:textId="7114292B" w:rsidR="00560364" w:rsidRPr="006B20D5" w:rsidRDefault="00560364" w:rsidP="00560364">
      <w:r w:rsidRPr="006B20D5">
        <w:t>Following the drier condition</w:t>
      </w:r>
      <w:r w:rsidR="00B576C4" w:rsidRPr="006B20D5">
        <w:t>s</w:t>
      </w:r>
      <w:r w:rsidRPr="006B20D5">
        <w:t xml:space="preserve"> in 2024-25, the Macalister catchment continued to experience much drier climatic conditions in 2025-26. Even so, Lake Glenmaggie storage still spilled in spring</w:t>
      </w:r>
      <w:r w:rsidR="00B576C4" w:rsidRPr="006B20D5">
        <w:t>,</w:t>
      </w:r>
      <w:r w:rsidRPr="006B20D5">
        <w:t xml:space="preserve"> and the operational releases met some of the environmental flow recommendations for the 2025-26</w:t>
      </w:r>
      <w:r w:rsidR="00B576C4" w:rsidRPr="006B20D5">
        <w:t xml:space="preserve"> water year</w:t>
      </w:r>
      <w:r w:rsidRPr="006B20D5">
        <w:t>.</w:t>
      </w:r>
      <w:r w:rsidR="00324F33" w:rsidRPr="006B20D5">
        <w:t xml:space="preserve"> </w:t>
      </w:r>
      <w:r w:rsidRPr="006B20D5">
        <w:t>Planned environmental watering actions in 2026-27 will continue to focus on supporting the migration, spawning and recruitment of native fish in the Macalister system. They are generally the same in all planning scenarios, but the duration and magnitude may vary depending on water availability throughout 2026-27.</w:t>
      </w:r>
    </w:p>
    <w:p w14:paraId="1759CCDC" w14:textId="2858C9EC" w:rsidR="00560364" w:rsidRPr="006B20D5" w:rsidRDefault="00560364" w:rsidP="00560364">
      <w:r w:rsidRPr="006B20D5">
        <w:t xml:space="preserve">Providing a year-round low flow to maintain habitat, habitat connectivity and food for native fish and platypus in the Macalister River is the highest-priority potential watering action in all planning scenarios. </w:t>
      </w:r>
      <w:r w:rsidR="002B755E" w:rsidRPr="006B20D5">
        <w:t xml:space="preserve">In </w:t>
      </w:r>
      <w:r w:rsidRPr="006B20D5">
        <w:t xml:space="preserve">average and wet conditions, </w:t>
      </w:r>
      <w:r w:rsidR="00CF07E4" w:rsidRPr="006B20D5">
        <w:t xml:space="preserve">a </w:t>
      </w:r>
      <w:r w:rsidRPr="006B20D5">
        <w:t xml:space="preserve">year-round operational </w:t>
      </w:r>
      <w:r w:rsidR="008C47BD" w:rsidRPr="006B20D5">
        <w:t xml:space="preserve">passing </w:t>
      </w:r>
      <w:r w:rsidRPr="006B20D5">
        <w:t>flow of 60</w:t>
      </w:r>
      <w:r w:rsidR="00B137CF" w:rsidRPr="006B20D5">
        <w:t xml:space="preserve"> ML </w:t>
      </w:r>
      <w:r w:rsidRPr="006B20D5">
        <w:t>per day will meet the minimum low-flow objectives for reach 2. Increasing the flow to 90</w:t>
      </w:r>
      <w:r w:rsidR="00B137CF" w:rsidRPr="006B20D5">
        <w:t xml:space="preserve"> </w:t>
      </w:r>
      <w:r w:rsidR="00B137CF" w:rsidRPr="006B20D5">
        <w:lastRenderedPageBreak/>
        <w:t xml:space="preserve">ML </w:t>
      </w:r>
      <w:r w:rsidRPr="006B20D5">
        <w:t>per day will meet the minimum low-flow objectives in reach 1 (which has a wider channel than reach 2) and will provide more habitat and food to help grow waterbug, fish and platypus populations and exclude terrestrial vegetation from the main channel. A higher-magnitude low flow is therefore preferred</w:t>
      </w:r>
      <w:r w:rsidR="00304A01" w:rsidRPr="006B20D5">
        <w:t>,</w:t>
      </w:r>
      <w:r w:rsidRPr="006B20D5">
        <w:t xml:space="preserve"> </w:t>
      </w:r>
      <w:r w:rsidR="00304A01" w:rsidRPr="006B20D5">
        <w:t xml:space="preserve">which </w:t>
      </w:r>
      <w:r w:rsidRPr="006B20D5">
        <w:t xml:space="preserve">may </w:t>
      </w:r>
      <w:r w:rsidR="00304A01" w:rsidRPr="006B20D5">
        <w:t xml:space="preserve">be </w:t>
      </w:r>
      <w:r w:rsidRPr="006B20D5">
        <w:t>partly met by operational releases and natural inflows at certain times.</w:t>
      </w:r>
      <w:r w:rsidR="00324F33" w:rsidRPr="006B20D5">
        <w:t xml:space="preserve"> </w:t>
      </w:r>
      <w:r w:rsidR="007272B9" w:rsidRPr="006B20D5">
        <w:t>In</w:t>
      </w:r>
      <w:r w:rsidRPr="006B20D5">
        <w:t xml:space="preserve"> drought and dry conditions, </w:t>
      </w:r>
      <w:r w:rsidR="00CF07E4" w:rsidRPr="006B20D5">
        <w:t xml:space="preserve">the </w:t>
      </w:r>
      <w:r w:rsidRPr="006B20D5">
        <w:t xml:space="preserve">operational </w:t>
      </w:r>
      <w:r w:rsidR="008C47BD" w:rsidRPr="006B20D5">
        <w:t xml:space="preserve">passing </w:t>
      </w:r>
      <w:r w:rsidRPr="006B20D5">
        <w:t>flow may be reduced to 35</w:t>
      </w:r>
      <w:r w:rsidR="00B137CF" w:rsidRPr="006B20D5">
        <w:t xml:space="preserve"> ML </w:t>
      </w:r>
      <w:r w:rsidRPr="006B20D5">
        <w:t>per day. Water for the environment will be used where possible to deliver a higher-magnitude low flow</w:t>
      </w:r>
      <w:r w:rsidR="00304A01" w:rsidRPr="006B20D5">
        <w:t>,</w:t>
      </w:r>
      <w:r w:rsidRPr="006B20D5">
        <w:t xml:space="preserve"> but </w:t>
      </w:r>
      <w:r w:rsidR="00304A01" w:rsidRPr="006B20D5">
        <w:t xml:space="preserve">it </w:t>
      </w:r>
      <w:r w:rsidRPr="006B20D5">
        <w:t xml:space="preserve">will be prioritised in November in all planning scenarios when operational and consumptive water deliveries are expected to be low. In the wet planning scenario, </w:t>
      </w:r>
      <w:r w:rsidR="00CF07E4" w:rsidRPr="006B20D5">
        <w:t xml:space="preserve">the </w:t>
      </w:r>
      <w:r w:rsidRPr="006B20D5">
        <w:t>winter/spring low flow may be increased to 300</w:t>
      </w:r>
      <w:r w:rsidR="00B137CF" w:rsidRPr="006B20D5">
        <w:t xml:space="preserve"> ML </w:t>
      </w:r>
      <w:r w:rsidRPr="006B20D5">
        <w:t>per day to wet the lower benches over a sustained period to discourage the encroachment of terrestrial vegetation.</w:t>
      </w:r>
    </w:p>
    <w:p w14:paraId="6B14E272" w14:textId="1E9F1E90" w:rsidR="00560364" w:rsidRPr="006B20D5" w:rsidRDefault="00560364" w:rsidP="00560364">
      <w:r w:rsidRPr="006B20D5">
        <w:t>Larger summer/autumn freshes of 350</w:t>
      </w:r>
      <w:r w:rsidR="00B137CF" w:rsidRPr="006B20D5">
        <w:t xml:space="preserve"> ML </w:t>
      </w:r>
      <w:r w:rsidRPr="006B20D5">
        <w:t xml:space="preserve">per day may be timed to coincide with freshes from the Thomson River. </w:t>
      </w:r>
      <w:r w:rsidR="002B755E" w:rsidRPr="006B20D5">
        <w:t>In the</w:t>
      </w:r>
      <w:r w:rsidRPr="006B20D5">
        <w:t xml:space="preserve"> dry </w:t>
      </w:r>
      <w:r w:rsidR="00825EEB" w:rsidRPr="006B20D5">
        <w:t xml:space="preserve">planning </w:t>
      </w:r>
      <w:r w:rsidRPr="006B20D5">
        <w:t>scenario, these freshes help to improve water quality in the Thomson River and the Latrobe estuary. Smaller volumes of summer/autumn freshes (140</w:t>
      </w:r>
      <w:r w:rsidR="00B137CF" w:rsidRPr="006B20D5">
        <w:t xml:space="preserve"> ML </w:t>
      </w:r>
      <w:r w:rsidRPr="006B20D5">
        <w:t xml:space="preserve">per day) will be delivered to maintain the quality of pool habitats that will serve as important refuges for native fish and platypus. The summer/autumn freshes are especially important to deliver in the drier planning scenarios when poor water quality could be an issue. </w:t>
      </w:r>
      <w:r w:rsidR="0082050E" w:rsidRPr="006B20D5">
        <w:t xml:space="preserve">West Gippsland CMA </w:t>
      </w:r>
      <w:r w:rsidRPr="006B20D5">
        <w:t xml:space="preserve">will monitor water quality during dry and drought </w:t>
      </w:r>
      <w:r w:rsidR="00825EEB" w:rsidRPr="006B20D5">
        <w:t xml:space="preserve">planning </w:t>
      </w:r>
      <w:r w:rsidRPr="006B20D5">
        <w:t>scenarios and adapt the flow as necessary to limit stress on aquatic animals.</w:t>
      </w:r>
    </w:p>
    <w:p w14:paraId="1B40170B" w14:textId="33056E1F" w:rsidR="00560364" w:rsidRPr="006B20D5" w:rsidRDefault="00560364" w:rsidP="00560364">
      <w:r w:rsidRPr="006B20D5">
        <w:t>Delivering at least one fresh of 350</w:t>
      </w:r>
      <w:r w:rsidR="00B137CF" w:rsidRPr="006B20D5">
        <w:t xml:space="preserve"> ML </w:t>
      </w:r>
      <w:r w:rsidRPr="006B20D5">
        <w:t>per day in autumn is a high priority in all planning scenarios to provide a migration trigger for native fish to move into or out of the system to complete their life cycles. A larger-magnitude spring fresh is a high priority in all planning scenarios except drought to inundate higher up the bank to improve the condition of flood-tolerant species and provide a migration cue. The autumn fresh is likely to improve water quality in the Thomson River and Latrobe estuary, which can deteriorate at the end of summer. These autumn and spring events are necessary each year in the average and wet planning scenarios to ensure regular recruitment that aligns with environmental cues in the broader catchment. An additional 700</w:t>
      </w:r>
      <w:r w:rsidR="00B137CF" w:rsidRPr="006B20D5">
        <w:t xml:space="preserve"> ML </w:t>
      </w:r>
      <w:r w:rsidRPr="006B20D5">
        <w:t>per day fresh may be delivered in late autumn or winter in the average</w:t>
      </w:r>
      <w:r w:rsidR="00237A27">
        <w:t xml:space="preserve"> </w:t>
      </w:r>
      <w:r w:rsidRPr="006B20D5">
        <w:t>to</w:t>
      </w:r>
      <w:r w:rsidR="00237A27">
        <w:t xml:space="preserve"> </w:t>
      </w:r>
      <w:r w:rsidRPr="006B20D5">
        <w:t>wet planning scenarios to increase fish migration and boost fish recruitment when climatic conditions are favourable. However, this event may be difficult to deliver in the drought and dry planning scenario</w:t>
      </w:r>
      <w:r w:rsidR="00237A27">
        <w:t>s</w:t>
      </w:r>
      <w:r w:rsidRPr="006B20D5">
        <w:t>, given the availability of water for the environment. Several other large freshes are recommended to slow the recession following spills from Lake Glenmaggie in the wet planning scenario, but they are a lower priority and will likely be at least partly met by operational releases if the reservoir spills.</w:t>
      </w:r>
    </w:p>
    <w:p w14:paraId="5F5B4111" w14:textId="0CED4F96" w:rsidR="00560364" w:rsidRPr="006B20D5" w:rsidRDefault="00560364" w:rsidP="002F02B4">
      <w:r w:rsidRPr="006B20D5">
        <w:t xml:space="preserve">Natural inflows and operational releases to manage storage levels may partially achieve some tier 1 planned watering actions in the wetter planning scenarios, meaning lower-priority tier 2 actions that are proposed in these </w:t>
      </w:r>
      <w:r w:rsidR="00825EEB" w:rsidRPr="006B20D5">
        <w:t xml:space="preserve">planning </w:t>
      </w:r>
      <w:r w:rsidRPr="006B20D5">
        <w:t>scenarios may also be achievable if enough water for the environment becomes available.</w:t>
      </w:r>
      <w:r w:rsidR="004A743A" w:rsidRPr="006B20D5">
        <w:t xml:space="preserve"> </w:t>
      </w:r>
      <w:r w:rsidRPr="006B20D5">
        <w:t>A minimum carryover target of 1,900</w:t>
      </w:r>
      <w:r w:rsidR="00B137CF" w:rsidRPr="006B20D5">
        <w:t xml:space="preserve"> ML </w:t>
      </w:r>
      <w:r w:rsidRPr="006B20D5">
        <w:t>has been prioritised in the drought, dry and average planning scenarios to support early-season low-flow requirements in the Macalister River in 2027-28. In the wet planning scenario, opening allocations in 2027-28 are expected to be high enough to meet early-season low-flow requirements.</w:t>
      </w:r>
    </w:p>
    <w:p w14:paraId="4ADC1FF0" w14:textId="2FA8EF6F" w:rsidR="00560364" w:rsidRPr="006B20D5" w:rsidRDefault="00560364" w:rsidP="002B3988">
      <w:pPr>
        <w:pStyle w:val="TableHeading"/>
        <w:rPr>
          <w:lang w:val="en-AU"/>
        </w:rPr>
      </w:pPr>
      <w:bookmarkStart w:id="234" w:name="_Toc230448842"/>
      <w:bookmarkStart w:id="235" w:name="_Toc230518685"/>
      <w:bookmarkStart w:id="236" w:name="_Toc230078036"/>
      <w:r w:rsidRPr="006B20D5">
        <w:rPr>
          <w:lang w:val="en-AU"/>
        </w:rPr>
        <w:t>Table 2.4.</w:t>
      </w:r>
      <w:r w:rsidR="009B66CD" w:rsidRPr="006B20D5">
        <w:rPr>
          <w:lang w:val="en-AU"/>
        </w:rPr>
        <w:t>2</w:t>
      </w:r>
      <w:r w:rsidR="00B26B22" w:rsidRPr="006B20D5">
        <w:rPr>
          <w:lang w:val="en-AU"/>
        </w:rPr>
        <w:tab/>
      </w:r>
      <w:r w:rsidRPr="006B20D5">
        <w:rPr>
          <w:lang w:val="en-AU"/>
        </w:rPr>
        <w:t>Macalister system (</w:t>
      </w:r>
      <w:r w:rsidR="00E91D02" w:rsidRPr="006B20D5">
        <w:rPr>
          <w:lang w:val="en-AU"/>
        </w:rPr>
        <w:t>reach</w:t>
      </w:r>
      <w:r w:rsidRPr="006B20D5">
        <w:rPr>
          <w:lang w:val="en-AU"/>
        </w:rPr>
        <w:t xml:space="preserve"> 2) </w:t>
      </w:r>
      <w:r w:rsidR="00AB175A" w:rsidRPr="006B20D5">
        <w:rPr>
          <w:lang w:val="en-AU"/>
        </w:rPr>
        <w:t>environmental watering planning scenarios</w:t>
      </w:r>
      <w:bookmarkEnd w:id="234"/>
      <w:bookmarkEnd w:id="235"/>
      <w:bookmarkEnd w:id="236"/>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28"/>
        <w:gridCol w:w="2133"/>
        <w:gridCol w:w="2133"/>
        <w:gridCol w:w="2133"/>
        <w:gridCol w:w="2129"/>
      </w:tblGrid>
      <w:tr w:rsidR="00560364" w:rsidRPr="006B20D5" w14:paraId="176C9F76" w14:textId="77777777" w:rsidTr="00F066E3">
        <w:trPr>
          <w:trHeight w:val="362"/>
        </w:trPr>
        <w:tc>
          <w:tcPr>
            <w:tcW w:w="1928" w:type="dxa"/>
            <w:tcMar>
              <w:left w:w="85" w:type="dxa"/>
              <w:right w:w="85" w:type="dxa"/>
            </w:tcMar>
          </w:tcPr>
          <w:p w14:paraId="79C21034" w14:textId="77777777" w:rsidR="00560364" w:rsidRPr="006B20D5" w:rsidRDefault="00560364" w:rsidP="000C78A5">
            <w:pPr>
              <w:pStyle w:val="TableText"/>
            </w:pPr>
            <w:r w:rsidRPr="006B20D5">
              <w:rPr>
                <w:b/>
              </w:rPr>
              <w:t>Planning scenario</w:t>
            </w:r>
          </w:p>
        </w:tc>
        <w:tc>
          <w:tcPr>
            <w:tcW w:w="2133" w:type="dxa"/>
            <w:tcMar>
              <w:left w:w="85" w:type="dxa"/>
              <w:right w:w="85" w:type="dxa"/>
            </w:tcMar>
          </w:tcPr>
          <w:p w14:paraId="24F488D0" w14:textId="77777777" w:rsidR="00560364" w:rsidRPr="006B20D5" w:rsidRDefault="00560364" w:rsidP="000C78A5">
            <w:pPr>
              <w:pStyle w:val="TableText"/>
            </w:pPr>
            <w:r w:rsidRPr="006B20D5">
              <w:rPr>
                <w:b/>
              </w:rPr>
              <w:t>Drought</w:t>
            </w:r>
          </w:p>
        </w:tc>
        <w:tc>
          <w:tcPr>
            <w:tcW w:w="2133" w:type="dxa"/>
            <w:tcMar>
              <w:left w:w="85" w:type="dxa"/>
              <w:right w:w="85" w:type="dxa"/>
            </w:tcMar>
          </w:tcPr>
          <w:p w14:paraId="54315905" w14:textId="77777777" w:rsidR="00560364" w:rsidRPr="006B20D5" w:rsidRDefault="00560364" w:rsidP="000C78A5">
            <w:pPr>
              <w:pStyle w:val="TableText"/>
            </w:pPr>
            <w:r w:rsidRPr="006B20D5">
              <w:rPr>
                <w:b/>
              </w:rPr>
              <w:t>Dry</w:t>
            </w:r>
          </w:p>
        </w:tc>
        <w:tc>
          <w:tcPr>
            <w:tcW w:w="2133" w:type="dxa"/>
            <w:tcMar>
              <w:left w:w="85" w:type="dxa"/>
              <w:right w:w="85" w:type="dxa"/>
            </w:tcMar>
          </w:tcPr>
          <w:p w14:paraId="0430FD45" w14:textId="77777777" w:rsidR="00560364" w:rsidRPr="006B20D5" w:rsidRDefault="00560364" w:rsidP="000C78A5">
            <w:pPr>
              <w:pStyle w:val="TableText"/>
            </w:pPr>
            <w:r w:rsidRPr="006B20D5">
              <w:rPr>
                <w:b/>
              </w:rPr>
              <w:t>Average</w:t>
            </w:r>
          </w:p>
        </w:tc>
        <w:tc>
          <w:tcPr>
            <w:tcW w:w="2129" w:type="dxa"/>
            <w:tcMar>
              <w:left w:w="85" w:type="dxa"/>
              <w:right w:w="85" w:type="dxa"/>
            </w:tcMar>
          </w:tcPr>
          <w:p w14:paraId="6670FB7C" w14:textId="77777777" w:rsidR="00560364" w:rsidRPr="006B20D5" w:rsidRDefault="00560364" w:rsidP="000C78A5">
            <w:pPr>
              <w:pStyle w:val="TableText"/>
            </w:pPr>
            <w:r w:rsidRPr="006B20D5">
              <w:rPr>
                <w:b/>
              </w:rPr>
              <w:t>Wet</w:t>
            </w:r>
          </w:p>
        </w:tc>
      </w:tr>
      <w:tr w:rsidR="00560364" w:rsidRPr="006B20D5" w14:paraId="1D61DBD5" w14:textId="77777777" w:rsidTr="00F066E3">
        <w:trPr>
          <w:trHeight w:val="489"/>
        </w:trPr>
        <w:tc>
          <w:tcPr>
            <w:tcW w:w="1928" w:type="dxa"/>
            <w:tcMar>
              <w:left w:w="85" w:type="dxa"/>
              <w:right w:w="85" w:type="dxa"/>
            </w:tcMar>
          </w:tcPr>
          <w:p w14:paraId="3D2E3C6C" w14:textId="77777777" w:rsidR="00560364" w:rsidRPr="006B20D5" w:rsidRDefault="00560364" w:rsidP="002B3988">
            <w:pPr>
              <w:pStyle w:val="TableText"/>
            </w:pPr>
            <w:r w:rsidRPr="006B20D5">
              <w:t>Expected conditions</w:t>
            </w:r>
          </w:p>
        </w:tc>
        <w:tc>
          <w:tcPr>
            <w:tcW w:w="2133" w:type="dxa"/>
            <w:tcMar>
              <w:left w:w="85" w:type="dxa"/>
              <w:right w:w="85" w:type="dxa"/>
            </w:tcMar>
          </w:tcPr>
          <w:p w14:paraId="31D0CACF" w14:textId="1CBA22E5" w:rsidR="00560364" w:rsidRPr="006B20D5" w:rsidRDefault="00560364" w:rsidP="00162AF7">
            <w:pPr>
              <w:pStyle w:val="Tabletextdotpoint"/>
            </w:pPr>
            <w:r w:rsidRPr="006B20D5">
              <w:t xml:space="preserve">Limited natural flow; freshes or </w:t>
            </w:r>
            <w:r w:rsidRPr="006B20D5">
              <w:lastRenderedPageBreak/>
              <w:t>high flow are unlikely</w:t>
            </w:r>
          </w:p>
          <w:p w14:paraId="32013D4B" w14:textId="6A02CCCD" w:rsidR="00560364" w:rsidRPr="006B20D5" w:rsidRDefault="00560364" w:rsidP="00162AF7">
            <w:pPr>
              <w:pStyle w:val="Tabletextdotpoint"/>
            </w:pPr>
            <w:r w:rsidRPr="006B20D5">
              <w:t>Passing flows at Maffra Weir may be reduced</w:t>
            </w:r>
          </w:p>
        </w:tc>
        <w:tc>
          <w:tcPr>
            <w:tcW w:w="2133" w:type="dxa"/>
            <w:tcMar>
              <w:left w:w="85" w:type="dxa"/>
              <w:right w:w="85" w:type="dxa"/>
            </w:tcMar>
          </w:tcPr>
          <w:p w14:paraId="749934C5" w14:textId="77777777" w:rsidR="00560364" w:rsidRPr="006B20D5" w:rsidRDefault="00560364" w:rsidP="00162AF7">
            <w:pPr>
              <w:pStyle w:val="Tabletextdotpoint"/>
            </w:pPr>
            <w:r w:rsidRPr="006B20D5">
              <w:lastRenderedPageBreak/>
              <w:t xml:space="preserve">Possible spills from Lake </w:t>
            </w:r>
            <w:r w:rsidRPr="006B20D5">
              <w:lastRenderedPageBreak/>
              <w:t>Glenmaggie in spring, minor flood levels may occur</w:t>
            </w:r>
          </w:p>
          <w:p w14:paraId="348A5131" w14:textId="76329905" w:rsidR="00560364" w:rsidRPr="006B20D5" w:rsidRDefault="00560364" w:rsidP="00162AF7">
            <w:pPr>
              <w:pStyle w:val="Tabletextdotpoint"/>
            </w:pPr>
            <w:r w:rsidRPr="006B20D5">
              <w:t>Passing flows at Maffra Weir may be reduced</w:t>
            </w:r>
          </w:p>
        </w:tc>
        <w:tc>
          <w:tcPr>
            <w:tcW w:w="2133" w:type="dxa"/>
            <w:tcMar>
              <w:left w:w="85" w:type="dxa"/>
              <w:right w:w="85" w:type="dxa"/>
            </w:tcMar>
          </w:tcPr>
          <w:p w14:paraId="3959A6BC" w14:textId="77777777" w:rsidR="00560364" w:rsidRPr="006B20D5" w:rsidRDefault="00560364" w:rsidP="00162AF7">
            <w:pPr>
              <w:pStyle w:val="Tabletextdotpoint"/>
            </w:pPr>
            <w:r w:rsidRPr="006B20D5">
              <w:lastRenderedPageBreak/>
              <w:t xml:space="preserve">Regular spills from Lake Glenmaggie </w:t>
            </w:r>
            <w:r w:rsidRPr="006B20D5">
              <w:lastRenderedPageBreak/>
              <w:t>in spring, minor to moderate flood levels may occur</w:t>
            </w:r>
          </w:p>
        </w:tc>
        <w:tc>
          <w:tcPr>
            <w:tcW w:w="2129" w:type="dxa"/>
            <w:tcMar>
              <w:left w:w="85" w:type="dxa"/>
              <w:right w:w="85" w:type="dxa"/>
            </w:tcMar>
          </w:tcPr>
          <w:p w14:paraId="3F5E3D48" w14:textId="1B2F9587" w:rsidR="00560364" w:rsidRPr="006B20D5" w:rsidRDefault="00560364" w:rsidP="00162AF7">
            <w:pPr>
              <w:pStyle w:val="Tabletextdotpoint"/>
            </w:pPr>
            <w:r w:rsidRPr="006B20D5">
              <w:lastRenderedPageBreak/>
              <w:t xml:space="preserve">Large and frequent spills </w:t>
            </w:r>
            <w:r w:rsidRPr="006B20D5">
              <w:lastRenderedPageBreak/>
              <w:t>from Lake Glenmaggie, moderate to major flood levels may occur</w:t>
            </w:r>
          </w:p>
        </w:tc>
      </w:tr>
      <w:tr w:rsidR="00560364" w:rsidRPr="006B20D5" w14:paraId="6776DBBA" w14:textId="77777777" w:rsidTr="00F066E3">
        <w:trPr>
          <w:trHeight w:val="787"/>
        </w:trPr>
        <w:tc>
          <w:tcPr>
            <w:tcW w:w="1928" w:type="dxa"/>
            <w:tcMar>
              <w:left w:w="85" w:type="dxa"/>
              <w:right w:w="85" w:type="dxa"/>
            </w:tcMar>
          </w:tcPr>
          <w:p w14:paraId="4E3B4AB4" w14:textId="77777777" w:rsidR="00560364" w:rsidRPr="006B20D5" w:rsidRDefault="00560364" w:rsidP="002B3988">
            <w:pPr>
              <w:pStyle w:val="TableText"/>
            </w:pPr>
            <w:r w:rsidRPr="006B20D5">
              <w:t>Expected availability of water for the environment</w:t>
            </w:r>
          </w:p>
        </w:tc>
        <w:tc>
          <w:tcPr>
            <w:tcW w:w="2133" w:type="dxa"/>
            <w:tcMar>
              <w:left w:w="85" w:type="dxa"/>
              <w:right w:w="85" w:type="dxa"/>
            </w:tcMar>
          </w:tcPr>
          <w:p w14:paraId="53ADAA70" w14:textId="77777777" w:rsidR="00560364" w:rsidRPr="006B20D5" w:rsidRDefault="00560364" w:rsidP="00162AF7">
            <w:pPr>
              <w:pStyle w:val="Tabletextdotpoint"/>
            </w:pPr>
            <w:r w:rsidRPr="006B20D5">
              <w:t>13,800 ML</w:t>
            </w:r>
          </w:p>
        </w:tc>
        <w:tc>
          <w:tcPr>
            <w:tcW w:w="2133" w:type="dxa"/>
            <w:tcMar>
              <w:left w:w="85" w:type="dxa"/>
              <w:right w:w="85" w:type="dxa"/>
            </w:tcMar>
          </w:tcPr>
          <w:p w14:paraId="48707CBA" w14:textId="5336BB7B" w:rsidR="00560364" w:rsidRPr="006B20D5" w:rsidRDefault="00560364" w:rsidP="00162AF7">
            <w:pPr>
              <w:pStyle w:val="Tabletextdotpoint"/>
            </w:pPr>
            <w:r w:rsidRPr="006B20D5">
              <w:t>17,000 ML</w:t>
            </w:r>
            <w:r w:rsidR="00F066E3" w:rsidRPr="00F066E3">
              <w:rPr>
                <w:vertAlign w:val="superscript"/>
              </w:rPr>
              <w:t>1</w:t>
            </w:r>
          </w:p>
        </w:tc>
        <w:tc>
          <w:tcPr>
            <w:tcW w:w="2133" w:type="dxa"/>
            <w:tcMar>
              <w:left w:w="85" w:type="dxa"/>
              <w:right w:w="85" w:type="dxa"/>
            </w:tcMar>
          </w:tcPr>
          <w:p w14:paraId="1E6DD6F2" w14:textId="749495B6" w:rsidR="00560364" w:rsidRPr="006B20D5" w:rsidRDefault="00560364" w:rsidP="00162AF7">
            <w:pPr>
              <w:pStyle w:val="Tabletextdotpoint"/>
            </w:pPr>
            <w:r w:rsidRPr="006B20D5">
              <w:t>18,000 ML</w:t>
            </w:r>
            <w:r w:rsidR="00F066E3" w:rsidRPr="00F066E3">
              <w:rPr>
                <w:vertAlign w:val="superscript"/>
              </w:rPr>
              <w:t>1</w:t>
            </w:r>
          </w:p>
        </w:tc>
        <w:tc>
          <w:tcPr>
            <w:tcW w:w="2129" w:type="dxa"/>
            <w:tcMar>
              <w:left w:w="85" w:type="dxa"/>
              <w:right w:w="85" w:type="dxa"/>
            </w:tcMar>
          </w:tcPr>
          <w:p w14:paraId="76DBC08D" w14:textId="584FCBF7" w:rsidR="00560364" w:rsidRPr="006B20D5" w:rsidRDefault="00560364" w:rsidP="00162AF7">
            <w:pPr>
              <w:pStyle w:val="Tabletextdotpoint"/>
            </w:pPr>
            <w:r w:rsidRPr="006B20D5">
              <w:t>22,800 ML</w:t>
            </w:r>
            <w:r w:rsidR="00F066E3" w:rsidRPr="00F066E3">
              <w:rPr>
                <w:vertAlign w:val="superscript"/>
              </w:rPr>
              <w:t>1</w:t>
            </w:r>
          </w:p>
        </w:tc>
      </w:tr>
      <w:tr w:rsidR="00560364" w:rsidRPr="006B20D5" w14:paraId="08DCE2FD" w14:textId="77777777" w:rsidTr="00F066E3">
        <w:trPr>
          <w:trHeight w:val="724"/>
        </w:trPr>
        <w:tc>
          <w:tcPr>
            <w:tcW w:w="1928" w:type="dxa"/>
            <w:tcMar>
              <w:left w:w="85" w:type="dxa"/>
              <w:right w:w="85" w:type="dxa"/>
            </w:tcMar>
          </w:tcPr>
          <w:p w14:paraId="55D86E2C" w14:textId="77777777" w:rsidR="00560364" w:rsidRPr="006B20D5" w:rsidRDefault="00560364" w:rsidP="002B3988">
            <w:pPr>
              <w:pStyle w:val="TableText"/>
            </w:pPr>
            <w:r w:rsidRPr="006B20D5">
              <w:t>Potential environmental watering – tier 1 (high priorities)</w:t>
            </w:r>
          </w:p>
        </w:tc>
        <w:tc>
          <w:tcPr>
            <w:tcW w:w="2133" w:type="dxa"/>
            <w:tcMar>
              <w:left w:w="85" w:type="dxa"/>
              <w:right w:w="85" w:type="dxa"/>
            </w:tcMar>
          </w:tcPr>
          <w:p w14:paraId="23FC0E24" w14:textId="77777777" w:rsidR="00324F33" w:rsidRPr="006B20D5" w:rsidRDefault="00560364" w:rsidP="00162AF7">
            <w:pPr>
              <w:pStyle w:val="Tabletextdotpoint"/>
            </w:pPr>
            <w:r w:rsidRPr="006B20D5">
              <w:t>Year-round low flow</w:t>
            </w:r>
          </w:p>
          <w:p w14:paraId="18126536" w14:textId="2CB3B8A3" w:rsidR="00560364" w:rsidRPr="006B20D5" w:rsidRDefault="00560364" w:rsidP="00162AF7">
            <w:pPr>
              <w:pStyle w:val="Tabletextdotpoint"/>
            </w:pPr>
            <w:r w:rsidRPr="006B20D5">
              <w:t>Summer/autumn fresh</w:t>
            </w:r>
            <w:r w:rsidR="00237A27">
              <w:t>es</w:t>
            </w:r>
            <w:r w:rsidRPr="006B20D5">
              <w:t xml:space="preserve"> (three freshes)</w:t>
            </w:r>
          </w:p>
          <w:p w14:paraId="6C4AAF2F" w14:textId="77777777" w:rsidR="00324F33" w:rsidRPr="006B20D5" w:rsidRDefault="00560364" w:rsidP="00162AF7">
            <w:pPr>
              <w:pStyle w:val="Tabletextdotpoint"/>
            </w:pPr>
            <w:r w:rsidRPr="006B20D5">
              <w:t>Summer/autumn fresh</w:t>
            </w:r>
          </w:p>
          <w:p w14:paraId="61548D43" w14:textId="17B74124" w:rsidR="00560364" w:rsidRPr="006B20D5" w:rsidRDefault="00560364" w:rsidP="00162AF7">
            <w:pPr>
              <w:pStyle w:val="Tabletextdotpoint"/>
            </w:pPr>
            <w:r w:rsidRPr="006B20D5">
              <w:t xml:space="preserve">Autumn fresh </w:t>
            </w:r>
          </w:p>
        </w:tc>
        <w:tc>
          <w:tcPr>
            <w:tcW w:w="2133" w:type="dxa"/>
            <w:tcMar>
              <w:left w:w="85" w:type="dxa"/>
              <w:right w:w="85" w:type="dxa"/>
            </w:tcMar>
          </w:tcPr>
          <w:p w14:paraId="2217C6BD" w14:textId="77777777" w:rsidR="00324F33" w:rsidRPr="006B20D5" w:rsidRDefault="00560364" w:rsidP="00162AF7">
            <w:pPr>
              <w:pStyle w:val="Tabletextdotpoint"/>
            </w:pPr>
            <w:r w:rsidRPr="006B20D5">
              <w:t>Year-round low flow</w:t>
            </w:r>
          </w:p>
          <w:p w14:paraId="1BFD9128" w14:textId="77777777" w:rsidR="00324F33" w:rsidRPr="006B20D5" w:rsidRDefault="00560364" w:rsidP="00162AF7">
            <w:pPr>
              <w:pStyle w:val="Tabletextdotpoint"/>
            </w:pPr>
            <w:r w:rsidRPr="006B20D5">
              <w:t>Spring fresh</w:t>
            </w:r>
          </w:p>
          <w:p w14:paraId="16252D5B" w14:textId="0CC4540B" w:rsidR="00324F33" w:rsidRPr="006B20D5" w:rsidRDefault="00560364" w:rsidP="00162AF7">
            <w:pPr>
              <w:pStyle w:val="Tabletextdotpoint"/>
            </w:pPr>
            <w:r w:rsidRPr="006B20D5">
              <w:t>Summer/autumn fresh</w:t>
            </w:r>
            <w:r w:rsidR="00237A27">
              <w:t>es</w:t>
            </w:r>
            <w:r w:rsidRPr="006B20D5">
              <w:t xml:space="preserve"> (three freshes)</w:t>
            </w:r>
          </w:p>
          <w:p w14:paraId="46D13611" w14:textId="77777777" w:rsidR="00324F33" w:rsidRPr="006B20D5" w:rsidRDefault="00560364" w:rsidP="00162AF7">
            <w:pPr>
              <w:pStyle w:val="Tabletextdotpoint"/>
            </w:pPr>
            <w:r w:rsidRPr="006B20D5">
              <w:t>Summer/autumn fresh</w:t>
            </w:r>
          </w:p>
          <w:p w14:paraId="63CA57B4" w14:textId="2B49BC80" w:rsidR="00560364" w:rsidRPr="006B20D5" w:rsidRDefault="00560364" w:rsidP="00162AF7">
            <w:pPr>
              <w:pStyle w:val="Tabletextdotpoint"/>
            </w:pPr>
            <w:r w:rsidRPr="006B20D5">
              <w:t xml:space="preserve">Autumn fresh </w:t>
            </w:r>
          </w:p>
        </w:tc>
        <w:tc>
          <w:tcPr>
            <w:tcW w:w="2133" w:type="dxa"/>
            <w:tcMar>
              <w:left w:w="85" w:type="dxa"/>
              <w:right w:w="85" w:type="dxa"/>
            </w:tcMar>
          </w:tcPr>
          <w:p w14:paraId="143DE45C" w14:textId="77777777" w:rsidR="00324F33" w:rsidRPr="006B20D5" w:rsidRDefault="00560364" w:rsidP="00162AF7">
            <w:pPr>
              <w:pStyle w:val="Tabletextdotpoint"/>
            </w:pPr>
            <w:r w:rsidRPr="006B20D5">
              <w:t>Year-round low flow</w:t>
            </w:r>
          </w:p>
          <w:p w14:paraId="0C2B833B" w14:textId="63141386" w:rsidR="00560364" w:rsidRPr="006B20D5" w:rsidRDefault="00560364" w:rsidP="00162AF7">
            <w:pPr>
              <w:pStyle w:val="Tabletextdotpoint"/>
            </w:pPr>
            <w:r w:rsidRPr="006B20D5">
              <w:t>Spring fresh</w:t>
            </w:r>
          </w:p>
          <w:p w14:paraId="12B549A7" w14:textId="77777777" w:rsidR="00324F33" w:rsidRPr="006B20D5" w:rsidRDefault="00560364" w:rsidP="00162AF7">
            <w:pPr>
              <w:pStyle w:val="Tabletextdotpoint"/>
            </w:pPr>
            <w:r w:rsidRPr="006B20D5">
              <w:t>Summer/autumn freshes (three freshes)</w:t>
            </w:r>
          </w:p>
          <w:p w14:paraId="10D288A3" w14:textId="256E4762" w:rsidR="00560364" w:rsidRPr="006B20D5" w:rsidRDefault="00560364" w:rsidP="00162AF7">
            <w:pPr>
              <w:pStyle w:val="Tabletextdotpoint"/>
            </w:pPr>
            <w:r w:rsidRPr="006B20D5">
              <w:t>Autumn fresh</w:t>
            </w:r>
          </w:p>
          <w:p w14:paraId="77D08DC8" w14:textId="77777777" w:rsidR="00560364" w:rsidRPr="006B20D5" w:rsidRDefault="00560364" w:rsidP="00162AF7">
            <w:pPr>
              <w:pStyle w:val="Tabletextdotpoint"/>
            </w:pPr>
            <w:r w:rsidRPr="006B20D5">
              <w:t>Autumn/winter fresh</w:t>
            </w:r>
          </w:p>
        </w:tc>
        <w:tc>
          <w:tcPr>
            <w:tcW w:w="2129" w:type="dxa"/>
            <w:tcMar>
              <w:left w:w="85" w:type="dxa"/>
              <w:right w:w="85" w:type="dxa"/>
            </w:tcMar>
          </w:tcPr>
          <w:p w14:paraId="133EB658" w14:textId="77777777" w:rsidR="00324F33" w:rsidRPr="006B20D5" w:rsidRDefault="00560364" w:rsidP="00162AF7">
            <w:pPr>
              <w:pStyle w:val="Tabletextdotpoint"/>
            </w:pPr>
            <w:r w:rsidRPr="006B20D5">
              <w:t>Year-round low flow</w:t>
            </w:r>
          </w:p>
          <w:p w14:paraId="193DAD90" w14:textId="4FD75758" w:rsidR="00560364" w:rsidRPr="006B20D5" w:rsidRDefault="00560364" w:rsidP="00162AF7">
            <w:pPr>
              <w:pStyle w:val="Tabletextdotpoint"/>
            </w:pPr>
            <w:r w:rsidRPr="006B20D5">
              <w:t>Spring fresh</w:t>
            </w:r>
          </w:p>
          <w:p w14:paraId="6E383C96" w14:textId="77777777" w:rsidR="00560364" w:rsidRPr="006B20D5" w:rsidRDefault="00560364" w:rsidP="00162AF7">
            <w:pPr>
              <w:pStyle w:val="Tabletextdotpoint"/>
            </w:pPr>
            <w:r w:rsidRPr="006B20D5">
              <w:t>Autumn fresh</w:t>
            </w:r>
          </w:p>
          <w:p w14:paraId="7E792712" w14:textId="77777777" w:rsidR="00560364" w:rsidRPr="006B20D5" w:rsidRDefault="00560364" w:rsidP="00162AF7">
            <w:pPr>
              <w:pStyle w:val="Tabletextdotpoint"/>
            </w:pPr>
            <w:r w:rsidRPr="006B20D5">
              <w:t>Autumn/winter fresh</w:t>
            </w:r>
          </w:p>
        </w:tc>
      </w:tr>
      <w:tr w:rsidR="00560364" w:rsidRPr="006B20D5" w14:paraId="57D57594" w14:textId="77777777" w:rsidTr="00F066E3">
        <w:trPr>
          <w:trHeight w:val="851"/>
        </w:trPr>
        <w:tc>
          <w:tcPr>
            <w:tcW w:w="1928" w:type="dxa"/>
            <w:tcMar>
              <w:left w:w="85" w:type="dxa"/>
              <w:right w:w="85" w:type="dxa"/>
            </w:tcMar>
          </w:tcPr>
          <w:p w14:paraId="1CFCCAB8" w14:textId="77777777" w:rsidR="00560364" w:rsidRPr="006B20D5" w:rsidRDefault="00560364" w:rsidP="002B3988">
            <w:pPr>
              <w:pStyle w:val="TableText"/>
            </w:pPr>
            <w:r w:rsidRPr="006B20D5">
              <w:t>Potential environmental watering – tier 2 (additional priorities)</w:t>
            </w:r>
          </w:p>
        </w:tc>
        <w:tc>
          <w:tcPr>
            <w:tcW w:w="2133" w:type="dxa"/>
            <w:tcMar>
              <w:left w:w="85" w:type="dxa"/>
              <w:right w:w="85" w:type="dxa"/>
            </w:tcMar>
          </w:tcPr>
          <w:p w14:paraId="28F9C146" w14:textId="77777777" w:rsidR="00560364" w:rsidRPr="006B20D5" w:rsidRDefault="00560364" w:rsidP="00162AF7">
            <w:pPr>
              <w:pStyle w:val="Tabletextdotpoint"/>
            </w:pPr>
            <w:r w:rsidRPr="006B20D5">
              <w:t>Spring fresh</w:t>
            </w:r>
          </w:p>
          <w:p w14:paraId="10785866" w14:textId="77777777" w:rsidR="00560364" w:rsidRPr="006B20D5" w:rsidRDefault="00560364" w:rsidP="00162AF7">
            <w:pPr>
              <w:pStyle w:val="Tabletextdotpoint"/>
            </w:pPr>
            <w:r w:rsidRPr="006B20D5">
              <w:t>Autumn/winter fresh</w:t>
            </w:r>
          </w:p>
        </w:tc>
        <w:tc>
          <w:tcPr>
            <w:tcW w:w="2133" w:type="dxa"/>
            <w:tcMar>
              <w:left w:w="85" w:type="dxa"/>
              <w:right w:w="85" w:type="dxa"/>
            </w:tcMar>
          </w:tcPr>
          <w:p w14:paraId="73E3FCD8" w14:textId="2BD96291" w:rsidR="00560364" w:rsidRPr="006B20D5" w:rsidRDefault="00560364" w:rsidP="00162AF7">
            <w:pPr>
              <w:pStyle w:val="Tabletextdotpoint"/>
            </w:pPr>
            <w:r w:rsidRPr="006B20D5">
              <w:t>Autumn/</w:t>
            </w:r>
            <w:r w:rsidR="009C4BCE" w:rsidRPr="006B20D5">
              <w:t>w</w:t>
            </w:r>
            <w:r w:rsidRPr="006B20D5">
              <w:t>inter fresh</w:t>
            </w:r>
          </w:p>
        </w:tc>
        <w:tc>
          <w:tcPr>
            <w:tcW w:w="2133" w:type="dxa"/>
            <w:tcMar>
              <w:left w:w="85" w:type="dxa"/>
              <w:right w:w="85" w:type="dxa"/>
            </w:tcMar>
          </w:tcPr>
          <w:p w14:paraId="0C67E8BA" w14:textId="77777777" w:rsidR="00560364" w:rsidRPr="006B20D5" w:rsidRDefault="00560364" w:rsidP="00162AF7">
            <w:pPr>
              <w:pStyle w:val="Tabletextdotpoint"/>
            </w:pPr>
            <w:r w:rsidRPr="006B20D5">
              <w:t>Summer/autumn fresh</w:t>
            </w:r>
          </w:p>
        </w:tc>
        <w:tc>
          <w:tcPr>
            <w:tcW w:w="2129" w:type="dxa"/>
            <w:tcMar>
              <w:left w:w="85" w:type="dxa"/>
              <w:right w:w="85" w:type="dxa"/>
            </w:tcMar>
          </w:tcPr>
          <w:p w14:paraId="7F7E90D0" w14:textId="77777777" w:rsidR="00324F33" w:rsidRPr="006B20D5" w:rsidRDefault="00560364" w:rsidP="00162AF7">
            <w:pPr>
              <w:pStyle w:val="Tabletextdotpoint"/>
            </w:pPr>
            <w:r w:rsidRPr="006B20D5">
              <w:t>Winter/spring low flow</w:t>
            </w:r>
          </w:p>
          <w:p w14:paraId="0ADCE8A3" w14:textId="67E60C9B" w:rsidR="00560364" w:rsidRPr="006B20D5" w:rsidRDefault="00560364" w:rsidP="00162AF7">
            <w:pPr>
              <w:pStyle w:val="Tabletextdotpoint"/>
            </w:pPr>
            <w:r w:rsidRPr="006B20D5">
              <w:t xml:space="preserve">Spring/summer fresh following a spill </w:t>
            </w:r>
          </w:p>
        </w:tc>
      </w:tr>
      <w:tr w:rsidR="00560364" w:rsidRPr="006B20D5" w14:paraId="4EC547C4" w14:textId="77777777" w:rsidTr="00F066E3">
        <w:trPr>
          <w:trHeight w:val="1408"/>
        </w:trPr>
        <w:tc>
          <w:tcPr>
            <w:tcW w:w="1928" w:type="dxa"/>
            <w:tcMar>
              <w:left w:w="85" w:type="dxa"/>
              <w:right w:w="85" w:type="dxa"/>
            </w:tcMar>
          </w:tcPr>
          <w:p w14:paraId="330C89BB" w14:textId="77777777" w:rsidR="00560364" w:rsidRPr="006B20D5" w:rsidRDefault="00560364" w:rsidP="002B3988">
            <w:pPr>
              <w:pStyle w:val="TableText"/>
            </w:pPr>
            <w:r w:rsidRPr="006B20D5">
              <w:t>Possible volume of water for the environment required to achieve objectives</w:t>
            </w:r>
          </w:p>
        </w:tc>
        <w:tc>
          <w:tcPr>
            <w:tcW w:w="2133" w:type="dxa"/>
            <w:tcMar>
              <w:left w:w="85" w:type="dxa"/>
              <w:right w:w="85" w:type="dxa"/>
            </w:tcMar>
          </w:tcPr>
          <w:p w14:paraId="030C920B" w14:textId="4DA71111" w:rsidR="00560364" w:rsidRPr="006B20D5" w:rsidRDefault="00560364" w:rsidP="00162AF7">
            <w:pPr>
              <w:pStyle w:val="Tabletextdotpoint"/>
            </w:pPr>
            <w:r w:rsidRPr="006B20D5">
              <w:t xml:space="preserve">10,800 ML </w:t>
            </w:r>
            <w:r w:rsidR="0057609C" w:rsidRPr="006B20D5">
              <w:t>(tier</w:t>
            </w:r>
            <w:r w:rsidRPr="006B20D5">
              <w:t xml:space="preserve"> 1)</w:t>
            </w:r>
          </w:p>
          <w:p w14:paraId="144B71F0" w14:textId="1D46A274" w:rsidR="00560364" w:rsidRPr="006B20D5" w:rsidRDefault="00560364" w:rsidP="00162AF7">
            <w:pPr>
              <w:pStyle w:val="Tabletextdotpoint"/>
            </w:pPr>
            <w:r w:rsidRPr="006B20D5">
              <w:t xml:space="preserve">11,100 ML </w:t>
            </w:r>
            <w:r w:rsidR="0057609C" w:rsidRPr="006B20D5">
              <w:t>(tier</w:t>
            </w:r>
            <w:r w:rsidRPr="006B20D5">
              <w:t xml:space="preserve"> 2)</w:t>
            </w:r>
          </w:p>
        </w:tc>
        <w:tc>
          <w:tcPr>
            <w:tcW w:w="2133" w:type="dxa"/>
            <w:tcMar>
              <w:left w:w="85" w:type="dxa"/>
              <w:right w:w="85" w:type="dxa"/>
            </w:tcMar>
          </w:tcPr>
          <w:p w14:paraId="2D5EB1AC" w14:textId="39D2F77C" w:rsidR="00560364" w:rsidRPr="006B20D5" w:rsidRDefault="00560364" w:rsidP="00162AF7">
            <w:pPr>
              <w:pStyle w:val="Tabletextdotpoint"/>
            </w:pPr>
            <w:r w:rsidRPr="006B20D5">
              <w:t xml:space="preserve">14,300 ML </w:t>
            </w:r>
            <w:r w:rsidR="0057609C" w:rsidRPr="006B20D5">
              <w:t>(tier</w:t>
            </w:r>
            <w:r w:rsidRPr="006B20D5">
              <w:t xml:space="preserve"> 1)</w:t>
            </w:r>
          </w:p>
          <w:p w14:paraId="24D2E7C8" w14:textId="6D6D247D" w:rsidR="00560364" w:rsidRPr="006B20D5" w:rsidRDefault="00560364" w:rsidP="00162AF7">
            <w:pPr>
              <w:pStyle w:val="Tabletextdotpoint"/>
            </w:pPr>
            <w:r w:rsidRPr="006B20D5">
              <w:t xml:space="preserve">5,300 ML </w:t>
            </w:r>
            <w:r w:rsidR="0057609C" w:rsidRPr="006B20D5">
              <w:t>(tier</w:t>
            </w:r>
            <w:r w:rsidRPr="006B20D5">
              <w:t xml:space="preserve"> 2)</w:t>
            </w:r>
          </w:p>
        </w:tc>
        <w:tc>
          <w:tcPr>
            <w:tcW w:w="2133" w:type="dxa"/>
            <w:tcMar>
              <w:left w:w="85" w:type="dxa"/>
              <w:right w:w="85" w:type="dxa"/>
            </w:tcMar>
          </w:tcPr>
          <w:p w14:paraId="4A12A465" w14:textId="0F1DC474" w:rsidR="00560364" w:rsidRPr="006B20D5" w:rsidRDefault="00560364" w:rsidP="00162AF7">
            <w:pPr>
              <w:pStyle w:val="Tabletextdotpoint"/>
            </w:pPr>
            <w:r w:rsidRPr="006B20D5">
              <w:t xml:space="preserve">16,100 ML </w:t>
            </w:r>
            <w:r w:rsidR="0057609C" w:rsidRPr="006B20D5">
              <w:t>(tier</w:t>
            </w:r>
            <w:r w:rsidRPr="006B20D5">
              <w:t xml:space="preserve"> 1)</w:t>
            </w:r>
          </w:p>
          <w:p w14:paraId="48398E22" w14:textId="04063F21" w:rsidR="00560364" w:rsidRPr="006B20D5" w:rsidRDefault="00560364" w:rsidP="00162AF7">
            <w:pPr>
              <w:pStyle w:val="Tabletextdotpoint"/>
            </w:pPr>
            <w:r w:rsidRPr="006B20D5">
              <w:t xml:space="preserve">3,400 ML </w:t>
            </w:r>
            <w:r w:rsidR="0057609C" w:rsidRPr="006B20D5">
              <w:t>(tier</w:t>
            </w:r>
            <w:r w:rsidRPr="006B20D5">
              <w:t xml:space="preserve"> 2)</w:t>
            </w:r>
          </w:p>
        </w:tc>
        <w:tc>
          <w:tcPr>
            <w:tcW w:w="2129" w:type="dxa"/>
            <w:tcMar>
              <w:left w:w="85" w:type="dxa"/>
              <w:right w:w="85" w:type="dxa"/>
            </w:tcMar>
          </w:tcPr>
          <w:p w14:paraId="630E8737" w14:textId="7EB0962C" w:rsidR="00560364" w:rsidRPr="006B20D5" w:rsidRDefault="00560364" w:rsidP="00162AF7">
            <w:pPr>
              <w:pStyle w:val="Tabletextdotpoint"/>
            </w:pPr>
            <w:r w:rsidRPr="006B20D5">
              <w:t xml:space="preserve">21,900 ML </w:t>
            </w:r>
            <w:r w:rsidR="0057609C" w:rsidRPr="006B20D5">
              <w:t>(tier</w:t>
            </w:r>
            <w:r w:rsidRPr="006B20D5">
              <w:t xml:space="preserve"> 1)</w:t>
            </w:r>
          </w:p>
          <w:p w14:paraId="3F663327" w14:textId="577E173C" w:rsidR="00560364" w:rsidRPr="006B20D5" w:rsidRDefault="00560364" w:rsidP="00162AF7">
            <w:pPr>
              <w:pStyle w:val="Tabletextdotpoint"/>
            </w:pPr>
            <w:r w:rsidRPr="006B20D5">
              <w:t xml:space="preserve">13,700 ML </w:t>
            </w:r>
            <w:r w:rsidR="0057609C" w:rsidRPr="006B20D5">
              <w:t>(tier</w:t>
            </w:r>
            <w:r w:rsidRPr="006B20D5">
              <w:t xml:space="preserve"> 2)</w:t>
            </w:r>
          </w:p>
        </w:tc>
      </w:tr>
      <w:tr w:rsidR="00560364" w:rsidRPr="006B20D5" w14:paraId="707E6123" w14:textId="77777777" w:rsidTr="00F066E3">
        <w:trPr>
          <w:trHeight w:val="889"/>
        </w:trPr>
        <w:tc>
          <w:tcPr>
            <w:tcW w:w="1928" w:type="dxa"/>
            <w:tcMar>
              <w:left w:w="85" w:type="dxa"/>
              <w:right w:w="85" w:type="dxa"/>
            </w:tcMar>
          </w:tcPr>
          <w:p w14:paraId="015F19ED" w14:textId="77777777" w:rsidR="00560364" w:rsidRPr="006B20D5" w:rsidRDefault="00560364" w:rsidP="002B3988">
            <w:pPr>
              <w:pStyle w:val="TableText"/>
            </w:pPr>
            <w:r w:rsidRPr="006B20D5">
              <w:t>Priority carryover requirements for 2027-28</w:t>
            </w:r>
          </w:p>
        </w:tc>
        <w:tc>
          <w:tcPr>
            <w:tcW w:w="2133" w:type="dxa"/>
            <w:tcMar>
              <w:left w:w="85" w:type="dxa"/>
              <w:right w:w="85" w:type="dxa"/>
            </w:tcMar>
          </w:tcPr>
          <w:p w14:paraId="387245E8" w14:textId="77777777" w:rsidR="00560364" w:rsidRPr="006B20D5" w:rsidRDefault="00560364" w:rsidP="00162AF7">
            <w:pPr>
              <w:pStyle w:val="Tabletextdotpoint"/>
            </w:pPr>
            <w:r w:rsidRPr="006B20D5">
              <w:t>1,900 ML</w:t>
            </w:r>
          </w:p>
        </w:tc>
        <w:tc>
          <w:tcPr>
            <w:tcW w:w="2133" w:type="dxa"/>
            <w:tcMar>
              <w:left w:w="85" w:type="dxa"/>
              <w:right w:w="85" w:type="dxa"/>
            </w:tcMar>
          </w:tcPr>
          <w:p w14:paraId="12F0A097" w14:textId="77777777" w:rsidR="00560364" w:rsidRPr="006B20D5" w:rsidRDefault="00560364" w:rsidP="00162AF7">
            <w:pPr>
              <w:pStyle w:val="Tabletextdotpoint"/>
            </w:pPr>
            <w:r w:rsidRPr="006B20D5">
              <w:t>1,900 ML</w:t>
            </w:r>
          </w:p>
        </w:tc>
        <w:tc>
          <w:tcPr>
            <w:tcW w:w="2133" w:type="dxa"/>
            <w:tcMar>
              <w:left w:w="85" w:type="dxa"/>
              <w:right w:w="85" w:type="dxa"/>
            </w:tcMar>
          </w:tcPr>
          <w:p w14:paraId="344D6E7D" w14:textId="77777777" w:rsidR="00560364" w:rsidRPr="006B20D5" w:rsidRDefault="00560364" w:rsidP="00162AF7">
            <w:pPr>
              <w:pStyle w:val="Tabletextdotpoint"/>
            </w:pPr>
            <w:r w:rsidRPr="006B20D5">
              <w:t>1,900 ML</w:t>
            </w:r>
          </w:p>
        </w:tc>
        <w:tc>
          <w:tcPr>
            <w:tcW w:w="2129" w:type="dxa"/>
            <w:tcMar>
              <w:left w:w="85" w:type="dxa"/>
              <w:right w:w="85" w:type="dxa"/>
            </w:tcMar>
          </w:tcPr>
          <w:p w14:paraId="19947CA4" w14:textId="5CB7F501" w:rsidR="00560364" w:rsidRPr="006B20D5" w:rsidRDefault="00ED4CFA" w:rsidP="00162AF7">
            <w:pPr>
              <w:pStyle w:val="Tabletextdotpoint"/>
            </w:pPr>
            <w:r w:rsidRPr="006B20D5">
              <w:t>N/A</w:t>
            </w:r>
          </w:p>
        </w:tc>
      </w:tr>
    </w:tbl>
    <w:p w14:paraId="15BAF9D1" w14:textId="1B7EA895" w:rsidR="0009246E" w:rsidRPr="006B20D5" w:rsidRDefault="00F066E3" w:rsidP="00515E42">
      <w:pPr>
        <w:pStyle w:val="Source"/>
      </w:pPr>
      <w:r w:rsidRPr="00F066E3">
        <w:rPr>
          <w:vertAlign w:val="superscript"/>
        </w:rPr>
        <w:t>1</w:t>
      </w:r>
      <w:r w:rsidR="00560364" w:rsidRPr="006B20D5">
        <w:t xml:space="preserve"> Carryover from 2025-26 may be forfeited in the event of spill releases from Lake Glenmaggie</w:t>
      </w:r>
      <w:bookmarkStart w:id="237" w:name="_Toc201129265"/>
      <w:bookmarkStart w:id="238" w:name="_Toc201129955"/>
      <w:bookmarkStart w:id="239" w:name="_Toc225496858"/>
      <w:bookmarkStart w:id="240" w:name="_Toc198459794"/>
      <w:r w:rsidR="007272B9" w:rsidRPr="006B20D5">
        <w:t>.</w:t>
      </w:r>
    </w:p>
    <w:p w14:paraId="35A33C83" w14:textId="70ACD2B1" w:rsidR="000A73DF" w:rsidRPr="006B20D5" w:rsidRDefault="000A73DF" w:rsidP="000A73DF">
      <w:pPr>
        <w:pStyle w:val="Heading2"/>
      </w:pPr>
      <w:bookmarkStart w:id="241" w:name="_Toc229474487"/>
      <w:bookmarkStart w:id="242" w:name="_Toc233194104"/>
      <w:r w:rsidRPr="006B20D5">
        <w:t>2.5 Snowy system</w:t>
      </w:r>
      <w:bookmarkEnd w:id="237"/>
      <w:bookmarkEnd w:id="238"/>
      <w:bookmarkEnd w:id="239"/>
      <w:bookmarkEnd w:id="240"/>
      <w:bookmarkEnd w:id="241"/>
      <w:bookmarkEnd w:id="242"/>
    </w:p>
    <w:p w14:paraId="5255506B" w14:textId="77777777" w:rsidR="000A73DF" w:rsidRPr="006B20D5" w:rsidRDefault="000A73DF" w:rsidP="00092950">
      <w:r w:rsidRPr="006B20D5">
        <w:rPr>
          <w:b/>
          <w:bCs/>
        </w:rPr>
        <w:t>Waterway managers –</w:t>
      </w:r>
      <w:r w:rsidRPr="006B20D5">
        <w:t xml:space="preserve"> East Gippsland Catchment Management Authority and New South Wales Department of Climate Change, Energy, the Environment and Water</w:t>
      </w:r>
    </w:p>
    <w:p w14:paraId="2DFB091D" w14:textId="54B337DB" w:rsidR="000A73DF" w:rsidRPr="006B20D5" w:rsidRDefault="00596359" w:rsidP="00092950">
      <w:r w:rsidRPr="006B20D5">
        <w:rPr>
          <w:b/>
        </w:rPr>
        <w:t xml:space="preserve">Storage manager – </w:t>
      </w:r>
      <w:r w:rsidR="000A73DF" w:rsidRPr="006B20D5">
        <w:t>Snowy Hydro Limited</w:t>
      </w:r>
    </w:p>
    <w:p w14:paraId="12997B20" w14:textId="37A02B22" w:rsidR="000A73DF" w:rsidRPr="006B20D5" w:rsidRDefault="00596359" w:rsidP="00092950">
      <w:r w:rsidRPr="006B20D5">
        <w:rPr>
          <w:b/>
        </w:rPr>
        <w:lastRenderedPageBreak/>
        <w:t xml:space="preserve">Environmental water holders – </w:t>
      </w:r>
      <w:r w:rsidR="000A73DF" w:rsidRPr="006B20D5">
        <w:t>Victorian Environmental Water Holder and New South Wales Department of Climate Change, Energy, the Environment and Water</w:t>
      </w:r>
    </w:p>
    <w:p w14:paraId="25152915" w14:textId="0F183C21" w:rsidR="000A73DF" w:rsidRPr="006B20D5" w:rsidRDefault="0081152E" w:rsidP="009C5FA6">
      <w:pPr>
        <w:pStyle w:val="Heading4"/>
      </w:pPr>
      <w:bookmarkStart w:id="243" w:name="_Toc225496859"/>
      <w:r w:rsidRPr="006B20D5">
        <w:t>System overview</w:t>
      </w:r>
      <w:bookmarkEnd w:id="243"/>
    </w:p>
    <w:p w14:paraId="37D5D5C8" w14:textId="61A8B21D" w:rsidR="000A73DF" w:rsidRPr="006B20D5" w:rsidRDefault="000A73DF" w:rsidP="00230918">
      <w:r w:rsidRPr="006B20D5">
        <w:t xml:space="preserve">The Snowy River originates on the slopes of Mount Kosciuszko. It flows from its headwaters on the eastern slopes of the Snowy Mountains in New South Wales through the Snowy River National Park in Victoria and into Bass Strait (Figure </w:t>
      </w:r>
      <w:r w:rsidR="000928FE" w:rsidRPr="006B20D5">
        <w:t>2.5.1</w:t>
      </w:r>
      <w:r w:rsidRPr="006B20D5">
        <w:t>).</w:t>
      </w:r>
    </w:p>
    <w:p w14:paraId="21773A9E" w14:textId="77777777" w:rsidR="000A73DF" w:rsidRPr="006B20D5" w:rsidRDefault="000A73DF" w:rsidP="00230918">
      <w:r w:rsidRPr="006B20D5">
        <w:t>Four major dams and multiple diversion weirs in the upper Snowy River catchment capture and divert water to the Murrumbidgee and Murray River valleys. The hydrological effects of the Snowy Mountains Scheme are substantial, but they are partly alleviated by the contribution of flows from tributaries (such as the Delegate River in NSW and the Buchan and Brodribb rivers in Victoria).</w:t>
      </w:r>
    </w:p>
    <w:p w14:paraId="76107485" w14:textId="45A245E8" w:rsidR="000A73DF" w:rsidRPr="006B20D5" w:rsidRDefault="000A73DF" w:rsidP="00230918">
      <w:r w:rsidRPr="006B20D5">
        <w:t>The construction and operation of the Snowy Mountains Scheme previously diverted 99 per cent of the Snowy River’s mean annual natural flow at Jindabyne. The loss of flow changed the structure and function of the river, reduced the opening of the Snowy River entrance to Bass Strait and resulted in a decline in environmental values.</w:t>
      </w:r>
    </w:p>
    <w:p w14:paraId="70530A33" w14:textId="4EFAD45B" w:rsidR="000A73DF" w:rsidRPr="006B20D5" w:rsidRDefault="000A73DF" w:rsidP="00230918">
      <w:r w:rsidRPr="006B20D5">
        <w:t>In response, a tripartite agreement</w:t>
      </w:r>
      <w:r w:rsidR="00E544C2" w:rsidRPr="006B20D5">
        <w:t xml:space="preserve">, </w:t>
      </w:r>
      <w:r w:rsidRPr="006B20D5">
        <w:t>the Snowy Water Inquiry Outcomes Implementation Deed</w:t>
      </w:r>
      <w:r w:rsidR="00E544C2" w:rsidRPr="006B20D5">
        <w:t>,</w:t>
      </w:r>
      <w:r w:rsidR="0024339A" w:rsidRPr="006B20D5">
        <w:t xml:space="preserve"> </w:t>
      </w:r>
      <w:r w:rsidRPr="006B20D5">
        <w:t xml:space="preserve">established in 2002 between the Victorian, New South Wales and Commonwealth </w:t>
      </w:r>
      <w:r w:rsidR="00441D4B" w:rsidRPr="006B20D5">
        <w:t xml:space="preserve">governments, </w:t>
      </w:r>
      <w:r w:rsidRPr="006B20D5">
        <w:t>agreed to recover some water and delivered the first environmental flow to the Snowy River below Jindabyne Dam to help restore the damage done by decades of limited flow. The Victorian share of water for the environment available for use in the Snowy system is held in the Victorian Murray, Goulburn and Loddon systems. The NSW share of water for the environment available for use in the Snowy system is held in the NSW Murray and Murrumbidgee systems. Collectively, the water is made available for environmental flows in the Snowy River via a substitution method, whereby water for the environment allocated in Victoria and NSW replaces water earmarked for transfer from the Snowy to Victoria and NSW to support irrigation demands. The NSW Department of Climate Change, Energy, the Environment and Water plan</w:t>
      </w:r>
      <w:r w:rsidR="00304A01" w:rsidRPr="006B20D5">
        <w:t>s</w:t>
      </w:r>
      <w:r w:rsidRPr="006B20D5">
        <w:t xml:space="preserve"> environmental flows in the Snowy River in consultation with the Snowy Advisory Committee. The committee includes representatives of the Aboriginal community, the local community, the Victorian </w:t>
      </w:r>
      <w:r w:rsidR="00441D4B" w:rsidRPr="006B20D5">
        <w:t xml:space="preserve">and </w:t>
      </w:r>
      <w:r w:rsidRPr="006B20D5">
        <w:t xml:space="preserve">NSW </w:t>
      </w:r>
      <w:r w:rsidR="00441D4B" w:rsidRPr="006B20D5">
        <w:t>g</w:t>
      </w:r>
      <w:r w:rsidRPr="006B20D5">
        <w:t>overnment</w:t>
      </w:r>
      <w:r w:rsidR="00441D4B" w:rsidRPr="006B20D5">
        <w:t>s</w:t>
      </w:r>
      <w:r w:rsidRPr="006B20D5">
        <w:t xml:space="preserve"> and environmental experts. The committee brings together local knowledge and expert advice to help inform the management and delivery of water for environmental outcomes.</w:t>
      </w:r>
    </w:p>
    <w:p w14:paraId="3CBB3858" w14:textId="77777777" w:rsidR="000A73DF" w:rsidRPr="006B20D5" w:rsidRDefault="000A73DF" w:rsidP="00230918">
      <w:r w:rsidRPr="006B20D5">
        <w:t>The water year in the Snowy system runs from 1 May to 30 April, and the daily flow regime is planned in advance by the Snowy Advisory Committee. Water for the environment is released daily from Jindabyne Dam into the Snowy River. The annual allocation of water for the environment varies based on water availability, rainfall and inflows. Environmental releases aim to deliver an average of 212,000 ML per year, the equivalent of 21 per cent of the average annual natural flow before the construction of the Jindabyne Dam.</w:t>
      </w:r>
    </w:p>
    <w:p w14:paraId="6DF0366A" w14:textId="5957D67F" w:rsidR="0004352E" w:rsidRPr="006B20D5" w:rsidRDefault="0004352E" w:rsidP="00082B40">
      <w:pPr>
        <w:pStyle w:val="Figuresheading"/>
      </w:pPr>
      <w:bookmarkStart w:id="244" w:name="_Toc229585844"/>
      <w:bookmarkStart w:id="245" w:name="_Toc230509987"/>
      <w:bookmarkStart w:id="246" w:name="_Toc229748556"/>
      <w:r w:rsidRPr="006B20D5">
        <w:lastRenderedPageBreak/>
        <w:t xml:space="preserve">Figure </w:t>
      </w:r>
      <w:fldSimple w:instr=" SEQ Figure \* ARABIC ">
        <w:r w:rsidR="004256B2">
          <w:rPr>
            <w:noProof/>
          </w:rPr>
          <w:t>2</w:t>
        </w:r>
      </w:fldSimple>
      <w:r w:rsidR="004A743A" w:rsidRPr="006B20D5">
        <w:t>.5.1</w:t>
      </w:r>
      <w:r w:rsidR="0098659E" w:rsidRPr="006B20D5">
        <w:tab/>
      </w:r>
      <w:r w:rsidRPr="006B20D5">
        <w:t xml:space="preserve">Snowy </w:t>
      </w:r>
      <w:r w:rsidR="00082B40" w:rsidRPr="006B20D5">
        <w:t>s</w:t>
      </w:r>
      <w:r w:rsidRPr="006B20D5">
        <w:t>ystem</w:t>
      </w:r>
      <w:bookmarkEnd w:id="244"/>
      <w:bookmarkEnd w:id="245"/>
      <w:bookmarkEnd w:id="246"/>
    </w:p>
    <w:p w14:paraId="563ED389" w14:textId="2C23B4F0" w:rsidR="00092950" w:rsidRPr="006B20D5" w:rsidRDefault="00F066E3" w:rsidP="00CC74F1">
      <w:r>
        <w:rPr>
          <w:noProof/>
        </w:rPr>
        <w:drawing>
          <wp:inline distT="0" distB="0" distL="0" distR="0" wp14:anchorId="70E124B1" wp14:editId="53A4F463">
            <wp:extent cx="6170339" cy="7775787"/>
            <wp:effectExtent l="0" t="0" r="1905" b="0"/>
            <wp:docPr id="8475651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65136" name="Picture 847565136"/>
                    <pic:cNvPicPr/>
                  </pic:nvPicPr>
                  <pic:blipFill>
                    <a:blip r:embed="rId60">
                      <a:extLst>
                        <a:ext uri="{28A0092B-C50C-407E-A947-70E740481C1C}">
                          <a14:useLocalDpi xmlns:a14="http://schemas.microsoft.com/office/drawing/2010/main" val="0"/>
                        </a:ext>
                      </a:extLst>
                    </a:blip>
                    <a:stretch>
                      <a:fillRect/>
                    </a:stretch>
                  </pic:blipFill>
                  <pic:spPr>
                    <a:xfrm>
                      <a:off x="0" y="0"/>
                      <a:ext cx="6173266" cy="7779476"/>
                    </a:xfrm>
                    <a:prstGeom prst="rect">
                      <a:avLst/>
                    </a:prstGeom>
                  </pic:spPr>
                </pic:pic>
              </a:graphicData>
            </a:graphic>
          </wp:inline>
        </w:drawing>
      </w:r>
    </w:p>
    <w:p w14:paraId="7C53B8F3" w14:textId="49BC2A7E" w:rsidR="000A73DF" w:rsidRPr="006B20D5" w:rsidRDefault="0081152E" w:rsidP="009C5FA6">
      <w:pPr>
        <w:pStyle w:val="Heading4"/>
      </w:pPr>
      <w:bookmarkStart w:id="247" w:name="_Toc225496860"/>
      <w:r w:rsidRPr="006B20D5">
        <w:t>Environmental values</w:t>
      </w:r>
      <w:bookmarkEnd w:id="247"/>
    </w:p>
    <w:p w14:paraId="032D0131" w14:textId="77777777" w:rsidR="00324F33" w:rsidRPr="006B20D5" w:rsidRDefault="000A73DF" w:rsidP="00092950">
      <w:r w:rsidRPr="006B20D5">
        <w:t xml:space="preserve">The upper reaches and tributaries of the Snowy River support water-dependent plants and animals, including freshwater native fish (such as river blackfish and Australian grayling), platypus and frogs. The lower reaches support estuary perch and Australian bass that move </w:t>
      </w:r>
      <w:r w:rsidRPr="006B20D5">
        <w:lastRenderedPageBreak/>
        <w:t>between saltwater and freshwater systems. The estuary contains estuarine and saltwater species (such as flathead and black bream). The floodplain wetlands of the Snowy River near Marlo provide feeding and breeding areas for wetland and migratory birds.</w:t>
      </w:r>
    </w:p>
    <w:p w14:paraId="042BF3FD" w14:textId="35867B17" w:rsidR="000A73DF" w:rsidRPr="006B20D5" w:rsidRDefault="0081152E" w:rsidP="009C5FA6">
      <w:pPr>
        <w:pStyle w:val="Heading4"/>
      </w:pPr>
      <w:bookmarkStart w:id="248" w:name="_Toc225496861"/>
      <w:r w:rsidRPr="006B20D5">
        <w:t xml:space="preserve">Traditional </w:t>
      </w:r>
      <w:r w:rsidR="00576EB2" w:rsidRPr="006B20D5">
        <w:t>O</w:t>
      </w:r>
      <w:r w:rsidRPr="006B20D5">
        <w:t>wner cultural values and uses</w:t>
      </w:r>
      <w:bookmarkEnd w:id="248"/>
    </w:p>
    <w:p w14:paraId="253BD1BB" w14:textId="6D1623AC" w:rsidR="000A73DF" w:rsidRPr="006B20D5" w:rsidRDefault="000A73DF" w:rsidP="00230918">
      <w:r w:rsidRPr="006B20D5">
        <w:t>Traditional Owners with links to the Snowy River system include the Nindi-Ngujarn Ngarigo Monero, Bidwell-Maap and Gunaikurnai peoples.</w:t>
      </w:r>
    </w:p>
    <w:p w14:paraId="02E9BBD8" w14:textId="7D3A4F21" w:rsidR="000A73DF" w:rsidRPr="006B20D5" w:rsidRDefault="000A73DF" w:rsidP="00230918">
      <w:r w:rsidRPr="006B20D5">
        <w:t>The river and its associated systems and lands have significant cultural values</w:t>
      </w:r>
      <w:r w:rsidR="00304A01" w:rsidRPr="006B20D5">
        <w:t>,</w:t>
      </w:r>
      <w:r w:rsidRPr="006B20D5">
        <w:t xml:space="preserve"> including as a functional and spiritual connective pathway. The Snowy River has enduring cultural importance as a place for the gathering of different Nations, ceremonies, access to food, fibre and other resources, stories, spirituality and songlines.</w:t>
      </w:r>
    </w:p>
    <w:p w14:paraId="5BD7F6D4" w14:textId="4383D55D" w:rsidR="000A73DF" w:rsidRPr="006B20D5" w:rsidRDefault="000A73DF" w:rsidP="00230918">
      <w:r w:rsidRPr="006B20D5">
        <w:t xml:space="preserve">The Gunaikurnai Land and Waters Aboriginal Corporation (GLaWAC) holds Native Title, a recognition and settlement agreement under the </w:t>
      </w:r>
      <w:r w:rsidR="00C65A93" w:rsidRPr="006B20D5">
        <w:rPr>
          <w:i/>
        </w:rPr>
        <w:t>Traditional Owner Settlement Act 2010</w:t>
      </w:r>
      <w:r w:rsidRPr="006B20D5">
        <w:t xml:space="preserve"> and Registered Aboriginal Party status under the </w:t>
      </w:r>
      <w:r w:rsidR="00C65A93" w:rsidRPr="006B20D5">
        <w:rPr>
          <w:i/>
          <w:iCs/>
        </w:rPr>
        <w:t>Aboriginal Heritage Act 2006</w:t>
      </w:r>
      <w:r w:rsidRPr="006B20D5">
        <w:t xml:space="preserve"> in East Gippsland, including the lower Snowy River, associated with the Krauatungalung clan. This landscape was largely a transitiona</w:t>
      </w:r>
      <w:r w:rsidR="00304A01" w:rsidRPr="006B20D5">
        <w:t>l</w:t>
      </w:r>
      <w:r w:rsidRPr="006B20D5">
        <w:t xml:space="preserve"> landscape, with people migrating seasonally from the </w:t>
      </w:r>
      <w:r w:rsidR="009C4BCE" w:rsidRPr="006B20D5">
        <w:t>H</w:t>
      </w:r>
      <w:r w:rsidRPr="006B20D5">
        <w:t xml:space="preserve">igh </w:t>
      </w:r>
      <w:r w:rsidR="009C4BCE" w:rsidRPr="006B20D5">
        <w:t>C</w:t>
      </w:r>
      <w:r w:rsidRPr="006B20D5">
        <w:t>ountry to the coast and back, depending on the availability of different food sources throughout the year. Many trade routes travel through freshwater river systems (such as the Snowy River system).</w:t>
      </w:r>
    </w:p>
    <w:p w14:paraId="06B4F3CB" w14:textId="6DF203A9" w:rsidR="00B26B22" w:rsidRPr="006B20D5" w:rsidRDefault="000A73DF" w:rsidP="00230918">
      <w:r w:rsidRPr="006B20D5">
        <w:t>The Nindi-Ngujarn Ngarigo Monero, Bidwell-Maap and GLaWAC have all expressed aspirations to strengthen capacity in decision</w:t>
      </w:r>
      <w:r w:rsidR="00515E42" w:rsidRPr="006B20D5">
        <w:t>-</w:t>
      </w:r>
      <w:r w:rsidRPr="006B20D5">
        <w:t>making and working on Country. Nindi-Ngujarn Ngarigo Monero is contributing to the Snowy advisory group</w:t>
      </w:r>
      <w:r w:rsidR="00304A01" w:rsidRPr="006B20D5">
        <w:t>,</w:t>
      </w:r>
      <w:r w:rsidRPr="006B20D5">
        <w:t xml:space="preserve"> and Bidwell-Maap are contributing to catchment management groundwork. In addition, all three Traditional Owners are participating in the renewal of the </w:t>
      </w:r>
      <w:hyperlink r:id="rId61" w:history="1">
        <w:r w:rsidRPr="006B20D5">
          <w:rPr>
            <w:rStyle w:val="Hyperlink"/>
            <w:i/>
            <w:iCs/>
          </w:rPr>
          <w:t>East Gippsland Waterway Strategy</w:t>
        </w:r>
        <w:r w:rsidR="00441D4B" w:rsidRPr="006B20D5">
          <w:rPr>
            <w:rStyle w:val="Hyperlink"/>
            <w:i/>
            <w:iCs/>
          </w:rPr>
          <w:t xml:space="preserve"> 2014 – 2022</w:t>
        </w:r>
      </w:hyperlink>
      <w:r w:rsidRPr="006B20D5">
        <w:t>.</w:t>
      </w:r>
      <w:r w:rsidR="0004352E" w:rsidRPr="006B20D5">
        <w:t xml:space="preserve"> </w:t>
      </w:r>
      <w:r w:rsidRPr="006B20D5">
        <w:t>Increasing the involvement of Traditional Owners in managing environmental flows and progressing opportunities towards self-determination in the environmental watering program is a core commitment of the VEWH and its program partners.</w:t>
      </w:r>
    </w:p>
    <w:p w14:paraId="66953A04" w14:textId="16F3844E" w:rsidR="007860E4" w:rsidRPr="006B20D5" w:rsidRDefault="007860E4" w:rsidP="007860E4">
      <w:bookmarkStart w:id="249" w:name="_Toc225496862"/>
      <w:r w:rsidRPr="006B20D5">
        <w:t xml:space="preserve">This is reinforced by legislation and policy commitments, including the </w:t>
      </w:r>
      <w:r w:rsidR="00C65A93" w:rsidRPr="006B20D5">
        <w:rPr>
          <w:i/>
        </w:rPr>
        <w:t>Water Act 1989</w:t>
      </w:r>
      <w:r w:rsidRPr="006B20D5">
        <w:t xml:space="preserve">, the </w:t>
      </w:r>
      <w:hyperlink r:id="rId62">
        <w:r w:rsidR="00C65A93" w:rsidRPr="006B20D5">
          <w:rPr>
            <w:rStyle w:val="Hyperlink"/>
            <w:i/>
          </w:rPr>
          <w:t>Victorian Aboriginal Affairs Framework</w:t>
        </w:r>
      </w:hyperlink>
      <w:r w:rsidRPr="006B20D5">
        <w:t xml:space="preserve">, the 2016 </w:t>
      </w:r>
      <w:hyperlink r:id="rId63">
        <w:r w:rsidR="00C65A93" w:rsidRPr="006B20D5">
          <w:rPr>
            <w:rStyle w:val="Hyperlink"/>
            <w:i/>
          </w:rPr>
          <w:t>Water for Victoria</w:t>
        </w:r>
      </w:hyperlink>
      <w:r w:rsidRPr="006B20D5">
        <w:t xml:space="preserve">, the 2022 </w:t>
      </w:r>
      <w:hyperlink r:id="rId64">
        <w:r w:rsidR="00C65A93" w:rsidRPr="006B20D5">
          <w:rPr>
            <w:rStyle w:val="Hyperlink"/>
            <w:i/>
          </w:rPr>
          <w:t>Water is Life: Traditional Owner Access to Water Roadmap</w:t>
        </w:r>
      </w:hyperlink>
      <w:r w:rsidRPr="006B20D5">
        <w:t xml:space="preserve">, and, in some cases, agreements under the </w:t>
      </w:r>
      <w:r w:rsidR="00C65A93" w:rsidRPr="006B20D5">
        <w:rPr>
          <w:i/>
        </w:rPr>
        <w:t>Traditional Owner Settlement Act 2010</w:t>
      </w:r>
      <w:r w:rsidRPr="006B20D5">
        <w:t>.</w:t>
      </w:r>
    </w:p>
    <w:p w14:paraId="0AEDDBE4" w14:textId="096D9C54" w:rsidR="000A73DF" w:rsidRPr="006B20D5" w:rsidRDefault="0081152E" w:rsidP="009C5FA6">
      <w:pPr>
        <w:pStyle w:val="Heading4"/>
      </w:pPr>
      <w:r w:rsidRPr="006B20D5">
        <w:t>Scope of environmental watering</w:t>
      </w:r>
      <w:bookmarkEnd w:id="249"/>
    </w:p>
    <w:p w14:paraId="621972EC" w14:textId="77777777" w:rsidR="000A73DF" w:rsidRPr="006B20D5" w:rsidRDefault="000A73DF" w:rsidP="00230918">
      <w:r w:rsidRPr="006B20D5">
        <w:t>The total volume available for release to the Snowy River in 2026-27 is 140,170 ML. Due to operating rules in the system, the daily flow regime that will be delivered in 2026-27 is pre-planned. The storage manager will make daily releases of varying volumes from Lake Jindabyne between May 2026 and April 2027 to mimic the typical flow patterns of a mixed snowmelt/rainfall river system characteristic of the Snowy Mountains. A ‘natural flow scaling’ approach is applied, and the continuous daily releases aim to support environmental processes in the Snowy River below Jindabyne Dam and maintain a healthy river that is much smaller than the natural channel that existed before the river was regulated.</w:t>
      </w:r>
    </w:p>
    <w:p w14:paraId="055AB150" w14:textId="53E1D5F2" w:rsidR="000A73DF" w:rsidRPr="006B20D5" w:rsidRDefault="000A73DF" w:rsidP="00230918">
      <w:r w:rsidRPr="006B20D5">
        <w:t>The Snowy catchment experienced dry condition</w:t>
      </w:r>
      <w:r w:rsidR="00515E42" w:rsidRPr="006B20D5">
        <w:t>s</w:t>
      </w:r>
      <w:r w:rsidRPr="006B20D5">
        <w:t xml:space="preserve"> </w:t>
      </w:r>
      <w:r w:rsidR="00CE0E79" w:rsidRPr="006B20D5">
        <w:t xml:space="preserve">during the </w:t>
      </w:r>
      <w:r w:rsidR="00515E42" w:rsidRPr="006B20D5">
        <w:t>2025-26 water year</w:t>
      </w:r>
      <w:r w:rsidRPr="006B20D5">
        <w:t xml:space="preserve">. </w:t>
      </w:r>
      <w:r w:rsidR="00DA55D4" w:rsidRPr="006B20D5">
        <w:t>The Bureau of Meteorology</w:t>
      </w:r>
      <w:r w:rsidRPr="006B20D5">
        <w:t>’s long</w:t>
      </w:r>
      <w:r w:rsidR="00441D4B" w:rsidRPr="006B20D5">
        <w:t>-</w:t>
      </w:r>
      <w:r w:rsidRPr="006B20D5">
        <w:t xml:space="preserve">term weather forecast indicates a continuation of drier conditions in 2026-27, meaning there will be less water available in 2026-27. Drought contingency and </w:t>
      </w:r>
      <w:r w:rsidR="00441D4B" w:rsidRPr="006B20D5">
        <w:t>streamside</w:t>
      </w:r>
      <w:r w:rsidRPr="006B20D5">
        <w:t xml:space="preserve"> releases are planned to address this issue. A volume of 131,170 ML plus 9,000 ML </w:t>
      </w:r>
      <w:r w:rsidRPr="006B20D5">
        <w:lastRenderedPageBreak/>
        <w:t>base passing flow (including 500 ML base passing flow for Mowamba) will be delivered from Jindabyne</w:t>
      </w:r>
      <w:r w:rsidR="00245C86" w:rsidRPr="006B20D5">
        <w:t>,</w:t>
      </w:r>
      <w:r w:rsidRPr="006B20D5">
        <w:t xml:space="preserve"> with more winter and early</w:t>
      </w:r>
      <w:r w:rsidR="00245C86" w:rsidRPr="006B20D5">
        <w:t>-</w:t>
      </w:r>
      <w:r w:rsidRPr="006B20D5">
        <w:t>spring flows rather than high</w:t>
      </w:r>
      <w:r w:rsidR="00245C86" w:rsidRPr="006B20D5">
        <w:t>-</w:t>
      </w:r>
      <w:r w:rsidRPr="006B20D5">
        <w:t>spring flows to coincide with variability in snow</w:t>
      </w:r>
      <w:r w:rsidR="00245C86" w:rsidRPr="006B20D5">
        <w:t>-</w:t>
      </w:r>
      <w:r w:rsidRPr="006B20D5">
        <w:t>melting timing. Five</w:t>
      </w:r>
      <w:r w:rsidR="00245C86" w:rsidRPr="006B20D5">
        <w:t>, eight</w:t>
      </w:r>
      <w:r w:rsidRPr="006B20D5">
        <w:t xml:space="preserve">-hour high-flow events (four winter/spring and one autumn) exceeding 2,200 </w:t>
      </w:r>
      <w:r w:rsidR="00CA6818" w:rsidRPr="006B20D5">
        <w:t>ML per day</w:t>
      </w:r>
      <w:r w:rsidRPr="006B20D5">
        <w:t xml:space="preserve"> are scheduled from August 2026 to April 2027 to move sediment, wet high benches and backwaters and improve in-stream habitat for native fish, platypus, frogs and waterbug</w:t>
      </w:r>
      <w:r w:rsidR="00245C86" w:rsidRPr="006B20D5">
        <w:t>s</w:t>
      </w:r>
      <w:r w:rsidRPr="006B20D5">
        <w:t>. Four triggered flows (flexible flows with pre-determined volumes) will be delivered in May, June, January and February within the nominated window to mimic natural flow events, freshen</w:t>
      </w:r>
      <w:bookmarkStart w:id="250" w:name="_Int_VaVsgrbs"/>
      <w:r w:rsidR="00304A01" w:rsidRPr="006B20D5">
        <w:t xml:space="preserve"> </w:t>
      </w:r>
      <w:r w:rsidRPr="006B20D5">
        <w:t xml:space="preserve">up </w:t>
      </w:r>
      <w:r w:rsidR="00245C86" w:rsidRPr="006B20D5">
        <w:t xml:space="preserve">the </w:t>
      </w:r>
      <w:r w:rsidRPr="006B20D5">
        <w:t>river</w:t>
      </w:r>
      <w:bookmarkEnd w:id="250"/>
      <w:r w:rsidRPr="006B20D5">
        <w:t xml:space="preserve"> channel during </w:t>
      </w:r>
      <w:r w:rsidR="00245C86" w:rsidRPr="006B20D5">
        <w:t xml:space="preserve">the </w:t>
      </w:r>
      <w:r w:rsidRPr="006B20D5">
        <w:t xml:space="preserve">low flow in </w:t>
      </w:r>
      <w:r w:rsidR="00245C86" w:rsidRPr="006B20D5">
        <w:t xml:space="preserve">the </w:t>
      </w:r>
      <w:r w:rsidRPr="006B20D5">
        <w:t>hot summer and support multiple environmental values</w:t>
      </w:r>
      <w:r w:rsidR="00304A01" w:rsidRPr="006B20D5">
        <w:t>,</w:t>
      </w:r>
      <w:r w:rsidRPr="006B20D5">
        <w:t xml:space="preserve"> including Australian bass.</w:t>
      </w:r>
      <w:r w:rsidR="00324F33" w:rsidRPr="006B20D5">
        <w:t xml:space="preserve"> </w:t>
      </w:r>
      <w:r w:rsidRPr="006B20D5">
        <w:t xml:space="preserve">Based on the Snowy River Estuary Flow Study recommendations, two releases (base passing flow) of less than 150 </w:t>
      </w:r>
      <w:r w:rsidR="00CA6818" w:rsidRPr="006B20D5">
        <w:t>ML per day</w:t>
      </w:r>
      <w:r w:rsidRPr="006B20D5">
        <w:t xml:space="preserve"> for 20 days in January and over 150 </w:t>
      </w:r>
      <w:r w:rsidR="00130F16" w:rsidRPr="006B20D5">
        <w:t>ML per day</w:t>
      </w:r>
      <w:r w:rsidRPr="006B20D5">
        <w:t xml:space="preserve"> in February will be delivered to test the effect o</w:t>
      </w:r>
      <w:r w:rsidR="002B432F" w:rsidRPr="006B20D5">
        <w:t xml:space="preserve">n the </w:t>
      </w:r>
      <w:r w:rsidRPr="006B20D5">
        <w:t>estuary mouth.</w:t>
      </w:r>
    </w:p>
    <w:p w14:paraId="0350FAEB" w14:textId="77777777" w:rsidR="000A73DF" w:rsidRPr="006B20D5" w:rsidRDefault="000A73DF" w:rsidP="00230918">
      <w:r w:rsidRPr="006B20D5">
        <w:t xml:space="preserve">For further information, visit the Snowy and Montane Rivers | NSW Environment and Heritage </w:t>
      </w:r>
      <w:hyperlink r:id="rId65">
        <w:r w:rsidRPr="006B20D5">
          <w:rPr>
            <w:rStyle w:val="Hyperlink"/>
          </w:rPr>
          <w:t>website</w:t>
        </w:r>
      </w:hyperlink>
      <w:r w:rsidRPr="006B20D5">
        <w:t>.</w:t>
      </w:r>
    </w:p>
    <w:p w14:paraId="24C6A871" w14:textId="77777777" w:rsidR="00441D4B" w:rsidRPr="006B20D5" w:rsidRDefault="00441D4B">
      <w:pPr>
        <w:spacing w:before="0" w:after="0"/>
        <w:rPr>
          <w:rFonts w:eastAsia="Arial" w:cs="Arial"/>
          <w:b/>
          <w:kern w:val="28"/>
          <w:sz w:val="72"/>
        </w:rPr>
      </w:pPr>
      <w:bookmarkStart w:id="251" w:name="_Toc170311464"/>
      <w:bookmarkStart w:id="252" w:name="_Toc198459796"/>
      <w:bookmarkStart w:id="253" w:name="_Toc170311595"/>
      <w:bookmarkStart w:id="254" w:name="_Toc170312107"/>
      <w:bookmarkStart w:id="255" w:name="_Toc170312290"/>
      <w:bookmarkStart w:id="256" w:name="_Toc170312576"/>
      <w:bookmarkStart w:id="257" w:name="_Toc170312984"/>
      <w:bookmarkStart w:id="258" w:name="_Toc170313349"/>
      <w:bookmarkStart w:id="259" w:name="_Toc198459800"/>
      <w:bookmarkStart w:id="260" w:name="_Toc201129267"/>
      <w:bookmarkEnd w:id="153"/>
      <w:r w:rsidRPr="006B20D5">
        <w:br w:type="page"/>
      </w:r>
    </w:p>
    <w:p w14:paraId="363B21CB" w14:textId="2FF35312" w:rsidR="001175AE" w:rsidRDefault="001175AE" w:rsidP="001175AE">
      <w:pPr>
        <w:pStyle w:val="Heading1"/>
      </w:pPr>
      <w:bookmarkStart w:id="261" w:name="_Toc233193204"/>
      <w:r w:rsidRPr="006B20D5">
        <w:lastRenderedPageBreak/>
        <w:t>Section 3: Central region</w:t>
      </w:r>
      <w:bookmarkEnd w:id="251"/>
      <w:bookmarkEnd w:id="252"/>
      <w:bookmarkEnd w:id="261"/>
    </w:p>
    <w:p w14:paraId="2F067B25" w14:textId="4B9499F1" w:rsidR="00AA2DBE" w:rsidRDefault="00F066E3">
      <w:pPr>
        <w:pStyle w:val="TOC2"/>
        <w:rPr>
          <w:rFonts w:eastAsiaTheme="minorEastAsia"/>
          <w:noProof/>
          <w:kern w:val="2"/>
          <w:szCs w:val="24"/>
          <w:lang w:eastAsia="en-AU"/>
          <w14:ligatures w14:val="standardContextual"/>
        </w:rPr>
      </w:pPr>
      <w:r>
        <w:fldChar w:fldCharType="begin"/>
      </w:r>
      <w:r>
        <w:instrText xml:space="preserve"> </w:instrText>
      </w:r>
      <w:r w:rsidRPr="00F0068F">
        <w:instrText>TOC \b Section</w:instrText>
      </w:r>
      <w:r>
        <w:instrText xml:space="preserve">3 \o "2-3" </w:instrText>
      </w:r>
      <w:r>
        <w:fldChar w:fldCharType="separate"/>
      </w:r>
      <w:r w:rsidR="00AA2DBE">
        <w:rPr>
          <w:noProof/>
        </w:rPr>
        <w:t>3.1 Central region overview</w:t>
      </w:r>
      <w:r w:rsidR="00AA2DBE">
        <w:rPr>
          <w:noProof/>
        </w:rPr>
        <w:tab/>
      </w:r>
      <w:r w:rsidR="00AA2DBE">
        <w:rPr>
          <w:noProof/>
        </w:rPr>
        <w:fldChar w:fldCharType="begin"/>
      </w:r>
      <w:r w:rsidR="00AA2DBE">
        <w:rPr>
          <w:noProof/>
        </w:rPr>
        <w:instrText xml:space="preserve"> PAGEREF _Toc233194199 \h </w:instrText>
      </w:r>
      <w:r w:rsidR="00AA2DBE">
        <w:rPr>
          <w:noProof/>
        </w:rPr>
      </w:r>
      <w:r w:rsidR="00AA2DBE">
        <w:rPr>
          <w:noProof/>
        </w:rPr>
        <w:fldChar w:fldCharType="separate"/>
      </w:r>
      <w:r w:rsidR="00AA2DBE">
        <w:rPr>
          <w:noProof/>
        </w:rPr>
        <w:t>74</w:t>
      </w:r>
      <w:r w:rsidR="00AA2DBE">
        <w:rPr>
          <w:noProof/>
        </w:rPr>
        <w:fldChar w:fldCharType="end"/>
      </w:r>
    </w:p>
    <w:p w14:paraId="26AEF7BC" w14:textId="747E4681" w:rsidR="00AA2DBE" w:rsidRDefault="00AA2DBE">
      <w:pPr>
        <w:pStyle w:val="TOC2"/>
        <w:rPr>
          <w:rFonts w:eastAsiaTheme="minorEastAsia"/>
          <w:noProof/>
          <w:kern w:val="2"/>
          <w:szCs w:val="24"/>
          <w:lang w:eastAsia="en-AU"/>
          <w14:ligatures w14:val="standardContextual"/>
        </w:rPr>
      </w:pPr>
      <w:r>
        <w:rPr>
          <w:noProof/>
        </w:rPr>
        <w:t>3.2 Yarra system</w:t>
      </w:r>
      <w:r>
        <w:rPr>
          <w:noProof/>
        </w:rPr>
        <w:tab/>
      </w:r>
      <w:r>
        <w:rPr>
          <w:noProof/>
        </w:rPr>
        <w:fldChar w:fldCharType="begin"/>
      </w:r>
      <w:r>
        <w:rPr>
          <w:noProof/>
        </w:rPr>
        <w:instrText xml:space="preserve"> PAGEREF _Toc233194200 \h </w:instrText>
      </w:r>
      <w:r>
        <w:rPr>
          <w:noProof/>
        </w:rPr>
      </w:r>
      <w:r>
        <w:rPr>
          <w:noProof/>
        </w:rPr>
        <w:fldChar w:fldCharType="separate"/>
      </w:r>
      <w:r>
        <w:rPr>
          <w:noProof/>
        </w:rPr>
        <w:t>81</w:t>
      </w:r>
      <w:r>
        <w:rPr>
          <w:noProof/>
        </w:rPr>
        <w:fldChar w:fldCharType="end"/>
      </w:r>
    </w:p>
    <w:p w14:paraId="2162B11A" w14:textId="2DC08F08" w:rsidR="00AA2DBE" w:rsidRDefault="00AA2DBE">
      <w:pPr>
        <w:pStyle w:val="TOC2"/>
        <w:rPr>
          <w:rFonts w:eastAsiaTheme="minorEastAsia"/>
          <w:noProof/>
          <w:kern w:val="2"/>
          <w:szCs w:val="24"/>
          <w:lang w:eastAsia="en-AU"/>
          <w14:ligatures w14:val="standardContextual"/>
        </w:rPr>
      </w:pPr>
      <w:r>
        <w:rPr>
          <w:noProof/>
        </w:rPr>
        <w:t>3.3 Tarago system</w:t>
      </w:r>
      <w:r>
        <w:rPr>
          <w:noProof/>
        </w:rPr>
        <w:tab/>
      </w:r>
      <w:r>
        <w:rPr>
          <w:noProof/>
        </w:rPr>
        <w:fldChar w:fldCharType="begin"/>
      </w:r>
      <w:r>
        <w:rPr>
          <w:noProof/>
        </w:rPr>
        <w:instrText xml:space="preserve"> PAGEREF _Toc233194201 \h </w:instrText>
      </w:r>
      <w:r>
        <w:rPr>
          <w:noProof/>
        </w:rPr>
      </w:r>
      <w:r>
        <w:rPr>
          <w:noProof/>
        </w:rPr>
        <w:fldChar w:fldCharType="separate"/>
      </w:r>
      <w:r>
        <w:rPr>
          <w:noProof/>
        </w:rPr>
        <w:t>93</w:t>
      </w:r>
      <w:r>
        <w:rPr>
          <w:noProof/>
        </w:rPr>
        <w:fldChar w:fldCharType="end"/>
      </w:r>
    </w:p>
    <w:p w14:paraId="62310910" w14:textId="46F26C0E" w:rsidR="00AA2DBE" w:rsidRDefault="00AA2DBE">
      <w:pPr>
        <w:pStyle w:val="TOC2"/>
        <w:rPr>
          <w:rFonts w:eastAsiaTheme="minorEastAsia"/>
          <w:noProof/>
          <w:kern w:val="2"/>
          <w:szCs w:val="24"/>
          <w:lang w:eastAsia="en-AU"/>
          <w14:ligatures w14:val="standardContextual"/>
        </w:rPr>
      </w:pPr>
      <w:r>
        <w:rPr>
          <w:noProof/>
        </w:rPr>
        <w:t>3.4 Maribyrnong system</w:t>
      </w:r>
      <w:r>
        <w:rPr>
          <w:noProof/>
        </w:rPr>
        <w:tab/>
      </w:r>
      <w:r>
        <w:rPr>
          <w:noProof/>
        </w:rPr>
        <w:fldChar w:fldCharType="begin"/>
      </w:r>
      <w:r>
        <w:rPr>
          <w:noProof/>
        </w:rPr>
        <w:instrText xml:space="preserve"> PAGEREF _Toc233194202 \h </w:instrText>
      </w:r>
      <w:r>
        <w:rPr>
          <w:noProof/>
        </w:rPr>
      </w:r>
      <w:r>
        <w:rPr>
          <w:noProof/>
        </w:rPr>
        <w:fldChar w:fldCharType="separate"/>
      </w:r>
      <w:r>
        <w:rPr>
          <w:noProof/>
        </w:rPr>
        <w:t>101</w:t>
      </w:r>
      <w:r>
        <w:rPr>
          <w:noProof/>
        </w:rPr>
        <w:fldChar w:fldCharType="end"/>
      </w:r>
    </w:p>
    <w:p w14:paraId="0E3583C1" w14:textId="6C7FCA88" w:rsidR="00AA2DBE" w:rsidRDefault="00AA2DBE">
      <w:pPr>
        <w:pStyle w:val="TOC2"/>
        <w:rPr>
          <w:rFonts w:eastAsiaTheme="minorEastAsia"/>
          <w:noProof/>
          <w:kern w:val="2"/>
          <w:szCs w:val="24"/>
          <w:lang w:eastAsia="en-AU"/>
          <w14:ligatures w14:val="standardContextual"/>
        </w:rPr>
      </w:pPr>
      <w:r>
        <w:rPr>
          <w:noProof/>
        </w:rPr>
        <w:t>3.5 Werribee system</w:t>
      </w:r>
      <w:r>
        <w:rPr>
          <w:noProof/>
        </w:rPr>
        <w:tab/>
      </w:r>
      <w:r>
        <w:rPr>
          <w:noProof/>
        </w:rPr>
        <w:fldChar w:fldCharType="begin"/>
      </w:r>
      <w:r>
        <w:rPr>
          <w:noProof/>
        </w:rPr>
        <w:instrText xml:space="preserve"> PAGEREF _Toc233194203 \h </w:instrText>
      </w:r>
      <w:r>
        <w:rPr>
          <w:noProof/>
        </w:rPr>
      </w:r>
      <w:r>
        <w:rPr>
          <w:noProof/>
        </w:rPr>
        <w:fldChar w:fldCharType="separate"/>
      </w:r>
      <w:r>
        <w:rPr>
          <w:noProof/>
        </w:rPr>
        <w:t>106</w:t>
      </w:r>
      <w:r>
        <w:rPr>
          <w:noProof/>
        </w:rPr>
        <w:fldChar w:fldCharType="end"/>
      </w:r>
    </w:p>
    <w:p w14:paraId="360C4DE5" w14:textId="2592D27E" w:rsidR="00AA2DBE" w:rsidRDefault="00AA2DBE">
      <w:pPr>
        <w:pStyle w:val="TOC2"/>
        <w:rPr>
          <w:rFonts w:eastAsiaTheme="minorEastAsia"/>
          <w:noProof/>
          <w:kern w:val="2"/>
          <w:szCs w:val="24"/>
          <w:lang w:eastAsia="en-AU"/>
          <w14:ligatures w14:val="standardContextual"/>
        </w:rPr>
      </w:pPr>
      <w:r>
        <w:rPr>
          <w:noProof/>
        </w:rPr>
        <w:t>3.6 Moorabool system</w:t>
      </w:r>
      <w:r>
        <w:rPr>
          <w:noProof/>
        </w:rPr>
        <w:tab/>
      </w:r>
      <w:r>
        <w:rPr>
          <w:noProof/>
        </w:rPr>
        <w:fldChar w:fldCharType="begin"/>
      </w:r>
      <w:r>
        <w:rPr>
          <w:noProof/>
        </w:rPr>
        <w:instrText xml:space="preserve"> PAGEREF _Toc233194204 \h </w:instrText>
      </w:r>
      <w:r>
        <w:rPr>
          <w:noProof/>
        </w:rPr>
      </w:r>
      <w:r>
        <w:rPr>
          <w:noProof/>
        </w:rPr>
        <w:fldChar w:fldCharType="separate"/>
      </w:r>
      <w:r>
        <w:rPr>
          <w:noProof/>
        </w:rPr>
        <w:t>117</w:t>
      </w:r>
      <w:r>
        <w:rPr>
          <w:noProof/>
        </w:rPr>
        <w:fldChar w:fldCharType="end"/>
      </w:r>
    </w:p>
    <w:p w14:paraId="1115084F" w14:textId="3B545106" w:rsidR="00AA2DBE" w:rsidRDefault="00AA2DBE">
      <w:pPr>
        <w:pStyle w:val="TOC2"/>
        <w:rPr>
          <w:rFonts w:eastAsiaTheme="minorEastAsia"/>
          <w:noProof/>
          <w:kern w:val="2"/>
          <w:szCs w:val="24"/>
          <w:lang w:eastAsia="en-AU"/>
          <w14:ligatures w14:val="standardContextual"/>
        </w:rPr>
      </w:pPr>
      <w:r>
        <w:rPr>
          <w:noProof/>
        </w:rPr>
        <w:t>3.7 Barwon system</w:t>
      </w:r>
      <w:r>
        <w:rPr>
          <w:noProof/>
        </w:rPr>
        <w:tab/>
      </w:r>
      <w:r>
        <w:rPr>
          <w:noProof/>
        </w:rPr>
        <w:fldChar w:fldCharType="begin"/>
      </w:r>
      <w:r>
        <w:rPr>
          <w:noProof/>
        </w:rPr>
        <w:instrText xml:space="preserve"> PAGEREF _Toc233194205 \h </w:instrText>
      </w:r>
      <w:r>
        <w:rPr>
          <w:noProof/>
        </w:rPr>
      </w:r>
      <w:r>
        <w:rPr>
          <w:noProof/>
        </w:rPr>
        <w:fldChar w:fldCharType="separate"/>
      </w:r>
      <w:r>
        <w:rPr>
          <w:noProof/>
        </w:rPr>
        <w:t>131</w:t>
      </w:r>
      <w:r>
        <w:rPr>
          <w:noProof/>
        </w:rPr>
        <w:fldChar w:fldCharType="end"/>
      </w:r>
    </w:p>
    <w:p w14:paraId="6EEC886D" w14:textId="3B81C207" w:rsidR="00AA2DBE" w:rsidRDefault="00AA2DBE">
      <w:pPr>
        <w:pStyle w:val="TOC3"/>
        <w:tabs>
          <w:tab w:val="right" w:leader="dot" w:pos="9344"/>
        </w:tabs>
        <w:rPr>
          <w:rFonts w:eastAsiaTheme="minorEastAsia"/>
          <w:noProof/>
          <w:kern w:val="2"/>
          <w:szCs w:val="24"/>
          <w:lang w:eastAsia="en-AU"/>
          <w14:ligatures w14:val="standardContextual"/>
        </w:rPr>
      </w:pPr>
      <w:r w:rsidRPr="000A4FCC">
        <w:rPr>
          <w:noProof/>
        </w:rPr>
        <w:t>3.7.1 Upper Barwon River</w:t>
      </w:r>
      <w:r>
        <w:rPr>
          <w:noProof/>
        </w:rPr>
        <w:tab/>
      </w:r>
      <w:r>
        <w:rPr>
          <w:noProof/>
        </w:rPr>
        <w:fldChar w:fldCharType="begin"/>
      </w:r>
      <w:r>
        <w:rPr>
          <w:noProof/>
        </w:rPr>
        <w:instrText xml:space="preserve"> PAGEREF _Toc233194206 \h </w:instrText>
      </w:r>
      <w:r>
        <w:rPr>
          <w:noProof/>
        </w:rPr>
      </w:r>
      <w:r>
        <w:rPr>
          <w:noProof/>
        </w:rPr>
        <w:fldChar w:fldCharType="separate"/>
      </w:r>
      <w:r>
        <w:rPr>
          <w:noProof/>
        </w:rPr>
        <w:t>131</w:t>
      </w:r>
      <w:r>
        <w:rPr>
          <w:noProof/>
        </w:rPr>
        <w:fldChar w:fldCharType="end"/>
      </w:r>
    </w:p>
    <w:p w14:paraId="033AB39D" w14:textId="3FC0FFCB" w:rsidR="00AA2DBE" w:rsidRDefault="00AA2DBE">
      <w:pPr>
        <w:pStyle w:val="TOC3"/>
        <w:tabs>
          <w:tab w:val="right" w:leader="dot" w:pos="9344"/>
        </w:tabs>
        <w:rPr>
          <w:rFonts w:eastAsiaTheme="minorEastAsia"/>
          <w:noProof/>
          <w:kern w:val="2"/>
          <w:szCs w:val="24"/>
          <w:lang w:eastAsia="en-AU"/>
          <w14:ligatures w14:val="standardContextual"/>
        </w:rPr>
      </w:pPr>
      <w:r w:rsidRPr="000A4FCC">
        <w:rPr>
          <w:noProof/>
        </w:rPr>
        <w:t>3.7.2 Lower Barwon wetlands</w:t>
      </w:r>
      <w:r>
        <w:rPr>
          <w:noProof/>
        </w:rPr>
        <w:tab/>
      </w:r>
      <w:r>
        <w:rPr>
          <w:noProof/>
        </w:rPr>
        <w:fldChar w:fldCharType="begin"/>
      </w:r>
      <w:r>
        <w:rPr>
          <w:noProof/>
        </w:rPr>
        <w:instrText xml:space="preserve"> PAGEREF _Toc233194207 \h </w:instrText>
      </w:r>
      <w:r>
        <w:rPr>
          <w:noProof/>
        </w:rPr>
      </w:r>
      <w:r>
        <w:rPr>
          <w:noProof/>
        </w:rPr>
        <w:fldChar w:fldCharType="separate"/>
      </w:r>
      <w:r>
        <w:rPr>
          <w:noProof/>
        </w:rPr>
        <w:t>139</w:t>
      </w:r>
      <w:r>
        <w:rPr>
          <w:noProof/>
        </w:rPr>
        <w:fldChar w:fldCharType="end"/>
      </w:r>
    </w:p>
    <w:p w14:paraId="685639A7" w14:textId="7E0944CE" w:rsidR="00F066E3" w:rsidRPr="00F0068F" w:rsidRDefault="00F066E3" w:rsidP="00F066E3">
      <w:r>
        <w:fldChar w:fldCharType="end"/>
      </w:r>
    </w:p>
    <w:p w14:paraId="092959BA" w14:textId="77777777" w:rsidR="001175AE" w:rsidRPr="006B20D5" w:rsidRDefault="001175AE" w:rsidP="001175AE">
      <w:pPr>
        <w:pStyle w:val="Heading2"/>
      </w:pPr>
      <w:bookmarkStart w:id="262" w:name="_Toc198459797"/>
      <w:bookmarkStart w:id="263" w:name="_Toc201129266"/>
      <w:bookmarkStart w:id="264" w:name="Section3"/>
      <w:bookmarkStart w:id="265" w:name="_Toc233194199"/>
      <w:r w:rsidRPr="006B20D5">
        <w:t>3.1 Central region overview</w:t>
      </w:r>
      <w:bookmarkEnd w:id="253"/>
      <w:bookmarkEnd w:id="254"/>
      <w:bookmarkEnd w:id="255"/>
      <w:bookmarkEnd w:id="256"/>
      <w:bookmarkEnd w:id="257"/>
      <w:bookmarkEnd w:id="258"/>
      <w:bookmarkEnd w:id="262"/>
      <w:bookmarkEnd w:id="263"/>
      <w:bookmarkEnd w:id="265"/>
    </w:p>
    <w:p w14:paraId="1263E607" w14:textId="0FFE6C24" w:rsidR="001175AE" w:rsidRPr="006B20D5" w:rsidRDefault="001175AE" w:rsidP="001175AE">
      <w:r w:rsidRPr="006B20D5">
        <w:t xml:space="preserve">The systems in the central region that can receive water from the VEWH’s environmental entitlements are </w:t>
      </w:r>
      <w:r w:rsidR="00C65A93" w:rsidRPr="006B20D5">
        <w:rPr>
          <w:i/>
        </w:rPr>
        <w:t>Birrarung</w:t>
      </w:r>
      <w:r w:rsidRPr="006B20D5">
        <w:t xml:space="preserve"> (Yarra River) and Tarago River in the east and </w:t>
      </w:r>
      <w:r w:rsidR="00C65A93" w:rsidRPr="006B20D5">
        <w:rPr>
          <w:i/>
        </w:rPr>
        <w:t>Weariby Yallok</w:t>
      </w:r>
      <w:r w:rsidRPr="006B20D5">
        <w:t xml:space="preserve"> (Werribee River), Moorabool River, upper Barwon River and lower Barwon wetlands in the west. The VEWH does not hold an environmental entitlement in the Maribyrnong system, but in some years, the VEWH purchases allocation to allow delivery in selected reaches of the Maribyrnong system.</w:t>
      </w:r>
    </w:p>
    <w:p w14:paraId="1D7C4987" w14:textId="77777777" w:rsidR="001175AE" w:rsidRPr="006B20D5" w:rsidRDefault="001175AE" w:rsidP="001175AE">
      <w:r w:rsidRPr="006B20D5">
        <w:t>Environmental values, objectives and planned actions for delivering water for the environment for each system in the central region are presented in the system sections that follow.</w:t>
      </w:r>
    </w:p>
    <w:p w14:paraId="441D6F3F" w14:textId="77777777" w:rsidR="001175AE" w:rsidRPr="006B20D5" w:rsidRDefault="001175AE" w:rsidP="009C5FA6">
      <w:pPr>
        <w:pStyle w:val="Heading4"/>
      </w:pPr>
      <w:bookmarkStart w:id="266" w:name="_Toc170311596"/>
      <w:bookmarkStart w:id="267" w:name="_Toc170312108"/>
      <w:bookmarkStart w:id="268" w:name="_Toc170312291"/>
      <w:bookmarkStart w:id="269" w:name="_Toc170312577"/>
      <w:bookmarkStart w:id="270" w:name="_Toc170312985"/>
      <w:bookmarkStart w:id="271" w:name="_Toc170313350"/>
      <w:r w:rsidRPr="006B20D5">
        <w:t>Traditional Owners in the central region</w:t>
      </w:r>
      <w:bookmarkEnd w:id="266"/>
      <w:bookmarkEnd w:id="267"/>
      <w:bookmarkEnd w:id="268"/>
      <w:bookmarkEnd w:id="269"/>
      <w:bookmarkEnd w:id="270"/>
      <w:bookmarkEnd w:id="271"/>
    </w:p>
    <w:p w14:paraId="3841AE5C" w14:textId="77777777" w:rsidR="001175AE" w:rsidRPr="006B20D5" w:rsidRDefault="001175AE" w:rsidP="001175AE">
      <w:r w:rsidRPr="006B20D5">
        <w:t>Traditional Owners in the central region have a deep connection to Country that has endured for tens of thousands of years. This includes inherent rights and cultural obligations to Country and the community.</w:t>
      </w:r>
    </w:p>
    <w:p w14:paraId="4ACADD88" w14:textId="0B477274" w:rsidR="001175AE" w:rsidRPr="006B20D5" w:rsidRDefault="001175AE" w:rsidP="001175AE">
      <w:r w:rsidRPr="006B20D5">
        <w:t>The Bunurong Land Council Aboriginal Corporation, Eastern Maar Aboriginal Corporation, Wadawurrung Traditional Owners Aboriginal Corporation (WTOAC) and Wurundjeri Woi</w:t>
      </w:r>
      <w:r w:rsidR="00441D4B" w:rsidRPr="006B20D5">
        <w:t xml:space="preserve"> W</w:t>
      </w:r>
      <w:r w:rsidRPr="006B20D5">
        <w:t xml:space="preserve">urrung Cultural Heritage Aboriginal Corporation are the Registered Aboriginal Parties (RAPs) under the </w:t>
      </w:r>
      <w:r w:rsidR="00B1223F" w:rsidRPr="006B20D5">
        <w:t>Victorian</w:t>
      </w:r>
      <w:r w:rsidR="00B1223F" w:rsidRPr="006B20D5">
        <w:rPr>
          <w:i/>
        </w:rPr>
        <w:t xml:space="preserve"> </w:t>
      </w:r>
      <w:r w:rsidR="00C65A93" w:rsidRPr="006B20D5">
        <w:rPr>
          <w:i/>
        </w:rPr>
        <w:t>Aboriginal Heritage Act 2006</w:t>
      </w:r>
      <w:r w:rsidRPr="006B20D5">
        <w:t xml:space="preserve"> for the areas incorporating waterways covered by this section of the seasonal watering plan. Water from the Country of the Gunaikurnai Land and Waters Aboriginal Corporation (GLaWAC) and the Taungurung Land and Waters Council (TLaWC) can be diverted into the central region. Eastern Maar and Gunaikurnai hold Commonwealth Government Native Title, and GLaWAC and TLaWC have Recognition and Settlement Agreements with the state.</w:t>
      </w:r>
    </w:p>
    <w:p w14:paraId="63A189A3" w14:textId="77777777" w:rsidR="001175AE" w:rsidRPr="006B20D5" w:rsidRDefault="001175AE" w:rsidP="009C5FA6">
      <w:pPr>
        <w:pStyle w:val="Heading4"/>
      </w:pPr>
      <w:bookmarkStart w:id="272" w:name="_Toc170311597"/>
      <w:bookmarkStart w:id="273" w:name="_Toc170312109"/>
      <w:bookmarkStart w:id="274" w:name="_Toc170312292"/>
      <w:bookmarkStart w:id="275" w:name="_Toc170312578"/>
      <w:bookmarkStart w:id="276" w:name="_Toc170312986"/>
      <w:bookmarkStart w:id="277" w:name="_Toc170313351"/>
      <w:r w:rsidRPr="006B20D5">
        <w:lastRenderedPageBreak/>
        <w:t>Engagement</w:t>
      </w:r>
      <w:bookmarkEnd w:id="272"/>
      <w:bookmarkEnd w:id="273"/>
      <w:bookmarkEnd w:id="274"/>
      <w:bookmarkEnd w:id="275"/>
      <w:bookmarkEnd w:id="276"/>
      <w:bookmarkEnd w:id="277"/>
    </w:p>
    <w:p w14:paraId="472A2D3F" w14:textId="77777777" w:rsidR="001175AE" w:rsidRPr="006B20D5" w:rsidRDefault="001175AE" w:rsidP="001175AE">
      <w:r w:rsidRPr="006B20D5">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an environmental flow, provided it does not compromise environmental outcomes.</w:t>
      </w:r>
    </w:p>
    <w:p w14:paraId="3816AD78" w14:textId="77777777" w:rsidR="001175AE" w:rsidRPr="006B20D5" w:rsidRDefault="001175AE" w:rsidP="001175AE">
      <w:r w:rsidRPr="006B20D5">
        <w:t>Engagement also informs environmental objectives in regional catchment and waterway strategies, environmental flows studies and environmental management plans.</w:t>
      </w:r>
    </w:p>
    <w:p w14:paraId="5909976E" w14:textId="033B98D9" w:rsidR="001175AE" w:rsidRPr="006B20D5" w:rsidRDefault="001175AE" w:rsidP="002B3988">
      <w:pPr>
        <w:pStyle w:val="TableHeading"/>
        <w:rPr>
          <w:lang w:val="en-AU"/>
        </w:rPr>
      </w:pPr>
      <w:bookmarkStart w:id="278" w:name="_Toc198459798"/>
      <w:bookmarkStart w:id="279" w:name="_Toc230448843"/>
      <w:bookmarkStart w:id="280" w:name="_Toc230518686"/>
      <w:bookmarkStart w:id="281" w:name="_Toc230078037"/>
      <w:r w:rsidRPr="006B20D5">
        <w:rPr>
          <w:lang w:val="en-AU"/>
        </w:rPr>
        <w:t>Table 3.1.1</w:t>
      </w:r>
      <w:r w:rsidRPr="006B20D5">
        <w:rPr>
          <w:lang w:val="en-AU"/>
        </w:rPr>
        <w:tab/>
        <w:t xml:space="preserve">Program partners and stakeholders Corangamite CMA </w:t>
      </w:r>
      <w:r w:rsidR="006637C5" w:rsidRPr="006B20D5">
        <w:rPr>
          <w:lang w:val="en-AU"/>
        </w:rPr>
        <w:t>engaged with</w:t>
      </w:r>
      <w:r w:rsidRPr="006B20D5">
        <w:rPr>
          <w:lang w:val="en-AU"/>
        </w:rPr>
        <w:t xml:space="preserve"> to develop seasonal watering proposals and key documents informing the proposals for the Moorabool system, upper Barwon River and lower Barwon wetlands (in alphabetical order)</w:t>
      </w:r>
      <w:bookmarkEnd w:id="278"/>
      <w:bookmarkEnd w:id="279"/>
      <w:bookmarkEnd w:id="280"/>
      <w:bookmarkEnd w:id="281"/>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44"/>
        <w:gridCol w:w="2444"/>
        <w:gridCol w:w="2444"/>
        <w:gridCol w:w="2444"/>
      </w:tblGrid>
      <w:tr w:rsidR="001175AE" w:rsidRPr="006B20D5" w14:paraId="533E995C" w14:textId="77777777" w:rsidTr="00B91BDD">
        <w:tc>
          <w:tcPr>
            <w:tcW w:w="2444" w:type="dxa"/>
            <w:tcMar>
              <w:left w:w="85" w:type="dxa"/>
              <w:right w:w="85" w:type="dxa"/>
            </w:tcMar>
          </w:tcPr>
          <w:p w14:paraId="600331B3" w14:textId="77777777" w:rsidR="001175AE" w:rsidRPr="006B20D5" w:rsidRDefault="001175AE" w:rsidP="000C78A5">
            <w:pPr>
              <w:pStyle w:val="TableText"/>
            </w:pPr>
            <w:r w:rsidRPr="006B20D5">
              <w:rPr>
                <w:b/>
              </w:rPr>
              <w:t>Partner/stakeholder</w:t>
            </w:r>
          </w:p>
        </w:tc>
        <w:tc>
          <w:tcPr>
            <w:tcW w:w="2444" w:type="dxa"/>
            <w:tcMar>
              <w:left w:w="85" w:type="dxa"/>
              <w:right w:w="85" w:type="dxa"/>
            </w:tcMar>
          </w:tcPr>
          <w:p w14:paraId="75967897" w14:textId="77777777" w:rsidR="001175AE" w:rsidRPr="006B20D5" w:rsidRDefault="001175AE" w:rsidP="000C78A5">
            <w:pPr>
              <w:pStyle w:val="TableText"/>
            </w:pPr>
            <w:r w:rsidRPr="006B20D5">
              <w:rPr>
                <w:b/>
              </w:rPr>
              <w:t>Moorabool system</w:t>
            </w:r>
          </w:p>
        </w:tc>
        <w:tc>
          <w:tcPr>
            <w:tcW w:w="2444" w:type="dxa"/>
            <w:tcMar>
              <w:left w:w="85" w:type="dxa"/>
              <w:right w:w="85" w:type="dxa"/>
            </w:tcMar>
          </w:tcPr>
          <w:p w14:paraId="289D2D85" w14:textId="77777777" w:rsidR="001175AE" w:rsidRPr="006B20D5" w:rsidRDefault="001175AE" w:rsidP="000C78A5">
            <w:pPr>
              <w:pStyle w:val="TableText"/>
            </w:pPr>
            <w:r w:rsidRPr="006B20D5">
              <w:rPr>
                <w:b/>
              </w:rPr>
              <w:t>Upper Barwon River</w:t>
            </w:r>
          </w:p>
        </w:tc>
        <w:tc>
          <w:tcPr>
            <w:tcW w:w="2444" w:type="dxa"/>
            <w:tcMar>
              <w:left w:w="85" w:type="dxa"/>
              <w:right w:w="85" w:type="dxa"/>
            </w:tcMar>
          </w:tcPr>
          <w:p w14:paraId="30E81A1D" w14:textId="77777777" w:rsidR="001175AE" w:rsidRPr="006B20D5" w:rsidRDefault="001175AE" w:rsidP="000C78A5">
            <w:pPr>
              <w:pStyle w:val="TableText"/>
            </w:pPr>
            <w:r w:rsidRPr="006B20D5">
              <w:rPr>
                <w:b/>
              </w:rPr>
              <w:t>Lower Barwon wetlands</w:t>
            </w:r>
          </w:p>
        </w:tc>
      </w:tr>
      <w:tr w:rsidR="001175AE" w:rsidRPr="006B20D5" w14:paraId="0F54C190" w14:textId="77777777" w:rsidTr="00B91BDD">
        <w:tc>
          <w:tcPr>
            <w:tcW w:w="2444" w:type="dxa"/>
            <w:tcMar>
              <w:left w:w="85" w:type="dxa"/>
              <w:right w:w="85" w:type="dxa"/>
            </w:tcMar>
          </w:tcPr>
          <w:p w14:paraId="238E3B8F" w14:textId="77777777" w:rsidR="001175AE" w:rsidRPr="006B20D5" w:rsidRDefault="001175AE" w:rsidP="002B3988">
            <w:pPr>
              <w:pStyle w:val="TableText"/>
            </w:pPr>
            <w:r w:rsidRPr="006B20D5">
              <w:t>Community groups and environment groups</w:t>
            </w:r>
          </w:p>
        </w:tc>
        <w:tc>
          <w:tcPr>
            <w:tcW w:w="2444" w:type="dxa"/>
            <w:tcMar>
              <w:left w:w="85" w:type="dxa"/>
              <w:right w:w="85" w:type="dxa"/>
            </w:tcMar>
          </w:tcPr>
          <w:p w14:paraId="228FAE53" w14:textId="77777777" w:rsidR="001175AE" w:rsidRPr="006B20D5" w:rsidRDefault="001175AE" w:rsidP="00162AF7">
            <w:pPr>
              <w:pStyle w:val="Tabletextdotpoint"/>
            </w:pPr>
            <w:r w:rsidRPr="006B20D5">
              <w:t>Corangamite Waterwatch</w:t>
            </w:r>
          </w:p>
          <w:p w14:paraId="7D1F63AA" w14:textId="77777777" w:rsidR="001175AE" w:rsidRPr="006B20D5" w:rsidRDefault="001175AE" w:rsidP="00162AF7">
            <w:pPr>
              <w:pStyle w:val="Tabletextdotpoint"/>
            </w:pPr>
            <w:r w:rsidRPr="006B20D5">
              <w:t>Geelong Landcare Network</w:t>
            </w:r>
          </w:p>
          <w:p w14:paraId="383F75D5" w14:textId="77777777" w:rsidR="001175AE" w:rsidRPr="006B20D5" w:rsidRDefault="001175AE" w:rsidP="00162AF7">
            <w:pPr>
              <w:pStyle w:val="Tabletextdotpoint"/>
            </w:pPr>
            <w:r w:rsidRPr="006B20D5">
              <w:t>Moorabool Catchment Landcare Group</w:t>
            </w:r>
          </w:p>
          <w:p w14:paraId="759836A1" w14:textId="77777777" w:rsidR="001175AE" w:rsidRPr="006B20D5" w:rsidRDefault="001175AE" w:rsidP="00162AF7">
            <w:pPr>
              <w:pStyle w:val="Tabletextdotpoint"/>
            </w:pPr>
            <w:r w:rsidRPr="006B20D5">
              <w:t>People for A Living Moorabool</w:t>
            </w:r>
          </w:p>
        </w:tc>
        <w:tc>
          <w:tcPr>
            <w:tcW w:w="2444" w:type="dxa"/>
            <w:tcMar>
              <w:left w:w="85" w:type="dxa"/>
              <w:right w:w="85" w:type="dxa"/>
            </w:tcMar>
          </w:tcPr>
          <w:p w14:paraId="6B74BEEA" w14:textId="77777777" w:rsidR="001175AE" w:rsidRPr="006B20D5" w:rsidRDefault="001175AE" w:rsidP="00162AF7">
            <w:pPr>
              <w:pStyle w:val="Tabletextdotpoint"/>
            </w:pPr>
            <w:r w:rsidRPr="006B20D5">
              <w:t>Birregurra Landcare Group</w:t>
            </w:r>
          </w:p>
          <w:p w14:paraId="78CCFDBB" w14:textId="77777777" w:rsidR="001175AE" w:rsidRPr="006B20D5" w:rsidRDefault="001175AE" w:rsidP="00162AF7">
            <w:pPr>
              <w:pStyle w:val="Tabletextdotpoint"/>
            </w:pPr>
            <w:r w:rsidRPr="006B20D5">
              <w:t>Environment Victoria</w:t>
            </w:r>
          </w:p>
          <w:p w14:paraId="6B2EF055" w14:textId="77777777" w:rsidR="001175AE" w:rsidRPr="006B20D5" w:rsidRDefault="001175AE" w:rsidP="00162AF7">
            <w:pPr>
              <w:pStyle w:val="Tabletextdotpoint"/>
            </w:pPr>
            <w:r w:rsidRPr="006B20D5">
              <w:t>Friends of the Barwon</w:t>
            </w:r>
          </w:p>
          <w:p w14:paraId="02C6E165" w14:textId="77777777" w:rsidR="001175AE" w:rsidRPr="006B20D5" w:rsidRDefault="001175AE" w:rsidP="00162AF7">
            <w:pPr>
              <w:pStyle w:val="Tabletextdotpoint"/>
            </w:pPr>
            <w:r w:rsidRPr="006B20D5">
              <w:t>Geelong Field Naturalists Club</w:t>
            </w:r>
          </w:p>
          <w:p w14:paraId="22C1A48D" w14:textId="77777777" w:rsidR="001175AE" w:rsidRPr="006B20D5" w:rsidRDefault="001175AE" w:rsidP="00162AF7">
            <w:pPr>
              <w:pStyle w:val="Tabletextdotpoint"/>
            </w:pPr>
            <w:r w:rsidRPr="006B20D5">
              <w:t>Land and Water Resources Otway Catchment</w:t>
            </w:r>
          </w:p>
          <w:p w14:paraId="79D28C4A" w14:textId="77777777" w:rsidR="001175AE" w:rsidRPr="006B20D5" w:rsidRDefault="001175AE" w:rsidP="00162AF7">
            <w:pPr>
              <w:pStyle w:val="Tabletextdotpoint"/>
            </w:pPr>
            <w:r w:rsidRPr="006B20D5">
              <w:t>Otway Agroforestry Network Ltd</w:t>
            </w:r>
          </w:p>
          <w:p w14:paraId="1D5CE646" w14:textId="77777777" w:rsidR="001175AE" w:rsidRPr="006B20D5" w:rsidRDefault="001175AE" w:rsidP="00162AF7">
            <w:pPr>
              <w:pStyle w:val="Tabletextdotpoint"/>
            </w:pPr>
            <w:r w:rsidRPr="006B20D5">
              <w:t>Upper Barwon Landcare Network</w:t>
            </w:r>
          </w:p>
          <w:p w14:paraId="0FFADAC8" w14:textId="77777777" w:rsidR="001175AE" w:rsidRPr="006B20D5" w:rsidRDefault="001175AE" w:rsidP="00162AF7">
            <w:pPr>
              <w:pStyle w:val="Tabletextdotpoint"/>
            </w:pPr>
            <w:r w:rsidRPr="006B20D5">
              <w:t>Winchelsea Land and Rivercare Group</w:t>
            </w:r>
          </w:p>
        </w:tc>
        <w:tc>
          <w:tcPr>
            <w:tcW w:w="2444" w:type="dxa"/>
            <w:tcMar>
              <w:left w:w="85" w:type="dxa"/>
              <w:right w:w="85" w:type="dxa"/>
            </w:tcMar>
          </w:tcPr>
          <w:p w14:paraId="3765FD26" w14:textId="77777777" w:rsidR="001221BE" w:rsidRPr="006B20D5" w:rsidRDefault="001221BE" w:rsidP="00162AF7">
            <w:pPr>
              <w:pStyle w:val="Tabletextdotpoint"/>
            </w:pPr>
            <w:r w:rsidRPr="006B20D5">
              <w:t>Friends of the Barwon</w:t>
            </w:r>
          </w:p>
          <w:p w14:paraId="360F985C" w14:textId="2627EFCD" w:rsidR="001175AE" w:rsidRPr="006B20D5" w:rsidRDefault="001221BE" w:rsidP="00162AF7">
            <w:pPr>
              <w:pStyle w:val="Tabletextdotpoint"/>
            </w:pPr>
            <w:r w:rsidRPr="006B20D5">
              <w:t>Geelong Field Naturalists Club</w:t>
            </w:r>
          </w:p>
        </w:tc>
      </w:tr>
      <w:tr w:rsidR="001175AE" w:rsidRPr="006B20D5" w14:paraId="46CB86ED" w14:textId="77777777" w:rsidTr="00B91BDD">
        <w:tc>
          <w:tcPr>
            <w:tcW w:w="2444" w:type="dxa"/>
            <w:tcMar>
              <w:left w:w="85" w:type="dxa"/>
              <w:right w:w="85" w:type="dxa"/>
            </w:tcMar>
          </w:tcPr>
          <w:p w14:paraId="4192775F" w14:textId="77777777" w:rsidR="001175AE" w:rsidRPr="006B20D5" w:rsidRDefault="001175AE" w:rsidP="002B3988">
            <w:pPr>
              <w:pStyle w:val="TableText"/>
            </w:pPr>
            <w:r w:rsidRPr="006B20D5">
              <w:t>Government agencies</w:t>
            </w:r>
          </w:p>
        </w:tc>
        <w:tc>
          <w:tcPr>
            <w:tcW w:w="2444" w:type="dxa"/>
            <w:tcMar>
              <w:left w:w="85" w:type="dxa"/>
              <w:right w:w="85" w:type="dxa"/>
            </w:tcMar>
          </w:tcPr>
          <w:p w14:paraId="2AFA4AFC" w14:textId="77777777" w:rsidR="001175AE" w:rsidRPr="006B20D5" w:rsidRDefault="001175AE" w:rsidP="00162AF7">
            <w:pPr>
              <w:pStyle w:val="Tabletextdotpoint"/>
            </w:pPr>
            <w:r w:rsidRPr="006B20D5">
              <w:t>Barwon Water</w:t>
            </w:r>
          </w:p>
          <w:p w14:paraId="5F1B665C" w14:textId="77777777" w:rsidR="001175AE" w:rsidRPr="006B20D5" w:rsidRDefault="001175AE" w:rsidP="00162AF7">
            <w:pPr>
              <w:pStyle w:val="Tabletextdotpoint"/>
            </w:pPr>
            <w:r w:rsidRPr="006B20D5">
              <w:t>Central Highlands Water</w:t>
            </w:r>
          </w:p>
          <w:p w14:paraId="3932B5D5" w14:textId="77777777" w:rsidR="001175AE" w:rsidRPr="006B20D5" w:rsidRDefault="001175AE" w:rsidP="00162AF7">
            <w:pPr>
              <w:pStyle w:val="Tabletextdotpoint"/>
            </w:pPr>
            <w:r w:rsidRPr="006B20D5">
              <w:t>Department of Energy, Environment and Climate Action</w:t>
            </w:r>
          </w:p>
          <w:p w14:paraId="6976811F" w14:textId="77777777" w:rsidR="001175AE" w:rsidRPr="006B20D5" w:rsidRDefault="001175AE" w:rsidP="00162AF7">
            <w:pPr>
              <w:pStyle w:val="Tabletextdotpoint"/>
            </w:pPr>
            <w:r w:rsidRPr="006B20D5">
              <w:t>Parks Victoria</w:t>
            </w:r>
          </w:p>
          <w:p w14:paraId="02446CD0" w14:textId="77777777" w:rsidR="001175AE" w:rsidRPr="006B20D5" w:rsidRDefault="001175AE" w:rsidP="00162AF7">
            <w:pPr>
              <w:pStyle w:val="Tabletextdotpoint"/>
            </w:pPr>
            <w:r w:rsidRPr="006B20D5">
              <w:t>Southern Rural Water</w:t>
            </w:r>
          </w:p>
          <w:p w14:paraId="160F2648" w14:textId="77777777" w:rsidR="001175AE" w:rsidRPr="006B20D5" w:rsidRDefault="001175AE" w:rsidP="00162AF7">
            <w:pPr>
              <w:pStyle w:val="Tabletextdotpoint"/>
            </w:pPr>
            <w:r w:rsidRPr="006B20D5">
              <w:t>Victorian Environmental Water Holder</w:t>
            </w:r>
          </w:p>
        </w:tc>
        <w:tc>
          <w:tcPr>
            <w:tcW w:w="2444" w:type="dxa"/>
            <w:tcMar>
              <w:left w:w="85" w:type="dxa"/>
              <w:right w:w="85" w:type="dxa"/>
            </w:tcMar>
          </w:tcPr>
          <w:p w14:paraId="5E3C4CE8" w14:textId="77777777" w:rsidR="001175AE" w:rsidRPr="006B20D5" w:rsidRDefault="001175AE" w:rsidP="00162AF7">
            <w:pPr>
              <w:pStyle w:val="Tabletextdotpoint"/>
            </w:pPr>
            <w:r w:rsidRPr="006B20D5">
              <w:t>Barwon Water</w:t>
            </w:r>
          </w:p>
          <w:p w14:paraId="4A5F4C54" w14:textId="77777777" w:rsidR="001175AE" w:rsidRPr="006B20D5" w:rsidRDefault="001175AE" w:rsidP="00162AF7">
            <w:pPr>
              <w:pStyle w:val="Tabletextdotpoint"/>
            </w:pPr>
            <w:r w:rsidRPr="006B20D5">
              <w:t>Colac Otway Shire Council</w:t>
            </w:r>
          </w:p>
          <w:p w14:paraId="45000982" w14:textId="77777777" w:rsidR="001175AE" w:rsidRPr="006B20D5" w:rsidRDefault="001175AE" w:rsidP="00162AF7">
            <w:pPr>
              <w:pStyle w:val="Tabletextdotpoint"/>
            </w:pPr>
            <w:r w:rsidRPr="006B20D5">
              <w:t>Department of Energy, Environment and Climate Action</w:t>
            </w:r>
          </w:p>
          <w:p w14:paraId="2D7995A5" w14:textId="77777777" w:rsidR="001175AE" w:rsidRPr="006B20D5" w:rsidRDefault="001175AE" w:rsidP="00162AF7">
            <w:pPr>
              <w:pStyle w:val="Tabletextdotpoint"/>
            </w:pPr>
            <w:r w:rsidRPr="006B20D5">
              <w:t>Southern Rural Water</w:t>
            </w:r>
          </w:p>
          <w:p w14:paraId="2C6EB77B" w14:textId="77777777" w:rsidR="001175AE" w:rsidRPr="006B20D5" w:rsidRDefault="001175AE" w:rsidP="00162AF7">
            <w:pPr>
              <w:pStyle w:val="Tabletextdotpoint"/>
            </w:pPr>
            <w:r w:rsidRPr="006B20D5">
              <w:t>Victorian Environmental Water Holder</w:t>
            </w:r>
          </w:p>
        </w:tc>
        <w:tc>
          <w:tcPr>
            <w:tcW w:w="2444" w:type="dxa"/>
            <w:tcMar>
              <w:left w:w="85" w:type="dxa"/>
              <w:right w:w="85" w:type="dxa"/>
            </w:tcMar>
          </w:tcPr>
          <w:p w14:paraId="2E81A9AC" w14:textId="77777777" w:rsidR="001175AE" w:rsidRPr="006B20D5" w:rsidRDefault="001175AE" w:rsidP="00162AF7">
            <w:pPr>
              <w:pStyle w:val="Tabletextdotpoint"/>
            </w:pPr>
            <w:r w:rsidRPr="006B20D5">
              <w:t>Barwon Water</w:t>
            </w:r>
          </w:p>
          <w:p w14:paraId="3F5709F8" w14:textId="77777777" w:rsidR="001175AE" w:rsidRPr="006B20D5" w:rsidRDefault="001175AE" w:rsidP="00162AF7">
            <w:pPr>
              <w:pStyle w:val="Tabletextdotpoint"/>
            </w:pPr>
            <w:r w:rsidRPr="006B20D5">
              <w:t>City of Greater Geelong</w:t>
            </w:r>
          </w:p>
          <w:p w14:paraId="09264ACF" w14:textId="77777777" w:rsidR="001175AE" w:rsidRPr="006B20D5" w:rsidRDefault="001175AE" w:rsidP="00162AF7">
            <w:pPr>
              <w:pStyle w:val="Tabletextdotpoint"/>
            </w:pPr>
            <w:r w:rsidRPr="006B20D5">
              <w:t>Department of Energy, Environment and Climate Action</w:t>
            </w:r>
          </w:p>
          <w:p w14:paraId="1D10A744" w14:textId="77777777" w:rsidR="001175AE" w:rsidRPr="006B20D5" w:rsidRDefault="001175AE" w:rsidP="00162AF7">
            <w:pPr>
              <w:pStyle w:val="Tabletextdotpoint"/>
            </w:pPr>
            <w:r w:rsidRPr="006B20D5">
              <w:t>Parks Victoria</w:t>
            </w:r>
          </w:p>
          <w:p w14:paraId="22ED9ACB" w14:textId="77777777" w:rsidR="001175AE" w:rsidRPr="006B20D5" w:rsidRDefault="001175AE" w:rsidP="00162AF7">
            <w:pPr>
              <w:pStyle w:val="Tabletextdotpoint"/>
            </w:pPr>
            <w:r w:rsidRPr="006B20D5">
              <w:t>Southern Rural Water</w:t>
            </w:r>
          </w:p>
          <w:p w14:paraId="10583557" w14:textId="77777777" w:rsidR="001175AE" w:rsidRPr="006B20D5" w:rsidRDefault="001175AE" w:rsidP="00162AF7">
            <w:pPr>
              <w:pStyle w:val="Tabletextdotpoint"/>
            </w:pPr>
            <w:r w:rsidRPr="006B20D5">
              <w:t>Victorian Environmental Water Holder</w:t>
            </w:r>
          </w:p>
          <w:p w14:paraId="23030B0C" w14:textId="77777777" w:rsidR="001175AE" w:rsidRPr="006B20D5" w:rsidRDefault="001175AE" w:rsidP="00162AF7">
            <w:pPr>
              <w:pStyle w:val="Tabletextdotpoint"/>
            </w:pPr>
            <w:r w:rsidRPr="006B20D5">
              <w:t>Victorian Fisheries Authority</w:t>
            </w:r>
          </w:p>
        </w:tc>
      </w:tr>
      <w:tr w:rsidR="001175AE" w:rsidRPr="006B20D5" w14:paraId="6F7DC304" w14:textId="77777777" w:rsidTr="00B91BDD">
        <w:tc>
          <w:tcPr>
            <w:tcW w:w="2444" w:type="dxa"/>
            <w:tcMar>
              <w:left w:w="85" w:type="dxa"/>
              <w:right w:w="85" w:type="dxa"/>
            </w:tcMar>
          </w:tcPr>
          <w:p w14:paraId="09041B73" w14:textId="77777777" w:rsidR="001175AE" w:rsidRPr="006B20D5" w:rsidRDefault="001175AE" w:rsidP="002B3988">
            <w:pPr>
              <w:pStyle w:val="TableText"/>
            </w:pPr>
            <w:r w:rsidRPr="006B20D5">
              <w:lastRenderedPageBreak/>
              <w:t>Landholders/farmers</w:t>
            </w:r>
          </w:p>
        </w:tc>
        <w:tc>
          <w:tcPr>
            <w:tcW w:w="2444" w:type="dxa"/>
            <w:tcMar>
              <w:left w:w="85" w:type="dxa"/>
              <w:right w:w="85" w:type="dxa"/>
            </w:tcMar>
          </w:tcPr>
          <w:p w14:paraId="7D9DCD16" w14:textId="77777777" w:rsidR="001175AE" w:rsidRPr="006B20D5" w:rsidRDefault="001175AE" w:rsidP="00162AF7">
            <w:pPr>
              <w:pStyle w:val="Tabletextdotpoint"/>
            </w:pPr>
            <w:r w:rsidRPr="006B20D5">
              <w:t>Landholders on the Moorabool Stakeholder Advisory Committee</w:t>
            </w:r>
          </w:p>
        </w:tc>
        <w:tc>
          <w:tcPr>
            <w:tcW w:w="2444" w:type="dxa"/>
            <w:tcBorders>
              <w:bottom w:val="single" w:sz="4" w:space="0" w:color="auto"/>
            </w:tcBorders>
            <w:tcMar>
              <w:left w:w="85" w:type="dxa"/>
              <w:right w:w="85" w:type="dxa"/>
            </w:tcMar>
          </w:tcPr>
          <w:p w14:paraId="29D1BBAE" w14:textId="77777777" w:rsidR="001175AE" w:rsidRPr="006B20D5" w:rsidRDefault="001175AE" w:rsidP="00162AF7">
            <w:pPr>
              <w:pStyle w:val="Tabletextdotpoint"/>
            </w:pPr>
            <w:r w:rsidRPr="006B20D5">
              <w:t>Individual landholders</w:t>
            </w:r>
          </w:p>
        </w:tc>
        <w:tc>
          <w:tcPr>
            <w:tcW w:w="2444" w:type="dxa"/>
            <w:tcMar>
              <w:left w:w="85" w:type="dxa"/>
              <w:right w:w="85" w:type="dxa"/>
            </w:tcMar>
          </w:tcPr>
          <w:p w14:paraId="6E19D142" w14:textId="77777777" w:rsidR="001175AE" w:rsidRPr="006B20D5" w:rsidRDefault="001175AE" w:rsidP="00162AF7">
            <w:pPr>
              <w:pStyle w:val="Tabletextdotpoint"/>
            </w:pPr>
            <w:r w:rsidRPr="006B20D5">
              <w:t>Individual landholders</w:t>
            </w:r>
          </w:p>
        </w:tc>
      </w:tr>
      <w:tr w:rsidR="001175AE" w:rsidRPr="006B20D5" w14:paraId="72C6FE36" w14:textId="77777777" w:rsidTr="00B91BDD">
        <w:tc>
          <w:tcPr>
            <w:tcW w:w="2444" w:type="dxa"/>
            <w:tcMar>
              <w:left w:w="85" w:type="dxa"/>
              <w:right w:w="85" w:type="dxa"/>
            </w:tcMar>
          </w:tcPr>
          <w:p w14:paraId="46AF5BFA" w14:textId="77777777" w:rsidR="001175AE" w:rsidRPr="006B20D5" w:rsidRDefault="001175AE" w:rsidP="002B3988">
            <w:pPr>
              <w:pStyle w:val="TableText"/>
            </w:pPr>
            <w:r w:rsidRPr="006B20D5">
              <w:t>Local businesses</w:t>
            </w:r>
          </w:p>
        </w:tc>
        <w:tc>
          <w:tcPr>
            <w:tcW w:w="2444" w:type="dxa"/>
            <w:tcBorders>
              <w:bottom w:val="single" w:sz="4" w:space="0" w:color="auto"/>
            </w:tcBorders>
            <w:tcMar>
              <w:left w:w="85" w:type="dxa"/>
              <w:right w:w="85" w:type="dxa"/>
            </w:tcMar>
          </w:tcPr>
          <w:p w14:paraId="50685279" w14:textId="77777777" w:rsidR="001175AE" w:rsidRPr="006B20D5" w:rsidRDefault="001175AE" w:rsidP="00162AF7">
            <w:pPr>
              <w:pStyle w:val="Tabletextdotpoint"/>
            </w:pPr>
            <w:r w:rsidRPr="006B20D5">
              <w:t>Adelaide Brighton Cement</w:t>
            </w:r>
          </w:p>
        </w:tc>
        <w:tc>
          <w:tcPr>
            <w:tcW w:w="2444" w:type="dxa"/>
            <w:tcMar>
              <w:left w:w="85" w:type="dxa"/>
              <w:right w:w="85" w:type="dxa"/>
            </w:tcMar>
          </w:tcPr>
          <w:p w14:paraId="4D30BED4" w14:textId="77777777" w:rsidR="001175AE" w:rsidRPr="006B20D5" w:rsidRDefault="001175AE" w:rsidP="00162AF7">
            <w:pPr>
              <w:pStyle w:val="Tabletextdotpoint"/>
              <w:numPr>
                <w:ilvl w:val="0"/>
                <w:numId w:val="0"/>
              </w:numPr>
            </w:pPr>
          </w:p>
        </w:tc>
        <w:tc>
          <w:tcPr>
            <w:tcW w:w="2444" w:type="dxa"/>
            <w:tcMar>
              <w:left w:w="85" w:type="dxa"/>
              <w:right w:w="85" w:type="dxa"/>
            </w:tcMar>
          </w:tcPr>
          <w:p w14:paraId="6215A0CF" w14:textId="77777777" w:rsidR="001175AE" w:rsidRPr="006B20D5" w:rsidRDefault="001175AE" w:rsidP="00162AF7">
            <w:pPr>
              <w:pStyle w:val="Tabletextdotpoint"/>
            </w:pPr>
            <w:r w:rsidRPr="006B20D5">
              <w:t>Commercial eel fishers</w:t>
            </w:r>
          </w:p>
        </w:tc>
      </w:tr>
      <w:tr w:rsidR="001175AE" w:rsidRPr="006B20D5" w14:paraId="4568A5E4" w14:textId="77777777" w:rsidTr="00B91BDD">
        <w:tc>
          <w:tcPr>
            <w:tcW w:w="2444" w:type="dxa"/>
            <w:tcMar>
              <w:left w:w="85" w:type="dxa"/>
              <w:right w:w="85" w:type="dxa"/>
            </w:tcMar>
          </w:tcPr>
          <w:p w14:paraId="571355BA" w14:textId="77777777" w:rsidR="001175AE" w:rsidRPr="006B20D5" w:rsidRDefault="001175AE" w:rsidP="002B3988">
            <w:pPr>
              <w:pStyle w:val="TableText"/>
            </w:pPr>
            <w:r w:rsidRPr="006B20D5">
              <w:t>Recreational users</w:t>
            </w:r>
          </w:p>
        </w:tc>
        <w:tc>
          <w:tcPr>
            <w:tcW w:w="2444" w:type="dxa"/>
            <w:tcMar>
              <w:left w:w="85" w:type="dxa"/>
              <w:right w:w="85" w:type="dxa"/>
            </w:tcMar>
          </w:tcPr>
          <w:p w14:paraId="1BCCA101" w14:textId="77777777" w:rsidR="001175AE" w:rsidRPr="006B20D5" w:rsidRDefault="001175AE" w:rsidP="00162AF7">
            <w:pPr>
              <w:pStyle w:val="Tabletextdotpoint"/>
              <w:numPr>
                <w:ilvl w:val="0"/>
                <w:numId w:val="0"/>
              </w:numPr>
              <w:ind w:left="142"/>
            </w:pPr>
          </w:p>
        </w:tc>
        <w:tc>
          <w:tcPr>
            <w:tcW w:w="2444" w:type="dxa"/>
            <w:tcMar>
              <w:left w:w="85" w:type="dxa"/>
              <w:right w:w="85" w:type="dxa"/>
            </w:tcMar>
          </w:tcPr>
          <w:p w14:paraId="14497470" w14:textId="77777777" w:rsidR="001175AE" w:rsidRPr="006B20D5" w:rsidRDefault="001175AE" w:rsidP="00162AF7">
            <w:pPr>
              <w:pStyle w:val="Tabletextdotpoint"/>
            </w:pPr>
            <w:r w:rsidRPr="006B20D5">
              <w:t>Individual users</w:t>
            </w:r>
          </w:p>
        </w:tc>
        <w:tc>
          <w:tcPr>
            <w:tcW w:w="2444" w:type="dxa"/>
            <w:tcMar>
              <w:left w:w="85" w:type="dxa"/>
              <w:right w:w="85" w:type="dxa"/>
            </w:tcMar>
          </w:tcPr>
          <w:p w14:paraId="6104B4B1" w14:textId="77777777" w:rsidR="001175AE" w:rsidRPr="006B20D5" w:rsidRDefault="001175AE" w:rsidP="00162AF7">
            <w:pPr>
              <w:pStyle w:val="Tabletextdotpoint"/>
            </w:pPr>
            <w:r w:rsidRPr="006B20D5">
              <w:t>Field &amp; Game Australia (Geelong Branch)</w:t>
            </w:r>
          </w:p>
          <w:p w14:paraId="0C94D97F" w14:textId="77777777" w:rsidR="001175AE" w:rsidRPr="006B20D5" w:rsidRDefault="001175AE" w:rsidP="00162AF7">
            <w:pPr>
              <w:pStyle w:val="Tabletextdotpoint"/>
            </w:pPr>
            <w:r w:rsidRPr="006B20D5">
              <w:t>Geelong Gun and Rod Association Inc.</w:t>
            </w:r>
          </w:p>
        </w:tc>
      </w:tr>
      <w:tr w:rsidR="001175AE" w:rsidRPr="006B20D5" w14:paraId="311EE372" w14:textId="77777777" w:rsidTr="00B91BDD">
        <w:tc>
          <w:tcPr>
            <w:tcW w:w="2444" w:type="dxa"/>
            <w:tcMar>
              <w:left w:w="85" w:type="dxa"/>
              <w:right w:w="85" w:type="dxa"/>
            </w:tcMar>
          </w:tcPr>
          <w:p w14:paraId="5AB103FA" w14:textId="77777777" w:rsidR="001175AE" w:rsidRPr="006B20D5" w:rsidRDefault="001175AE" w:rsidP="002B3988">
            <w:pPr>
              <w:pStyle w:val="TableText"/>
            </w:pPr>
            <w:r w:rsidRPr="006B20D5">
              <w:t>Traditional Owners</w:t>
            </w:r>
          </w:p>
        </w:tc>
        <w:tc>
          <w:tcPr>
            <w:tcW w:w="2444" w:type="dxa"/>
            <w:tcMar>
              <w:left w:w="85" w:type="dxa"/>
              <w:right w:w="85" w:type="dxa"/>
            </w:tcMar>
          </w:tcPr>
          <w:p w14:paraId="53F27A17" w14:textId="77777777" w:rsidR="001175AE" w:rsidRPr="006B20D5" w:rsidRDefault="001175AE" w:rsidP="00162AF7">
            <w:pPr>
              <w:pStyle w:val="Tabletextdotpoint"/>
            </w:pPr>
            <w:r w:rsidRPr="006B20D5">
              <w:t>Wadawurrung Traditional Owners Aboriginal Corporation</w:t>
            </w:r>
          </w:p>
        </w:tc>
        <w:tc>
          <w:tcPr>
            <w:tcW w:w="2444" w:type="dxa"/>
            <w:tcMar>
              <w:left w:w="85" w:type="dxa"/>
              <w:right w:w="85" w:type="dxa"/>
            </w:tcMar>
          </w:tcPr>
          <w:p w14:paraId="4CB4E5FB" w14:textId="77777777" w:rsidR="001221BE" w:rsidRPr="006B20D5" w:rsidRDefault="001221BE" w:rsidP="00162AF7">
            <w:pPr>
              <w:pStyle w:val="Tabletextdotpoint"/>
            </w:pPr>
            <w:r w:rsidRPr="006B20D5">
              <w:t>Eastern Maar Aboriginal Corporation</w:t>
            </w:r>
          </w:p>
          <w:p w14:paraId="517076AB" w14:textId="13BC38BA" w:rsidR="001175AE" w:rsidRPr="006B20D5" w:rsidRDefault="001221BE" w:rsidP="00162AF7">
            <w:pPr>
              <w:pStyle w:val="Tabletextdotpoint"/>
            </w:pPr>
            <w:r w:rsidRPr="006B20D5">
              <w:t>Wadawurrung Traditional Owners Aboriginal Corporation</w:t>
            </w:r>
          </w:p>
        </w:tc>
        <w:tc>
          <w:tcPr>
            <w:tcW w:w="2444" w:type="dxa"/>
            <w:tcMar>
              <w:left w:w="85" w:type="dxa"/>
              <w:right w:w="85" w:type="dxa"/>
            </w:tcMar>
          </w:tcPr>
          <w:p w14:paraId="62855BC8" w14:textId="77777777" w:rsidR="001175AE" w:rsidRPr="006B20D5" w:rsidRDefault="001175AE" w:rsidP="00162AF7">
            <w:pPr>
              <w:pStyle w:val="Tabletextdotpoint"/>
            </w:pPr>
            <w:r w:rsidRPr="006B20D5">
              <w:t>Wadawurrung Traditional Owners Aboriginal Corporation</w:t>
            </w:r>
          </w:p>
        </w:tc>
      </w:tr>
    </w:tbl>
    <w:p w14:paraId="09085373" w14:textId="77777777" w:rsidR="001175AE" w:rsidRPr="006B20D5" w:rsidRDefault="001175AE" w:rsidP="001175AE"/>
    <w:p w14:paraId="1F761DC0" w14:textId="2C8A3547" w:rsidR="001175AE" w:rsidRPr="006B20D5" w:rsidRDefault="001175AE" w:rsidP="002B3988">
      <w:pPr>
        <w:pStyle w:val="TableHeading"/>
        <w:rPr>
          <w:lang w:val="en-AU"/>
        </w:rPr>
      </w:pPr>
      <w:bookmarkStart w:id="282" w:name="_Toc198459799"/>
      <w:bookmarkStart w:id="283" w:name="_Toc230448844"/>
      <w:bookmarkStart w:id="284" w:name="_Toc230518687"/>
      <w:bookmarkStart w:id="285" w:name="_Toc230078038"/>
      <w:r w:rsidRPr="006B20D5">
        <w:rPr>
          <w:lang w:val="en-AU"/>
        </w:rPr>
        <w:t>Table 3.1.2</w:t>
      </w:r>
      <w:r w:rsidRPr="006B20D5">
        <w:rPr>
          <w:lang w:val="en-AU"/>
        </w:rPr>
        <w:tab/>
        <w:t>Program partners and stakeholders Melbourne Water</w:t>
      </w:r>
      <w:r w:rsidR="006637C5" w:rsidRPr="006B20D5">
        <w:rPr>
          <w:lang w:val="en-AU"/>
        </w:rPr>
        <w:t xml:space="preserve"> engaged with</w:t>
      </w:r>
      <w:r w:rsidRPr="006B20D5">
        <w:rPr>
          <w:lang w:val="en-AU"/>
        </w:rPr>
        <w:t xml:space="preserve"> to develop seasonal watering proposals </w:t>
      </w:r>
      <w:bookmarkStart w:id="286" w:name="_Hlk197783893"/>
      <w:r w:rsidRPr="006B20D5">
        <w:rPr>
          <w:lang w:val="en-AU"/>
        </w:rPr>
        <w:t>and key documents informing the proposals</w:t>
      </w:r>
      <w:bookmarkEnd w:id="286"/>
      <w:r w:rsidRPr="006B20D5">
        <w:rPr>
          <w:lang w:val="en-AU"/>
        </w:rPr>
        <w:t xml:space="preserve"> for the Yarra, Tarago, Maribyrnong and Werribee systems (in alphabetical order)</w:t>
      </w:r>
      <w:bookmarkEnd w:id="282"/>
      <w:bookmarkEnd w:id="283"/>
      <w:bookmarkEnd w:id="284"/>
      <w:bookmarkEnd w:id="285"/>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55"/>
        <w:gridCol w:w="2055"/>
        <w:gridCol w:w="2055"/>
        <w:gridCol w:w="2055"/>
        <w:gridCol w:w="2056"/>
      </w:tblGrid>
      <w:tr w:rsidR="001175AE" w:rsidRPr="006B20D5" w14:paraId="2050140B" w14:textId="77777777" w:rsidTr="00926C67">
        <w:tc>
          <w:tcPr>
            <w:tcW w:w="1555" w:type="dxa"/>
            <w:tcMar>
              <w:left w:w="85" w:type="dxa"/>
              <w:right w:w="85" w:type="dxa"/>
            </w:tcMar>
          </w:tcPr>
          <w:p w14:paraId="1160005B" w14:textId="77777777" w:rsidR="001175AE" w:rsidRPr="006B20D5" w:rsidRDefault="001175AE" w:rsidP="000C78A5">
            <w:pPr>
              <w:pStyle w:val="TableText"/>
            </w:pPr>
            <w:r w:rsidRPr="006B20D5">
              <w:rPr>
                <w:b/>
              </w:rPr>
              <w:t>Partner/stakeholder</w:t>
            </w:r>
          </w:p>
        </w:tc>
        <w:tc>
          <w:tcPr>
            <w:tcW w:w="2055" w:type="dxa"/>
            <w:tcMar>
              <w:left w:w="85" w:type="dxa"/>
              <w:right w:w="85" w:type="dxa"/>
            </w:tcMar>
          </w:tcPr>
          <w:p w14:paraId="2AFA5FFA" w14:textId="77777777" w:rsidR="001175AE" w:rsidRPr="006B20D5" w:rsidRDefault="001175AE" w:rsidP="000C78A5">
            <w:pPr>
              <w:pStyle w:val="TableText"/>
            </w:pPr>
            <w:r w:rsidRPr="006B20D5">
              <w:rPr>
                <w:b/>
              </w:rPr>
              <w:t>Yarra system</w:t>
            </w:r>
          </w:p>
        </w:tc>
        <w:tc>
          <w:tcPr>
            <w:tcW w:w="2055" w:type="dxa"/>
            <w:tcMar>
              <w:left w:w="85" w:type="dxa"/>
              <w:right w:w="85" w:type="dxa"/>
            </w:tcMar>
          </w:tcPr>
          <w:p w14:paraId="6240C725" w14:textId="77777777" w:rsidR="001175AE" w:rsidRPr="006B20D5" w:rsidRDefault="001175AE" w:rsidP="000C78A5">
            <w:pPr>
              <w:pStyle w:val="TableText"/>
            </w:pPr>
            <w:r w:rsidRPr="006B20D5">
              <w:rPr>
                <w:b/>
              </w:rPr>
              <w:t>Tarago system</w:t>
            </w:r>
          </w:p>
        </w:tc>
        <w:tc>
          <w:tcPr>
            <w:tcW w:w="2055" w:type="dxa"/>
            <w:tcMar>
              <w:left w:w="85" w:type="dxa"/>
              <w:right w:w="85" w:type="dxa"/>
            </w:tcMar>
          </w:tcPr>
          <w:p w14:paraId="6A24C1A9" w14:textId="77777777" w:rsidR="001175AE" w:rsidRPr="006B20D5" w:rsidRDefault="001175AE" w:rsidP="000C78A5">
            <w:pPr>
              <w:pStyle w:val="TableText"/>
            </w:pPr>
            <w:r w:rsidRPr="006B20D5">
              <w:rPr>
                <w:b/>
              </w:rPr>
              <w:t>Maribyrnong system</w:t>
            </w:r>
          </w:p>
        </w:tc>
        <w:tc>
          <w:tcPr>
            <w:tcW w:w="2056" w:type="dxa"/>
            <w:tcMar>
              <w:left w:w="85" w:type="dxa"/>
              <w:right w:w="85" w:type="dxa"/>
            </w:tcMar>
          </w:tcPr>
          <w:p w14:paraId="1F266DD4" w14:textId="77777777" w:rsidR="001175AE" w:rsidRPr="006B20D5" w:rsidRDefault="001175AE" w:rsidP="000C78A5">
            <w:pPr>
              <w:pStyle w:val="TableText"/>
            </w:pPr>
            <w:r w:rsidRPr="006B20D5">
              <w:rPr>
                <w:b/>
              </w:rPr>
              <w:t>Werribee system</w:t>
            </w:r>
          </w:p>
        </w:tc>
      </w:tr>
      <w:tr w:rsidR="001175AE" w:rsidRPr="006B20D5" w14:paraId="44C68325" w14:textId="77777777" w:rsidTr="00926C67">
        <w:tc>
          <w:tcPr>
            <w:tcW w:w="1555" w:type="dxa"/>
            <w:tcMar>
              <w:left w:w="85" w:type="dxa"/>
              <w:right w:w="85" w:type="dxa"/>
            </w:tcMar>
          </w:tcPr>
          <w:p w14:paraId="3B1D9C0C" w14:textId="77777777" w:rsidR="001175AE" w:rsidRPr="006B20D5" w:rsidRDefault="001175AE" w:rsidP="002B3988">
            <w:pPr>
              <w:pStyle w:val="TableText"/>
            </w:pPr>
            <w:r w:rsidRPr="006B20D5">
              <w:t>Community groups and environment groups</w:t>
            </w:r>
          </w:p>
        </w:tc>
        <w:tc>
          <w:tcPr>
            <w:tcW w:w="2055" w:type="dxa"/>
            <w:tcMar>
              <w:left w:w="85" w:type="dxa"/>
              <w:right w:w="85" w:type="dxa"/>
            </w:tcMar>
          </w:tcPr>
          <w:p w14:paraId="5D7F516D" w14:textId="77777777" w:rsidR="00273668" w:rsidRPr="006B20D5" w:rsidRDefault="00273668" w:rsidP="00162AF7">
            <w:pPr>
              <w:pStyle w:val="Tabletextdotpoint"/>
            </w:pPr>
            <w:r w:rsidRPr="006B20D5">
              <w:t>Abbotsford Riverbankers</w:t>
            </w:r>
          </w:p>
          <w:p w14:paraId="7863B54F" w14:textId="77777777" w:rsidR="00273668" w:rsidRPr="006B20D5" w:rsidRDefault="00273668" w:rsidP="00162AF7">
            <w:pPr>
              <w:pStyle w:val="Tabletextdotpoint"/>
            </w:pPr>
            <w:r w:rsidRPr="006B20D5">
              <w:t>Collingwood Children’s Farm</w:t>
            </w:r>
          </w:p>
          <w:p w14:paraId="242F9B6D" w14:textId="77777777" w:rsidR="00273668" w:rsidRPr="006B20D5" w:rsidRDefault="00273668" w:rsidP="00162AF7">
            <w:pPr>
              <w:pStyle w:val="Tabletextdotpoint"/>
            </w:pPr>
            <w:r w:rsidRPr="006B20D5">
              <w:t>Environment Victoria</w:t>
            </w:r>
          </w:p>
          <w:p w14:paraId="516A64A9" w14:textId="77777777" w:rsidR="00273668" w:rsidRPr="006B20D5" w:rsidRDefault="00273668" w:rsidP="00162AF7">
            <w:pPr>
              <w:pStyle w:val="Tabletextdotpoint"/>
            </w:pPr>
            <w:r w:rsidRPr="006B20D5">
              <w:t>Friends of Yarra Flats Park</w:t>
            </w:r>
          </w:p>
          <w:p w14:paraId="79A48CD8" w14:textId="77777777" w:rsidR="00273668" w:rsidRPr="006B20D5" w:rsidRDefault="00273668" w:rsidP="00162AF7">
            <w:pPr>
              <w:pStyle w:val="Tabletextdotpoint"/>
            </w:pPr>
            <w:r w:rsidRPr="006B20D5">
              <w:t>Friends of Yarran Dheran Nature Reserve</w:t>
            </w:r>
          </w:p>
          <w:p w14:paraId="38BC386D" w14:textId="77777777" w:rsidR="00273668" w:rsidRPr="006B20D5" w:rsidRDefault="00273668" w:rsidP="00162AF7">
            <w:pPr>
              <w:pStyle w:val="Tabletextdotpoint"/>
            </w:pPr>
            <w:r w:rsidRPr="006B20D5">
              <w:t>Independent community members</w:t>
            </w:r>
          </w:p>
          <w:p w14:paraId="27CD6E1D" w14:textId="77777777" w:rsidR="00273668" w:rsidRPr="006B20D5" w:rsidRDefault="00273668" w:rsidP="00162AF7">
            <w:pPr>
              <w:pStyle w:val="Tabletextdotpoint"/>
            </w:pPr>
            <w:r w:rsidRPr="006B20D5">
              <w:t>Native Fish Australia</w:t>
            </w:r>
          </w:p>
          <w:p w14:paraId="0F061113" w14:textId="77777777" w:rsidR="00273668" w:rsidRPr="006B20D5" w:rsidRDefault="00273668" w:rsidP="00162AF7">
            <w:pPr>
              <w:pStyle w:val="Tabletextdotpoint"/>
            </w:pPr>
            <w:r w:rsidRPr="006B20D5">
              <w:t xml:space="preserve">Warringal </w:t>
            </w:r>
            <w:r w:rsidRPr="006B20D5">
              <w:lastRenderedPageBreak/>
              <w:t>Conservation Society</w:t>
            </w:r>
          </w:p>
          <w:p w14:paraId="76C9C4C4" w14:textId="77777777" w:rsidR="00273668" w:rsidRPr="006B20D5" w:rsidRDefault="00273668" w:rsidP="00162AF7">
            <w:pPr>
              <w:pStyle w:val="Tabletextdotpoint"/>
            </w:pPr>
            <w:r w:rsidRPr="006B20D5">
              <w:t>Waterwatch coordinators</w:t>
            </w:r>
          </w:p>
          <w:p w14:paraId="64703AEF" w14:textId="47EC1DC8" w:rsidR="001175AE" w:rsidRPr="006B20D5" w:rsidRDefault="00273668" w:rsidP="00162AF7">
            <w:pPr>
              <w:pStyle w:val="Tabletextdotpoint"/>
            </w:pPr>
            <w:r w:rsidRPr="006B20D5">
              <w:t>Yarra Riverkeeper</w:t>
            </w:r>
          </w:p>
        </w:tc>
        <w:tc>
          <w:tcPr>
            <w:tcW w:w="2055" w:type="dxa"/>
            <w:tcMar>
              <w:left w:w="85" w:type="dxa"/>
              <w:right w:w="85" w:type="dxa"/>
            </w:tcMar>
          </w:tcPr>
          <w:p w14:paraId="4DD4DC5A" w14:textId="77777777" w:rsidR="00273668" w:rsidRPr="006B20D5" w:rsidRDefault="00273668" w:rsidP="00162AF7">
            <w:pPr>
              <w:pStyle w:val="Tabletextdotpoint"/>
            </w:pPr>
            <w:r w:rsidRPr="006B20D5">
              <w:lastRenderedPageBreak/>
              <w:t>Bunyip Landcare</w:t>
            </w:r>
          </w:p>
          <w:p w14:paraId="7A165689" w14:textId="77777777" w:rsidR="00273668" w:rsidRPr="006B20D5" w:rsidRDefault="00273668" w:rsidP="00162AF7">
            <w:pPr>
              <w:pStyle w:val="Tabletextdotpoint"/>
            </w:pPr>
            <w:r w:rsidRPr="006B20D5">
              <w:t>Cardinia Environment Coalition</w:t>
            </w:r>
          </w:p>
          <w:p w14:paraId="4602D0E9" w14:textId="77777777" w:rsidR="00273668" w:rsidRPr="006B20D5" w:rsidRDefault="00273668" w:rsidP="00162AF7">
            <w:pPr>
              <w:pStyle w:val="Tabletextdotpoint"/>
            </w:pPr>
            <w:r w:rsidRPr="006B20D5">
              <w:t>Environment Victoria</w:t>
            </w:r>
          </w:p>
          <w:p w14:paraId="75156052" w14:textId="77777777" w:rsidR="00273668" w:rsidRPr="006B20D5" w:rsidRDefault="00273668" w:rsidP="00162AF7">
            <w:pPr>
              <w:pStyle w:val="Tabletextdotpoint"/>
            </w:pPr>
            <w:r w:rsidRPr="006B20D5">
              <w:t>Friends of Mt Cannibal Flora and Fauna Reserve</w:t>
            </w:r>
          </w:p>
          <w:p w14:paraId="501D1649" w14:textId="77777777" w:rsidR="00273668" w:rsidRPr="006B20D5" w:rsidRDefault="00273668" w:rsidP="00162AF7">
            <w:pPr>
              <w:pStyle w:val="Tabletextdotpoint"/>
            </w:pPr>
            <w:r w:rsidRPr="006B20D5">
              <w:t>Friends of Robin Hood Reserve</w:t>
            </w:r>
          </w:p>
          <w:p w14:paraId="06ECC8F6" w14:textId="77777777" w:rsidR="00273668" w:rsidRPr="006B20D5" w:rsidRDefault="00273668" w:rsidP="00162AF7">
            <w:pPr>
              <w:pStyle w:val="Tabletextdotpoint"/>
            </w:pPr>
            <w:r w:rsidRPr="006B20D5">
              <w:t>Independent community members</w:t>
            </w:r>
          </w:p>
          <w:p w14:paraId="44E6420F" w14:textId="77777777" w:rsidR="00273668" w:rsidRPr="006B20D5" w:rsidRDefault="00273668" w:rsidP="00162AF7">
            <w:pPr>
              <w:pStyle w:val="Tabletextdotpoint"/>
            </w:pPr>
            <w:r w:rsidRPr="006B20D5">
              <w:t>Native Fish Australia</w:t>
            </w:r>
          </w:p>
          <w:p w14:paraId="681385E4" w14:textId="35F0F02F" w:rsidR="001175AE" w:rsidRPr="006B20D5" w:rsidRDefault="00273668" w:rsidP="00162AF7">
            <w:pPr>
              <w:pStyle w:val="Tabletextdotpoint"/>
            </w:pPr>
            <w:r w:rsidRPr="006B20D5">
              <w:lastRenderedPageBreak/>
              <w:t>Waterwatch coordinators</w:t>
            </w:r>
          </w:p>
        </w:tc>
        <w:tc>
          <w:tcPr>
            <w:tcW w:w="2055" w:type="dxa"/>
            <w:tcMar>
              <w:left w:w="85" w:type="dxa"/>
              <w:right w:w="85" w:type="dxa"/>
            </w:tcMar>
          </w:tcPr>
          <w:p w14:paraId="500459DD" w14:textId="77777777" w:rsidR="001175AE" w:rsidRPr="006B20D5" w:rsidRDefault="001175AE" w:rsidP="00162AF7">
            <w:pPr>
              <w:pStyle w:val="Tabletextdotpoint"/>
            </w:pPr>
            <w:r w:rsidRPr="006B20D5">
              <w:lastRenderedPageBreak/>
              <w:t>Environment Victoria</w:t>
            </w:r>
          </w:p>
          <w:p w14:paraId="51F84B8D" w14:textId="77777777" w:rsidR="001175AE" w:rsidRPr="006B20D5" w:rsidRDefault="001175AE" w:rsidP="00162AF7">
            <w:pPr>
              <w:pStyle w:val="Tabletextdotpoint"/>
            </w:pPr>
            <w:r w:rsidRPr="006B20D5">
              <w:t>Friends of Holden Flora Reserve</w:t>
            </w:r>
          </w:p>
          <w:p w14:paraId="3D773903" w14:textId="77777777" w:rsidR="001175AE" w:rsidRPr="006B20D5" w:rsidRDefault="001175AE" w:rsidP="00162AF7">
            <w:pPr>
              <w:pStyle w:val="Tabletextdotpoint"/>
            </w:pPr>
            <w:r w:rsidRPr="006B20D5">
              <w:t>Friends of the Maribyrnong Valley Inc.</w:t>
            </w:r>
          </w:p>
          <w:p w14:paraId="21D30B4C" w14:textId="77777777" w:rsidR="001175AE" w:rsidRPr="006B20D5" w:rsidRDefault="001175AE" w:rsidP="00162AF7">
            <w:pPr>
              <w:pStyle w:val="Tabletextdotpoint"/>
            </w:pPr>
            <w:r w:rsidRPr="006B20D5">
              <w:t>Independent community members</w:t>
            </w:r>
          </w:p>
          <w:p w14:paraId="386528F8" w14:textId="77777777" w:rsidR="001175AE" w:rsidRPr="006B20D5" w:rsidRDefault="001175AE" w:rsidP="00162AF7">
            <w:pPr>
              <w:pStyle w:val="Tabletextdotpoint"/>
            </w:pPr>
            <w:r w:rsidRPr="006B20D5">
              <w:t>Jacksons Creek EcoNetwork</w:t>
            </w:r>
          </w:p>
          <w:p w14:paraId="1BE17B14" w14:textId="77777777" w:rsidR="001175AE" w:rsidRPr="006B20D5" w:rsidRDefault="001175AE" w:rsidP="00162AF7">
            <w:pPr>
              <w:pStyle w:val="Tabletextdotpoint"/>
            </w:pPr>
            <w:r w:rsidRPr="006B20D5">
              <w:t>Friends of Steele Creek</w:t>
            </w:r>
          </w:p>
          <w:p w14:paraId="343B5E98" w14:textId="77777777" w:rsidR="001175AE" w:rsidRPr="006B20D5" w:rsidRDefault="001175AE" w:rsidP="00162AF7">
            <w:pPr>
              <w:pStyle w:val="Tabletextdotpoint"/>
            </w:pPr>
            <w:r w:rsidRPr="006B20D5">
              <w:t xml:space="preserve">Maribyrnong River and Waterways </w:t>
            </w:r>
            <w:r w:rsidRPr="006B20D5">
              <w:lastRenderedPageBreak/>
              <w:t>Association</w:t>
            </w:r>
          </w:p>
          <w:p w14:paraId="64A8CD20" w14:textId="77777777" w:rsidR="001175AE" w:rsidRPr="006B20D5" w:rsidRDefault="001175AE" w:rsidP="00162AF7">
            <w:pPr>
              <w:pStyle w:val="Tabletextdotpoint"/>
            </w:pPr>
            <w:r w:rsidRPr="006B20D5">
              <w:t>Native Fish Australia</w:t>
            </w:r>
          </w:p>
          <w:p w14:paraId="3AD231A5" w14:textId="77777777" w:rsidR="001175AE" w:rsidRPr="006B20D5" w:rsidRDefault="001175AE" w:rsidP="00162AF7">
            <w:pPr>
              <w:pStyle w:val="Tabletextdotpoint"/>
            </w:pPr>
            <w:r w:rsidRPr="006B20D5">
              <w:t>Waterwatch coordinators</w:t>
            </w:r>
          </w:p>
        </w:tc>
        <w:tc>
          <w:tcPr>
            <w:tcW w:w="2056" w:type="dxa"/>
            <w:tcMar>
              <w:left w:w="85" w:type="dxa"/>
              <w:right w:w="85" w:type="dxa"/>
            </w:tcMar>
          </w:tcPr>
          <w:p w14:paraId="1D1C07B4" w14:textId="77777777" w:rsidR="00273668" w:rsidRPr="006B20D5" w:rsidRDefault="00273668" w:rsidP="00162AF7">
            <w:pPr>
              <w:pStyle w:val="Tabletextdotpoint"/>
            </w:pPr>
            <w:r w:rsidRPr="006B20D5">
              <w:lastRenderedPageBreak/>
              <w:t>Bacchus Marsh Platypus Alliance</w:t>
            </w:r>
          </w:p>
          <w:p w14:paraId="57605071" w14:textId="77777777" w:rsidR="00273668" w:rsidRPr="006B20D5" w:rsidRDefault="00273668" w:rsidP="00162AF7">
            <w:pPr>
              <w:pStyle w:val="Tabletextdotpoint"/>
            </w:pPr>
            <w:r w:rsidRPr="006B20D5">
              <w:t>Ecolinc</w:t>
            </w:r>
          </w:p>
          <w:p w14:paraId="24FAE6E7" w14:textId="77777777" w:rsidR="00273668" w:rsidRPr="006B20D5" w:rsidRDefault="00273668" w:rsidP="00162AF7">
            <w:pPr>
              <w:pStyle w:val="Tabletextdotpoint"/>
            </w:pPr>
            <w:r w:rsidRPr="006B20D5">
              <w:t>Environment Victoria</w:t>
            </w:r>
          </w:p>
          <w:p w14:paraId="4878FC51" w14:textId="77777777" w:rsidR="00273668" w:rsidRPr="006B20D5" w:rsidRDefault="00273668" w:rsidP="00162AF7">
            <w:pPr>
              <w:pStyle w:val="Tabletextdotpoint"/>
            </w:pPr>
            <w:r w:rsidRPr="006B20D5">
              <w:t>Friends of Toolern Creek Reserve</w:t>
            </w:r>
          </w:p>
          <w:p w14:paraId="64748571" w14:textId="77777777" w:rsidR="00273668" w:rsidRPr="006B20D5" w:rsidRDefault="00273668" w:rsidP="00162AF7">
            <w:pPr>
              <w:pStyle w:val="Tabletextdotpoint"/>
            </w:pPr>
            <w:r w:rsidRPr="006B20D5">
              <w:t>Friends of Werribee Gorge &amp; Long Forest Mallee Inc.</w:t>
            </w:r>
          </w:p>
          <w:p w14:paraId="65302DF8" w14:textId="77777777" w:rsidR="00273668" w:rsidRPr="006B20D5" w:rsidRDefault="00273668" w:rsidP="00162AF7">
            <w:pPr>
              <w:pStyle w:val="Tabletextdotpoint"/>
            </w:pPr>
            <w:r w:rsidRPr="006B20D5">
              <w:t>Independent community members</w:t>
            </w:r>
          </w:p>
          <w:p w14:paraId="04606ED8" w14:textId="77777777" w:rsidR="00273668" w:rsidRPr="006B20D5" w:rsidRDefault="00273668" w:rsidP="00162AF7">
            <w:pPr>
              <w:pStyle w:val="Tabletextdotpoint"/>
            </w:pPr>
            <w:r w:rsidRPr="006B20D5">
              <w:t xml:space="preserve">Moorabool Environment </w:t>
            </w:r>
            <w:r w:rsidRPr="006B20D5">
              <w:lastRenderedPageBreak/>
              <w:t>Group</w:t>
            </w:r>
          </w:p>
          <w:p w14:paraId="02890F97" w14:textId="77777777" w:rsidR="00273668" w:rsidRPr="006B20D5" w:rsidRDefault="00273668" w:rsidP="00162AF7">
            <w:pPr>
              <w:pStyle w:val="Tabletextdotpoint"/>
            </w:pPr>
            <w:r w:rsidRPr="006B20D5">
              <w:t>Native Fish Australia</w:t>
            </w:r>
          </w:p>
          <w:p w14:paraId="5F27D365" w14:textId="77777777" w:rsidR="00273668" w:rsidRPr="006B20D5" w:rsidRDefault="00273668" w:rsidP="00162AF7">
            <w:pPr>
              <w:pStyle w:val="Tabletextdotpoint"/>
            </w:pPr>
            <w:r w:rsidRPr="006B20D5">
              <w:t>NatureWest</w:t>
            </w:r>
          </w:p>
          <w:p w14:paraId="15E5A4BC" w14:textId="77777777" w:rsidR="00273668" w:rsidRPr="006B20D5" w:rsidRDefault="00273668" w:rsidP="00162AF7">
            <w:pPr>
              <w:pStyle w:val="Tabletextdotpoint"/>
            </w:pPr>
            <w:r w:rsidRPr="006B20D5">
              <w:t>Pinkerton Landcare and Environment Group</w:t>
            </w:r>
          </w:p>
          <w:p w14:paraId="25ED7F04" w14:textId="77777777" w:rsidR="00273668" w:rsidRPr="006B20D5" w:rsidRDefault="00273668" w:rsidP="00162AF7">
            <w:pPr>
              <w:pStyle w:val="Tabletextdotpoint"/>
            </w:pPr>
            <w:r w:rsidRPr="006B20D5">
              <w:t>Waterwatch Coordinator</w:t>
            </w:r>
          </w:p>
          <w:p w14:paraId="232E7134" w14:textId="77777777" w:rsidR="00273668" w:rsidRPr="006B20D5" w:rsidRDefault="00273668" w:rsidP="00162AF7">
            <w:pPr>
              <w:pStyle w:val="Tabletextdotpoint"/>
            </w:pPr>
            <w:r w:rsidRPr="006B20D5">
              <w:t>Werribee Riverkeeper</w:t>
            </w:r>
          </w:p>
          <w:p w14:paraId="6C098880" w14:textId="1346D330" w:rsidR="001175AE" w:rsidRPr="006B20D5" w:rsidRDefault="00273668" w:rsidP="00162AF7">
            <w:pPr>
              <w:pStyle w:val="Tabletextdotpoint"/>
            </w:pPr>
            <w:r w:rsidRPr="006B20D5">
              <w:t>Western Region Environment Centre</w:t>
            </w:r>
          </w:p>
        </w:tc>
      </w:tr>
      <w:tr w:rsidR="001175AE" w:rsidRPr="006B20D5" w14:paraId="46ED108F" w14:textId="77777777" w:rsidTr="00926C67">
        <w:tc>
          <w:tcPr>
            <w:tcW w:w="1555" w:type="dxa"/>
            <w:tcMar>
              <w:left w:w="85" w:type="dxa"/>
              <w:right w:w="85" w:type="dxa"/>
            </w:tcMar>
          </w:tcPr>
          <w:p w14:paraId="0EA20AF8" w14:textId="77777777" w:rsidR="001175AE" w:rsidRPr="006B20D5" w:rsidRDefault="001175AE" w:rsidP="002B3988">
            <w:pPr>
              <w:pStyle w:val="TableText"/>
            </w:pPr>
            <w:bookmarkStart w:id="287" w:name="_Hlk197785477"/>
            <w:r w:rsidRPr="006B20D5">
              <w:lastRenderedPageBreak/>
              <w:t>Government agencies</w:t>
            </w:r>
          </w:p>
        </w:tc>
        <w:tc>
          <w:tcPr>
            <w:tcW w:w="2055" w:type="dxa"/>
            <w:tcMar>
              <w:left w:w="85" w:type="dxa"/>
              <w:right w:w="85" w:type="dxa"/>
            </w:tcMar>
          </w:tcPr>
          <w:p w14:paraId="798B8E7A" w14:textId="77777777" w:rsidR="001175AE" w:rsidRPr="006B20D5" w:rsidRDefault="001175AE" w:rsidP="00162AF7">
            <w:pPr>
              <w:pStyle w:val="Tabletextdotpoint"/>
            </w:pPr>
            <w:r w:rsidRPr="006B20D5">
              <w:t>Banyule City Council</w:t>
            </w:r>
          </w:p>
          <w:p w14:paraId="79E5DBF9" w14:textId="77777777" w:rsidR="001175AE" w:rsidRPr="006B20D5" w:rsidRDefault="001175AE" w:rsidP="00162AF7">
            <w:pPr>
              <w:pStyle w:val="Tabletextdotpoint"/>
            </w:pPr>
            <w:r w:rsidRPr="006B20D5">
              <w:t>City of Boroondara</w:t>
            </w:r>
          </w:p>
          <w:p w14:paraId="0234D0D4" w14:textId="77777777" w:rsidR="001175AE" w:rsidRPr="006B20D5" w:rsidRDefault="001175AE" w:rsidP="00162AF7">
            <w:pPr>
              <w:pStyle w:val="Tabletextdotpoint"/>
            </w:pPr>
            <w:r w:rsidRPr="006B20D5">
              <w:t>City of Melbourne</w:t>
            </w:r>
          </w:p>
          <w:p w14:paraId="3F3C01C0" w14:textId="77777777" w:rsidR="001175AE" w:rsidRPr="006B20D5" w:rsidRDefault="001175AE" w:rsidP="00162AF7">
            <w:pPr>
              <w:pStyle w:val="Tabletextdotpoint"/>
            </w:pPr>
            <w:r w:rsidRPr="006B20D5">
              <w:t>City of Whittlesea</w:t>
            </w:r>
          </w:p>
          <w:p w14:paraId="7C1BE715" w14:textId="77777777" w:rsidR="001175AE" w:rsidRPr="006B20D5" w:rsidRDefault="001175AE" w:rsidP="00162AF7">
            <w:pPr>
              <w:pStyle w:val="Tabletextdotpoint"/>
            </w:pPr>
            <w:r w:rsidRPr="006B20D5">
              <w:t>Commissioner for Environmental Sustainability Victoria</w:t>
            </w:r>
          </w:p>
          <w:p w14:paraId="557D1AA5" w14:textId="77777777" w:rsidR="001175AE" w:rsidRPr="006B20D5" w:rsidRDefault="001175AE" w:rsidP="00162AF7">
            <w:pPr>
              <w:pStyle w:val="Tabletextdotpoint"/>
            </w:pPr>
            <w:r w:rsidRPr="006B20D5">
              <w:t>Department of Energy, Environment and Climate Action</w:t>
            </w:r>
          </w:p>
          <w:p w14:paraId="3B741C42" w14:textId="77777777" w:rsidR="001175AE" w:rsidRPr="006B20D5" w:rsidRDefault="001175AE" w:rsidP="00162AF7">
            <w:pPr>
              <w:pStyle w:val="Tabletextdotpoint"/>
            </w:pPr>
            <w:r w:rsidRPr="006B20D5">
              <w:t>Environment Protection Authority Victoria</w:t>
            </w:r>
          </w:p>
          <w:p w14:paraId="706CF487" w14:textId="77777777" w:rsidR="001175AE" w:rsidRPr="006B20D5" w:rsidRDefault="001175AE" w:rsidP="00162AF7">
            <w:pPr>
              <w:pStyle w:val="Tabletextdotpoint"/>
            </w:pPr>
            <w:r w:rsidRPr="006B20D5">
              <w:t>First Peoples – State Relations</w:t>
            </w:r>
          </w:p>
          <w:p w14:paraId="1EEDD61B" w14:textId="77777777" w:rsidR="001175AE" w:rsidRPr="006B20D5" w:rsidRDefault="001175AE" w:rsidP="00162AF7">
            <w:pPr>
              <w:pStyle w:val="Tabletextdotpoint"/>
            </w:pPr>
            <w:r w:rsidRPr="006B20D5">
              <w:t>Manningham City Council</w:t>
            </w:r>
          </w:p>
          <w:p w14:paraId="253B956A" w14:textId="77777777" w:rsidR="001175AE" w:rsidRPr="006B20D5" w:rsidRDefault="001175AE" w:rsidP="00162AF7">
            <w:pPr>
              <w:pStyle w:val="Tabletextdotpoint"/>
            </w:pPr>
            <w:r w:rsidRPr="006B20D5">
              <w:t>Melbourne Water (Service Delivery)</w:t>
            </w:r>
          </w:p>
          <w:p w14:paraId="79DFC18C" w14:textId="77777777" w:rsidR="001175AE" w:rsidRPr="006B20D5" w:rsidRDefault="001175AE" w:rsidP="00162AF7">
            <w:pPr>
              <w:pStyle w:val="Tabletextdotpoint"/>
            </w:pPr>
            <w:r w:rsidRPr="006B20D5">
              <w:t>Nillumbik Shire Council</w:t>
            </w:r>
          </w:p>
          <w:p w14:paraId="181100FD" w14:textId="77777777" w:rsidR="001175AE" w:rsidRPr="006B20D5" w:rsidRDefault="001175AE" w:rsidP="00162AF7">
            <w:pPr>
              <w:pStyle w:val="Tabletextdotpoint"/>
            </w:pPr>
            <w:r w:rsidRPr="006B20D5">
              <w:t>Parks Victoria</w:t>
            </w:r>
          </w:p>
          <w:p w14:paraId="5F5F9764" w14:textId="77777777" w:rsidR="001175AE" w:rsidRPr="006B20D5" w:rsidRDefault="001175AE" w:rsidP="00162AF7">
            <w:pPr>
              <w:pStyle w:val="Tabletextdotpoint"/>
            </w:pPr>
            <w:r w:rsidRPr="006B20D5">
              <w:t xml:space="preserve">Victorian Fisheries </w:t>
            </w:r>
            <w:r w:rsidRPr="006B20D5">
              <w:lastRenderedPageBreak/>
              <w:t>Authority</w:t>
            </w:r>
          </w:p>
          <w:p w14:paraId="713FBAFB" w14:textId="77777777" w:rsidR="001175AE" w:rsidRPr="006B20D5" w:rsidRDefault="001175AE" w:rsidP="00162AF7">
            <w:pPr>
              <w:pStyle w:val="Tabletextdotpoint"/>
            </w:pPr>
            <w:r w:rsidRPr="006B20D5">
              <w:t>Victorian Freshwater Fish Habitat &amp; Flows Roundtable</w:t>
            </w:r>
          </w:p>
          <w:p w14:paraId="34F51F5A" w14:textId="77777777" w:rsidR="001175AE" w:rsidRPr="006B20D5" w:rsidRDefault="001175AE" w:rsidP="00162AF7">
            <w:pPr>
              <w:pStyle w:val="Tabletextdotpoint"/>
            </w:pPr>
            <w:r w:rsidRPr="006B20D5">
              <w:t>Yarra City Council</w:t>
            </w:r>
          </w:p>
          <w:p w14:paraId="3AC09663" w14:textId="77777777" w:rsidR="001175AE" w:rsidRPr="006B20D5" w:rsidRDefault="001175AE" w:rsidP="00162AF7">
            <w:pPr>
              <w:pStyle w:val="Tabletextdotpoint"/>
            </w:pPr>
            <w:r w:rsidRPr="006B20D5">
              <w:t>Yarra Ranges Shire Council</w:t>
            </w:r>
          </w:p>
        </w:tc>
        <w:tc>
          <w:tcPr>
            <w:tcW w:w="2055" w:type="dxa"/>
            <w:tcMar>
              <w:left w:w="85" w:type="dxa"/>
              <w:right w:w="85" w:type="dxa"/>
            </w:tcMar>
          </w:tcPr>
          <w:p w14:paraId="095633E0" w14:textId="77777777" w:rsidR="001175AE" w:rsidRPr="006B20D5" w:rsidRDefault="001175AE" w:rsidP="00162AF7">
            <w:pPr>
              <w:pStyle w:val="Tabletextdotpoint"/>
            </w:pPr>
            <w:r w:rsidRPr="006B20D5">
              <w:lastRenderedPageBreak/>
              <w:t>Baw Baw Shire Council</w:t>
            </w:r>
          </w:p>
          <w:p w14:paraId="4B10DF08" w14:textId="77777777" w:rsidR="001175AE" w:rsidRPr="006B20D5" w:rsidRDefault="001175AE" w:rsidP="00162AF7">
            <w:pPr>
              <w:pStyle w:val="Tabletextdotpoint"/>
            </w:pPr>
            <w:r w:rsidRPr="006B20D5">
              <w:t>Cardinia Shire Council</w:t>
            </w:r>
          </w:p>
          <w:p w14:paraId="61491AC2" w14:textId="77777777" w:rsidR="001175AE" w:rsidRPr="006B20D5" w:rsidRDefault="001175AE" w:rsidP="00162AF7">
            <w:pPr>
              <w:pStyle w:val="Tabletextdotpoint"/>
            </w:pPr>
            <w:r w:rsidRPr="006B20D5">
              <w:t>Commissioner for Environmental Sustainability Victoria</w:t>
            </w:r>
          </w:p>
          <w:p w14:paraId="4C94710C" w14:textId="77777777" w:rsidR="001175AE" w:rsidRPr="006B20D5" w:rsidRDefault="001175AE" w:rsidP="00162AF7">
            <w:pPr>
              <w:pStyle w:val="Tabletextdotpoint"/>
            </w:pPr>
            <w:r w:rsidRPr="006B20D5">
              <w:t>Department of Energy, Environment and Climate Action</w:t>
            </w:r>
          </w:p>
          <w:p w14:paraId="75C1BAC3" w14:textId="77777777" w:rsidR="001175AE" w:rsidRPr="006B20D5" w:rsidRDefault="001175AE" w:rsidP="00162AF7">
            <w:pPr>
              <w:pStyle w:val="Tabletextdotpoint"/>
            </w:pPr>
            <w:r w:rsidRPr="006B20D5">
              <w:t>Environment Protection Authority Victoria</w:t>
            </w:r>
          </w:p>
          <w:p w14:paraId="2426D024" w14:textId="77777777" w:rsidR="001175AE" w:rsidRPr="006B20D5" w:rsidRDefault="001175AE" w:rsidP="00162AF7">
            <w:pPr>
              <w:pStyle w:val="Tabletextdotpoint"/>
            </w:pPr>
            <w:r w:rsidRPr="006B20D5">
              <w:t>First Peoples – State Relations</w:t>
            </w:r>
          </w:p>
          <w:p w14:paraId="000BADF4" w14:textId="77777777" w:rsidR="001175AE" w:rsidRPr="006B20D5" w:rsidRDefault="001175AE" w:rsidP="00162AF7">
            <w:pPr>
              <w:pStyle w:val="Tabletextdotpoint"/>
            </w:pPr>
            <w:r w:rsidRPr="006B20D5">
              <w:t>Melbourne Water (Service Delivery)</w:t>
            </w:r>
          </w:p>
          <w:p w14:paraId="5B1D17F2" w14:textId="77777777" w:rsidR="001175AE" w:rsidRPr="006B20D5" w:rsidRDefault="001175AE" w:rsidP="00162AF7">
            <w:pPr>
              <w:pStyle w:val="Tabletextdotpoint"/>
            </w:pPr>
            <w:r w:rsidRPr="006B20D5">
              <w:t>Parks Victoria</w:t>
            </w:r>
          </w:p>
          <w:p w14:paraId="062C8280" w14:textId="77777777" w:rsidR="001175AE" w:rsidRPr="006B20D5" w:rsidRDefault="001175AE" w:rsidP="00162AF7">
            <w:pPr>
              <w:pStyle w:val="Tabletextdotpoint"/>
            </w:pPr>
            <w:r w:rsidRPr="006B20D5">
              <w:t>Southern Rural Water</w:t>
            </w:r>
          </w:p>
          <w:p w14:paraId="7497129B" w14:textId="77777777" w:rsidR="001175AE" w:rsidRPr="006B20D5" w:rsidRDefault="001175AE" w:rsidP="00162AF7">
            <w:pPr>
              <w:pStyle w:val="Tabletextdotpoint"/>
            </w:pPr>
            <w:r w:rsidRPr="006B20D5">
              <w:t>Victorian Fisheries Authority</w:t>
            </w:r>
          </w:p>
          <w:p w14:paraId="594561E7" w14:textId="659BC9F1" w:rsidR="001175AE" w:rsidRPr="006B20D5" w:rsidRDefault="001175AE" w:rsidP="00162AF7">
            <w:pPr>
              <w:pStyle w:val="Tabletextdotpoint"/>
            </w:pPr>
            <w:r w:rsidRPr="006B20D5">
              <w:t>Victorian Freshwater Fish Habitat &amp; Flows Roundtable</w:t>
            </w:r>
          </w:p>
        </w:tc>
        <w:tc>
          <w:tcPr>
            <w:tcW w:w="2055" w:type="dxa"/>
            <w:tcMar>
              <w:left w:w="85" w:type="dxa"/>
              <w:right w:w="85" w:type="dxa"/>
            </w:tcMar>
          </w:tcPr>
          <w:p w14:paraId="55C9CE02" w14:textId="77777777" w:rsidR="001175AE" w:rsidRPr="006B20D5" w:rsidRDefault="001175AE" w:rsidP="00162AF7">
            <w:pPr>
              <w:pStyle w:val="Tabletextdotpoint"/>
            </w:pPr>
            <w:r w:rsidRPr="006B20D5">
              <w:t>Commissioner for Environmental Sustainability Victoria</w:t>
            </w:r>
          </w:p>
          <w:p w14:paraId="39F0FC91" w14:textId="77777777" w:rsidR="001175AE" w:rsidRPr="006B20D5" w:rsidRDefault="001175AE" w:rsidP="00162AF7">
            <w:pPr>
              <w:pStyle w:val="Tabletextdotpoint"/>
            </w:pPr>
            <w:r w:rsidRPr="006B20D5">
              <w:t>Department of Energy, Environment and Climate Action</w:t>
            </w:r>
          </w:p>
          <w:p w14:paraId="6D161858" w14:textId="77777777" w:rsidR="001175AE" w:rsidRPr="006B20D5" w:rsidRDefault="001175AE" w:rsidP="00162AF7">
            <w:pPr>
              <w:pStyle w:val="Tabletextdotpoint"/>
            </w:pPr>
            <w:r w:rsidRPr="006B20D5">
              <w:t>Environment Protection Authority Victoria</w:t>
            </w:r>
          </w:p>
          <w:p w14:paraId="03B0E7BA" w14:textId="77777777" w:rsidR="001175AE" w:rsidRPr="006B20D5" w:rsidRDefault="001175AE" w:rsidP="00162AF7">
            <w:pPr>
              <w:pStyle w:val="Tabletextdotpoint"/>
            </w:pPr>
            <w:r w:rsidRPr="006B20D5">
              <w:t>First Peoples – State Relations</w:t>
            </w:r>
          </w:p>
          <w:p w14:paraId="34B67282" w14:textId="77777777" w:rsidR="001175AE" w:rsidRPr="006B20D5" w:rsidRDefault="001175AE" w:rsidP="00162AF7">
            <w:pPr>
              <w:pStyle w:val="Tabletextdotpoint"/>
            </w:pPr>
            <w:r w:rsidRPr="006B20D5">
              <w:t>Greater Western Water</w:t>
            </w:r>
          </w:p>
          <w:p w14:paraId="5653B7F2" w14:textId="77777777" w:rsidR="001175AE" w:rsidRPr="006B20D5" w:rsidRDefault="001175AE" w:rsidP="00162AF7">
            <w:pPr>
              <w:pStyle w:val="Tabletextdotpoint"/>
            </w:pPr>
            <w:r w:rsidRPr="006B20D5">
              <w:t>Hume City Council</w:t>
            </w:r>
          </w:p>
          <w:p w14:paraId="64C4AD22" w14:textId="77777777" w:rsidR="001175AE" w:rsidRPr="006B20D5" w:rsidRDefault="001175AE" w:rsidP="00162AF7">
            <w:pPr>
              <w:pStyle w:val="Tabletextdotpoint"/>
            </w:pPr>
            <w:r w:rsidRPr="006B20D5">
              <w:t>Maribyrnong City Council</w:t>
            </w:r>
          </w:p>
          <w:p w14:paraId="6832D29B" w14:textId="77777777" w:rsidR="001175AE" w:rsidRPr="006B20D5" w:rsidRDefault="001175AE" w:rsidP="00162AF7">
            <w:pPr>
              <w:pStyle w:val="Tabletextdotpoint"/>
            </w:pPr>
            <w:r w:rsidRPr="006B20D5">
              <w:t>Melbourne Water (Service Delivery)</w:t>
            </w:r>
          </w:p>
          <w:p w14:paraId="00C67BAC" w14:textId="77777777" w:rsidR="001175AE" w:rsidRPr="006B20D5" w:rsidRDefault="001175AE" w:rsidP="00162AF7">
            <w:pPr>
              <w:pStyle w:val="Tabletextdotpoint"/>
            </w:pPr>
            <w:r w:rsidRPr="006B20D5">
              <w:t>Moonee Valley City Council</w:t>
            </w:r>
          </w:p>
          <w:p w14:paraId="59833685" w14:textId="77777777" w:rsidR="001175AE" w:rsidRPr="006B20D5" w:rsidRDefault="001175AE" w:rsidP="00162AF7">
            <w:pPr>
              <w:pStyle w:val="Tabletextdotpoint"/>
            </w:pPr>
            <w:r w:rsidRPr="006B20D5">
              <w:t>Parks Victoria</w:t>
            </w:r>
          </w:p>
          <w:p w14:paraId="19CF7FA3" w14:textId="77777777" w:rsidR="001175AE" w:rsidRPr="006B20D5" w:rsidRDefault="001175AE" w:rsidP="00162AF7">
            <w:pPr>
              <w:pStyle w:val="Tabletextdotpoint"/>
            </w:pPr>
            <w:r w:rsidRPr="006B20D5">
              <w:t>Southern Rural Water</w:t>
            </w:r>
          </w:p>
          <w:p w14:paraId="48603DB2" w14:textId="77777777" w:rsidR="001175AE" w:rsidRPr="006B20D5" w:rsidRDefault="001175AE" w:rsidP="00162AF7">
            <w:pPr>
              <w:pStyle w:val="Tabletextdotpoint"/>
            </w:pPr>
            <w:r w:rsidRPr="006B20D5">
              <w:t xml:space="preserve">Victorian Fisheries </w:t>
            </w:r>
            <w:r w:rsidRPr="006B20D5">
              <w:lastRenderedPageBreak/>
              <w:t>Authority</w:t>
            </w:r>
          </w:p>
        </w:tc>
        <w:tc>
          <w:tcPr>
            <w:tcW w:w="2056" w:type="dxa"/>
            <w:tcMar>
              <w:left w:w="85" w:type="dxa"/>
              <w:right w:w="85" w:type="dxa"/>
            </w:tcMar>
          </w:tcPr>
          <w:p w14:paraId="2F2BB952" w14:textId="77777777" w:rsidR="001175AE" w:rsidRPr="006B20D5" w:rsidRDefault="001175AE" w:rsidP="00162AF7">
            <w:pPr>
              <w:pStyle w:val="Tabletextdotpoint"/>
            </w:pPr>
            <w:r w:rsidRPr="006B20D5">
              <w:lastRenderedPageBreak/>
              <w:t>Commissioner for Environmental Sustainability Victoria</w:t>
            </w:r>
          </w:p>
          <w:p w14:paraId="3B714898" w14:textId="77777777" w:rsidR="001175AE" w:rsidRPr="006B20D5" w:rsidRDefault="001175AE" w:rsidP="00162AF7">
            <w:pPr>
              <w:pStyle w:val="Tabletextdotpoint"/>
            </w:pPr>
            <w:r w:rsidRPr="006B20D5">
              <w:t>Department of Energy, Environment and Climate Action</w:t>
            </w:r>
          </w:p>
          <w:p w14:paraId="03FAC5D7" w14:textId="77777777" w:rsidR="001175AE" w:rsidRPr="006B20D5" w:rsidRDefault="001175AE" w:rsidP="00162AF7">
            <w:pPr>
              <w:pStyle w:val="Tabletextdotpoint"/>
            </w:pPr>
            <w:r w:rsidRPr="006B20D5">
              <w:t>Environment Protection Authority Victoria</w:t>
            </w:r>
          </w:p>
          <w:p w14:paraId="46847BAF" w14:textId="77777777" w:rsidR="001175AE" w:rsidRPr="006B20D5" w:rsidRDefault="001175AE" w:rsidP="00162AF7">
            <w:pPr>
              <w:pStyle w:val="Tabletextdotpoint"/>
            </w:pPr>
            <w:r w:rsidRPr="006B20D5">
              <w:t>First Peoples – State Relations</w:t>
            </w:r>
          </w:p>
          <w:p w14:paraId="6389B35A" w14:textId="77777777" w:rsidR="001175AE" w:rsidRPr="006B20D5" w:rsidRDefault="001175AE" w:rsidP="00162AF7">
            <w:pPr>
              <w:pStyle w:val="Tabletextdotpoint"/>
            </w:pPr>
            <w:r w:rsidRPr="006B20D5">
              <w:t>Greater Western Water</w:t>
            </w:r>
          </w:p>
          <w:p w14:paraId="34B2682D" w14:textId="77777777" w:rsidR="001175AE" w:rsidRPr="006B20D5" w:rsidRDefault="001175AE" w:rsidP="00162AF7">
            <w:pPr>
              <w:pStyle w:val="Tabletextdotpoint"/>
            </w:pPr>
            <w:r w:rsidRPr="006B20D5">
              <w:t>Melbourne Water (Service Delivery)</w:t>
            </w:r>
          </w:p>
          <w:p w14:paraId="3B535014" w14:textId="77777777" w:rsidR="001175AE" w:rsidRPr="006B20D5" w:rsidRDefault="001175AE" w:rsidP="00162AF7">
            <w:pPr>
              <w:pStyle w:val="Tabletextdotpoint"/>
            </w:pPr>
            <w:r w:rsidRPr="006B20D5">
              <w:t>Melton City Council</w:t>
            </w:r>
          </w:p>
          <w:p w14:paraId="0633DEEB" w14:textId="77777777" w:rsidR="001175AE" w:rsidRPr="006B20D5" w:rsidRDefault="001175AE" w:rsidP="00162AF7">
            <w:pPr>
              <w:pStyle w:val="Tabletextdotpoint"/>
            </w:pPr>
            <w:r w:rsidRPr="006B20D5">
              <w:t>Parks Victoria</w:t>
            </w:r>
          </w:p>
          <w:p w14:paraId="0EFB9412" w14:textId="77777777" w:rsidR="001175AE" w:rsidRPr="006B20D5" w:rsidRDefault="001175AE" w:rsidP="00162AF7">
            <w:pPr>
              <w:pStyle w:val="Tabletextdotpoint"/>
            </w:pPr>
            <w:r w:rsidRPr="006B20D5">
              <w:t>Southern Rural Water</w:t>
            </w:r>
          </w:p>
          <w:p w14:paraId="646C40F1" w14:textId="77777777" w:rsidR="001175AE" w:rsidRPr="006B20D5" w:rsidRDefault="001175AE" w:rsidP="00162AF7">
            <w:pPr>
              <w:pStyle w:val="Tabletextdotpoint"/>
            </w:pPr>
            <w:r w:rsidRPr="006B20D5">
              <w:t>Victorian Fisheries Authority</w:t>
            </w:r>
          </w:p>
          <w:p w14:paraId="2804458E" w14:textId="77777777" w:rsidR="001175AE" w:rsidRPr="006B20D5" w:rsidRDefault="001175AE" w:rsidP="00162AF7">
            <w:pPr>
              <w:pStyle w:val="Tabletextdotpoint"/>
            </w:pPr>
            <w:r w:rsidRPr="006B20D5">
              <w:t>Wyndham City Council</w:t>
            </w:r>
          </w:p>
        </w:tc>
      </w:tr>
      <w:bookmarkEnd w:id="287"/>
      <w:tr w:rsidR="001175AE" w:rsidRPr="006B20D5" w14:paraId="3F2F8A23" w14:textId="77777777" w:rsidTr="00926C67">
        <w:tc>
          <w:tcPr>
            <w:tcW w:w="1555" w:type="dxa"/>
            <w:tcMar>
              <w:left w:w="85" w:type="dxa"/>
              <w:right w:w="85" w:type="dxa"/>
            </w:tcMar>
          </w:tcPr>
          <w:p w14:paraId="0FA10BBA" w14:textId="77777777" w:rsidR="001175AE" w:rsidRPr="006B20D5" w:rsidRDefault="001175AE" w:rsidP="002B3988">
            <w:pPr>
              <w:pStyle w:val="TableText"/>
            </w:pPr>
            <w:r w:rsidRPr="006B20D5">
              <w:t>Landholders/farmers</w:t>
            </w:r>
          </w:p>
        </w:tc>
        <w:tc>
          <w:tcPr>
            <w:tcW w:w="2055" w:type="dxa"/>
            <w:tcMar>
              <w:left w:w="85" w:type="dxa"/>
              <w:right w:w="85" w:type="dxa"/>
            </w:tcMar>
          </w:tcPr>
          <w:p w14:paraId="304BA6E1" w14:textId="77777777" w:rsidR="001175AE" w:rsidRPr="006B20D5" w:rsidRDefault="001175AE" w:rsidP="00162AF7">
            <w:pPr>
              <w:pStyle w:val="Tabletextdotpoint"/>
            </w:pPr>
            <w:r w:rsidRPr="006B20D5">
              <w:t>Individual landholders</w:t>
            </w:r>
          </w:p>
          <w:p w14:paraId="614DC414" w14:textId="77777777" w:rsidR="001175AE" w:rsidRPr="006B20D5" w:rsidRDefault="001175AE" w:rsidP="00162AF7">
            <w:pPr>
              <w:pStyle w:val="Tabletextdotpoint"/>
            </w:pPr>
            <w:r w:rsidRPr="006B20D5">
              <w:t>Licensed diverters</w:t>
            </w:r>
          </w:p>
        </w:tc>
        <w:tc>
          <w:tcPr>
            <w:tcW w:w="2055" w:type="dxa"/>
            <w:tcMar>
              <w:left w:w="85" w:type="dxa"/>
              <w:right w:w="85" w:type="dxa"/>
            </w:tcMar>
          </w:tcPr>
          <w:p w14:paraId="7F6811E6" w14:textId="77777777" w:rsidR="001175AE" w:rsidRPr="006B20D5" w:rsidRDefault="001175AE" w:rsidP="00162AF7">
            <w:pPr>
              <w:pStyle w:val="Tabletextdotpoint"/>
            </w:pPr>
            <w:r w:rsidRPr="006B20D5">
              <w:t>Individual landholders</w:t>
            </w:r>
          </w:p>
        </w:tc>
        <w:tc>
          <w:tcPr>
            <w:tcW w:w="2055" w:type="dxa"/>
            <w:tcMar>
              <w:left w:w="85" w:type="dxa"/>
              <w:right w:w="85" w:type="dxa"/>
            </w:tcMar>
          </w:tcPr>
          <w:p w14:paraId="56838E34" w14:textId="77777777" w:rsidR="001175AE" w:rsidRPr="006B20D5" w:rsidRDefault="001175AE" w:rsidP="00162AF7">
            <w:pPr>
              <w:pStyle w:val="Tabletextdotpoint"/>
            </w:pPr>
            <w:r w:rsidRPr="006B20D5">
              <w:t>Licensed diverters from the Maribyrnong River at Keilor</w:t>
            </w:r>
          </w:p>
        </w:tc>
        <w:tc>
          <w:tcPr>
            <w:tcW w:w="2056" w:type="dxa"/>
            <w:tcMar>
              <w:left w:w="85" w:type="dxa"/>
              <w:right w:w="85" w:type="dxa"/>
            </w:tcMar>
          </w:tcPr>
          <w:p w14:paraId="0FF33F3B" w14:textId="77777777" w:rsidR="001175AE" w:rsidRPr="006B20D5" w:rsidRDefault="001175AE" w:rsidP="00162AF7">
            <w:pPr>
              <w:pStyle w:val="Tabletextdotpoint"/>
            </w:pPr>
            <w:r w:rsidRPr="006B20D5">
              <w:t>Individual landholders</w:t>
            </w:r>
          </w:p>
          <w:p w14:paraId="01CD61DA" w14:textId="77777777" w:rsidR="001175AE" w:rsidRPr="006B20D5" w:rsidRDefault="001175AE" w:rsidP="00162AF7">
            <w:pPr>
              <w:pStyle w:val="Tabletextdotpoint"/>
            </w:pPr>
            <w:r w:rsidRPr="006B20D5">
              <w:t>Zoos Victoria</w:t>
            </w:r>
          </w:p>
        </w:tc>
      </w:tr>
      <w:tr w:rsidR="001175AE" w:rsidRPr="006B20D5" w14:paraId="2A95BFEB" w14:textId="77777777" w:rsidTr="00926C67">
        <w:tc>
          <w:tcPr>
            <w:tcW w:w="1555" w:type="dxa"/>
            <w:tcMar>
              <w:left w:w="85" w:type="dxa"/>
              <w:right w:w="85" w:type="dxa"/>
            </w:tcMar>
          </w:tcPr>
          <w:p w14:paraId="1DD3456C" w14:textId="77777777" w:rsidR="001175AE" w:rsidRPr="006B20D5" w:rsidRDefault="001175AE" w:rsidP="002B3988">
            <w:pPr>
              <w:pStyle w:val="TableText"/>
            </w:pPr>
            <w:r w:rsidRPr="006B20D5">
              <w:t>Local businesses</w:t>
            </w:r>
          </w:p>
        </w:tc>
        <w:tc>
          <w:tcPr>
            <w:tcW w:w="2055" w:type="dxa"/>
            <w:tcMar>
              <w:left w:w="85" w:type="dxa"/>
              <w:right w:w="85" w:type="dxa"/>
            </w:tcMar>
          </w:tcPr>
          <w:p w14:paraId="4D1B0F82" w14:textId="77777777" w:rsidR="001175AE" w:rsidRPr="006B20D5" w:rsidRDefault="001175AE" w:rsidP="00162AF7">
            <w:pPr>
              <w:pStyle w:val="Tabletextdotpoint"/>
            </w:pPr>
            <w:r w:rsidRPr="006B20D5">
              <w:t>Doon Reserve Caravan Park</w:t>
            </w:r>
          </w:p>
          <w:p w14:paraId="222ECED0" w14:textId="77777777" w:rsidR="001175AE" w:rsidRPr="006B20D5" w:rsidRDefault="001175AE" w:rsidP="00162AF7">
            <w:pPr>
              <w:pStyle w:val="Tabletextdotpoint"/>
            </w:pPr>
            <w:r w:rsidRPr="006B20D5">
              <w:t>East Coast Kayaking</w:t>
            </w:r>
          </w:p>
          <w:p w14:paraId="78C0BA35" w14:textId="77777777" w:rsidR="001175AE" w:rsidRPr="006B20D5" w:rsidRDefault="001175AE" w:rsidP="00162AF7">
            <w:pPr>
              <w:pStyle w:val="Tabletextdotpoint"/>
            </w:pPr>
            <w:r w:rsidRPr="006B20D5">
              <w:t>Melbourne Adventure Hub</w:t>
            </w:r>
          </w:p>
          <w:p w14:paraId="14B46962" w14:textId="77777777" w:rsidR="001175AE" w:rsidRPr="006B20D5" w:rsidRDefault="001175AE" w:rsidP="00162AF7">
            <w:pPr>
              <w:pStyle w:val="Tabletextdotpoint"/>
            </w:pPr>
            <w:r w:rsidRPr="006B20D5">
              <w:t>Sea Kayak Australia</w:t>
            </w:r>
          </w:p>
          <w:p w14:paraId="683B9E41" w14:textId="77777777" w:rsidR="001175AE" w:rsidRPr="006B20D5" w:rsidRDefault="001175AE" w:rsidP="00162AF7">
            <w:pPr>
              <w:pStyle w:val="Tabletextdotpoint"/>
            </w:pPr>
            <w:r w:rsidRPr="006B20D5">
              <w:t>Warburton Holiday Park</w:t>
            </w:r>
          </w:p>
          <w:p w14:paraId="523312A8" w14:textId="77777777" w:rsidR="001175AE" w:rsidRPr="006B20D5" w:rsidRDefault="001175AE" w:rsidP="00162AF7">
            <w:pPr>
              <w:pStyle w:val="Tabletextdotpoint"/>
            </w:pPr>
            <w:r w:rsidRPr="006B20D5">
              <w:t>Warrior Spirit Adventures</w:t>
            </w:r>
          </w:p>
        </w:tc>
        <w:tc>
          <w:tcPr>
            <w:tcW w:w="2055" w:type="dxa"/>
            <w:tcMar>
              <w:left w:w="85" w:type="dxa"/>
              <w:right w:w="85" w:type="dxa"/>
            </w:tcMar>
          </w:tcPr>
          <w:p w14:paraId="0C5F9837" w14:textId="77777777" w:rsidR="001175AE" w:rsidRPr="006B20D5" w:rsidRDefault="001175AE" w:rsidP="00162AF7">
            <w:pPr>
              <w:pStyle w:val="Tabletextdotpoint"/>
            </w:pPr>
            <w:r w:rsidRPr="006B20D5">
              <w:t>Glen Cromie Reserve</w:t>
            </w:r>
          </w:p>
        </w:tc>
        <w:tc>
          <w:tcPr>
            <w:tcW w:w="2055" w:type="dxa"/>
            <w:tcMar>
              <w:left w:w="85" w:type="dxa"/>
              <w:right w:w="85" w:type="dxa"/>
            </w:tcMar>
          </w:tcPr>
          <w:p w14:paraId="4A5F4002" w14:textId="77777777" w:rsidR="001175AE" w:rsidRPr="006B20D5" w:rsidRDefault="001175AE" w:rsidP="00162AF7">
            <w:pPr>
              <w:pStyle w:val="Tabletextdotpoint"/>
            </w:pPr>
            <w:r w:rsidRPr="006B20D5">
              <w:t>Atlas Ecology Pty Ltd</w:t>
            </w:r>
          </w:p>
          <w:p w14:paraId="43277840" w14:textId="77777777" w:rsidR="001175AE" w:rsidRPr="006B20D5" w:rsidRDefault="001175AE" w:rsidP="00162AF7">
            <w:pPr>
              <w:pStyle w:val="Tabletextdotpoint"/>
            </w:pPr>
            <w:r w:rsidRPr="006B20D5">
              <w:t>Blackbird Cruises</w:t>
            </w:r>
          </w:p>
        </w:tc>
        <w:tc>
          <w:tcPr>
            <w:tcW w:w="2056" w:type="dxa"/>
            <w:tcMar>
              <w:left w:w="85" w:type="dxa"/>
              <w:right w:w="85" w:type="dxa"/>
            </w:tcMar>
          </w:tcPr>
          <w:p w14:paraId="5C3CFBD3" w14:textId="77777777" w:rsidR="001175AE" w:rsidRPr="006B20D5" w:rsidRDefault="001175AE" w:rsidP="00162AF7">
            <w:pPr>
              <w:pStyle w:val="Tabletextdotpoint"/>
            </w:pPr>
            <w:r w:rsidRPr="006B20D5">
              <w:t>Camp Sunnystones</w:t>
            </w:r>
          </w:p>
        </w:tc>
      </w:tr>
      <w:tr w:rsidR="001175AE" w:rsidRPr="006B20D5" w14:paraId="4301D279" w14:textId="77777777" w:rsidTr="00926C67">
        <w:tc>
          <w:tcPr>
            <w:tcW w:w="1555" w:type="dxa"/>
            <w:tcMar>
              <w:left w:w="85" w:type="dxa"/>
              <w:right w:w="85" w:type="dxa"/>
            </w:tcMar>
          </w:tcPr>
          <w:p w14:paraId="4DF07449" w14:textId="77777777" w:rsidR="001175AE" w:rsidRPr="006B20D5" w:rsidRDefault="001175AE" w:rsidP="002B3988">
            <w:pPr>
              <w:pStyle w:val="TableText"/>
            </w:pPr>
            <w:r w:rsidRPr="006B20D5">
              <w:t>Recreational users</w:t>
            </w:r>
          </w:p>
        </w:tc>
        <w:tc>
          <w:tcPr>
            <w:tcW w:w="2055" w:type="dxa"/>
            <w:tcMar>
              <w:left w:w="85" w:type="dxa"/>
              <w:right w:w="85" w:type="dxa"/>
            </w:tcMar>
          </w:tcPr>
          <w:p w14:paraId="1CA9ED2A" w14:textId="77777777" w:rsidR="001175AE" w:rsidRPr="006B20D5" w:rsidRDefault="001175AE" w:rsidP="00162AF7">
            <w:pPr>
              <w:pStyle w:val="Tabletextdotpoint"/>
            </w:pPr>
            <w:r w:rsidRPr="006B20D5">
              <w:t>Kirinari Kayak Club</w:t>
            </w:r>
          </w:p>
          <w:p w14:paraId="3DFC132A" w14:textId="77777777" w:rsidR="001175AE" w:rsidRPr="006B20D5" w:rsidRDefault="001175AE" w:rsidP="00162AF7">
            <w:pPr>
              <w:pStyle w:val="Tabletextdotpoint"/>
            </w:pPr>
            <w:r w:rsidRPr="006B20D5">
              <w:t>Paddle Victoria</w:t>
            </w:r>
          </w:p>
          <w:p w14:paraId="0A7800DC" w14:textId="77777777" w:rsidR="001175AE" w:rsidRPr="006B20D5" w:rsidRDefault="001175AE" w:rsidP="00162AF7">
            <w:pPr>
              <w:pStyle w:val="Tabletextdotpoint"/>
            </w:pPr>
            <w:r w:rsidRPr="006B20D5">
              <w:t>Patterson Lakes Canoe Club</w:t>
            </w:r>
          </w:p>
          <w:p w14:paraId="38C5C027" w14:textId="77777777" w:rsidR="001175AE" w:rsidRPr="006B20D5" w:rsidRDefault="001175AE" w:rsidP="00162AF7">
            <w:pPr>
              <w:pStyle w:val="Tabletextdotpoint"/>
            </w:pPr>
            <w:r w:rsidRPr="006B20D5">
              <w:t>Victorian Sea Kayak Club</w:t>
            </w:r>
          </w:p>
          <w:p w14:paraId="156975E8" w14:textId="77777777" w:rsidR="001175AE" w:rsidRPr="006B20D5" w:rsidRDefault="001175AE" w:rsidP="00162AF7">
            <w:pPr>
              <w:pStyle w:val="Tabletextdotpoint"/>
            </w:pPr>
            <w:r w:rsidRPr="006B20D5">
              <w:t>VRFish</w:t>
            </w:r>
          </w:p>
          <w:p w14:paraId="09DD01AD" w14:textId="77777777" w:rsidR="001175AE" w:rsidRPr="006B20D5" w:rsidRDefault="001175AE" w:rsidP="00162AF7">
            <w:pPr>
              <w:pStyle w:val="Tabletextdotpoint"/>
            </w:pPr>
            <w:r w:rsidRPr="006B20D5">
              <w:t>Whitehorse Canoe Club Inc.</w:t>
            </w:r>
          </w:p>
        </w:tc>
        <w:tc>
          <w:tcPr>
            <w:tcW w:w="2055" w:type="dxa"/>
            <w:tcMar>
              <w:left w:w="85" w:type="dxa"/>
              <w:right w:w="85" w:type="dxa"/>
            </w:tcMar>
          </w:tcPr>
          <w:p w14:paraId="7E960CC1" w14:textId="77777777" w:rsidR="001175AE" w:rsidRPr="006B20D5" w:rsidRDefault="001175AE" w:rsidP="00162AF7">
            <w:pPr>
              <w:pStyle w:val="Tabletextdotpoint"/>
            </w:pPr>
            <w:r w:rsidRPr="006B20D5">
              <w:t>VRFish</w:t>
            </w:r>
          </w:p>
        </w:tc>
        <w:tc>
          <w:tcPr>
            <w:tcW w:w="2055" w:type="dxa"/>
            <w:tcMar>
              <w:left w:w="85" w:type="dxa"/>
              <w:right w:w="85" w:type="dxa"/>
            </w:tcMar>
          </w:tcPr>
          <w:p w14:paraId="5D74502E" w14:textId="77777777" w:rsidR="001175AE" w:rsidRPr="006B20D5" w:rsidRDefault="001175AE" w:rsidP="00162AF7">
            <w:pPr>
              <w:pStyle w:val="Tabletextdotpoint"/>
            </w:pPr>
            <w:r w:rsidRPr="006B20D5">
              <w:t>VRFish</w:t>
            </w:r>
          </w:p>
        </w:tc>
        <w:tc>
          <w:tcPr>
            <w:tcW w:w="2056" w:type="dxa"/>
            <w:tcMar>
              <w:left w:w="85" w:type="dxa"/>
              <w:right w:w="85" w:type="dxa"/>
            </w:tcMar>
          </w:tcPr>
          <w:p w14:paraId="5234EF85" w14:textId="77777777" w:rsidR="001175AE" w:rsidRPr="006B20D5" w:rsidRDefault="001175AE" w:rsidP="00162AF7">
            <w:pPr>
              <w:pStyle w:val="Tabletextdotpoint"/>
            </w:pPr>
            <w:r w:rsidRPr="006B20D5">
              <w:t>VRFish</w:t>
            </w:r>
          </w:p>
          <w:p w14:paraId="53D58FFD" w14:textId="77777777" w:rsidR="001175AE" w:rsidRPr="006B20D5" w:rsidRDefault="001175AE" w:rsidP="00162AF7">
            <w:pPr>
              <w:pStyle w:val="Tabletextdotpoint"/>
            </w:pPr>
            <w:r w:rsidRPr="006B20D5">
              <w:t>Werribee &amp; District Anglers Club</w:t>
            </w:r>
          </w:p>
        </w:tc>
      </w:tr>
      <w:tr w:rsidR="001175AE" w:rsidRPr="006B20D5" w14:paraId="74DF492D" w14:textId="77777777" w:rsidTr="00926C67">
        <w:tc>
          <w:tcPr>
            <w:tcW w:w="1555" w:type="dxa"/>
            <w:tcMar>
              <w:left w:w="85" w:type="dxa"/>
              <w:right w:w="85" w:type="dxa"/>
            </w:tcMar>
          </w:tcPr>
          <w:p w14:paraId="37F44592" w14:textId="77777777" w:rsidR="001175AE" w:rsidRPr="006B20D5" w:rsidRDefault="001175AE" w:rsidP="002B3988">
            <w:pPr>
              <w:pStyle w:val="TableText"/>
            </w:pPr>
            <w:bookmarkStart w:id="288" w:name="_Hlk197785606"/>
            <w:r w:rsidRPr="006B20D5">
              <w:t>Technical experts</w:t>
            </w:r>
          </w:p>
        </w:tc>
        <w:tc>
          <w:tcPr>
            <w:tcW w:w="2055" w:type="dxa"/>
            <w:tcMar>
              <w:left w:w="85" w:type="dxa"/>
              <w:right w:w="85" w:type="dxa"/>
            </w:tcMar>
          </w:tcPr>
          <w:p w14:paraId="311DD52C" w14:textId="77777777" w:rsidR="001175AE" w:rsidRPr="006B20D5" w:rsidRDefault="001175AE" w:rsidP="00162AF7">
            <w:pPr>
              <w:pStyle w:val="Tabletextdotpoint"/>
            </w:pPr>
            <w:r w:rsidRPr="006B20D5">
              <w:t>Aquatic Pollution Prevention Partnership</w:t>
            </w:r>
          </w:p>
          <w:p w14:paraId="6087B85F" w14:textId="77777777" w:rsidR="001175AE" w:rsidRPr="006B20D5" w:rsidRDefault="001175AE" w:rsidP="00162AF7">
            <w:pPr>
              <w:pStyle w:val="Tabletextdotpoint"/>
            </w:pPr>
            <w:r w:rsidRPr="006B20D5">
              <w:t>Arthur Rylah Institute</w:t>
            </w:r>
          </w:p>
          <w:p w14:paraId="51B907FA" w14:textId="77777777" w:rsidR="001175AE" w:rsidRPr="006B20D5" w:rsidRDefault="001175AE" w:rsidP="00162AF7">
            <w:pPr>
              <w:pStyle w:val="Tabletextdotpoint"/>
            </w:pPr>
            <w:r w:rsidRPr="006B20D5">
              <w:t>Australian Platypus Conservancy</w:t>
            </w:r>
          </w:p>
          <w:p w14:paraId="4273D823" w14:textId="77777777" w:rsidR="001175AE" w:rsidRPr="006B20D5" w:rsidRDefault="001175AE" w:rsidP="00162AF7">
            <w:pPr>
              <w:pStyle w:val="Tabletextdotpoint"/>
            </w:pPr>
            <w:r w:rsidRPr="006B20D5">
              <w:lastRenderedPageBreak/>
              <w:t>Cesar Australia</w:t>
            </w:r>
          </w:p>
          <w:p w14:paraId="71379A24" w14:textId="77777777" w:rsidR="001175AE" w:rsidRPr="006B20D5" w:rsidRDefault="001175AE" w:rsidP="00162AF7">
            <w:pPr>
              <w:pStyle w:val="Tabletextdotpoint"/>
            </w:pPr>
            <w:r w:rsidRPr="006B20D5">
              <w:t>Melbourne Water subject matter experts</w:t>
            </w:r>
          </w:p>
          <w:p w14:paraId="7D2158B3" w14:textId="77777777" w:rsidR="001175AE" w:rsidRPr="006B20D5" w:rsidRDefault="001175AE" w:rsidP="00162AF7">
            <w:pPr>
              <w:pStyle w:val="Tabletextdotpoint"/>
            </w:pPr>
            <w:r w:rsidRPr="006B20D5">
              <w:t>Research collaborators at Melbourne University</w:t>
            </w:r>
          </w:p>
        </w:tc>
        <w:tc>
          <w:tcPr>
            <w:tcW w:w="2055" w:type="dxa"/>
            <w:tcMar>
              <w:left w:w="85" w:type="dxa"/>
              <w:right w:w="85" w:type="dxa"/>
            </w:tcMar>
          </w:tcPr>
          <w:p w14:paraId="0354D486" w14:textId="77777777" w:rsidR="001175AE" w:rsidRPr="006B20D5" w:rsidRDefault="001175AE" w:rsidP="00162AF7">
            <w:pPr>
              <w:pStyle w:val="Tabletextdotpoint"/>
            </w:pPr>
            <w:r w:rsidRPr="006B20D5">
              <w:lastRenderedPageBreak/>
              <w:t>Aquatic Pollution Prevention Partnership</w:t>
            </w:r>
          </w:p>
          <w:p w14:paraId="6869D824" w14:textId="77777777" w:rsidR="001175AE" w:rsidRPr="006B20D5" w:rsidRDefault="001175AE" w:rsidP="00162AF7">
            <w:pPr>
              <w:pStyle w:val="Tabletextdotpoint"/>
            </w:pPr>
            <w:r w:rsidRPr="006B20D5">
              <w:t>Arthur Rylah Institute</w:t>
            </w:r>
          </w:p>
          <w:p w14:paraId="3F95D783" w14:textId="77777777" w:rsidR="001175AE" w:rsidRPr="006B20D5" w:rsidRDefault="001175AE" w:rsidP="00162AF7">
            <w:pPr>
              <w:pStyle w:val="Tabletextdotpoint"/>
            </w:pPr>
            <w:r w:rsidRPr="006B20D5">
              <w:t>Australian Platypus Conservancy</w:t>
            </w:r>
          </w:p>
          <w:p w14:paraId="7279A5C9" w14:textId="77777777" w:rsidR="001175AE" w:rsidRPr="006B20D5" w:rsidRDefault="001175AE" w:rsidP="00162AF7">
            <w:pPr>
              <w:pStyle w:val="Tabletextdotpoint"/>
            </w:pPr>
            <w:r w:rsidRPr="006B20D5">
              <w:lastRenderedPageBreak/>
              <w:t>Cesar Australia</w:t>
            </w:r>
          </w:p>
          <w:p w14:paraId="3FDA111F" w14:textId="77777777" w:rsidR="001175AE" w:rsidRPr="006B20D5" w:rsidRDefault="001175AE" w:rsidP="00162AF7">
            <w:pPr>
              <w:pStyle w:val="Tabletextdotpoint"/>
            </w:pPr>
            <w:r w:rsidRPr="006B20D5">
              <w:t>Melbourne Water subject matter experts</w:t>
            </w:r>
          </w:p>
          <w:p w14:paraId="2BCFAAE7" w14:textId="77777777" w:rsidR="001175AE" w:rsidRPr="006B20D5" w:rsidRDefault="001175AE" w:rsidP="00162AF7">
            <w:pPr>
              <w:pStyle w:val="Tabletextdotpoint"/>
            </w:pPr>
            <w:r w:rsidRPr="006B20D5">
              <w:t>Research collaborators at Melbourne University</w:t>
            </w:r>
          </w:p>
        </w:tc>
        <w:tc>
          <w:tcPr>
            <w:tcW w:w="2055" w:type="dxa"/>
            <w:tcMar>
              <w:left w:w="85" w:type="dxa"/>
              <w:right w:w="85" w:type="dxa"/>
            </w:tcMar>
          </w:tcPr>
          <w:p w14:paraId="58DC352F" w14:textId="77777777" w:rsidR="001175AE" w:rsidRPr="006B20D5" w:rsidRDefault="001175AE" w:rsidP="00162AF7">
            <w:pPr>
              <w:pStyle w:val="Tabletextdotpoint"/>
            </w:pPr>
            <w:r w:rsidRPr="006B20D5">
              <w:lastRenderedPageBreak/>
              <w:t>Aquatic Pollution Prevention Partnership</w:t>
            </w:r>
          </w:p>
          <w:p w14:paraId="12F1410A" w14:textId="77777777" w:rsidR="001175AE" w:rsidRPr="006B20D5" w:rsidRDefault="001175AE" w:rsidP="00162AF7">
            <w:pPr>
              <w:pStyle w:val="Tabletextdotpoint"/>
            </w:pPr>
            <w:r w:rsidRPr="006B20D5">
              <w:t>Arthur Rylah Institute</w:t>
            </w:r>
          </w:p>
          <w:p w14:paraId="4C58E4DD" w14:textId="77777777" w:rsidR="001175AE" w:rsidRPr="006B20D5" w:rsidRDefault="001175AE" w:rsidP="00162AF7">
            <w:pPr>
              <w:pStyle w:val="Tabletextdotpoint"/>
            </w:pPr>
            <w:r w:rsidRPr="006B20D5">
              <w:t>Australian Platypus Conservancy</w:t>
            </w:r>
          </w:p>
          <w:p w14:paraId="0950D006" w14:textId="77777777" w:rsidR="001175AE" w:rsidRPr="006B20D5" w:rsidRDefault="001175AE" w:rsidP="00162AF7">
            <w:pPr>
              <w:pStyle w:val="Tabletextdotpoint"/>
            </w:pPr>
            <w:r w:rsidRPr="006B20D5">
              <w:lastRenderedPageBreak/>
              <w:t>Cesar Australia</w:t>
            </w:r>
          </w:p>
          <w:p w14:paraId="7C493292" w14:textId="77777777" w:rsidR="001175AE" w:rsidRPr="006B20D5" w:rsidRDefault="001175AE" w:rsidP="00162AF7">
            <w:pPr>
              <w:pStyle w:val="Tabletextdotpoint"/>
            </w:pPr>
            <w:r w:rsidRPr="006B20D5">
              <w:t>Melbourne Water subject matter experts</w:t>
            </w:r>
          </w:p>
          <w:p w14:paraId="1F25F451" w14:textId="77777777" w:rsidR="001175AE" w:rsidRPr="006B20D5" w:rsidRDefault="001175AE" w:rsidP="00162AF7">
            <w:pPr>
              <w:pStyle w:val="Tabletextdotpoint"/>
            </w:pPr>
            <w:r w:rsidRPr="006B20D5">
              <w:t>Research collaborators at Melbourne University</w:t>
            </w:r>
          </w:p>
        </w:tc>
        <w:tc>
          <w:tcPr>
            <w:tcW w:w="2056" w:type="dxa"/>
            <w:tcMar>
              <w:left w:w="85" w:type="dxa"/>
              <w:right w:w="85" w:type="dxa"/>
            </w:tcMar>
          </w:tcPr>
          <w:p w14:paraId="0E1A82D9" w14:textId="77777777" w:rsidR="001175AE" w:rsidRPr="006B20D5" w:rsidRDefault="001175AE" w:rsidP="00162AF7">
            <w:pPr>
              <w:pStyle w:val="Tabletextdotpoint"/>
            </w:pPr>
            <w:r w:rsidRPr="006B20D5">
              <w:lastRenderedPageBreak/>
              <w:t>Aquatic Pollution Prevention Partnership</w:t>
            </w:r>
          </w:p>
          <w:p w14:paraId="2A1A73E2" w14:textId="77777777" w:rsidR="001175AE" w:rsidRPr="006B20D5" w:rsidRDefault="001175AE" w:rsidP="00162AF7">
            <w:pPr>
              <w:pStyle w:val="Tabletextdotpoint"/>
            </w:pPr>
            <w:r w:rsidRPr="006B20D5">
              <w:t>Arthur Rylah Institute</w:t>
            </w:r>
          </w:p>
          <w:p w14:paraId="53DC6FA8" w14:textId="77777777" w:rsidR="001175AE" w:rsidRPr="006B20D5" w:rsidRDefault="001175AE" w:rsidP="00162AF7">
            <w:pPr>
              <w:pStyle w:val="Tabletextdotpoint"/>
            </w:pPr>
            <w:r w:rsidRPr="006B20D5">
              <w:t>Australian Platypus Conservancy</w:t>
            </w:r>
          </w:p>
          <w:p w14:paraId="4AB44F9B" w14:textId="77777777" w:rsidR="001175AE" w:rsidRPr="006B20D5" w:rsidRDefault="001175AE" w:rsidP="00162AF7">
            <w:pPr>
              <w:pStyle w:val="Tabletextdotpoint"/>
            </w:pPr>
            <w:r w:rsidRPr="006B20D5">
              <w:lastRenderedPageBreak/>
              <w:t>Cesar Australia</w:t>
            </w:r>
          </w:p>
          <w:p w14:paraId="025EC368" w14:textId="77777777" w:rsidR="001175AE" w:rsidRPr="006B20D5" w:rsidRDefault="001175AE" w:rsidP="00162AF7">
            <w:pPr>
              <w:pStyle w:val="Tabletextdotpoint"/>
            </w:pPr>
            <w:r w:rsidRPr="006B20D5">
              <w:t>Melbourne Water subject matter experts</w:t>
            </w:r>
          </w:p>
          <w:p w14:paraId="087B14F2" w14:textId="77777777" w:rsidR="001175AE" w:rsidRPr="006B20D5" w:rsidRDefault="001175AE" w:rsidP="00162AF7">
            <w:pPr>
              <w:pStyle w:val="Tabletextdotpoint"/>
            </w:pPr>
            <w:r w:rsidRPr="006B20D5">
              <w:t>Research collaborators at Melbourne University</w:t>
            </w:r>
          </w:p>
        </w:tc>
      </w:tr>
      <w:bookmarkEnd w:id="288"/>
      <w:tr w:rsidR="00273668" w:rsidRPr="006B20D5" w14:paraId="3DD54502" w14:textId="77777777" w:rsidTr="00926C67">
        <w:tc>
          <w:tcPr>
            <w:tcW w:w="1555" w:type="dxa"/>
            <w:tcMar>
              <w:left w:w="85" w:type="dxa"/>
              <w:right w:w="85" w:type="dxa"/>
            </w:tcMar>
          </w:tcPr>
          <w:p w14:paraId="35073C33" w14:textId="77777777" w:rsidR="00273668" w:rsidRPr="006B20D5" w:rsidRDefault="00273668" w:rsidP="00273668">
            <w:pPr>
              <w:pStyle w:val="TableText"/>
            </w:pPr>
            <w:r w:rsidRPr="006B20D5">
              <w:lastRenderedPageBreak/>
              <w:t>Traditional Owners</w:t>
            </w:r>
          </w:p>
        </w:tc>
        <w:tc>
          <w:tcPr>
            <w:tcW w:w="2055" w:type="dxa"/>
            <w:tcMar>
              <w:left w:w="85" w:type="dxa"/>
              <w:right w:w="85" w:type="dxa"/>
            </w:tcMar>
          </w:tcPr>
          <w:p w14:paraId="3B363305" w14:textId="77777777" w:rsidR="00273668" w:rsidRPr="006B20D5" w:rsidRDefault="00273668" w:rsidP="00162AF7">
            <w:pPr>
              <w:pStyle w:val="Tabletextdotpoint"/>
            </w:pPr>
            <w:r w:rsidRPr="006B20D5">
              <w:t>Gunaikurnai Land and Waters Aboriginal Corporation</w:t>
            </w:r>
          </w:p>
          <w:p w14:paraId="29500AC7" w14:textId="77777777" w:rsidR="00273668" w:rsidRPr="006B20D5" w:rsidRDefault="00273668" w:rsidP="00162AF7">
            <w:pPr>
              <w:pStyle w:val="Tabletextdotpoint"/>
            </w:pPr>
            <w:r w:rsidRPr="006B20D5">
              <w:t>Taungurung Land and Waters Council Aboriginal Corporation</w:t>
            </w:r>
          </w:p>
          <w:p w14:paraId="069A79A5" w14:textId="7C0ED546" w:rsidR="00273668" w:rsidRPr="006B20D5" w:rsidRDefault="00273668" w:rsidP="00162AF7">
            <w:pPr>
              <w:pStyle w:val="Tabletextdotpoint"/>
            </w:pPr>
            <w:r w:rsidRPr="006B20D5">
              <w:t>Wurundjeri Woi Wurrung Cultural Heritage Aboriginal Corporation</w:t>
            </w:r>
          </w:p>
        </w:tc>
        <w:tc>
          <w:tcPr>
            <w:tcW w:w="2055" w:type="dxa"/>
            <w:tcMar>
              <w:left w:w="85" w:type="dxa"/>
              <w:right w:w="85" w:type="dxa"/>
            </w:tcMar>
          </w:tcPr>
          <w:p w14:paraId="6F3954DA" w14:textId="77777777" w:rsidR="00273668" w:rsidRPr="006B20D5" w:rsidRDefault="00273668" w:rsidP="00162AF7">
            <w:pPr>
              <w:pStyle w:val="Tabletextdotpoint"/>
            </w:pPr>
            <w:r w:rsidRPr="006B20D5">
              <w:t>Bunurong Land Council Aboriginal Corporation</w:t>
            </w:r>
          </w:p>
          <w:p w14:paraId="05792BF4" w14:textId="209252EE" w:rsidR="00273668" w:rsidRPr="006B20D5" w:rsidRDefault="00273668" w:rsidP="00162AF7">
            <w:pPr>
              <w:pStyle w:val="Tabletextdotpoint"/>
            </w:pPr>
            <w:r w:rsidRPr="006B20D5">
              <w:t>Wurundjeri Woi Wurrung Cultural Heritage Aboriginal Corporation</w:t>
            </w:r>
          </w:p>
        </w:tc>
        <w:tc>
          <w:tcPr>
            <w:tcW w:w="2055" w:type="dxa"/>
            <w:tcMar>
              <w:left w:w="85" w:type="dxa"/>
              <w:right w:w="85" w:type="dxa"/>
            </w:tcMar>
          </w:tcPr>
          <w:p w14:paraId="1497F3C1" w14:textId="77777777" w:rsidR="00273668" w:rsidRPr="006B20D5" w:rsidRDefault="00273668" w:rsidP="00162AF7">
            <w:pPr>
              <w:pStyle w:val="Tabletextdotpoint"/>
            </w:pPr>
            <w:r w:rsidRPr="006B20D5">
              <w:t>Bunurong Land Council Aboriginal Corporation</w:t>
            </w:r>
          </w:p>
          <w:p w14:paraId="246EEADD" w14:textId="28843B7F" w:rsidR="00273668" w:rsidRPr="006B20D5" w:rsidRDefault="00273668" w:rsidP="00162AF7">
            <w:pPr>
              <w:pStyle w:val="Tabletextdotpoint"/>
            </w:pPr>
            <w:r w:rsidRPr="006B20D5">
              <w:t>Wurundjeri Woi Wurrung Cultural Heritage Aboriginal Corporation</w:t>
            </w:r>
          </w:p>
        </w:tc>
        <w:tc>
          <w:tcPr>
            <w:tcW w:w="2056" w:type="dxa"/>
            <w:tcMar>
              <w:left w:w="85" w:type="dxa"/>
              <w:right w:w="85" w:type="dxa"/>
            </w:tcMar>
          </w:tcPr>
          <w:p w14:paraId="4E34D928" w14:textId="77777777" w:rsidR="00273668" w:rsidRPr="006B20D5" w:rsidRDefault="00273668" w:rsidP="00162AF7">
            <w:pPr>
              <w:pStyle w:val="Tabletextdotpoint"/>
            </w:pPr>
            <w:r w:rsidRPr="006B20D5">
              <w:t>Bunurong Land Council Aboriginal Corporation</w:t>
            </w:r>
          </w:p>
          <w:p w14:paraId="5C7BA833" w14:textId="77777777" w:rsidR="00273668" w:rsidRPr="006B20D5" w:rsidRDefault="00273668" w:rsidP="00162AF7">
            <w:pPr>
              <w:pStyle w:val="Tabletextdotpoint"/>
            </w:pPr>
            <w:r w:rsidRPr="006B20D5">
              <w:t>Wadawurrung Traditional Owners Aboriginal Corporation</w:t>
            </w:r>
          </w:p>
          <w:p w14:paraId="0EF0901C" w14:textId="73EB321A" w:rsidR="00273668" w:rsidRPr="006B20D5" w:rsidRDefault="00273668" w:rsidP="00162AF7">
            <w:pPr>
              <w:pStyle w:val="Tabletextdotpoint"/>
            </w:pPr>
            <w:r w:rsidRPr="006B20D5">
              <w:t>Wurundjeri Woi Wurrung Cultural Heritage Aboriginal Corporation</w:t>
            </w:r>
          </w:p>
        </w:tc>
      </w:tr>
    </w:tbl>
    <w:p w14:paraId="39C53877" w14:textId="77777777" w:rsidR="001175AE" w:rsidRPr="006B20D5" w:rsidRDefault="001175AE" w:rsidP="009C5FA6">
      <w:pPr>
        <w:pStyle w:val="Heading4"/>
      </w:pPr>
      <w:bookmarkStart w:id="289" w:name="_Toc170311598"/>
      <w:bookmarkStart w:id="290" w:name="_Toc170312110"/>
      <w:bookmarkStart w:id="291" w:name="_Toc170312293"/>
      <w:bookmarkStart w:id="292" w:name="_Toc170312579"/>
      <w:bookmarkStart w:id="293" w:name="_Toc170312987"/>
      <w:bookmarkStart w:id="294" w:name="_Toc170313352"/>
      <w:r w:rsidRPr="006B20D5">
        <w:t>Integrated catchment management</w:t>
      </w:r>
      <w:bookmarkEnd w:id="289"/>
      <w:bookmarkEnd w:id="290"/>
      <w:bookmarkEnd w:id="291"/>
      <w:bookmarkEnd w:id="292"/>
      <w:bookmarkEnd w:id="293"/>
      <w:bookmarkEnd w:id="294"/>
    </w:p>
    <w:p w14:paraId="5E1405CB" w14:textId="77777777" w:rsidR="001175AE" w:rsidRPr="006B20D5" w:rsidRDefault="001175AE" w:rsidP="001175AE">
      <w:r w:rsidRPr="006B20D5">
        <w:t>Altered water regimes are one of many threats to the health of Victoria’s waterways. Many of the environmental objectives of water for the environment in the central region are complemented by simultaneously addressing issues such as barriers to fish movement, high nutrient loads, loss of streambank vegetation and invasive species.</w:t>
      </w:r>
    </w:p>
    <w:p w14:paraId="412F3169" w14:textId="77777777" w:rsidR="001175AE" w:rsidRPr="006B20D5" w:rsidRDefault="001175AE" w:rsidP="001175AE">
      <w:r w:rsidRPr="006B20D5">
        <w:t>Examples of complementary programs that support the outcomes of environmental flows in the central region include:</w:t>
      </w:r>
    </w:p>
    <w:p w14:paraId="4A875BDD" w14:textId="77777777" w:rsidR="001175AE" w:rsidRPr="006B20D5" w:rsidRDefault="001175AE" w:rsidP="00817451">
      <w:pPr>
        <w:pStyle w:val="Dotpoint"/>
      </w:pPr>
      <w:r w:rsidRPr="006B20D5">
        <w:t>works to protect and improve streambanks along priority reaches, including willow removal, revegetation and fencing to exclude stock</w:t>
      </w:r>
    </w:p>
    <w:p w14:paraId="45DC1B81" w14:textId="3E1D1CEA" w:rsidR="001175AE" w:rsidRPr="006B20D5" w:rsidRDefault="001175AE" w:rsidP="00817451">
      <w:pPr>
        <w:pStyle w:val="Dotpoint"/>
      </w:pPr>
      <w:r w:rsidRPr="006B20D5">
        <w:t xml:space="preserve">urban billabong restoration along the lower Yarra River using Western and Traditional </w:t>
      </w:r>
      <w:r w:rsidR="002F3600">
        <w:t>E</w:t>
      </w:r>
      <w:r w:rsidRPr="006B20D5">
        <w:t xml:space="preserve">cological </w:t>
      </w:r>
      <w:r w:rsidR="002F3600">
        <w:t>K</w:t>
      </w:r>
      <w:r w:rsidRPr="006B20D5">
        <w:t>nowledge</w:t>
      </w:r>
    </w:p>
    <w:p w14:paraId="2818051F" w14:textId="3D2963A8" w:rsidR="001175AE" w:rsidRPr="006B20D5" w:rsidRDefault="001175AE" w:rsidP="00817451">
      <w:pPr>
        <w:pStyle w:val="Dotpoint"/>
      </w:pPr>
      <w:r w:rsidRPr="006B20D5">
        <w:t xml:space="preserve">an update to the Werribee Diversion Weir (proposed in the </w:t>
      </w:r>
      <w:hyperlink r:id="rId66" w:history="1">
        <w:r w:rsidR="00C65A93" w:rsidRPr="006B20D5">
          <w:rPr>
            <w:rStyle w:val="Hyperlink"/>
            <w:i/>
            <w:iCs/>
          </w:rPr>
          <w:t>Central and Gippsland Region Sustainable Water Strategy</w:t>
        </w:r>
        <w:r w:rsidRPr="006B20D5">
          <w:rPr>
            <w:rStyle w:val="Hyperlink"/>
            <w:i/>
            <w:iCs/>
          </w:rPr>
          <w:t xml:space="preserve"> 2022</w:t>
        </w:r>
      </w:hyperlink>
      <w:r w:rsidRPr="006B20D5">
        <w:t>) to improve fish passage and delivery of environmental flows.</w:t>
      </w:r>
    </w:p>
    <w:p w14:paraId="3C894742" w14:textId="2392E637" w:rsidR="001175AE" w:rsidRPr="006B20D5" w:rsidRDefault="001175AE" w:rsidP="001175AE">
      <w:r w:rsidRPr="006B20D5">
        <w:t xml:space="preserve">For more information about integrated catchment management programs in the central region, refer to the Corangamite CMA and Melbourne Water regional catchment strategies, the Melbourne Water </w:t>
      </w:r>
      <w:hyperlink r:id="rId67" w:history="1">
        <w:r w:rsidR="00C65A93" w:rsidRPr="006B20D5">
          <w:rPr>
            <w:rStyle w:val="Hyperlink"/>
            <w:i/>
          </w:rPr>
          <w:t>Healthy Waterways Strategy</w:t>
        </w:r>
      </w:hyperlink>
      <w:r w:rsidRPr="006B20D5">
        <w:t xml:space="preserve"> and the </w:t>
      </w:r>
      <w:hyperlink r:id="rId68" w:history="1">
        <w:r w:rsidR="00C65A93" w:rsidRPr="006B20D5">
          <w:rPr>
            <w:rStyle w:val="Hyperlink"/>
            <w:i/>
          </w:rPr>
          <w:t>Corangamite Waterway Strategy</w:t>
        </w:r>
        <w:r w:rsidRPr="006B20D5">
          <w:rPr>
            <w:rStyle w:val="Hyperlink"/>
          </w:rPr>
          <w:t xml:space="preserve"> 2014-2022</w:t>
        </w:r>
      </w:hyperlink>
      <w:r w:rsidRPr="006B20D5">
        <w:t>.</w:t>
      </w:r>
    </w:p>
    <w:p w14:paraId="797F9660" w14:textId="77777777" w:rsidR="001175AE" w:rsidRPr="006B20D5" w:rsidRDefault="001175AE" w:rsidP="009C5FA6">
      <w:pPr>
        <w:pStyle w:val="Heading4"/>
      </w:pPr>
      <w:bookmarkStart w:id="295" w:name="_Toc170311599"/>
      <w:bookmarkStart w:id="296" w:name="_Toc170312111"/>
      <w:bookmarkStart w:id="297" w:name="_Toc170312294"/>
      <w:bookmarkStart w:id="298" w:name="_Toc170312580"/>
      <w:bookmarkStart w:id="299" w:name="_Toc170312988"/>
      <w:bookmarkStart w:id="300" w:name="_Toc170313353"/>
      <w:r w:rsidRPr="006B20D5">
        <w:lastRenderedPageBreak/>
        <w:t>Risk management</w:t>
      </w:r>
      <w:bookmarkEnd w:id="295"/>
      <w:bookmarkEnd w:id="296"/>
      <w:bookmarkEnd w:id="297"/>
      <w:bookmarkEnd w:id="298"/>
      <w:bookmarkEnd w:id="299"/>
      <w:bookmarkEnd w:id="300"/>
    </w:p>
    <w:p w14:paraId="2EB8D431" w14:textId="77777777" w:rsidR="001175AE" w:rsidRPr="006B20D5" w:rsidRDefault="001175AE" w:rsidP="001175AE">
      <w:r w:rsidRPr="006B20D5">
        <w:t>When developing seasonal watering proposals for the Yarra, Tarago, Maribyrnong, Werribee, Moorabool and Barwon systems, environmental watering program partners assessed risks associated with potential environmental flows for 2026-27 and identified appropriate mitigating strategies. Risks and mitigating actions are continually assessed by program partners throughout the year (see subsection 1.2.7).</w:t>
      </w:r>
    </w:p>
    <w:p w14:paraId="03B12443" w14:textId="77777777" w:rsidR="001175AE" w:rsidRPr="006B20D5" w:rsidRDefault="001175AE" w:rsidP="009C5FA6">
      <w:pPr>
        <w:pStyle w:val="Heading4"/>
      </w:pPr>
      <w:bookmarkStart w:id="301" w:name="_Toc170311600"/>
      <w:bookmarkStart w:id="302" w:name="_Toc170312112"/>
      <w:bookmarkStart w:id="303" w:name="_Toc170312295"/>
      <w:bookmarkStart w:id="304" w:name="_Toc170312581"/>
      <w:bookmarkStart w:id="305" w:name="_Toc170312989"/>
      <w:bookmarkStart w:id="306" w:name="_Toc170313354"/>
      <w:r w:rsidRPr="006B20D5">
        <w:t xml:space="preserve">Seasonal </w:t>
      </w:r>
      <w:bookmarkEnd w:id="301"/>
      <w:bookmarkEnd w:id="302"/>
      <w:bookmarkEnd w:id="303"/>
      <w:bookmarkEnd w:id="304"/>
      <w:bookmarkEnd w:id="305"/>
      <w:bookmarkEnd w:id="306"/>
      <w:r w:rsidRPr="006B20D5">
        <w:t>overview</w:t>
      </w:r>
    </w:p>
    <w:p w14:paraId="3DC8C441" w14:textId="3E18A09C" w:rsidR="001175AE" w:rsidRPr="006B20D5" w:rsidRDefault="001175AE" w:rsidP="001175AE">
      <w:r w:rsidRPr="006B20D5">
        <w:t>Total rainfall across the central region in the second half of 2025 was overall at, below or very</w:t>
      </w:r>
      <w:r w:rsidR="00DA55D4" w:rsidRPr="006B20D5">
        <w:t xml:space="preserve"> </w:t>
      </w:r>
      <w:r w:rsidRPr="006B20D5">
        <w:t>much</w:t>
      </w:r>
      <w:r w:rsidR="00DA55D4" w:rsidRPr="006B20D5">
        <w:t xml:space="preserve"> </w:t>
      </w:r>
      <w:r w:rsidRPr="006B20D5">
        <w:t>below the long-term average. During winter, mean maximum temperatures were above average across the catchment, with rainfall and streamflow below average. In November</w:t>
      </w:r>
      <w:r w:rsidR="00DA55D4" w:rsidRPr="006B20D5">
        <w:t>,</w:t>
      </w:r>
      <w:r w:rsidRPr="006B20D5">
        <w:t xml:space="preserve"> the Barwon received close</w:t>
      </w:r>
      <w:r w:rsidR="00DA55D4" w:rsidRPr="006B20D5">
        <w:t>-</w:t>
      </w:r>
      <w:r w:rsidRPr="006B20D5">
        <w:t>to</w:t>
      </w:r>
      <w:r w:rsidR="00DA55D4" w:rsidRPr="006B20D5">
        <w:t>-</w:t>
      </w:r>
      <w:r w:rsidRPr="006B20D5">
        <w:t>average rainfall, while the Moorabool, Werribee and Maribyrnong catchments experienced very much wetter-than-average conditions</w:t>
      </w:r>
      <w:r w:rsidR="00E91892" w:rsidRPr="006B20D5">
        <w:t>,</w:t>
      </w:r>
      <w:r w:rsidRPr="006B20D5">
        <w:t xml:space="preserve"> and parts of the Yarra and Tarago catchments were the wettest on record. Despite this, rainfall totals in spring were insufficient to overcome underlying rainfall and streamflow deficits experienced throughout </w:t>
      </w:r>
      <w:r w:rsidR="00602A1E" w:rsidRPr="006B20D5">
        <w:t xml:space="preserve">most </w:t>
      </w:r>
      <w:r w:rsidRPr="006B20D5">
        <w:t>of the season.</w:t>
      </w:r>
    </w:p>
    <w:p w14:paraId="5A1DC801" w14:textId="51D65CFC" w:rsidR="001175AE" w:rsidRPr="006B20D5" w:rsidRDefault="001175AE" w:rsidP="001175AE">
      <w:r w:rsidRPr="006B20D5">
        <w:t>In contrast, during January 2026</w:t>
      </w:r>
      <w:r w:rsidR="00E91892" w:rsidRPr="006B20D5">
        <w:t>,</w:t>
      </w:r>
      <w:r w:rsidRPr="006B20D5">
        <w:t xml:space="preserve"> all central region systems experienced very much below-average rainfall, and parts of the Yarra and Tarago systems were the driest on record. February and March saw a return to average or slightly above</w:t>
      </w:r>
      <w:r w:rsidR="00DA55D4" w:rsidRPr="006B20D5">
        <w:t>-</w:t>
      </w:r>
      <w:r w:rsidRPr="006B20D5">
        <w:t xml:space="preserve">average conditions in all </w:t>
      </w:r>
      <w:r w:rsidR="00DA55D4" w:rsidRPr="006B20D5">
        <w:t>c</w:t>
      </w:r>
      <w:r w:rsidRPr="006B20D5">
        <w:t>entral region catchments, while the remainder of the water year was dry to very dry.</w:t>
      </w:r>
    </w:p>
    <w:p w14:paraId="438EB8C3" w14:textId="77777777" w:rsidR="001175AE" w:rsidRPr="006B20D5" w:rsidRDefault="001175AE" w:rsidP="001175AE">
      <w:r w:rsidRPr="006B20D5">
        <w:t>The Bureau of Meteorology has forecast below-median rainfall and above-median temperatures during winter 2026 across the central region. Allocations to environmental entitlements in 2026-27 will depend on prevailing climatic conditions.</w:t>
      </w:r>
    </w:p>
    <w:p w14:paraId="5552E7FB" w14:textId="039E7768" w:rsidR="001175AE" w:rsidRPr="006B20D5" w:rsidRDefault="001175AE" w:rsidP="001175AE">
      <w:r w:rsidRPr="006B20D5">
        <w:t>Water levels in storages across the central region declined during 2025-26. The share of inflows allocated to many of the central region systems, particularly the Moorabool system during winter/spring 2025</w:t>
      </w:r>
      <w:r w:rsidR="00A32444" w:rsidRPr="006B20D5">
        <w:t>,</w:t>
      </w:r>
      <w:r w:rsidRPr="006B20D5">
        <w:t xml:space="preserve"> has been very low and will limit the available carryover taken into 2026-27. The VEWH purchased water from licence holders in the Maribyrnong system to deliver environmental flows in Jacksons Creek.</w:t>
      </w:r>
    </w:p>
    <w:p w14:paraId="39EB9B61" w14:textId="3A450583" w:rsidR="00324F33" w:rsidRPr="006B20D5" w:rsidRDefault="001175AE" w:rsidP="004B58B3">
      <w:r w:rsidRPr="006B20D5">
        <w:t xml:space="preserve">The Yarra system has a very secure environmental entitlement. This annual allocation, combined with carryover from 2025-26, means that most potential watering actions in 2026-27 can take place </w:t>
      </w:r>
      <w:r w:rsidR="002B755E" w:rsidRPr="006B20D5">
        <w:t xml:space="preserve">in </w:t>
      </w:r>
      <w:r w:rsidRPr="006B20D5">
        <w:t>every climate</w:t>
      </w:r>
      <w:r w:rsidR="002B782D" w:rsidRPr="006B20D5">
        <w:t xml:space="preserve"> scenario</w:t>
      </w:r>
      <w:r w:rsidRPr="006B20D5">
        <w:t xml:space="preserve">. Delivery of all potential watering actions will only be possible </w:t>
      </w:r>
      <w:r w:rsidR="002B755E" w:rsidRPr="006B20D5">
        <w:t xml:space="preserve">in the </w:t>
      </w:r>
      <w:r w:rsidRPr="006B20D5">
        <w:t xml:space="preserve">average or wet </w:t>
      </w:r>
      <w:r w:rsidR="00825EEB" w:rsidRPr="006B20D5">
        <w:t xml:space="preserve">planning </w:t>
      </w:r>
      <w:r w:rsidRPr="006B20D5">
        <w:t>scenarios in the Tarago. The forecast available supply in the Werribee system is unlikely to be sufficient to deliver all the potential environmental watering actions, regardless of the prevailing planning scenario. As a result, some flows will be delivered at a lesser magnitude or over a shorter duration than recommended.</w:t>
      </w:r>
    </w:p>
    <w:p w14:paraId="0F5653CB" w14:textId="51185193" w:rsidR="0009246E" w:rsidRPr="006B20D5" w:rsidRDefault="001175AE" w:rsidP="00884C7E">
      <w:r w:rsidRPr="006B20D5">
        <w:t>Options for delivering water for the environment in the Moorabool and Barwon systems in 2026-27 will be heavily influenced by local climatic conditions due to their smaller and more variable environmental allocations. Higher</w:t>
      </w:r>
      <w:r w:rsidR="00F059D9" w:rsidRPr="006B20D5">
        <w:t>-</w:t>
      </w:r>
      <w:r w:rsidRPr="006B20D5">
        <w:t xml:space="preserve">magnitude flows in the Moorabool and upper Barwon systems rely on significant contributions from local rainfall and are only likely to be achieved in average or wet climatic conditions. Natural inflows will also have a significant bearing on the low flows and freshes in the Moorabool and upper Barwon systems, and summer and autumn flows may need to be delivered at the lower end of their recommended range to conserve available environmental supply if those seasons are dry. Environmental </w:t>
      </w:r>
      <w:r w:rsidRPr="006B20D5">
        <w:lastRenderedPageBreak/>
        <w:t>water delivery in the lower Barwon wetlands is not affected by annual allocations of water for the environment, and the proposed fill in winter/spring and partial drawdown in summer/autumn should be possible in all planning scenarios if river levels allow.</w:t>
      </w:r>
    </w:p>
    <w:p w14:paraId="603926F1" w14:textId="6D95A82E" w:rsidR="00CB6EAB" w:rsidRPr="006B20D5" w:rsidRDefault="00CB6EAB" w:rsidP="00985880">
      <w:pPr>
        <w:pStyle w:val="Heading2"/>
      </w:pPr>
      <w:bookmarkStart w:id="307" w:name="_Toc229474432"/>
      <w:bookmarkStart w:id="308" w:name="_Toc233194200"/>
      <w:r w:rsidRPr="006B20D5">
        <w:t>3.2 Yarra system</w:t>
      </w:r>
      <w:bookmarkEnd w:id="259"/>
      <w:bookmarkEnd w:id="260"/>
      <w:bookmarkEnd w:id="307"/>
      <w:bookmarkEnd w:id="308"/>
    </w:p>
    <w:p w14:paraId="0B97DF18" w14:textId="1B3E9138" w:rsidR="00CB6EAB" w:rsidRPr="006B20D5" w:rsidRDefault="00596359" w:rsidP="00CB6EAB">
      <w:r w:rsidRPr="006B20D5">
        <w:rPr>
          <w:b/>
        </w:rPr>
        <w:t xml:space="preserve">Waterway manager – </w:t>
      </w:r>
      <w:r w:rsidR="00CB6EAB" w:rsidRPr="006B20D5">
        <w:t>Melbourne Water</w:t>
      </w:r>
    </w:p>
    <w:p w14:paraId="5C5652A4" w14:textId="1AD3CF53" w:rsidR="00CB6EAB" w:rsidRPr="006B20D5" w:rsidRDefault="00596359" w:rsidP="00CB6EAB">
      <w:r w:rsidRPr="006B20D5">
        <w:rPr>
          <w:b/>
        </w:rPr>
        <w:t xml:space="preserve">Storage manager – </w:t>
      </w:r>
      <w:r w:rsidR="00CB6EAB" w:rsidRPr="006B20D5">
        <w:t>Melbourne Water</w:t>
      </w:r>
    </w:p>
    <w:p w14:paraId="76AD3CE2" w14:textId="210756E6" w:rsidR="00CB6EAB" w:rsidRPr="006B20D5" w:rsidRDefault="00EA0594" w:rsidP="00CB6EAB">
      <w:r w:rsidRPr="006B20D5">
        <w:rPr>
          <w:b/>
        </w:rPr>
        <w:t xml:space="preserve">Environmental water holder – </w:t>
      </w:r>
      <w:r w:rsidR="00CB6EAB" w:rsidRPr="006B20D5">
        <w:t>Victorian Environmental Water Holder</w:t>
      </w:r>
    </w:p>
    <w:p w14:paraId="6F05AC19" w14:textId="063F9D4F" w:rsidR="00CB6EAB" w:rsidRPr="006B20D5" w:rsidRDefault="00CB6EAB" w:rsidP="00CB6EAB">
      <w:r w:rsidRPr="006B20D5">
        <w:t xml:space="preserve">The Yarra system includes </w:t>
      </w:r>
      <w:r w:rsidR="00C65A93" w:rsidRPr="006B20D5">
        <w:rPr>
          <w:i/>
        </w:rPr>
        <w:t>Birrarung</w:t>
      </w:r>
      <w:r w:rsidRPr="006B20D5">
        <w:t xml:space="preserve"> (Yarra River), the Plenty River and </w:t>
      </w:r>
      <w:r w:rsidR="00C65A93" w:rsidRPr="006B20D5">
        <w:rPr>
          <w:i/>
        </w:rPr>
        <w:t>Birrarung</w:t>
      </w:r>
      <w:r w:rsidRPr="006B20D5">
        <w:t xml:space="preserve"> (Yarra) billabongs.</w:t>
      </w:r>
    </w:p>
    <w:p w14:paraId="47A840FB" w14:textId="5146C8C5" w:rsidR="00CB6EAB" w:rsidRPr="006B20D5" w:rsidRDefault="00CB6EAB" w:rsidP="00CB6EAB">
      <w:r w:rsidRPr="006B20D5">
        <w:t xml:space="preserve">The VEWH acknowledges that Traditional Owners use the name </w:t>
      </w:r>
      <w:r w:rsidR="00F059D9" w:rsidRPr="006B20D5">
        <w:t>‘</w:t>
      </w:r>
      <w:r w:rsidR="00C65A93" w:rsidRPr="006B20D5">
        <w:rPr>
          <w:i/>
        </w:rPr>
        <w:t>Birrarung</w:t>
      </w:r>
      <w:r w:rsidR="00F059D9" w:rsidRPr="006B20D5">
        <w:rPr>
          <w:i/>
        </w:rPr>
        <w:t>’</w:t>
      </w:r>
      <w:r w:rsidRPr="006B20D5">
        <w:t xml:space="preserve">, and we have adopted its use wherever possible. As this is a legislated planning document, it is necessary to also maintain consistent and clear references to the language used in the establishing documentation. For that reason, the name </w:t>
      </w:r>
      <w:r w:rsidR="00F059D9" w:rsidRPr="006B20D5">
        <w:t>‘</w:t>
      </w:r>
      <w:r w:rsidRPr="006B20D5">
        <w:t>Yarra River</w:t>
      </w:r>
      <w:r w:rsidR="00F059D9" w:rsidRPr="006B20D5">
        <w:t>’</w:t>
      </w:r>
      <w:r w:rsidRPr="006B20D5">
        <w:t xml:space="preserve"> is used in the </w:t>
      </w:r>
      <w:r w:rsidR="00E91892" w:rsidRPr="006B20D5">
        <w:t xml:space="preserve">system </w:t>
      </w:r>
      <w:r w:rsidRPr="006B20D5">
        <w:t>overview and when referring to the system as a whole.</w:t>
      </w:r>
    </w:p>
    <w:p w14:paraId="1CD1A771" w14:textId="77777777" w:rsidR="00CB6EAB" w:rsidRPr="006B20D5" w:rsidRDefault="00CB6EAB" w:rsidP="009C5FA6">
      <w:pPr>
        <w:pStyle w:val="Heading4"/>
      </w:pPr>
      <w:r w:rsidRPr="006B20D5">
        <w:t>System overview</w:t>
      </w:r>
    </w:p>
    <w:p w14:paraId="32114DC1" w14:textId="262DA8E9" w:rsidR="00CB6EAB" w:rsidRPr="006B20D5" w:rsidRDefault="00CB6EAB" w:rsidP="00CB6EAB">
      <w:r w:rsidRPr="006B20D5">
        <w:t xml:space="preserve">The Yarra River flows west from the Yarra Ranges above Warburton, through the Yarra Valley and then opens out into a wider plain as it meanders through the suburbs and city of Melbourne before entering Port Phillip Bay (Figure </w:t>
      </w:r>
      <w:r w:rsidR="000928FE" w:rsidRPr="006B20D5">
        <w:t>3.2.1</w:t>
      </w:r>
      <w:r w:rsidRPr="006B20D5">
        <w:t>). Over time, the Yarra River below Warrandyte has been straightened, widened and cleared of natural debris as Melbourne has developed.</w:t>
      </w:r>
    </w:p>
    <w:p w14:paraId="5CE0A553" w14:textId="77777777" w:rsidR="00CB6EAB" w:rsidRPr="006B20D5" w:rsidRDefault="00CB6EAB" w:rsidP="00CB6EAB">
      <w:r w:rsidRPr="006B20D5">
        <w:t>Up to 400,000 ML per year (long-term average diversion limit) can be harvested from the Yarra system for consumptive use in Melbourne and surrounding areas. The Upper Yarra, O’Shannassy and Maroondah reservoirs harvest water from headwater tributaries, and a pump station at Yering Gorge is used to harvest water from the Yarra River to Sugarloaf Reservoir.</w:t>
      </w:r>
    </w:p>
    <w:p w14:paraId="3133548B" w14:textId="1FF456BF" w:rsidR="00CB6EAB" w:rsidRPr="006B20D5" w:rsidRDefault="00CB6EAB" w:rsidP="00CB6EAB">
      <w:r w:rsidRPr="006B20D5">
        <w:t xml:space="preserve">Tributaries, including Armstrong Creek, McMahons Creek, Starvation Creek, Woori Yallock Creek and the Watts and Little Yarra rivers, influence </w:t>
      </w:r>
      <w:r w:rsidR="00CF07E4" w:rsidRPr="006B20D5">
        <w:t xml:space="preserve">the </w:t>
      </w:r>
      <w:r w:rsidRPr="006B20D5">
        <w:t xml:space="preserve">flow in the upper reaches of the Yarra River. Urbanised tributaries (such as Olinda Creek, Mullum Mullum Creek, Diamond Creek, Plenty River and Merri Creek) provide additional water to the middle and lower reaches of the Yarra River. There are many significant billabongs in the </w:t>
      </w:r>
      <w:r w:rsidR="00B175AA" w:rsidRPr="006B20D5">
        <w:t xml:space="preserve">middle </w:t>
      </w:r>
      <w:r w:rsidRPr="006B20D5">
        <w:t>and lower reaches.</w:t>
      </w:r>
    </w:p>
    <w:p w14:paraId="193F27D9" w14:textId="34F1D81B" w:rsidR="00CB6EAB" w:rsidRPr="006B20D5" w:rsidRDefault="00CB6EAB" w:rsidP="00CB6EAB">
      <w:r w:rsidRPr="006B20D5">
        <w:t xml:space="preserve">Environmental water can be released from the Upper Yarra, Maroondah (reservoir to Watts River and via the aqueduct) and O’Shannassy reservoirs to support ecological processes and environmental outcomes in downstream river reaches and wetlands. Requests can also be made to cease harvest from the Yarra River at the Yering Gorge Pumping Station, allowing the flow to pass down the whole river system. The priority Yarra River reaches for water for the environment are 2 and 5, shown in Figure </w:t>
      </w:r>
      <w:r w:rsidR="00AE09D3" w:rsidRPr="006B20D5">
        <w:t>3.2.1</w:t>
      </w:r>
      <w:r w:rsidRPr="006B20D5">
        <w:t xml:space="preserve">. Reach 6 is also a priority in summer and autumn to manage poor water quality upstream of Dights Falls, as flow targets in reach 5 may not be sufficient. Water for the environment delivered to reaches 2 and 5 will help meet flow targets in other reaches. Occasionally, watering actions met naturally in reaches 2 and beyond are not achieved in reach 1 due to the lack of unregulated tributary inflows immediately </w:t>
      </w:r>
      <w:r w:rsidRPr="006B20D5">
        <w:lastRenderedPageBreak/>
        <w:t>downstream of Upper Yarra Reservoir. If so, water for the environment can also be used to meet flow targets in reach 1.</w:t>
      </w:r>
    </w:p>
    <w:p w14:paraId="4EC0F4E9" w14:textId="77777777" w:rsidR="00926C67" w:rsidRDefault="00CB6EAB" w:rsidP="00CB6EAB">
      <w:pPr>
        <w:sectPr w:rsidR="00926C67" w:rsidSect="00C9094F">
          <w:footerReference w:type="even" r:id="rId69"/>
          <w:footerReference w:type="default" r:id="rId70"/>
          <w:headerReference w:type="first" r:id="rId71"/>
          <w:footerReference w:type="first" r:id="rId72"/>
          <w:type w:val="continuous"/>
          <w:pgSz w:w="11906" w:h="16838"/>
          <w:pgMar w:top="1134" w:right="1418" w:bottom="981" w:left="1134" w:header="709" w:footer="514" w:gutter="0"/>
          <w:cols w:space="708"/>
          <w:docGrid w:linePitch="360"/>
        </w:sectPr>
      </w:pPr>
      <w:r w:rsidRPr="006B20D5">
        <w:t>The Plenty River rises from the slopes of Mount Disappointment in the Great Dividing Range about 50 km north of Melbourne. It flows downstream through rural and semi-rural areas and Plenty Gorge before joining the Yarra River near Viewbank, east of Banyule Flats Reserve. Yan Yean Reservoir is located off the waterway north of Plenty Gorge, and it receives a flow from Toorourrong Reservoir via a channel. The Plenty River has not received managed environmental flows before</w:t>
      </w:r>
      <w:r w:rsidR="00E91892" w:rsidRPr="006B20D5">
        <w:t>,</w:t>
      </w:r>
      <w:r w:rsidRPr="006B20D5">
        <w:t xml:space="preserve"> but there may be opportunities to deliver water for the environment from Yan Yean Reservoir in the coming years.</w:t>
      </w:r>
    </w:p>
    <w:p w14:paraId="14DB7E0B" w14:textId="33EE1CDA" w:rsidR="00324F33" w:rsidRPr="006B20D5" w:rsidRDefault="00CB6EAB" w:rsidP="00082B40">
      <w:pPr>
        <w:pStyle w:val="Figuresheading"/>
      </w:pPr>
      <w:bookmarkStart w:id="309" w:name="_Toc229585845"/>
      <w:bookmarkStart w:id="310" w:name="_Toc230509988"/>
      <w:bookmarkStart w:id="311" w:name="_Toc229748557"/>
      <w:r w:rsidRPr="006B20D5">
        <w:lastRenderedPageBreak/>
        <w:t xml:space="preserve">Figure </w:t>
      </w:r>
      <w:r w:rsidR="00AB0620" w:rsidRPr="006B20D5">
        <w:t>3.2.</w:t>
      </w:r>
      <w:r w:rsidRPr="006B20D5">
        <w:t>1</w:t>
      </w:r>
      <w:r w:rsidR="00AB0620" w:rsidRPr="006B20D5">
        <w:tab/>
      </w:r>
      <w:r w:rsidRPr="006B20D5">
        <w:t>Yarra system</w:t>
      </w:r>
      <w:bookmarkEnd w:id="309"/>
      <w:bookmarkEnd w:id="310"/>
      <w:bookmarkEnd w:id="311"/>
    </w:p>
    <w:p w14:paraId="5B807E36" w14:textId="77777777" w:rsidR="00926C67" w:rsidRDefault="00926C67" w:rsidP="00CB6EAB">
      <w:pPr>
        <w:keepNext/>
        <w:keepLines/>
        <w:sectPr w:rsidR="00926C67" w:rsidSect="00926C67">
          <w:pgSz w:w="16838" w:h="11906" w:orient="landscape"/>
          <w:pgMar w:top="1134" w:right="1134" w:bottom="1418" w:left="981" w:header="709" w:footer="514" w:gutter="0"/>
          <w:cols w:space="708"/>
          <w:docGrid w:linePitch="360"/>
        </w:sectPr>
      </w:pPr>
      <w:r>
        <w:rPr>
          <w:noProof/>
        </w:rPr>
        <w:drawing>
          <wp:inline distT="0" distB="0" distL="0" distR="0" wp14:anchorId="24C107EA" wp14:editId="1A5CAD8C">
            <wp:extent cx="9250142" cy="5486400"/>
            <wp:effectExtent l="0" t="0" r="8255" b="0"/>
            <wp:docPr id="1601056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56399" name="Picture 1601056399"/>
                    <pic:cNvPicPr/>
                  </pic:nvPicPr>
                  <pic:blipFill>
                    <a:blip r:embed="rId73">
                      <a:extLst>
                        <a:ext uri="{28A0092B-C50C-407E-A947-70E740481C1C}">
                          <a14:useLocalDpi xmlns:a14="http://schemas.microsoft.com/office/drawing/2010/main" val="0"/>
                        </a:ext>
                      </a:extLst>
                    </a:blip>
                    <a:stretch>
                      <a:fillRect/>
                    </a:stretch>
                  </pic:blipFill>
                  <pic:spPr>
                    <a:xfrm>
                      <a:off x="0" y="0"/>
                      <a:ext cx="9276285" cy="5501906"/>
                    </a:xfrm>
                    <a:prstGeom prst="rect">
                      <a:avLst/>
                    </a:prstGeom>
                  </pic:spPr>
                </pic:pic>
              </a:graphicData>
            </a:graphic>
          </wp:inline>
        </w:drawing>
      </w:r>
    </w:p>
    <w:p w14:paraId="1A5C1FCC" w14:textId="77777777" w:rsidR="00CB6EAB" w:rsidRPr="006B20D5" w:rsidRDefault="00CB6EAB" w:rsidP="00087784">
      <w:pPr>
        <w:pStyle w:val="Heading4"/>
      </w:pPr>
      <w:r w:rsidRPr="006B20D5">
        <w:lastRenderedPageBreak/>
        <w:t>Environmental values</w:t>
      </w:r>
    </w:p>
    <w:p w14:paraId="5B3C9CE4" w14:textId="44EF2E89" w:rsidR="00CB6EAB" w:rsidRPr="006B20D5" w:rsidRDefault="00CB6EAB" w:rsidP="00CB6EAB">
      <w:r w:rsidRPr="006B20D5">
        <w:t xml:space="preserve">The upper reaches of </w:t>
      </w:r>
      <w:r w:rsidR="00C65A93" w:rsidRPr="006B20D5">
        <w:rPr>
          <w:i/>
        </w:rPr>
        <w:t>Birrarung</w:t>
      </w:r>
      <w:r w:rsidRPr="006B20D5">
        <w:t xml:space="preserve"> (reaches 1-3) have good-quality streamside and aquatic vegetation and provide habitat for native fish species, including river blackfish, mountain galaxias and common galaxias. The middle and lower reaches of </w:t>
      </w:r>
      <w:r w:rsidR="00C65A93" w:rsidRPr="006B20D5">
        <w:rPr>
          <w:i/>
        </w:rPr>
        <w:t>Birrarung</w:t>
      </w:r>
      <w:r w:rsidRPr="006B20D5">
        <w:t xml:space="preserve"> (reaches 4-6) flow through forested gorges, cleared floodplains and some highly-urbanised areas, and they support populations of native fish, including Australian grayling, river blackfish, Macquarie perch and tupong. Macquarie perch were introduced to </w:t>
      </w:r>
      <w:r w:rsidR="00C65A93" w:rsidRPr="006B20D5">
        <w:rPr>
          <w:i/>
        </w:rPr>
        <w:t>Birrarung</w:t>
      </w:r>
      <w:r w:rsidRPr="006B20D5">
        <w:t xml:space="preserve"> last century, and the population is now considered one of Victoria’s largest and most important.</w:t>
      </w:r>
    </w:p>
    <w:p w14:paraId="3F5BB11E" w14:textId="103A36E9" w:rsidR="00CB6EAB" w:rsidRPr="006B20D5" w:rsidRDefault="00CB6EAB" w:rsidP="00CB6EAB">
      <w:r w:rsidRPr="006B20D5">
        <w:t>The Plenty River (reach 9) provides habitat for waterbugs and native fish species (such as common galaxias). Platypus have been detected in the Plenty River in the past</w:t>
      </w:r>
      <w:r w:rsidR="00E91892" w:rsidRPr="006B20D5">
        <w:t>;</w:t>
      </w:r>
      <w:r w:rsidRPr="006B20D5">
        <w:t xml:space="preserve"> recent eDNA results suggest they may still be present in the </w:t>
      </w:r>
      <w:r w:rsidR="00D35317" w:rsidRPr="006B20D5">
        <w:t>u</w:t>
      </w:r>
      <w:r w:rsidRPr="006B20D5">
        <w:t>pper Pl</w:t>
      </w:r>
      <w:r w:rsidR="00C719B2" w:rsidRPr="006B20D5">
        <w:t>e</w:t>
      </w:r>
      <w:r w:rsidRPr="006B20D5">
        <w:t>nty River.</w:t>
      </w:r>
    </w:p>
    <w:p w14:paraId="3BA6A104" w14:textId="72DB7CCA" w:rsidR="00CB6EAB" w:rsidRPr="006B20D5" w:rsidRDefault="00CB6EAB" w:rsidP="00CB6EAB">
      <w:r w:rsidRPr="006B20D5">
        <w:t xml:space="preserve">Billabongs are an important feature of the lower </w:t>
      </w:r>
      <w:r w:rsidR="00C65A93" w:rsidRPr="006B20D5">
        <w:rPr>
          <w:i/>
        </w:rPr>
        <w:t>Birrarung</w:t>
      </w:r>
      <w:r w:rsidRPr="006B20D5">
        <w:t xml:space="preserve"> floodplain between Heidelberg and Dights Falls and in the upper reach around Yarra Glen and Woori Yallock. The billabongs support distinct vegetation communities and provide foraging and breeding habitat for waterbirds and frogs. Except in times of high flow, most billabongs are disconnected from </w:t>
      </w:r>
      <w:r w:rsidR="00C65A93" w:rsidRPr="006B20D5">
        <w:rPr>
          <w:i/>
        </w:rPr>
        <w:t>Birrarung</w:t>
      </w:r>
      <w:r w:rsidRPr="006B20D5">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8505"/>
      </w:tblGrid>
      <w:tr w:rsidR="00CB6EAB" w:rsidRPr="006B20D5" w14:paraId="69B82828" w14:textId="77777777" w:rsidTr="00152660">
        <w:trPr>
          <w:trHeight w:val="342"/>
        </w:trPr>
        <w:tc>
          <w:tcPr>
            <w:tcW w:w="9209" w:type="dxa"/>
            <w:gridSpan w:val="2"/>
            <w:tcMar>
              <w:left w:w="85" w:type="dxa"/>
              <w:right w:w="85" w:type="dxa"/>
            </w:tcMar>
          </w:tcPr>
          <w:p w14:paraId="027BFD7C" w14:textId="77777777" w:rsidR="00CB6EAB" w:rsidRPr="006B20D5" w:rsidRDefault="00CB6EAB" w:rsidP="000C78A5">
            <w:pPr>
              <w:pStyle w:val="TableText"/>
            </w:pPr>
            <w:r w:rsidRPr="006B20D5">
              <w:rPr>
                <w:b/>
              </w:rPr>
              <w:t>Environmental objectives in the Yarra system</w:t>
            </w:r>
          </w:p>
        </w:tc>
      </w:tr>
      <w:tr w:rsidR="00CB6EAB" w:rsidRPr="006B20D5" w14:paraId="4E18322B" w14:textId="77777777" w:rsidTr="00152660">
        <w:tc>
          <w:tcPr>
            <w:tcW w:w="704" w:type="dxa"/>
            <w:tcMar>
              <w:left w:w="85" w:type="dxa"/>
              <w:right w:w="85" w:type="dxa"/>
            </w:tcMar>
          </w:tcPr>
          <w:p w14:paraId="58E96385" w14:textId="6556C7E1" w:rsidR="00CB6EAB" w:rsidRPr="006B20D5" w:rsidRDefault="00926C67" w:rsidP="00087784">
            <w:pPr>
              <w:pStyle w:val="TableText"/>
            </w:pPr>
            <w:r w:rsidRPr="006B20D5">
              <w:t>A1</w:t>
            </w:r>
          </w:p>
        </w:tc>
        <w:tc>
          <w:tcPr>
            <w:tcW w:w="8505" w:type="dxa"/>
            <w:tcMar>
              <w:left w:w="85" w:type="dxa"/>
              <w:right w:w="85" w:type="dxa"/>
            </w:tcMar>
          </w:tcPr>
          <w:p w14:paraId="0C9BBFC2" w14:textId="30DE60A9" w:rsidR="00CB6EAB" w:rsidRPr="006B20D5" w:rsidRDefault="00CB6EAB" w:rsidP="00087784">
            <w:pPr>
              <w:pStyle w:val="TableText"/>
            </w:pPr>
            <w:r w:rsidRPr="006B20D5">
              <w:t>Maintain the population of frogs, particularly on the mid-</w:t>
            </w:r>
            <w:r w:rsidR="00C65A93" w:rsidRPr="006B20D5">
              <w:rPr>
                <w:i/>
              </w:rPr>
              <w:t>Birrarung</w:t>
            </w:r>
            <w:r w:rsidRPr="006B20D5">
              <w:t xml:space="preserve"> floodplain</w:t>
            </w:r>
          </w:p>
        </w:tc>
      </w:tr>
      <w:tr w:rsidR="00CB6EAB" w:rsidRPr="006B20D5" w14:paraId="036B314F" w14:textId="77777777" w:rsidTr="00152660">
        <w:tc>
          <w:tcPr>
            <w:tcW w:w="704" w:type="dxa"/>
            <w:tcMar>
              <w:left w:w="85" w:type="dxa"/>
              <w:right w:w="85" w:type="dxa"/>
            </w:tcMar>
          </w:tcPr>
          <w:p w14:paraId="11497A69" w14:textId="25C54C8D" w:rsidR="00CB6EAB" w:rsidRPr="006B20D5" w:rsidRDefault="00926C67" w:rsidP="00087784">
            <w:pPr>
              <w:pStyle w:val="TableText"/>
            </w:pPr>
            <w:r w:rsidRPr="006B20D5">
              <w:t>CN1</w:t>
            </w:r>
          </w:p>
        </w:tc>
        <w:tc>
          <w:tcPr>
            <w:tcW w:w="8505" w:type="dxa"/>
            <w:tcMar>
              <w:left w:w="85" w:type="dxa"/>
              <w:right w:w="85" w:type="dxa"/>
            </w:tcMar>
          </w:tcPr>
          <w:p w14:paraId="4AE9B901" w14:textId="1BCA9A29" w:rsidR="00CB6EAB" w:rsidRPr="006B20D5" w:rsidRDefault="00CB6EAB" w:rsidP="00087784">
            <w:pPr>
              <w:pStyle w:val="TableText"/>
            </w:pPr>
            <w:r w:rsidRPr="006B20D5">
              <w:t>Provide sufficient rates of carbon and nutrient production and processing to support native fish and waterbug communities</w:t>
            </w:r>
          </w:p>
        </w:tc>
      </w:tr>
      <w:tr w:rsidR="00CB6EAB" w:rsidRPr="006B20D5" w14:paraId="47319B12" w14:textId="77777777" w:rsidTr="00152660">
        <w:tc>
          <w:tcPr>
            <w:tcW w:w="704" w:type="dxa"/>
            <w:tcMar>
              <w:left w:w="85" w:type="dxa"/>
              <w:right w:w="85" w:type="dxa"/>
            </w:tcMar>
          </w:tcPr>
          <w:p w14:paraId="424F644A" w14:textId="4311A178" w:rsidR="00CB6EAB" w:rsidRPr="006B20D5" w:rsidRDefault="00926C67" w:rsidP="00087784">
            <w:pPr>
              <w:pStyle w:val="TableText"/>
            </w:pPr>
            <w:r w:rsidRPr="006B20D5">
              <w:t>F1</w:t>
            </w:r>
          </w:p>
        </w:tc>
        <w:tc>
          <w:tcPr>
            <w:tcW w:w="8505" w:type="dxa"/>
            <w:tcMar>
              <w:left w:w="85" w:type="dxa"/>
              <w:right w:w="85" w:type="dxa"/>
            </w:tcMar>
          </w:tcPr>
          <w:p w14:paraId="7AC73462" w14:textId="2F9A695D" w:rsidR="00CB6EAB" w:rsidRPr="006B20D5" w:rsidRDefault="00CB6EAB" w:rsidP="00087784">
            <w:pPr>
              <w:pStyle w:val="TableText"/>
            </w:pPr>
            <w:r w:rsidRPr="006B20D5">
              <w:t>Protect and increase populations of native fish, including threatened species (such as the Australian grayling, Macquarie perch and river blackfish)</w:t>
            </w:r>
          </w:p>
        </w:tc>
      </w:tr>
      <w:tr w:rsidR="00926C67" w:rsidRPr="006B20D5" w14:paraId="65F776BE" w14:textId="77777777" w:rsidTr="00152660">
        <w:trPr>
          <w:trHeight w:val="53"/>
        </w:trPr>
        <w:tc>
          <w:tcPr>
            <w:tcW w:w="704" w:type="dxa"/>
            <w:tcMar>
              <w:left w:w="85" w:type="dxa"/>
              <w:right w:w="85" w:type="dxa"/>
            </w:tcMar>
          </w:tcPr>
          <w:p w14:paraId="5516EAF6" w14:textId="19EF6B9D" w:rsidR="00926C67" w:rsidRPr="006B20D5" w:rsidRDefault="00926C67" w:rsidP="00087784">
            <w:pPr>
              <w:pStyle w:val="TableText"/>
            </w:pPr>
            <w:r w:rsidRPr="006B20D5">
              <w:t>G1</w:t>
            </w:r>
          </w:p>
        </w:tc>
        <w:tc>
          <w:tcPr>
            <w:tcW w:w="8505" w:type="dxa"/>
            <w:tcMar>
              <w:left w:w="85" w:type="dxa"/>
              <w:right w:w="85" w:type="dxa"/>
            </w:tcMar>
          </w:tcPr>
          <w:p w14:paraId="3052724B" w14:textId="5F4783E5" w:rsidR="00926C67" w:rsidRPr="006B20D5" w:rsidRDefault="00926C67" w:rsidP="00087784">
            <w:pPr>
              <w:pStyle w:val="TableText"/>
            </w:pPr>
            <w:r w:rsidRPr="006B20D5">
              <w:t>Maintain the form of the river channel</w:t>
            </w:r>
          </w:p>
        </w:tc>
      </w:tr>
      <w:tr w:rsidR="00926C67" w:rsidRPr="006B20D5" w14:paraId="55848AE7" w14:textId="77777777" w:rsidTr="00152660">
        <w:tc>
          <w:tcPr>
            <w:tcW w:w="704" w:type="dxa"/>
            <w:tcMar>
              <w:left w:w="85" w:type="dxa"/>
              <w:right w:w="85" w:type="dxa"/>
            </w:tcMar>
          </w:tcPr>
          <w:p w14:paraId="19AFC11A" w14:textId="743C722A" w:rsidR="00926C67" w:rsidRPr="006B20D5" w:rsidRDefault="00926C67" w:rsidP="00926C67">
            <w:pPr>
              <w:pStyle w:val="TableText"/>
            </w:pPr>
            <w:r w:rsidRPr="006B20D5">
              <w:t>G2</w:t>
            </w:r>
          </w:p>
        </w:tc>
        <w:tc>
          <w:tcPr>
            <w:tcW w:w="8505" w:type="dxa"/>
            <w:tcMar>
              <w:left w:w="85" w:type="dxa"/>
              <w:right w:w="85" w:type="dxa"/>
            </w:tcMar>
          </w:tcPr>
          <w:p w14:paraId="068FCBA7" w14:textId="6EE27126" w:rsidR="00926C67" w:rsidRPr="006B20D5" w:rsidRDefault="00926C67" w:rsidP="00926C67">
            <w:pPr>
              <w:pStyle w:val="TableText"/>
            </w:pPr>
            <w:r w:rsidRPr="006B20D5">
              <w:t>Scour silt from riffles and clean cobbles</w:t>
            </w:r>
          </w:p>
        </w:tc>
      </w:tr>
      <w:tr w:rsidR="00926C67" w:rsidRPr="006B20D5" w14:paraId="56DAB50C" w14:textId="77777777" w:rsidTr="00152660">
        <w:tc>
          <w:tcPr>
            <w:tcW w:w="704" w:type="dxa"/>
            <w:tcMar>
              <w:left w:w="85" w:type="dxa"/>
              <w:right w:w="85" w:type="dxa"/>
            </w:tcMar>
          </w:tcPr>
          <w:p w14:paraId="61934C82" w14:textId="3601D26A" w:rsidR="00926C67" w:rsidRPr="006B20D5" w:rsidRDefault="00926C67" w:rsidP="00926C67">
            <w:pPr>
              <w:pStyle w:val="TableText"/>
            </w:pPr>
            <w:r w:rsidRPr="006B20D5">
              <w:t>MI1</w:t>
            </w:r>
          </w:p>
        </w:tc>
        <w:tc>
          <w:tcPr>
            <w:tcW w:w="8505" w:type="dxa"/>
            <w:tcMar>
              <w:left w:w="85" w:type="dxa"/>
              <w:right w:w="85" w:type="dxa"/>
            </w:tcMar>
          </w:tcPr>
          <w:p w14:paraId="6AEB103C" w14:textId="5EBA9E2F" w:rsidR="00926C67" w:rsidRPr="006B20D5" w:rsidRDefault="00926C67" w:rsidP="00926C67">
            <w:pPr>
              <w:pStyle w:val="TableText"/>
            </w:pPr>
            <w:r w:rsidRPr="006B20D5">
              <w:t>Maintain the diversity and increase the abundance of waterbugs to support aquatic food webs</w:t>
            </w:r>
          </w:p>
        </w:tc>
      </w:tr>
      <w:tr w:rsidR="00926C67" w:rsidRPr="006B20D5" w14:paraId="55ABC1DC" w14:textId="77777777" w:rsidTr="00152660">
        <w:tc>
          <w:tcPr>
            <w:tcW w:w="704" w:type="dxa"/>
            <w:tcMar>
              <w:left w:w="85" w:type="dxa"/>
              <w:right w:w="85" w:type="dxa"/>
            </w:tcMar>
          </w:tcPr>
          <w:p w14:paraId="1F6072E4" w14:textId="15C6C7CD" w:rsidR="00926C67" w:rsidRPr="006B20D5" w:rsidRDefault="00926C67" w:rsidP="00926C67">
            <w:pPr>
              <w:pStyle w:val="TableText"/>
            </w:pPr>
            <w:r w:rsidRPr="006B20D5">
              <w:t>PR1</w:t>
            </w:r>
          </w:p>
        </w:tc>
        <w:tc>
          <w:tcPr>
            <w:tcW w:w="8505" w:type="dxa"/>
            <w:tcMar>
              <w:left w:w="85" w:type="dxa"/>
              <w:right w:w="85" w:type="dxa"/>
            </w:tcMar>
          </w:tcPr>
          <w:p w14:paraId="52244D06" w14:textId="71C9F8F4" w:rsidR="00926C67" w:rsidRPr="006B20D5" w:rsidRDefault="00926C67" w:rsidP="00926C67">
            <w:pPr>
              <w:pStyle w:val="TableText"/>
            </w:pPr>
            <w:r w:rsidRPr="006B20D5">
              <w:t>Maintain the population of resident platypus</w:t>
            </w:r>
          </w:p>
        </w:tc>
      </w:tr>
      <w:tr w:rsidR="00926C67" w:rsidRPr="006B20D5" w14:paraId="0D8899F4" w14:textId="77777777" w:rsidTr="00152660">
        <w:tc>
          <w:tcPr>
            <w:tcW w:w="704" w:type="dxa"/>
            <w:tcMar>
              <w:left w:w="85" w:type="dxa"/>
              <w:right w:w="85" w:type="dxa"/>
            </w:tcMar>
          </w:tcPr>
          <w:p w14:paraId="02A37A57" w14:textId="6796E617" w:rsidR="00926C67" w:rsidRPr="006B20D5" w:rsidRDefault="00926C67" w:rsidP="00926C67">
            <w:pPr>
              <w:pStyle w:val="TableText"/>
            </w:pPr>
            <w:r w:rsidRPr="006B20D5">
              <w:t>V1</w:t>
            </w:r>
          </w:p>
        </w:tc>
        <w:tc>
          <w:tcPr>
            <w:tcW w:w="8505" w:type="dxa"/>
            <w:tcMar>
              <w:left w:w="85" w:type="dxa"/>
              <w:right w:w="85" w:type="dxa"/>
            </w:tcMar>
          </w:tcPr>
          <w:p w14:paraId="54990604" w14:textId="10778501" w:rsidR="00926C67" w:rsidRPr="006B20D5" w:rsidRDefault="00926C67" w:rsidP="00926C67">
            <w:pPr>
              <w:pStyle w:val="TableText"/>
            </w:pPr>
            <w:r w:rsidRPr="006B20D5">
              <w:t>Maintain native streamside and aquatic vegetation on the riverbank and in the channels</w:t>
            </w:r>
          </w:p>
        </w:tc>
      </w:tr>
      <w:tr w:rsidR="00926C67" w:rsidRPr="006B20D5" w14:paraId="48BC2E8C" w14:textId="77777777" w:rsidTr="00152660">
        <w:tc>
          <w:tcPr>
            <w:tcW w:w="704" w:type="dxa"/>
            <w:tcMar>
              <w:left w:w="85" w:type="dxa"/>
              <w:right w:w="85" w:type="dxa"/>
            </w:tcMar>
          </w:tcPr>
          <w:p w14:paraId="299A1AB8" w14:textId="39657F1B" w:rsidR="00926C67" w:rsidRPr="006B20D5" w:rsidRDefault="00926C67" w:rsidP="00926C67">
            <w:pPr>
              <w:pStyle w:val="TableText"/>
            </w:pPr>
            <w:r w:rsidRPr="006B20D5">
              <w:t>V2</w:t>
            </w:r>
          </w:p>
        </w:tc>
        <w:tc>
          <w:tcPr>
            <w:tcW w:w="8505" w:type="dxa"/>
            <w:tcMar>
              <w:left w:w="85" w:type="dxa"/>
              <w:right w:w="85" w:type="dxa"/>
            </w:tcMar>
          </w:tcPr>
          <w:p w14:paraId="17FFBB2B" w14:textId="47CAABCA" w:rsidR="00926C67" w:rsidRPr="006B20D5" w:rsidRDefault="00926C67" w:rsidP="00926C67">
            <w:pPr>
              <w:pStyle w:val="TableText"/>
            </w:pPr>
            <w:r w:rsidRPr="006B20D5">
              <w:t>Increase the growth of threatened wetland plant species to rehabilitate shallow marsh, deep marsh and freshwater meadows on the floodplain and billabongs</w:t>
            </w:r>
          </w:p>
        </w:tc>
      </w:tr>
      <w:tr w:rsidR="00926C67" w:rsidRPr="006B20D5" w14:paraId="361F04A2" w14:textId="77777777" w:rsidTr="00152660">
        <w:tc>
          <w:tcPr>
            <w:tcW w:w="704" w:type="dxa"/>
            <w:tcMar>
              <w:left w:w="85" w:type="dxa"/>
              <w:right w:w="85" w:type="dxa"/>
            </w:tcMar>
          </w:tcPr>
          <w:p w14:paraId="2EBEC1AB" w14:textId="0A9CE054" w:rsidR="00926C67" w:rsidRPr="006B20D5" w:rsidRDefault="00926C67" w:rsidP="00926C67">
            <w:pPr>
              <w:pStyle w:val="TableText"/>
            </w:pPr>
            <w:r w:rsidRPr="006B20D5">
              <w:t>WQ1</w:t>
            </w:r>
          </w:p>
        </w:tc>
        <w:tc>
          <w:tcPr>
            <w:tcW w:w="8505" w:type="dxa"/>
            <w:tcMar>
              <w:left w:w="85" w:type="dxa"/>
              <w:right w:w="85" w:type="dxa"/>
            </w:tcMar>
          </w:tcPr>
          <w:p w14:paraId="67189BD4" w14:textId="230AA4FA" w:rsidR="00926C67" w:rsidRPr="006B20D5" w:rsidRDefault="00926C67" w:rsidP="00926C67">
            <w:pPr>
              <w:pStyle w:val="TableText"/>
            </w:pPr>
            <w:r w:rsidRPr="006B20D5">
              <w:t>Improve water quality in river pools, ensuring adequate dissolved oxygen in the water to support fish, crustaceans and waterbugs</w:t>
            </w:r>
          </w:p>
        </w:tc>
      </w:tr>
    </w:tbl>
    <w:p w14:paraId="5F0194EA" w14:textId="77777777" w:rsidR="00CB6EAB" w:rsidRPr="006B20D5" w:rsidRDefault="00CB6EAB" w:rsidP="00087784">
      <w:pPr>
        <w:pStyle w:val="Heading4"/>
      </w:pPr>
      <w:r w:rsidRPr="006B20D5">
        <w:t>Traditional Owner cultural values and uses</w:t>
      </w:r>
    </w:p>
    <w:p w14:paraId="5ABABB95" w14:textId="2D1FAB8E" w:rsidR="00CB6EAB" w:rsidRPr="006B20D5" w:rsidRDefault="00CB6EAB" w:rsidP="00CB6EAB">
      <w:r w:rsidRPr="006B20D5">
        <w:t xml:space="preserve">Melbourne Water is working with the Registered Aboriginal Parties (RAPs) within </w:t>
      </w:r>
      <w:r w:rsidR="00C719B2" w:rsidRPr="006B20D5">
        <w:t xml:space="preserve">the </w:t>
      </w:r>
      <w:r w:rsidR="00C65A93" w:rsidRPr="006B20D5">
        <w:rPr>
          <w:i/>
        </w:rPr>
        <w:t>Birrarung</w:t>
      </w:r>
      <w:r w:rsidRPr="006B20D5">
        <w:t xml:space="preserve"> system</w:t>
      </w:r>
      <w:r w:rsidR="00FB34ED" w:rsidRPr="006B20D5">
        <w:t>—</w:t>
      </w:r>
      <w:r w:rsidRPr="006B20D5">
        <w:t xml:space="preserve">the Wurundjeri Woi Wurrung Cultural Heritage Aboriginal Corporation, the Bunurong Land Council Aboriginal Corporation, the Taungurung Land and Waters Council Aboriginal Corporation and </w:t>
      </w:r>
      <w:r w:rsidR="00237A27">
        <w:t xml:space="preserve">the </w:t>
      </w:r>
      <w:r w:rsidRPr="006B20D5">
        <w:t>Gunaikurnai Land and Waters Aboriginal Corporation</w:t>
      </w:r>
      <w:r w:rsidR="00E91892" w:rsidRPr="006B20D5">
        <w:t>,</w:t>
      </w:r>
      <w:r w:rsidRPr="006B20D5">
        <w:t xml:space="preserve"> from whose Country </w:t>
      </w:r>
      <w:r w:rsidRPr="006B20D5">
        <w:lastRenderedPageBreak/>
        <w:t>water is diverted to the Yarra system</w:t>
      </w:r>
      <w:r w:rsidR="00FB34ED" w:rsidRPr="006B20D5">
        <w:t>—</w:t>
      </w:r>
      <w:r w:rsidRPr="006B20D5">
        <w:t>to develop and strengthen relationships with them and to increase Traditional Owners’ involvement in the planning and delivery of water for the environment.</w:t>
      </w:r>
    </w:p>
    <w:p w14:paraId="48BB3685" w14:textId="28502480" w:rsidR="00CB6EAB" w:rsidRPr="006B20D5" w:rsidRDefault="00CB6EAB" w:rsidP="00CB6EAB">
      <w:r w:rsidRPr="006B20D5">
        <w:t xml:space="preserve">Melbourne Water is in discussions with each of the Traditional Owner corporations to work towards developing overarching partnership agreements. Formal partnership agreements have been signed with </w:t>
      </w:r>
      <w:r w:rsidR="00880E98" w:rsidRPr="006B20D5">
        <w:t xml:space="preserve">the </w:t>
      </w:r>
      <w:r w:rsidRPr="006B20D5">
        <w:t xml:space="preserve">Gunaikurnai Land and Waters Aboriginal Corporation and </w:t>
      </w:r>
      <w:r w:rsidR="00880E98" w:rsidRPr="006B20D5">
        <w:t xml:space="preserve">the </w:t>
      </w:r>
      <w:r w:rsidRPr="006B20D5">
        <w:t xml:space="preserve">Wadawurrung Traditional Owners Aboriginal Corporation. In terms of environmental water management, the intent is for </w:t>
      </w:r>
      <w:r w:rsidR="00880E98" w:rsidRPr="006B20D5">
        <w:t xml:space="preserve">the </w:t>
      </w:r>
      <w:r w:rsidRPr="006B20D5">
        <w:t xml:space="preserve">Traditional Owners of </w:t>
      </w:r>
      <w:r w:rsidR="00C65A93" w:rsidRPr="006B20D5">
        <w:rPr>
          <w:i/>
        </w:rPr>
        <w:t>Birrarung</w:t>
      </w:r>
      <w:r w:rsidRPr="006B20D5">
        <w:t xml:space="preserve"> and its tributaries</w:t>
      </w:r>
      <w:r w:rsidR="00880E98" w:rsidRPr="006B20D5">
        <w:t>,</w:t>
      </w:r>
      <w:r w:rsidRPr="006B20D5">
        <w:t xml:space="preserve"> including the Plenty River, to be active partners in the planning, delivery and monitoring of all deliveries of water.</w:t>
      </w:r>
    </w:p>
    <w:p w14:paraId="51275BAA" w14:textId="518B05C7" w:rsidR="00CB6EAB" w:rsidRPr="006B20D5" w:rsidRDefault="00CB6EAB" w:rsidP="00CB6EAB">
      <w:r w:rsidRPr="006B20D5">
        <w:t xml:space="preserve">The part of the lower </w:t>
      </w:r>
      <w:r w:rsidR="00C65A93" w:rsidRPr="006B20D5">
        <w:rPr>
          <w:i/>
        </w:rPr>
        <w:t>Birrarung</w:t>
      </w:r>
      <w:r w:rsidRPr="006B20D5">
        <w:t xml:space="preserve"> floodplain included in the environmental watering program is on Wurundjeri Woi</w:t>
      </w:r>
      <w:r w:rsidR="002D165B" w:rsidRPr="006B20D5">
        <w:t>-</w:t>
      </w:r>
      <w:r w:rsidRPr="006B20D5">
        <w:t xml:space="preserve">wurrung Country upstream of Chandler Highway. The parts of the lower </w:t>
      </w:r>
      <w:r w:rsidR="00C65A93" w:rsidRPr="006B20D5">
        <w:rPr>
          <w:i/>
        </w:rPr>
        <w:t>Birrarung</w:t>
      </w:r>
      <w:r w:rsidRPr="006B20D5">
        <w:t xml:space="preserve"> floodplain on Bunurong Country are not currently in the environmental watering program. Wallaby Creek (on Taungurung Country)</w:t>
      </w:r>
      <w:r w:rsidR="00B06111" w:rsidRPr="006B20D5">
        <w:t>,</w:t>
      </w:r>
      <w:r w:rsidRPr="006B20D5">
        <w:t xml:space="preserve"> which is connected to the Plenty River catchment via Yan Yean Reservoir</w:t>
      </w:r>
      <w:r w:rsidR="00B06111" w:rsidRPr="006B20D5">
        <w:t>,</w:t>
      </w:r>
      <w:r w:rsidRPr="006B20D5">
        <w:t xml:space="preserve"> is also not currently in the environmental watering program. The Thomson Reservoir, which is on the Thomson River but which can provide water to the Yarra storages, is on Gunaikurnai Country.</w:t>
      </w:r>
    </w:p>
    <w:p w14:paraId="6DF4704E" w14:textId="2594FAFF" w:rsidR="00CB6EAB" w:rsidRPr="006B20D5" w:rsidRDefault="00CB6EAB" w:rsidP="00CB6EAB">
      <w:r w:rsidRPr="006B20D5">
        <w:t xml:space="preserve">In 2021, RAP determinations saw the lower </w:t>
      </w:r>
      <w:r w:rsidR="00C65A93" w:rsidRPr="006B20D5">
        <w:rPr>
          <w:i/>
        </w:rPr>
        <w:t>Birrarung</w:t>
      </w:r>
      <w:r w:rsidRPr="006B20D5">
        <w:t xml:space="preserve"> from just upstream of Moonee Ponds Creek to Port Phillip Bay included in the Bunurong Land Council Aboriginal Corporation’s RAP boundaries. The Bunurong Land Council Aboriginal Corporation is working with the Bunurong people to determine the cultural objectives for </w:t>
      </w:r>
      <w:r w:rsidR="00C65A93" w:rsidRPr="006B20D5">
        <w:rPr>
          <w:i/>
        </w:rPr>
        <w:t>Birrarung</w:t>
      </w:r>
      <w:r w:rsidRPr="006B20D5">
        <w:t xml:space="preserve"> on Bunurong Country.</w:t>
      </w:r>
    </w:p>
    <w:p w14:paraId="55856196" w14:textId="6872030F" w:rsidR="00CB6EAB" w:rsidRPr="006B20D5" w:rsidRDefault="00CB6EAB" w:rsidP="00CB6EAB">
      <w:r w:rsidRPr="006B20D5">
        <w:t xml:space="preserve">Where possible, Melbourne Water and the Wurundjeri Woi Wurrung Cultural Heritage Aboriginal Corporation work together to link water for the environment on the lower </w:t>
      </w:r>
      <w:r w:rsidR="00C65A93" w:rsidRPr="006B20D5">
        <w:rPr>
          <w:i/>
        </w:rPr>
        <w:t>Birrarung</w:t>
      </w:r>
      <w:r w:rsidRPr="006B20D5">
        <w:t xml:space="preserve"> floodplain with cultural outcomes for the Wurundjeri Woi</w:t>
      </w:r>
      <w:r w:rsidR="002D165B" w:rsidRPr="006B20D5">
        <w:t>-</w:t>
      </w:r>
      <w:r w:rsidRPr="006B20D5">
        <w:t xml:space="preserve">wurrung people. In general, environmental water management on the lower </w:t>
      </w:r>
      <w:r w:rsidR="00C65A93" w:rsidRPr="006B20D5">
        <w:rPr>
          <w:i/>
        </w:rPr>
        <w:t>Birrarung</w:t>
      </w:r>
      <w:r w:rsidRPr="006B20D5">
        <w:t xml:space="preserve"> floodplain aligns with a landscape-scale approach for billabong watering, developed in consultation with Wurundjeri Woi</w:t>
      </w:r>
      <w:r w:rsidR="002D165B" w:rsidRPr="006B20D5">
        <w:t>-</w:t>
      </w:r>
      <w:r w:rsidRPr="006B20D5">
        <w:t>wurrung people.</w:t>
      </w:r>
    </w:p>
    <w:p w14:paraId="78FD9E11" w14:textId="639C9E31" w:rsidR="00CB6EAB" w:rsidRPr="006B20D5" w:rsidRDefault="00CB6EAB" w:rsidP="00CB6EAB">
      <w:r w:rsidRPr="006B20D5">
        <w:t xml:space="preserve">Management of water for the environment (including wetting and drying) at many billabongs in the lower </w:t>
      </w:r>
      <w:r w:rsidR="00C65A93" w:rsidRPr="006B20D5">
        <w:rPr>
          <w:i/>
        </w:rPr>
        <w:t>Birrarung</w:t>
      </w:r>
      <w:r w:rsidRPr="006B20D5">
        <w:t xml:space="preserve"> </w:t>
      </w:r>
      <w:r w:rsidR="00B06111" w:rsidRPr="006B20D5">
        <w:t>(</w:t>
      </w:r>
      <w:r w:rsidRPr="006B20D5">
        <w:t xml:space="preserve">such as Annulus, Banyule and Bolin Bolin </w:t>
      </w:r>
      <w:r w:rsidR="00B06111" w:rsidRPr="006B20D5">
        <w:t>b</w:t>
      </w:r>
      <w:r w:rsidRPr="006B20D5">
        <w:t>illabong</w:t>
      </w:r>
      <w:r w:rsidR="00B06111" w:rsidRPr="006B20D5">
        <w:t>s)</w:t>
      </w:r>
      <w:r w:rsidRPr="006B20D5">
        <w:t xml:space="preserve"> is closely aligned with </w:t>
      </w:r>
      <w:r w:rsidR="002D165B" w:rsidRPr="006B20D5">
        <w:t xml:space="preserve">the aspirations of the </w:t>
      </w:r>
      <w:r w:rsidRPr="006B20D5">
        <w:t>Wurundjeri Woi</w:t>
      </w:r>
      <w:r w:rsidR="002D165B" w:rsidRPr="006B20D5">
        <w:t>-</w:t>
      </w:r>
      <w:r w:rsidRPr="006B20D5">
        <w:t>wurrung</w:t>
      </w:r>
      <w:r w:rsidR="008848A1" w:rsidRPr="006B20D5">
        <w:t xml:space="preserve"> people</w:t>
      </w:r>
      <w:r w:rsidRPr="006B20D5">
        <w:t>.</w:t>
      </w:r>
    </w:p>
    <w:p w14:paraId="34A5E591" w14:textId="35E138B6" w:rsidR="00CB6EAB" w:rsidRPr="006B20D5" w:rsidRDefault="00CB6EAB" w:rsidP="00CB6EAB">
      <w:r w:rsidRPr="006B20D5">
        <w:t>There are many places of tangible and intangible cultural significance for the Wurundjeri Woi</w:t>
      </w:r>
      <w:r w:rsidR="002D165B" w:rsidRPr="006B20D5">
        <w:t>-</w:t>
      </w:r>
      <w:r w:rsidRPr="006B20D5">
        <w:t xml:space="preserve">wurrung people and the Bunurong people on the lower </w:t>
      </w:r>
      <w:r w:rsidR="00C65A93" w:rsidRPr="006B20D5">
        <w:rPr>
          <w:i/>
        </w:rPr>
        <w:t>Birrarung</w:t>
      </w:r>
      <w:r w:rsidRPr="006B20D5">
        <w:t xml:space="preserve"> floodplain.</w:t>
      </w:r>
    </w:p>
    <w:p w14:paraId="5B64BB06" w14:textId="08A40417" w:rsidR="00CB6EAB" w:rsidRPr="006B20D5" w:rsidRDefault="00CB6EAB" w:rsidP="00CB6EAB">
      <w:r w:rsidRPr="006B20D5">
        <w:t xml:space="preserve">In September 2025, Narrap Rangers and fish scientists from the Arthur Rylah Institute tagged eels at Bolin Bolin </w:t>
      </w:r>
      <w:r w:rsidR="00880E98" w:rsidRPr="006B20D5">
        <w:t>B</w:t>
      </w:r>
      <w:r w:rsidRPr="006B20D5">
        <w:t xml:space="preserve">illabong, as part of an ongoing investigation into </w:t>
      </w:r>
      <w:r w:rsidR="009C090D" w:rsidRPr="006B20D5">
        <w:t xml:space="preserve">their </w:t>
      </w:r>
      <w:r w:rsidRPr="006B20D5">
        <w:t xml:space="preserve">migration response to billabong watering. Narrap Rangers also continued to collaborate with </w:t>
      </w:r>
      <w:r w:rsidR="00237A27">
        <w:t>T</w:t>
      </w:r>
      <w:r w:rsidRPr="006B20D5">
        <w:t xml:space="preserve">he University of Melbourne to undertake vegetation, frog and </w:t>
      </w:r>
      <w:r w:rsidR="00237A27">
        <w:t>e</w:t>
      </w:r>
      <w:r w:rsidRPr="006B20D5">
        <w:t>DNA surveys in the lower Yarra billabongs.</w:t>
      </w:r>
    </w:p>
    <w:p w14:paraId="4267BCBB" w14:textId="72EFC401" w:rsidR="00CB6EAB" w:rsidRPr="006B20D5" w:rsidRDefault="002D165B" w:rsidP="00CB6EAB">
      <w:r w:rsidRPr="006B20D5">
        <w:t xml:space="preserve">The </w:t>
      </w:r>
      <w:r w:rsidR="00CB6EAB" w:rsidRPr="006B20D5">
        <w:t>Wurundjeri Woi</w:t>
      </w:r>
      <w:r w:rsidR="00441D4B" w:rsidRPr="006B20D5">
        <w:t xml:space="preserve"> W</w:t>
      </w:r>
      <w:r w:rsidR="00CB6EAB" w:rsidRPr="006B20D5">
        <w:t xml:space="preserve">urrung Cultural Heritage Aboriginal Corporation </w:t>
      </w:r>
      <w:r w:rsidRPr="006B20D5">
        <w:t xml:space="preserve">is </w:t>
      </w:r>
      <w:r w:rsidR="00CB6EAB" w:rsidRPr="006B20D5">
        <w:t>leading an Australian Research Council Funded project ‘Traditional Owner-led restoration of urban billabongs’ with The University of Melbourne and Melbourne Water. The group has been monitoring vegetation, birds, eels, frogs and water</w:t>
      </w:r>
      <w:r w:rsidR="00B6240A" w:rsidRPr="006B20D5">
        <w:t xml:space="preserve"> </w:t>
      </w:r>
      <w:r w:rsidR="00CB6EAB" w:rsidRPr="006B20D5">
        <w:t>quality outcomes from environmental water</w:t>
      </w:r>
      <w:r w:rsidR="009C090D" w:rsidRPr="006B20D5">
        <w:t>,</w:t>
      </w:r>
      <w:r w:rsidR="00CB6EAB" w:rsidRPr="006B20D5">
        <w:t xml:space="preserve"> and </w:t>
      </w:r>
      <w:r w:rsidR="009C090D" w:rsidRPr="006B20D5">
        <w:t xml:space="preserve">it </w:t>
      </w:r>
      <w:r w:rsidR="00CB6EAB" w:rsidRPr="006B20D5">
        <w:t>held on-Country knowledge-sharing day</w:t>
      </w:r>
      <w:r w:rsidR="009C090D" w:rsidRPr="006B20D5">
        <w:t>s</w:t>
      </w:r>
      <w:r w:rsidR="00CB6EAB" w:rsidRPr="006B20D5">
        <w:t xml:space="preserve"> in 2024 and 2025 to discuss learnings. Activities such as these enable the Narrap Unit to build capacity to inform environmental water delivery to Wurundjeri Woi</w:t>
      </w:r>
      <w:r w:rsidRPr="006B20D5">
        <w:t>-w</w:t>
      </w:r>
      <w:r w:rsidR="00CB6EAB" w:rsidRPr="006B20D5">
        <w:t>urrung Country.</w:t>
      </w:r>
    </w:p>
    <w:p w14:paraId="516D3BC4" w14:textId="733F5505" w:rsidR="00324F33" w:rsidRPr="006B20D5" w:rsidRDefault="00CB6EAB" w:rsidP="00CB6EAB">
      <w:r w:rsidRPr="006B20D5">
        <w:lastRenderedPageBreak/>
        <w:t>The intent is to further the role and leadership of the Wurundjeri Woi</w:t>
      </w:r>
      <w:r w:rsidR="002D165B" w:rsidRPr="006B20D5">
        <w:t>-w</w:t>
      </w:r>
      <w:r w:rsidRPr="006B20D5">
        <w:t>urrung people in managing the billabongs, including vegetation management, research and being partners in decision-making processes.</w:t>
      </w:r>
    </w:p>
    <w:p w14:paraId="07845ACB" w14:textId="5FAD87FE" w:rsidR="00CB6EAB" w:rsidRPr="006B20D5" w:rsidRDefault="00CB6EAB" w:rsidP="00CB6EAB">
      <w:r w:rsidRPr="006B20D5">
        <w:t>This Indigenous scientist</w:t>
      </w:r>
      <w:r w:rsidR="00CB1F68" w:rsidRPr="006B20D5">
        <w:t>-</w:t>
      </w:r>
      <w:r w:rsidRPr="006B20D5">
        <w:t>led project aims to investigate the past and present fire, flooding and vegetation dynamics of urban billabongs through paleoenvironmental assays (sediment cores) and field surveys of vegetation, faunal and water</w:t>
      </w:r>
      <w:r w:rsidR="00B6240A" w:rsidRPr="006B20D5">
        <w:t xml:space="preserve"> </w:t>
      </w:r>
      <w:r w:rsidRPr="006B20D5">
        <w:t>quality responses to cultural burns and floods. Through these investigations, we will better understand billabong ecology and Indigenous peoples</w:t>
      </w:r>
      <w:r w:rsidR="00CB1F68" w:rsidRPr="006B20D5">
        <w:t>’</w:t>
      </w:r>
      <w:r w:rsidRPr="006B20D5">
        <w:t xml:space="preserve"> historical land and water management and apply this knowledge to restore and care for Melbourne’s billabongs.</w:t>
      </w:r>
    </w:p>
    <w:p w14:paraId="7B9BE3CD" w14:textId="3C0F0D9C" w:rsidR="00CB6EAB" w:rsidRPr="006B20D5" w:rsidRDefault="00CB6EAB" w:rsidP="00CB6EAB">
      <w:r w:rsidRPr="006B20D5">
        <w:t xml:space="preserve">The project has been undertaking coring of seven priority billabongs in the lower </w:t>
      </w:r>
      <w:r w:rsidR="00C65A93" w:rsidRPr="006B20D5">
        <w:rPr>
          <w:i/>
        </w:rPr>
        <w:t>Birrarung</w:t>
      </w:r>
      <w:r w:rsidR="00B06111" w:rsidRPr="006B20D5">
        <w:rPr>
          <w:i/>
        </w:rPr>
        <w:t>,</w:t>
      </w:r>
      <w:r w:rsidRPr="006B20D5">
        <w:t xml:space="preserve"> with five cores being taken for processing</w:t>
      </w:r>
      <w:r w:rsidR="00B607CC" w:rsidRPr="006B20D5">
        <w:t xml:space="preserve">, </w:t>
      </w:r>
      <w:r w:rsidRPr="006B20D5">
        <w:t xml:space="preserve">among other monitoring. Melbourne Water has also shared information </w:t>
      </w:r>
      <w:r w:rsidR="00B607CC" w:rsidRPr="006B20D5">
        <w:t>about</w:t>
      </w:r>
      <w:r w:rsidRPr="006B20D5">
        <w:t xml:space="preserve"> river levels required to naturally inundate the remaining billabongs (Annulus and Burke Road) and has offered to keep the research team updated on monitoring of unregulated flows so that coring can take place if billabongs fill naturally.</w:t>
      </w:r>
    </w:p>
    <w:p w14:paraId="267F294F" w14:textId="075104D7" w:rsidR="00CB6EAB" w:rsidRPr="006B20D5" w:rsidRDefault="00CB6EAB" w:rsidP="00CB6EAB">
      <w:r w:rsidRPr="006B20D5">
        <w:t xml:space="preserve">Where Traditional Owners are more deeply involved in the planning and/or delivery of environmental water for a particular site, their contribution is acknowledged in Table </w:t>
      </w:r>
      <w:r w:rsidR="00744E0F" w:rsidRPr="006B20D5">
        <w:t>3.2.1</w:t>
      </w:r>
      <w:r w:rsidRPr="006B20D5">
        <w:t xml:space="preserve"> with an icon. The use of this icon is not intended to indicate that these activities are meeting all the needs of Traditional Owners</w:t>
      </w:r>
      <w:r w:rsidR="00B607CC" w:rsidRPr="006B20D5">
        <w:t>,</w:t>
      </w:r>
      <w:r w:rsidRPr="006B20D5">
        <w:t xml:space="preserve"> but </w:t>
      </w:r>
      <w:r w:rsidR="00B607CC" w:rsidRPr="006B20D5">
        <w:t xml:space="preserve">it </w:t>
      </w:r>
      <w:r w:rsidRPr="006B20D5">
        <w:t>is used in the spirit of valuing that contribution.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982"/>
        <w:gridCol w:w="8511"/>
      </w:tblGrid>
      <w:tr w:rsidR="00CB6EAB" w:rsidRPr="006B20D5" w14:paraId="1FB584AD" w14:textId="77777777" w:rsidTr="00C3469C">
        <w:tc>
          <w:tcPr>
            <w:tcW w:w="982" w:type="dxa"/>
            <w:tcMar>
              <w:left w:w="85" w:type="dxa"/>
              <w:right w:w="85" w:type="dxa"/>
            </w:tcMar>
          </w:tcPr>
          <w:p w14:paraId="77607CA9" w14:textId="7720352B" w:rsidR="00CB6EAB" w:rsidRPr="006B20D5" w:rsidRDefault="00130F5D" w:rsidP="00282BD6">
            <w:pPr>
              <w:pStyle w:val="TableText"/>
            </w:pPr>
            <w:r w:rsidRPr="006B20D5">
              <w:rPr>
                <w:noProof/>
              </w:rPr>
              <w:drawing>
                <wp:inline distT="0" distB="0" distL="0" distR="0" wp14:anchorId="29A4B1C7" wp14:editId="4311A178">
                  <wp:extent cx="325810" cy="326136"/>
                  <wp:effectExtent l="0" t="0" r="0" b="0"/>
                  <wp:docPr id="229969748" name="Picture 229969748" descr="A white spiral on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white spiral on a green circle&#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8511" w:type="dxa"/>
            <w:tcMar>
              <w:left w:w="85" w:type="dxa"/>
              <w:right w:w="85" w:type="dxa"/>
            </w:tcMar>
          </w:tcPr>
          <w:p w14:paraId="4B9B4BBE" w14:textId="77777777" w:rsidR="00CB6EAB" w:rsidRPr="006B20D5" w:rsidRDefault="00CB6EAB" w:rsidP="00282BD6">
            <w:pPr>
              <w:pStyle w:val="TableText"/>
            </w:pPr>
            <w:r w:rsidRPr="006B20D5">
              <w:t>Watering planned and/or delivered in partnership with Traditional Owners to support cultural values and uses</w:t>
            </w:r>
          </w:p>
        </w:tc>
      </w:tr>
    </w:tbl>
    <w:p w14:paraId="11AFB3B9" w14:textId="77777777" w:rsidR="00CB6EAB" w:rsidRPr="006B20D5" w:rsidRDefault="00CB6EAB" w:rsidP="00087784">
      <w:pPr>
        <w:pStyle w:val="Heading4"/>
      </w:pPr>
      <w:r w:rsidRPr="006B20D5">
        <w:t>Social, recreational and economic values and uses</w:t>
      </w:r>
    </w:p>
    <w:p w14:paraId="1C8E6FA4" w14:textId="7E419DFF" w:rsidR="00CB6EAB" w:rsidRPr="006B20D5" w:rsidRDefault="00CB6EAB" w:rsidP="00CB6EAB">
      <w:r w:rsidRPr="006B20D5">
        <w:t xml:space="preserve">In planning the potential environmental watering actions in Table </w:t>
      </w:r>
      <w:r w:rsidR="00744E0F" w:rsidRPr="006B20D5">
        <w:t>3.2.1</w:t>
      </w:r>
      <w:r w:rsidRPr="006B20D5">
        <w:t>, Melbourne Water considered how environmental water could support values and uses, including:</w:t>
      </w:r>
    </w:p>
    <w:p w14:paraId="1F5D993B" w14:textId="77777777" w:rsidR="00CB6EAB" w:rsidRPr="006B20D5" w:rsidRDefault="00CB6EAB" w:rsidP="00817451">
      <w:pPr>
        <w:pStyle w:val="Dotpoint"/>
      </w:pPr>
      <w:bookmarkStart w:id="312" w:name="_Toc138931048"/>
      <w:bookmarkStart w:id="313" w:name="_Toc138933195"/>
      <w:r w:rsidRPr="006B20D5">
        <w:t>water-based recreation (such as kayaking, canoeing, fishing and swimming)</w:t>
      </w:r>
      <w:bookmarkEnd w:id="312"/>
      <w:bookmarkEnd w:id="313"/>
    </w:p>
    <w:p w14:paraId="64CC3E2E" w14:textId="77777777" w:rsidR="00CB6EAB" w:rsidRPr="006B20D5" w:rsidRDefault="00CB6EAB" w:rsidP="00817451">
      <w:pPr>
        <w:pStyle w:val="Dotpoint"/>
      </w:pPr>
      <w:bookmarkStart w:id="314" w:name="_Toc138931049"/>
      <w:bookmarkStart w:id="315" w:name="_Toc138933196"/>
      <w:r w:rsidRPr="006B20D5">
        <w:t>riverside recreation and amenity (such as birdwatching, camping, picnicking, cycling, running and walking)</w:t>
      </w:r>
      <w:bookmarkEnd w:id="314"/>
      <w:bookmarkEnd w:id="315"/>
    </w:p>
    <w:p w14:paraId="0A7A4B13" w14:textId="77777777" w:rsidR="00CB6EAB" w:rsidRPr="006B20D5" w:rsidRDefault="00CB6EAB" w:rsidP="00817451">
      <w:pPr>
        <w:pStyle w:val="Dotpoint"/>
      </w:pPr>
      <w:bookmarkStart w:id="316" w:name="_Toc138931050"/>
      <w:bookmarkStart w:id="317" w:name="_Toc138933197"/>
      <w:r w:rsidRPr="006B20D5">
        <w:t>community events and tourism (such as the Moomba Festival)</w:t>
      </w:r>
      <w:bookmarkEnd w:id="316"/>
      <w:bookmarkEnd w:id="317"/>
    </w:p>
    <w:p w14:paraId="109EBBA5" w14:textId="117119BE" w:rsidR="00CB6EAB" w:rsidRPr="006B20D5" w:rsidRDefault="00A318A0" w:rsidP="00817451">
      <w:pPr>
        <w:pStyle w:val="Dotpoint"/>
      </w:pPr>
      <w:bookmarkStart w:id="318" w:name="_Toc138931051"/>
      <w:bookmarkStart w:id="319" w:name="_Toc138933198"/>
      <w:r w:rsidRPr="006B20D5">
        <w:t>socio-economic</w:t>
      </w:r>
      <w:r w:rsidR="0024339A" w:rsidRPr="006B20D5">
        <w:t xml:space="preserve"> </w:t>
      </w:r>
      <w:r w:rsidR="00CB6EAB" w:rsidRPr="006B20D5">
        <w:t>benefits (such as for diverters for irrigation, stock needs and domestic use: water quality can be improved by the delivery of water for the environment, particularly in summer).</w:t>
      </w:r>
      <w:bookmarkEnd w:id="318"/>
      <w:bookmarkEnd w:id="319"/>
    </w:p>
    <w:p w14:paraId="34917512" w14:textId="2A64D47C" w:rsidR="00CB6EAB" w:rsidRPr="006B20D5" w:rsidRDefault="00CB6EAB" w:rsidP="00CB6EAB">
      <w:r w:rsidRPr="006B20D5">
        <w:t xml:space="preserve">Environmental water supports these activities indirectly by maintaining healthy river flows, improving water quality, and sustaining diverse aquatic and </w:t>
      </w:r>
      <w:r w:rsidR="00F80AED" w:rsidRPr="006B20D5">
        <w:t>streamside</w:t>
      </w:r>
      <w:r w:rsidRPr="006B20D5">
        <w:t xml:space="preserve"> ecosystems. By enhancing habitat conditions, environmental water helps support fish populations for recreational fishing, provide</w:t>
      </w:r>
      <w:r w:rsidR="00B06111" w:rsidRPr="006B20D5">
        <w:t>s</w:t>
      </w:r>
      <w:r w:rsidRPr="006B20D5">
        <w:t xml:space="preserve"> safer and more enjoyable conditions for water-based activities, and improve</w:t>
      </w:r>
      <w:r w:rsidR="00B06111" w:rsidRPr="006B20D5">
        <w:t>s</w:t>
      </w:r>
      <w:r w:rsidRPr="006B20D5">
        <w:t xml:space="preserve"> the aesthetic and ecological integrity of riverside areas, benefiting tourism, community events, and local economies.</w:t>
      </w:r>
    </w:p>
    <w:p w14:paraId="4B44FBFF" w14:textId="72278D09" w:rsidR="00CB6EAB" w:rsidRPr="006B20D5" w:rsidRDefault="00CB6EAB" w:rsidP="00CB6EAB">
      <w:r w:rsidRPr="006B20D5">
        <w:t xml:space="preserve">Melbourne Water endeavours to provide sufficient notice of delivery for fresh and high events to engaged recreational paddling groups and businesses. This ensures members can </w:t>
      </w:r>
      <w:r w:rsidR="00F80AED" w:rsidRPr="006B20D5">
        <w:t xml:space="preserve">optimise </w:t>
      </w:r>
      <w:r w:rsidRPr="006B20D5">
        <w:t xml:space="preserve">opportunities to enjoy </w:t>
      </w:r>
      <w:r w:rsidR="00B46E50" w:rsidRPr="006B20D5">
        <w:t xml:space="preserve">the </w:t>
      </w:r>
      <w:r w:rsidRPr="006B20D5">
        <w:t xml:space="preserve">enhanced flows. </w:t>
      </w:r>
      <w:r w:rsidR="00B46E50" w:rsidRPr="006B20D5">
        <w:t>The t</w:t>
      </w:r>
      <w:r w:rsidRPr="006B20D5">
        <w:t xml:space="preserve">iming of deliveries may also be aligned with </w:t>
      </w:r>
      <w:r w:rsidRPr="006B20D5">
        <w:lastRenderedPageBreak/>
        <w:t>paddling events and public holidays</w:t>
      </w:r>
      <w:r w:rsidR="00B06111" w:rsidRPr="006B20D5">
        <w:t>,</w:t>
      </w:r>
      <w:r w:rsidRPr="006B20D5">
        <w:t xml:space="preserve"> where ecologically appropriate, noting that releases sometimes must be amended or cancelled</w:t>
      </w:r>
      <w:r w:rsidR="00B46E50" w:rsidRPr="006B20D5">
        <w:t>,</w:t>
      </w:r>
      <w:r w:rsidRPr="006B20D5">
        <w:t xml:space="preserve"> based on conditions.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01"/>
        <w:gridCol w:w="8550"/>
      </w:tblGrid>
      <w:tr w:rsidR="00CB6EAB" w:rsidRPr="006B20D5" w14:paraId="56C49774" w14:textId="77777777" w:rsidTr="00C3469C">
        <w:trPr>
          <w:trHeight w:val="495"/>
        </w:trPr>
        <w:tc>
          <w:tcPr>
            <w:tcW w:w="801" w:type="dxa"/>
            <w:tcMar>
              <w:left w:w="85" w:type="dxa"/>
              <w:right w:w="85" w:type="dxa"/>
            </w:tcMar>
            <w:hideMark/>
          </w:tcPr>
          <w:p w14:paraId="308431EA" w14:textId="77777777" w:rsidR="00CB6EAB" w:rsidRPr="006B20D5" w:rsidRDefault="00CB6EAB" w:rsidP="00282BD6">
            <w:pPr>
              <w:pStyle w:val="TableText"/>
            </w:pPr>
            <w:r w:rsidRPr="006B20D5">
              <w:rPr>
                <w:noProof/>
              </w:rPr>
              <w:drawing>
                <wp:inline distT="0" distB="0" distL="0" distR="0" wp14:anchorId="67AB0617" wp14:editId="5EE645D3">
                  <wp:extent cx="304800" cy="314325"/>
                  <wp:effectExtent l="0" t="0" r="0" b="9525"/>
                  <wp:docPr id="54538705" name="Picture 40"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blue circle with white outline of an eye and spoons&#10;&#10;Description automatically generated"/>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04800" cy="314325"/>
                          </a:xfrm>
                          <a:prstGeom prst="rect">
                            <a:avLst/>
                          </a:prstGeom>
                          <a:noFill/>
                          <a:ln>
                            <a:noFill/>
                          </a:ln>
                        </pic:spPr>
                      </pic:pic>
                    </a:graphicData>
                  </a:graphic>
                </wp:inline>
              </w:drawing>
            </w:r>
          </w:p>
        </w:tc>
        <w:tc>
          <w:tcPr>
            <w:tcW w:w="8550" w:type="dxa"/>
            <w:tcMar>
              <w:left w:w="85" w:type="dxa"/>
              <w:right w:w="85" w:type="dxa"/>
            </w:tcMar>
            <w:hideMark/>
          </w:tcPr>
          <w:p w14:paraId="5A7BB466" w14:textId="4E485D27" w:rsidR="00CB6EAB" w:rsidRPr="006B20D5" w:rsidRDefault="00CB6EAB" w:rsidP="00282BD6">
            <w:pPr>
              <w:pStyle w:val="TableText"/>
            </w:pPr>
            <w:r w:rsidRPr="006B20D5">
              <w:t>Environmental watering will also support water sports activities (</w:t>
            </w:r>
            <w:r w:rsidR="000E71B1" w:rsidRPr="006B20D5">
              <w:t>e.g.,</w:t>
            </w:r>
            <w:r w:rsidRPr="006B20D5">
              <w:t xml:space="preserve"> canoeing, kayaking, rowing, swimming, water skiing) by communicating with recreation groups and commercial operators and timing freshes to coincide with events where possible</w:t>
            </w:r>
          </w:p>
        </w:tc>
      </w:tr>
      <w:tr w:rsidR="00CB6EAB" w:rsidRPr="006B20D5" w14:paraId="550702E2" w14:textId="77777777" w:rsidTr="00C3469C">
        <w:trPr>
          <w:trHeight w:val="300"/>
        </w:trPr>
        <w:tc>
          <w:tcPr>
            <w:tcW w:w="801" w:type="dxa"/>
            <w:tcMar>
              <w:left w:w="85" w:type="dxa"/>
              <w:right w:w="85" w:type="dxa"/>
            </w:tcMar>
            <w:hideMark/>
          </w:tcPr>
          <w:p w14:paraId="4EF31448" w14:textId="77777777" w:rsidR="00CB6EAB" w:rsidRPr="006B20D5" w:rsidRDefault="00CB6EAB" w:rsidP="00282BD6">
            <w:pPr>
              <w:pStyle w:val="TableText"/>
            </w:pPr>
            <w:r w:rsidRPr="006B20D5">
              <w:rPr>
                <w:noProof/>
              </w:rPr>
              <w:drawing>
                <wp:inline distT="0" distB="0" distL="0" distR="0" wp14:anchorId="03530469" wp14:editId="2B11A4A6">
                  <wp:extent cx="304800" cy="304800"/>
                  <wp:effectExtent l="0" t="0" r="0" b="0"/>
                  <wp:docPr id="1858147338" name="Picture 39"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white outline of a pair of binoculars&#10;&#10;AI-generated content may be incorrect."/>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8550" w:type="dxa"/>
            <w:tcMar>
              <w:left w:w="85" w:type="dxa"/>
              <w:right w:w="85" w:type="dxa"/>
            </w:tcMar>
            <w:hideMark/>
          </w:tcPr>
          <w:p w14:paraId="5E5DF182" w14:textId="7F223D5C" w:rsidR="00CB6EAB" w:rsidRPr="006B20D5" w:rsidRDefault="00CB6EAB" w:rsidP="00282BD6">
            <w:pPr>
              <w:pStyle w:val="TableText"/>
            </w:pPr>
            <w:r w:rsidRPr="006B20D5">
              <w:t>Environmental watering will also support waterbird-related recreational activities (</w:t>
            </w:r>
            <w:r w:rsidR="000E71B1" w:rsidRPr="006B20D5">
              <w:t>e.g.,</w:t>
            </w:r>
            <w:r w:rsidRPr="006B20D5">
              <w:t xml:space="preserve"> twitching, birdwatching) by watering lower </w:t>
            </w:r>
            <w:r w:rsidR="00C65A93" w:rsidRPr="006B20D5">
              <w:rPr>
                <w:i/>
              </w:rPr>
              <w:t>Birrarung</w:t>
            </w:r>
            <w:r w:rsidRPr="006B20D5">
              <w:t xml:space="preserve"> </w:t>
            </w:r>
            <w:r w:rsidR="009620D2" w:rsidRPr="006B20D5">
              <w:t>b</w:t>
            </w:r>
            <w:r w:rsidRPr="006B20D5">
              <w:t>illabongs, which are popular birdwatching sites</w:t>
            </w:r>
          </w:p>
        </w:tc>
      </w:tr>
      <w:tr w:rsidR="00CB6EAB" w:rsidRPr="006B20D5" w14:paraId="248126BF" w14:textId="77777777" w:rsidTr="00C3469C">
        <w:trPr>
          <w:trHeight w:val="300"/>
        </w:trPr>
        <w:tc>
          <w:tcPr>
            <w:tcW w:w="801" w:type="dxa"/>
            <w:tcMar>
              <w:left w:w="85" w:type="dxa"/>
              <w:right w:w="85" w:type="dxa"/>
            </w:tcMar>
            <w:hideMark/>
          </w:tcPr>
          <w:p w14:paraId="09067F35" w14:textId="77777777" w:rsidR="00CB6EAB" w:rsidRPr="006B20D5" w:rsidRDefault="00CB6EAB" w:rsidP="00282BD6">
            <w:pPr>
              <w:pStyle w:val="TableText"/>
            </w:pPr>
            <w:r w:rsidRPr="006B20D5">
              <w:rPr>
                <w:noProof/>
              </w:rPr>
              <w:drawing>
                <wp:inline distT="0" distB="0" distL="0" distR="0" wp14:anchorId="0EDE7EE5" wp14:editId="0E45E93E">
                  <wp:extent cx="304800" cy="304800"/>
                  <wp:effectExtent l="0" t="0" r="0" b="0"/>
                  <wp:docPr id="3326721" name="Picture 38"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 fish on a pole&#10;&#10;Description automatically generated"/>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8550" w:type="dxa"/>
            <w:tcMar>
              <w:left w:w="85" w:type="dxa"/>
              <w:right w:w="85" w:type="dxa"/>
            </w:tcMar>
            <w:hideMark/>
          </w:tcPr>
          <w:p w14:paraId="594AC555" w14:textId="5F98E5E3" w:rsidR="00CB6EAB" w:rsidRPr="006B20D5" w:rsidRDefault="00CB6EAB" w:rsidP="00282BD6">
            <w:pPr>
              <w:pStyle w:val="TableText"/>
            </w:pPr>
            <w:r w:rsidRPr="006B20D5">
              <w:t xml:space="preserve">Environmental watering will also support angling activities by providing freshes and </w:t>
            </w:r>
            <w:r w:rsidR="00D61BF7" w:rsidRPr="006B20D5">
              <w:t xml:space="preserve">a </w:t>
            </w:r>
            <w:r w:rsidRPr="006B20D5">
              <w:t>low flow to maintain populations of popular angling species</w:t>
            </w:r>
          </w:p>
        </w:tc>
      </w:tr>
      <w:tr w:rsidR="00CB6EAB" w:rsidRPr="006B20D5" w14:paraId="2582AF8F" w14:textId="77777777" w:rsidTr="00C3469C">
        <w:trPr>
          <w:trHeight w:val="300"/>
        </w:trPr>
        <w:tc>
          <w:tcPr>
            <w:tcW w:w="801" w:type="dxa"/>
            <w:tcMar>
              <w:left w:w="85" w:type="dxa"/>
              <w:right w:w="85" w:type="dxa"/>
            </w:tcMar>
            <w:hideMark/>
          </w:tcPr>
          <w:p w14:paraId="09B83133" w14:textId="77777777" w:rsidR="00CB6EAB" w:rsidRPr="006B20D5" w:rsidRDefault="00CB6EAB" w:rsidP="00282BD6">
            <w:pPr>
              <w:pStyle w:val="TableText"/>
            </w:pPr>
            <w:r w:rsidRPr="006B20D5">
              <w:rPr>
                <w:noProof/>
              </w:rPr>
              <w:drawing>
                <wp:inline distT="0" distB="0" distL="0" distR="0" wp14:anchorId="6B276A26" wp14:editId="7DD923F8">
                  <wp:extent cx="304800" cy="304800"/>
                  <wp:effectExtent l="0" t="0" r="0" b="0"/>
                  <wp:docPr id="237435999" name="Picture 37"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white logo on a black background&#10;&#10;Description automatically generated"/>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8550" w:type="dxa"/>
            <w:tcMar>
              <w:left w:w="85" w:type="dxa"/>
              <w:right w:w="85" w:type="dxa"/>
            </w:tcMar>
            <w:hideMark/>
          </w:tcPr>
          <w:p w14:paraId="7A4433C3" w14:textId="278861E5" w:rsidR="00CB6EAB" w:rsidRPr="006B20D5" w:rsidRDefault="00CB6EAB" w:rsidP="00282BD6">
            <w:pPr>
              <w:pStyle w:val="TableText"/>
            </w:pPr>
            <w:r w:rsidRPr="006B20D5">
              <w:t>Environmental watering will also support peaks in visitation (</w:t>
            </w:r>
            <w:r w:rsidR="000E71B1" w:rsidRPr="006B20D5">
              <w:t>e.g.,</w:t>
            </w:r>
            <w:r w:rsidR="0053256E" w:rsidRPr="006B20D5">
              <w:t xml:space="preserve"> </w:t>
            </w:r>
            <w:r w:rsidRPr="006B20D5">
              <w:t>camping</w:t>
            </w:r>
            <w:r w:rsidR="00E125B9" w:rsidRPr="006B20D5">
              <w:t xml:space="preserve"> </w:t>
            </w:r>
            <w:r w:rsidRPr="006B20D5">
              <w:t>or other public activities on long weekends or school holidays) by timing freshes to coincide with public holiday weekends</w:t>
            </w:r>
            <w:r w:rsidR="00D61BF7" w:rsidRPr="006B20D5">
              <w:t>,</w:t>
            </w:r>
            <w:r w:rsidRPr="006B20D5">
              <w:t xml:space="preserve"> where possible</w:t>
            </w:r>
          </w:p>
        </w:tc>
      </w:tr>
    </w:tbl>
    <w:p w14:paraId="2195D432" w14:textId="77777777" w:rsidR="00CB6EAB" w:rsidRPr="006B20D5" w:rsidRDefault="00CB6EAB" w:rsidP="00877EDD">
      <w:pPr>
        <w:pStyle w:val="Heading4"/>
      </w:pPr>
      <w:r w:rsidRPr="006B20D5">
        <w:t>Scope of environmental watering</w:t>
      </w:r>
    </w:p>
    <w:p w14:paraId="59B4170F" w14:textId="554C48EF" w:rsidR="00324F33" w:rsidRPr="006B20D5" w:rsidRDefault="00CB6EAB" w:rsidP="00CB6EAB">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D861119" w14:textId="669ABF91" w:rsidR="00CB6EAB" w:rsidRPr="006B20D5" w:rsidRDefault="00CB6EAB" w:rsidP="00CB6EAB">
      <w:r w:rsidRPr="006B20D5">
        <w:t xml:space="preserve">Table </w:t>
      </w:r>
      <w:r w:rsidR="00744E0F" w:rsidRPr="006B20D5">
        <w:t>3.2.1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B4ABFB4" w14:textId="77777777" w:rsidR="00CB6EAB" w:rsidRPr="006B20D5" w:rsidRDefault="00CB6EAB" w:rsidP="00877EDD">
      <w:r w:rsidRPr="006B20D5">
        <w:t>The seasonal watering plan for the Yarra system targets the following reaches for environmental watering in the year ahead:</w:t>
      </w:r>
    </w:p>
    <w:p w14:paraId="3DA92B24" w14:textId="3AABBAF5" w:rsidR="00CB6EAB" w:rsidRPr="006B20D5" w:rsidRDefault="00E91D02" w:rsidP="00877EDD">
      <w:pPr>
        <w:pStyle w:val="Dotpoint"/>
      </w:pPr>
      <w:r w:rsidRPr="006B20D5">
        <w:t>reach</w:t>
      </w:r>
      <w:r w:rsidR="00CB6EAB" w:rsidRPr="006B20D5">
        <w:t xml:space="preserve"> 2: </w:t>
      </w:r>
      <w:r w:rsidR="00C65A93" w:rsidRPr="006B20D5">
        <w:rPr>
          <w:i/>
        </w:rPr>
        <w:t>Birrarung</w:t>
      </w:r>
      <w:r w:rsidR="00CB6EAB" w:rsidRPr="006B20D5">
        <w:t xml:space="preserve"> from Armstrong Creek to Millgrove</w:t>
      </w:r>
    </w:p>
    <w:p w14:paraId="1DE8DA40" w14:textId="3620658F" w:rsidR="00CB6EAB" w:rsidRPr="006B20D5" w:rsidRDefault="00E91D02" w:rsidP="00877EDD">
      <w:pPr>
        <w:pStyle w:val="Dotpoint"/>
      </w:pPr>
      <w:r w:rsidRPr="006B20D5">
        <w:t>reach</w:t>
      </w:r>
      <w:r w:rsidR="00CB6EAB" w:rsidRPr="006B20D5">
        <w:t xml:space="preserve"> 5: </w:t>
      </w:r>
      <w:r w:rsidR="00C65A93" w:rsidRPr="006B20D5">
        <w:rPr>
          <w:i/>
        </w:rPr>
        <w:t>Birrarung</w:t>
      </w:r>
      <w:r w:rsidR="00CB6EAB" w:rsidRPr="006B20D5">
        <w:t xml:space="preserve"> from </w:t>
      </w:r>
      <w:r w:rsidR="0053256E" w:rsidRPr="006B20D5">
        <w:t xml:space="preserve">the </w:t>
      </w:r>
      <w:r w:rsidR="00CB6EAB" w:rsidRPr="006B20D5">
        <w:t>top of Yering Gorge to Mullum Mullum Creek.</w:t>
      </w:r>
    </w:p>
    <w:p w14:paraId="09097862" w14:textId="1233C9B8" w:rsidR="00CB6EAB" w:rsidRPr="006B20D5" w:rsidRDefault="00CB6EAB" w:rsidP="002B3988">
      <w:pPr>
        <w:pStyle w:val="TableHeading"/>
        <w:rPr>
          <w:lang w:val="en-AU"/>
        </w:rPr>
      </w:pPr>
      <w:bookmarkStart w:id="320" w:name="_Toc230448845"/>
      <w:bookmarkStart w:id="321" w:name="_Toc230518688"/>
      <w:bookmarkStart w:id="322" w:name="_Toc230078039"/>
      <w:r w:rsidRPr="006B20D5">
        <w:rPr>
          <w:lang w:val="en-AU"/>
        </w:rPr>
        <w:t xml:space="preserve">Table </w:t>
      </w:r>
      <w:r w:rsidR="00EA7157" w:rsidRPr="006B20D5">
        <w:rPr>
          <w:lang w:val="en-AU"/>
        </w:rPr>
        <w:t>3.2.</w:t>
      </w:r>
      <w:r w:rsidRPr="006B20D5">
        <w:rPr>
          <w:lang w:val="en-AU"/>
        </w:rPr>
        <w:t>1</w:t>
      </w:r>
      <w:r w:rsidR="00EA7157" w:rsidRPr="006B20D5">
        <w:rPr>
          <w:lang w:val="en-AU"/>
        </w:rPr>
        <w:tab/>
      </w:r>
      <w:r w:rsidR="00FE6F3F" w:rsidRPr="006B20D5">
        <w:rPr>
          <w:lang w:val="en-AU"/>
        </w:rPr>
        <w:t>Yarra system p</w:t>
      </w:r>
      <w:r w:rsidRPr="006B20D5">
        <w:rPr>
          <w:lang w:val="en-AU"/>
        </w:rPr>
        <w:t xml:space="preserve">otential environmental watering actions, </w:t>
      </w:r>
      <w:r w:rsidR="00B253C0" w:rsidRPr="006B20D5">
        <w:rPr>
          <w:lang w:val="en-AU"/>
        </w:rPr>
        <w:t>expected watering effects and environmental objectives</w:t>
      </w:r>
      <w:bookmarkEnd w:id="320"/>
      <w:bookmarkEnd w:id="321"/>
      <w:bookmarkEnd w:id="322"/>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14"/>
        <w:gridCol w:w="5103"/>
        <w:gridCol w:w="1701"/>
      </w:tblGrid>
      <w:tr w:rsidR="00CB6EAB" w:rsidRPr="006B20D5" w14:paraId="36112D26" w14:textId="77777777" w:rsidTr="00C4742A">
        <w:trPr>
          <w:trHeight w:val="265"/>
        </w:trPr>
        <w:tc>
          <w:tcPr>
            <w:tcW w:w="3114" w:type="dxa"/>
            <w:tcMar>
              <w:left w:w="85" w:type="dxa"/>
              <w:right w:w="85" w:type="dxa"/>
            </w:tcMar>
          </w:tcPr>
          <w:p w14:paraId="4B5C04BE" w14:textId="77777777" w:rsidR="00CB6EAB" w:rsidRPr="006B20D5" w:rsidRDefault="00CB6EAB" w:rsidP="000C78A5">
            <w:pPr>
              <w:pStyle w:val="TableText"/>
            </w:pPr>
            <w:r w:rsidRPr="006B20D5">
              <w:rPr>
                <w:b/>
              </w:rPr>
              <w:t>Potential environmental watering action</w:t>
            </w:r>
          </w:p>
        </w:tc>
        <w:tc>
          <w:tcPr>
            <w:tcW w:w="5103" w:type="dxa"/>
            <w:tcMar>
              <w:left w:w="85" w:type="dxa"/>
              <w:right w:w="85" w:type="dxa"/>
            </w:tcMar>
          </w:tcPr>
          <w:p w14:paraId="242ECF42" w14:textId="77777777" w:rsidR="00CB6EAB" w:rsidRPr="006B20D5" w:rsidRDefault="00CB6EAB" w:rsidP="000C78A5">
            <w:pPr>
              <w:pStyle w:val="TableText"/>
            </w:pPr>
            <w:r w:rsidRPr="006B20D5">
              <w:rPr>
                <w:b/>
              </w:rPr>
              <w:t>Expected watering effects</w:t>
            </w:r>
          </w:p>
        </w:tc>
        <w:tc>
          <w:tcPr>
            <w:tcW w:w="1701" w:type="dxa"/>
            <w:tcMar>
              <w:left w:w="85" w:type="dxa"/>
              <w:right w:w="85" w:type="dxa"/>
            </w:tcMar>
          </w:tcPr>
          <w:p w14:paraId="32D1CF79" w14:textId="77777777" w:rsidR="00CB6EAB" w:rsidRPr="006B20D5" w:rsidRDefault="00CB6EAB" w:rsidP="000C78A5">
            <w:pPr>
              <w:pStyle w:val="TableText"/>
            </w:pPr>
            <w:r w:rsidRPr="006B20D5">
              <w:rPr>
                <w:b/>
              </w:rPr>
              <w:t xml:space="preserve">Environmental objectives </w:t>
            </w:r>
          </w:p>
        </w:tc>
      </w:tr>
      <w:tr w:rsidR="00CB6EAB" w:rsidRPr="006B20D5" w14:paraId="6505CD73" w14:textId="77777777" w:rsidTr="00C3469C">
        <w:trPr>
          <w:trHeight w:val="330"/>
        </w:trPr>
        <w:tc>
          <w:tcPr>
            <w:tcW w:w="9918" w:type="dxa"/>
            <w:gridSpan w:val="3"/>
            <w:tcMar>
              <w:left w:w="85" w:type="dxa"/>
              <w:right w:w="85" w:type="dxa"/>
            </w:tcMar>
          </w:tcPr>
          <w:p w14:paraId="4BFDDCA0" w14:textId="2B9A7C68" w:rsidR="00CB6EAB" w:rsidRPr="006B20D5" w:rsidRDefault="00CB6EAB" w:rsidP="000C78A5">
            <w:pPr>
              <w:pStyle w:val="TableText"/>
            </w:pPr>
            <w:r w:rsidRPr="006B20D5">
              <w:rPr>
                <w:b/>
              </w:rPr>
              <w:t xml:space="preserve">Yarra River </w:t>
            </w:r>
            <w:r w:rsidR="00F80AED" w:rsidRPr="006B20D5">
              <w:rPr>
                <w:b/>
              </w:rPr>
              <w:t>–</w:t>
            </w:r>
            <w:r w:rsidRPr="006B20D5">
              <w:rPr>
                <w:b/>
              </w:rPr>
              <w:t xml:space="preserve"> reach 2 and 5 (Millgrove and Warrandyte)</w:t>
            </w:r>
          </w:p>
        </w:tc>
      </w:tr>
      <w:tr w:rsidR="00CB6EAB" w:rsidRPr="006B20D5" w14:paraId="552C6450" w14:textId="77777777" w:rsidTr="00C4742A">
        <w:trPr>
          <w:trHeight w:val="1365"/>
        </w:trPr>
        <w:tc>
          <w:tcPr>
            <w:tcW w:w="3114" w:type="dxa"/>
            <w:tcMar>
              <w:left w:w="85" w:type="dxa"/>
              <w:right w:w="85" w:type="dxa"/>
            </w:tcMar>
          </w:tcPr>
          <w:p w14:paraId="7BDD1520" w14:textId="52131722" w:rsidR="00CB6EAB" w:rsidRPr="006B20D5" w:rsidRDefault="00CB6EAB" w:rsidP="000845EB">
            <w:pPr>
              <w:pStyle w:val="TableText"/>
            </w:pPr>
            <w:r w:rsidRPr="006B20D5">
              <w:t>Winter/spring low flow (June to November)</w:t>
            </w:r>
            <w:r w:rsidR="000845EB" w:rsidRPr="006B20D5">
              <w:t xml:space="preserve"> </w:t>
            </w:r>
            <w:r w:rsidR="00E91D02" w:rsidRPr="006B20D5">
              <w:t>reach</w:t>
            </w:r>
            <w:r w:rsidRPr="006B20D5">
              <w:t xml:space="preserve"> 2: 80-350 ML/day</w:t>
            </w:r>
            <w:r w:rsidR="000845EB" w:rsidRPr="006B20D5">
              <w:t>;</w:t>
            </w:r>
            <w:r w:rsidRPr="006B20D5">
              <w:t xml:space="preserve"> </w:t>
            </w:r>
            <w:r w:rsidR="00E91D02" w:rsidRPr="006B20D5">
              <w:t>reach</w:t>
            </w:r>
            <w:r w:rsidRPr="006B20D5">
              <w:t xml:space="preserve"> 5: 350-750 ML/day</w:t>
            </w:r>
          </w:p>
        </w:tc>
        <w:tc>
          <w:tcPr>
            <w:tcW w:w="5103" w:type="dxa"/>
            <w:tcMar>
              <w:left w:w="85" w:type="dxa"/>
              <w:right w:w="85" w:type="dxa"/>
            </w:tcMar>
          </w:tcPr>
          <w:p w14:paraId="3DDF6B8D" w14:textId="34304F99" w:rsidR="00324F33" w:rsidRPr="006B20D5" w:rsidRDefault="00CB6EAB" w:rsidP="00162AF7">
            <w:pPr>
              <w:pStyle w:val="Tabletextdotpoint"/>
            </w:pPr>
            <w:r w:rsidRPr="006B20D5">
              <w:t xml:space="preserve">Physically mix pools to minimise the risk of stratification and low </w:t>
            </w:r>
            <w:r w:rsidR="00074C81" w:rsidRPr="006B20D5">
              <w:t xml:space="preserve">dissolved </w:t>
            </w:r>
            <w:r w:rsidRPr="006B20D5">
              <w:t>oxygen</w:t>
            </w:r>
          </w:p>
          <w:p w14:paraId="5ECE1591" w14:textId="77777777" w:rsidR="00324F33" w:rsidRPr="006B20D5" w:rsidRDefault="00CB6EAB" w:rsidP="00162AF7">
            <w:pPr>
              <w:pStyle w:val="Tabletextdotpoint"/>
            </w:pPr>
            <w:r w:rsidRPr="006B20D5">
              <w:t>Maintain access to habitats for fish, waterbugs and platypus</w:t>
            </w:r>
          </w:p>
          <w:p w14:paraId="35711BE8" w14:textId="3F2DE59A" w:rsidR="00CB6EAB" w:rsidRPr="006B20D5" w:rsidRDefault="00CB6EAB" w:rsidP="00162AF7">
            <w:pPr>
              <w:pStyle w:val="Tabletextdotpoint"/>
            </w:pPr>
            <w:r w:rsidRPr="006B20D5">
              <w:lastRenderedPageBreak/>
              <w:t>Wet bank vegetation to promote growth</w:t>
            </w:r>
          </w:p>
        </w:tc>
        <w:tc>
          <w:tcPr>
            <w:tcW w:w="1701" w:type="dxa"/>
            <w:tcMar>
              <w:left w:w="85" w:type="dxa"/>
              <w:right w:w="85" w:type="dxa"/>
            </w:tcMar>
          </w:tcPr>
          <w:p w14:paraId="4F48730A" w14:textId="35784E31" w:rsidR="00CB6EAB" w:rsidRPr="006B20D5" w:rsidRDefault="00221ED8" w:rsidP="00282BD6">
            <w:pPr>
              <w:pStyle w:val="TableText"/>
            </w:pPr>
            <w:r w:rsidRPr="006B20D5">
              <w:lastRenderedPageBreak/>
              <w:t>F1</w:t>
            </w:r>
          </w:p>
          <w:p w14:paraId="297225B8" w14:textId="6C3A5960" w:rsidR="00CB6EAB" w:rsidRPr="006B20D5" w:rsidRDefault="00221ED8" w:rsidP="00282BD6">
            <w:pPr>
              <w:pStyle w:val="TableText"/>
            </w:pPr>
            <w:r w:rsidRPr="006B20D5">
              <w:t>MI1</w:t>
            </w:r>
          </w:p>
          <w:p w14:paraId="1B1DCA94" w14:textId="74546165" w:rsidR="00CB6EAB" w:rsidRPr="006B20D5" w:rsidRDefault="00221ED8" w:rsidP="00282BD6">
            <w:pPr>
              <w:pStyle w:val="TableText"/>
            </w:pPr>
            <w:r w:rsidRPr="006B20D5">
              <w:t>PR1</w:t>
            </w:r>
          </w:p>
          <w:p w14:paraId="60F15539" w14:textId="225945A1" w:rsidR="00CB6EAB" w:rsidRPr="006B20D5" w:rsidRDefault="00221ED8" w:rsidP="00282BD6">
            <w:pPr>
              <w:pStyle w:val="TableText"/>
            </w:pPr>
            <w:r w:rsidRPr="006B20D5">
              <w:t>V1</w:t>
            </w:r>
          </w:p>
          <w:p w14:paraId="255F5429" w14:textId="4A17C776" w:rsidR="00CB6EAB" w:rsidRPr="006B20D5" w:rsidRDefault="00221ED8" w:rsidP="00282BD6">
            <w:pPr>
              <w:pStyle w:val="TableText"/>
            </w:pPr>
            <w:r w:rsidRPr="006B20D5">
              <w:lastRenderedPageBreak/>
              <w:t>WQ1</w:t>
            </w:r>
          </w:p>
        </w:tc>
      </w:tr>
      <w:tr w:rsidR="00CB6EAB" w:rsidRPr="006B20D5" w14:paraId="5F37EE02" w14:textId="77777777" w:rsidTr="00C4742A">
        <w:trPr>
          <w:trHeight w:val="1365"/>
        </w:trPr>
        <w:tc>
          <w:tcPr>
            <w:tcW w:w="3114" w:type="dxa"/>
            <w:tcMar>
              <w:left w:w="85" w:type="dxa"/>
              <w:right w:w="85" w:type="dxa"/>
            </w:tcMar>
          </w:tcPr>
          <w:p w14:paraId="64E40EDF" w14:textId="744EFEBC" w:rsidR="00CB6EAB" w:rsidRPr="006B20D5" w:rsidRDefault="00CB6EAB" w:rsidP="00A9023A">
            <w:pPr>
              <w:pStyle w:val="TableText"/>
            </w:pPr>
            <w:r w:rsidRPr="006B20D5">
              <w:lastRenderedPageBreak/>
              <w:t>Winter/spring fresh</w:t>
            </w:r>
            <w:r w:rsidR="00D80FE3" w:rsidRPr="006B20D5">
              <w:t>(</w:t>
            </w:r>
            <w:r w:rsidRPr="006B20D5">
              <w:t>es</w:t>
            </w:r>
            <w:r w:rsidR="00D80FE3" w:rsidRPr="006B20D5">
              <w:t>)</w:t>
            </w:r>
            <w:r w:rsidRPr="006B20D5">
              <w:t xml:space="preserve"> (one to three freshes for three to seven days during June to September)</w:t>
            </w:r>
            <w:r w:rsidR="00A9023A" w:rsidRPr="006B20D5">
              <w:t xml:space="preserve"> </w:t>
            </w:r>
            <w:r w:rsidR="00E91D02" w:rsidRPr="006B20D5">
              <w:t>reach</w:t>
            </w:r>
            <w:r w:rsidRPr="006B20D5">
              <w:t xml:space="preserve"> 2: 700 ML/day</w:t>
            </w:r>
            <w:r w:rsidR="00A9023A" w:rsidRPr="006B20D5">
              <w:t>;</w:t>
            </w:r>
            <w:r w:rsidRPr="006B20D5">
              <w:t xml:space="preserve"> </w:t>
            </w:r>
            <w:r w:rsidR="00E91D02" w:rsidRPr="006B20D5">
              <w:t>reach</w:t>
            </w:r>
            <w:r w:rsidRPr="006B20D5">
              <w:t xml:space="preserve"> 5: 1,300-2,500 ML/day</w:t>
            </w:r>
          </w:p>
        </w:tc>
        <w:tc>
          <w:tcPr>
            <w:tcW w:w="5103" w:type="dxa"/>
            <w:tcMar>
              <w:left w:w="85" w:type="dxa"/>
              <w:right w:w="85" w:type="dxa"/>
            </w:tcMar>
          </w:tcPr>
          <w:p w14:paraId="1C1B76F4" w14:textId="77777777" w:rsidR="00CB6EAB" w:rsidRPr="006B20D5" w:rsidRDefault="00CB6EAB" w:rsidP="00162AF7">
            <w:pPr>
              <w:pStyle w:val="Tabletextdotpoint"/>
            </w:pPr>
            <w:r w:rsidRPr="006B20D5">
              <w:t>Scour sediment and biofilm from gravel in riffles to improve spawning opportunities for Macquarie perch</w:t>
            </w:r>
          </w:p>
          <w:p w14:paraId="64AF1E5E" w14:textId="77777777" w:rsidR="00CB6EAB" w:rsidRPr="006B20D5" w:rsidRDefault="00CB6EAB" w:rsidP="00162AF7">
            <w:pPr>
              <w:pStyle w:val="Tabletextdotpoint"/>
            </w:pPr>
            <w:r w:rsidRPr="006B20D5">
              <w:t>Wet native streamside vegetation on the banks of the river to promote growth</w:t>
            </w:r>
          </w:p>
          <w:p w14:paraId="2D2CF10A" w14:textId="158F5C79" w:rsidR="00CB6EAB" w:rsidRPr="006B20D5" w:rsidRDefault="00CB6EAB" w:rsidP="00162AF7">
            <w:pPr>
              <w:pStyle w:val="Tabletextdotpoint"/>
            </w:pPr>
            <w:r w:rsidRPr="006B20D5">
              <w:t>Provide cues for upstream migration of juvenile migratory fish (</w:t>
            </w:r>
            <w:r w:rsidR="000E71B1" w:rsidRPr="006B20D5">
              <w:t>e.g.,</w:t>
            </w:r>
            <w:r w:rsidRPr="006B20D5">
              <w:t xml:space="preserve"> Australian grayling and tupong)</w:t>
            </w:r>
          </w:p>
          <w:p w14:paraId="3027CDE6" w14:textId="77777777" w:rsidR="00CB6EAB" w:rsidRPr="006B20D5" w:rsidRDefault="00CB6EAB" w:rsidP="00162AF7">
            <w:pPr>
              <w:pStyle w:val="Tabletextdotpoint"/>
            </w:pPr>
            <w:r w:rsidRPr="006B20D5">
              <w:t>Entrain organic material to support carbon cycling</w:t>
            </w:r>
          </w:p>
        </w:tc>
        <w:tc>
          <w:tcPr>
            <w:tcW w:w="1701" w:type="dxa"/>
            <w:tcMar>
              <w:left w:w="85" w:type="dxa"/>
              <w:right w:w="85" w:type="dxa"/>
            </w:tcMar>
          </w:tcPr>
          <w:p w14:paraId="0212AC0D" w14:textId="20829699" w:rsidR="00CB6EAB" w:rsidRPr="006B20D5" w:rsidRDefault="00221ED8" w:rsidP="00282BD6">
            <w:pPr>
              <w:pStyle w:val="TableText"/>
            </w:pPr>
            <w:r w:rsidRPr="006B20D5">
              <w:t>CN1</w:t>
            </w:r>
          </w:p>
          <w:p w14:paraId="215F2ABE" w14:textId="1B5FF1CA" w:rsidR="00CB6EAB" w:rsidRPr="006B20D5" w:rsidRDefault="00221ED8" w:rsidP="00282BD6">
            <w:pPr>
              <w:pStyle w:val="TableText"/>
            </w:pPr>
            <w:r w:rsidRPr="006B20D5">
              <w:t>F1</w:t>
            </w:r>
          </w:p>
          <w:p w14:paraId="5AF78175" w14:textId="7C2602BD" w:rsidR="00CB6EAB" w:rsidRPr="006B20D5" w:rsidRDefault="00221ED8" w:rsidP="00282BD6">
            <w:pPr>
              <w:pStyle w:val="TableText"/>
            </w:pPr>
            <w:r w:rsidRPr="006B20D5">
              <w:t>G2</w:t>
            </w:r>
          </w:p>
          <w:p w14:paraId="642E4C74" w14:textId="2146FC46" w:rsidR="00CB6EAB" w:rsidRPr="006B20D5" w:rsidRDefault="00221ED8" w:rsidP="00282BD6">
            <w:pPr>
              <w:pStyle w:val="TableText"/>
            </w:pPr>
            <w:r w:rsidRPr="006B20D5">
              <w:t>V1</w:t>
            </w:r>
          </w:p>
        </w:tc>
      </w:tr>
      <w:tr w:rsidR="00CB6EAB" w:rsidRPr="006B20D5" w14:paraId="15CD1693" w14:textId="77777777" w:rsidTr="00C4742A">
        <w:trPr>
          <w:trHeight w:val="1365"/>
        </w:trPr>
        <w:tc>
          <w:tcPr>
            <w:tcW w:w="3114" w:type="dxa"/>
            <w:tcMar>
              <w:left w:w="85" w:type="dxa"/>
              <w:right w:w="85" w:type="dxa"/>
            </w:tcMar>
          </w:tcPr>
          <w:p w14:paraId="7FB2A3D4" w14:textId="73A33763" w:rsidR="00CB6EAB" w:rsidRPr="006B20D5" w:rsidRDefault="00CB6EAB" w:rsidP="002106A4">
            <w:pPr>
              <w:pStyle w:val="TableText"/>
            </w:pPr>
            <w:r w:rsidRPr="006B20D5">
              <w:t xml:space="preserve">Spring high flow (one high flow for 14 days during September to October) </w:t>
            </w:r>
            <w:r w:rsidR="00E91D02" w:rsidRPr="006B20D5">
              <w:t>reach</w:t>
            </w:r>
            <w:r w:rsidRPr="006B20D5">
              <w:t xml:space="preserve"> 2: 700 ML/day</w:t>
            </w:r>
            <w:r w:rsidR="00A9023A" w:rsidRPr="006B20D5">
              <w:t>;</w:t>
            </w:r>
            <w:r w:rsidRPr="006B20D5">
              <w:t xml:space="preserve"> </w:t>
            </w:r>
            <w:r w:rsidR="00E91D02" w:rsidRPr="006B20D5">
              <w:t>reach</w:t>
            </w:r>
            <w:r w:rsidRPr="006B20D5">
              <w:t xml:space="preserve"> 5: 2,500 ML/day</w:t>
            </w:r>
          </w:p>
        </w:tc>
        <w:tc>
          <w:tcPr>
            <w:tcW w:w="5103" w:type="dxa"/>
            <w:tcMar>
              <w:left w:w="85" w:type="dxa"/>
              <w:right w:w="85" w:type="dxa"/>
            </w:tcMar>
          </w:tcPr>
          <w:p w14:paraId="5B56D568" w14:textId="77777777" w:rsidR="00324F33" w:rsidRPr="006B20D5" w:rsidRDefault="00CB6EAB" w:rsidP="00162AF7">
            <w:pPr>
              <w:pStyle w:val="Tabletextdotpoint"/>
            </w:pPr>
            <w:r w:rsidRPr="006B20D5">
              <w:t>Scour sediment and biofilm from gravel in riffles</w:t>
            </w:r>
          </w:p>
          <w:p w14:paraId="6485A730" w14:textId="6E415495" w:rsidR="00CB6EAB" w:rsidRPr="006B20D5" w:rsidRDefault="00CB6EAB" w:rsidP="00162AF7">
            <w:pPr>
              <w:pStyle w:val="Tabletextdotpoint"/>
            </w:pPr>
            <w:r w:rsidRPr="006B20D5">
              <w:t>Provide prolonged wetting to favour flood-tolerant native vegetation in the streamside zone</w:t>
            </w:r>
          </w:p>
          <w:p w14:paraId="766BD5F8" w14:textId="5790C660" w:rsidR="00CB6EAB" w:rsidRPr="006B20D5" w:rsidRDefault="00CB6EAB" w:rsidP="00162AF7">
            <w:pPr>
              <w:pStyle w:val="Tabletextdotpoint"/>
            </w:pPr>
            <w:r w:rsidRPr="006B20D5">
              <w:t>Provide cues for upstream migration of juvenile migratory fish (</w:t>
            </w:r>
            <w:r w:rsidR="000E71B1" w:rsidRPr="006B20D5">
              <w:t>e.g.,</w:t>
            </w:r>
            <w:r w:rsidRPr="006B20D5">
              <w:t xml:space="preserve"> Australian grayling and tupong)</w:t>
            </w:r>
          </w:p>
          <w:p w14:paraId="389BD10C" w14:textId="77777777" w:rsidR="00694E0B" w:rsidRPr="006B20D5" w:rsidRDefault="00CB6EAB" w:rsidP="00162AF7">
            <w:pPr>
              <w:pStyle w:val="Tabletextdotpoint"/>
            </w:pPr>
            <w:r w:rsidRPr="006B20D5">
              <w:t>Improve spawning opportunities for Macquarie perch</w:t>
            </w:r>
          </w:p>
          <w:p w14:paraId="21FC93C4" w14:textId="3AA07456" w:rsidR="00CB6EAB" w:rsidRPr="006B20D5" w:rsidRDefault="00CB6EAB" w:rsidP="00162AF7">
            <w:pPr>
              <w:pStyle w:val="Tabletextdotpoint"/>
            </w:pPr>
            <w:r w:rsidRPr="006B20D5">
              <w:t>Entrain organic material to support carbon cycling</w:t>
            </w:r>
          </w:p>
        </w:tc>
        <w:tc>
          <w:tcPr>
            <w:tcW w:w="1701" w:type="dxa"/>
            <w:tcMar>
              <w:left w:w="85" w:type="dxa"/>
              <w:right w:w="85" w:type="dxa"/>
            </w:tcMar>
          </w:tcPr>
          <w:p w14:paraId="71BD85AA" w14:textId="74FECE59" w:rsidR="00CB6EAB" w:rsidRPr="006B20D5" w:rsidRDefault="00221ED8" w:rsidP="00282BD6">
            <w:pPr>
              <w:pStyle w:val="TableText"/>
            </w:pPr>
            <w:r w:rsidRPr="006B20D5">
              <w:t>CN1</w:t>
            </w:r>
          </w:p>
          <w:p w14:paraId="0EBDC532" w14:textId="09572D0A" w:rsidR="00CB6EAB" w:rsidRPr="006B20D5" w:rsidRDefault="00221ED8" w:rsidP="00282BD6">
            <w:pPr>
              <w:pStyle w:val="TableText"/>
            </w:pPr>
            <w:r w:rsidRPr="006B20D5">
              <w:t>F1</w:t>
            </w:r>
          </w:p>
          <w:p w14:paraId="2142BB26" w14:textId="4F825F53" w:rsidR="00CB6EAB" w:rsidRPr="006B20D5" w:rsidRDefault="00221ED8" w:rsidP="00282BD6">
            <w:pPr>
              <w:pStyle w:val="TableText"/>
            </w:pPr>
            <w:r w:rsidRPr="006B20D5">
              <w:t>G2</w:t>
            </w:r>
          </w:p>
          <w:p w14:paraId="18126C2F" w14:textId="45F3D8B3" w:rsidR="00CB6EAB" w:rsidRPr="006B20D5" w:rsidRDefault="00221ED8" w:rsidP="00282BD6">
            <w:pPr>
              <w:pStyle w:val="TableText"/>
            </w:pPr>
            <w:r w:rsidRPr="006B20D5">
              <w:t>V1</w:t>
            </w:r>
          </w:p>
        </w:tc>
      </w:tr>
      <w:tr w:rsidR="00CB6EAB" w:rsidRPr="006B20D5" w14:paraId="7E5B5AA0" w14:textId="77777777" w:rsidTr="00C4742A">
        <w:trPr>
          <w:trHeight w:val="1365"/>
        </w:trPr>
        <w:tc>
          <w:tcPr>
            <w:tcW w:w="3114" w:type="dxa"/>
            <w:tcMar>
              <w:left w:w="85" w:type="dxa"/>
              <w:right w:w="85" w:type="dxa"/>
            </w:tcMar>
          </w:tcPr>
          <w:p w14:paraId="56A07443" w14:textId="49BA594E" w:rsidR="00CB6EAB" w:rsidRPr="006B20D5" w:rsidRDefault="00CB6EAB" w:rsidP="00A9023A">
            <w:pPr>
              <w:pStyle w:val="TableText"/>
            </w:pPr>
            <w:r w:rsidRPr="006B20D5">
              <w:t>Summer/autumn low flow (December to May)</w:t>
            </w:r>
            <w:r w:rsidR="00A9023A" w:rsidRPr="006B20D5">
              <w:t xml:space="preserve"> </w:t>
            </w:r>
            <w:r w:rsidR="00E91D02" w:rsidRPr="006B20D5">
              <w:t>reach</w:t>
            </w:r>
            <w:r w:rsidRPr="006B20D5">
              <w:t xml:space="preserve"> 2: 80 ML/day</w:t>
            </w:r>
            <w:r w:rsidR="00A9023A" w:rsidRPr="006B20D5">
              <w:t xml:space="preserve">; </w:t>
            </w:r>
            <w:r w:rsidR="00E91D02" w:rsidRPr="006B20D5">
              <w:t>reach</w:t>
            </w:r>
            <w:r w:rsidRPr="006B20D5">
              <w:t xml:space="preserve"> 5: 200 ML/day</w:t>
            </w:r>
            <w:r w:rsidR="00A9023A" w:rsidRPr="006B20D5">
              <w:t>;</w:t>
            </w:r>
            <w:r w:rsidRPr="006B20D5">
              <w:t xml:space="preserve"> </w:t>
            </w:r>
            <w:r w:rsidR="00E91D02" w:rsidRPr="006B20D5">
              <w:t>reach</w:t>
            </w:r>
            <w:r w:rsidRPr="006B20D5">
              <w:t xml:space="preserve"> 6: 300-450 ML/day</w:t>
            </w:r>
          </w:p>
        </w:tc>
        <w:tc>
          <w:tcPr>
            <w:tcW w:w="5103" w:type="dxa"/>
            <w:tcMar>
              <w:left w:w="85" w:type="dxa"/>
              <w:right w:w="85" w:type="dxa"/>
            </w:tcMar>
          </w:tcPr>
          <w:p w14:paraId="64991AAF" w14:textId="3C6A6358" w:rsidR="00CB6EAB" w:rsidRPr="006B20D5" w:rsidRDefault="00CB6EAB" w:rsidP="00162AF7">
            <w:pPr>
              <w:pStyle w:val="Tabletextdotpoint"/>
            </w:pPr>
            <w:r w:rsidRPr="006B20D5">
              <w:t xml:space="preserve">Physically mix pools to minimise the risk of stratification and low </w:t>
            </w:r>
            <w:r w:rsidR="00074C81" w:rsidRPr="006B20D5">
              <w:t xml:space="preserve">dissolved </w:t>
            </w:r>
            <w:r w:rsidRPr="006B20D5">
              <w:t>oxygen</w:t>
            </w:r>
          </w:p>
          <w:p w14:paraId="60A19E70" w14:textId="77777777" w:rsidR="00CB6EAB" w:rsidRPr="006B20D5" w:rsidRDefault="00CB6EAB" w:rsidP="00162AF7">
            <w:pPr>
              <w:pStyle w:val="Tabletextdotpoint"/>
            </w:pPr>
            <w:r w:rsidRPr="006B20D5">
              <w:t>Maintain access to habitats for fish, waterbugs and platypus</w:t>
            </w:r>
          </w:p>
        </w:tc>
        <w:tc>
          <w:tcPr>
            <w:tcW w:w="1701" w:type="dxa"/>
            <w:tcMar>
              <w:left w:w="85" w:type="dxa"/>
              <w:right w:w="85" w:type="dxa"/>
            </w:tcMar>
          </w:tcPr>
          <w:p w14:paraId="334819FC" w14:textId="7756E6F4" w:rsidR="00CB6EAB" w:rsidRPr="006B20D5" w:rsidRDefault="00221ED8" w:rsidP="00282BD6">
            <w:pPr>
              <w:pStyle w:val="TableText"/>
            </w:pPr>
            <w:r w:rsidRPr="006B20D5">
              <w:t>F1</w:t>
            </w:r>
          </w:p>
          <w:p w14:paraId="7019B694" w14:textId="4DB68948" w:rsidR="00CB6EAB" w:rsidRPr="006B20D5" w:rsidRDefault="00221ED8" w:rsidP="00282BD6">
            <w:pPr>
              <w:pStyle w:val="TableText"/>
            </w:pPr>
            <w:r w:rsidRPr="006B20D5">
              <w:t>MI1</w:t>
            </w:r>
          </w:p>
          <w:p w14:paraId="257E4A65" w14:textId="75E753FC" w:rsidR="00CB6EAB" w:rsidRPr="006B20D5" w:rsidRDefault="00221ED8" w:rsidP="00282BD6">
            <w:pPr>
              <w:pStyle w:val="TableText"/>
            </w:pPr>
            <w:r w:rsidRPr="006B20D5">
              <w:t>PR1</w:t>
            </w:r>
          </w:p>
          <w:p w14:paraId="78F8DDA1" w14:textId="4A5FFCEF" w:rsidR="00CB6EAB" w:rsidRPr="006B20D5" w:rsidRDefault="00221ED8" w:rsidP="00282BD6">
            <w:pPr>
              <w:pStyle w:val="TableText"/>
            </w:pPr>
            <w:r w:rsidRPr="006B20D5">
              <w:t>WQ1</w:t>
            </w:r>
          </w:p>
        </w:tc>
      </w:tr>
      <w:tr w:rsidR="00CB6EAB" w:rsidRPr="006B20D5" w14:paraId="1D44B180" w14:textId="77777777" w:rsidTr="00C4742A">
        <w:trPr>
          <w:trHeight w:val="1365"/>
        </w:trPr>
        <w:tc>
          <w:tcPr>
            <w:tcW w:w="3114" w:type="dxa"/>
            <w:tcMar>
              <w:left w:w="85" w:type="dxa"/>
              <w:right w:w="85" w:type="dxa"/>
            </w:tcMar>
          </w:tcPr>
          <w:p w14:paraId="11B0B71F" w14:textId="745F1FF3" w:rsidR="00CB6EAB" w:rsidRPr="006B20D5" w:rsidRDefault="00CB6EAB" w:rsidP="002106A4">
            <w:pPr>
              <w:pStyle w:val="TableText"/>
            </w:pPr>
            <w:r w:rsidRPr="006B20D5">
              <w:t xml:space="preserve">Summer/autumn freshes (three freshes for two days during December to May) </w:t>
            </w:r>
            <w:r w:rsidR="00E91D02" w:rsidRPr="006B20D5">
              <w:t>reach</w:t>
            </w:r>
            <w:r w:rsidRPr="006B20D5">
              <w:t xml:space="preserve"> 2: 350 ML/day</w:t>
            </w:r>
            <w:r w:rsidR="007F2DB8" w:rsidRPr="006B20D5">
              <w:t>;</w:t>
            </w:r>
            <w:r w:rsidRPr="006B20D5">
              <w:t xml:space="preserve"> </w:t>
            </w:r>
            <w:r w:rsidR="00E91D02" w:rsidRPr="006B20D5">
              <w:t>reach</w:t>
            </w:r>
            <w:r w:rsidRPr="006B20D5">
              <w:t xml:space="preserve"> 5: 750 ML/day</w:t>
            </w:r>
          </w:p>
        </w:tc>
        <w:tc>
          <w:tcPr>
            <w:tcW w:w="5103" w:type="dxa"/>
            <w:tcMar>
              <w:left w:w="85" w:type="dxa"/>
              <w:right w:w="85" w:type="dxa"/>
            </w:tcMar>
          </w:tcPr>
          <w:p w14:paraId="75595C69" w14:textId="77777777" w:rsidR="00324F33" w:rsidRPr="006B20D5" w:rsidRDefault="00CB6EAB" w:rsidP="00162AF7">
            <w:pPr>
              <w:pStyle w:val="Tabletextdotpoint"/>
            </w:pPr>
            <w:r w:rsidRPr="006B20D5">
              <w:t>Flush pools to prevent a decline in water quality</w:t>
            </w:r>
          </w:p>
          <w:p w14:paraId="67104EF3" w14:textId="4AD55637" w:rsidR="00CB6EAB" w:rsidRPr="006B20D5" w:rsidRDefault="00CB6EAB" w:rsidP="00162AF7">
            <w:pPr>
              <w:pStyle w:val="Tabletextdotpoint"/>
            </w:pPr>
            <w:r w:rsidRPr="006B20D5">
              <w:t>Scour sediment and biofilm from gravel in riffles and pools to maintain habitat quality for fish and waterbugs</w:t>
            </w:r>
          </w:p>
          <w:p w14:paraId="77B1C054" w14:textId="77777777" w:rsidR="00CB6EAB" w:rsidRPr="006B20D5" w:rsidRDefault="00CB6EAB" w:rsidP="00162AF7">
            <w:pPr>
              <w:pStyle w:val="Tabletextdotpoint"/>
            </w:pPr>
            <w:r w:rsidRPr="006B20D5">
              <w:t>Provide opportunities for the localised movement of fish and platypus</w:t>
            </w:r>
          </w:p>
          <w:p w14:paraId="792C409C" w14:textId="77777777" w:rsidR="00CB6EAB" w:rsidRPr="006B20D5" w:rsidRDefault="00CB6EAB" w:rsidP="00162AF7">
            <w:pPr>
              <w:pStyle w:val="Tabletextdotpoint"/>
            </w:pPr>
            <w:r w:rsidRPr="006B20D5">
              <w:t>Wet the banks of the river to maintain flood-tolerant vegetation on the banks</w:t>
            </w:r>
          </w:p>
        </w:tc>
        <w:tc>
          <w:tcPr>
            <w:tcW w:w="1701" w:type="dxa"/>
            <w:tcMar>
              <w:left w:w="85" w:type="dxa"/>
              <w:right w:w="85" w:type="dxa"/>
            </w:tcMar>
          </w:tcPr>
          <w:p w14:paraId="77375F48" w14:textId="793163AE" w:rsidR="00324F33" w:rsidRPr="006B20D5" w:rsidRDefault="00CB6EAB" w:rsidP="00282BD6">
            <w:pPr>
              <w:pStyle w:val="TableText"/>
            </w:pPr>
            <w:r w:rsidRPr="006B20D5">
              <w:t>F1</w:t>
            </w:r>
          </w:p>
          <w:p w14:paraId="56E1C7C8" w14:textId="3ED083E9" w:rsidR="00324F33" w:rsidRPr="006B20D5" w:rsidRDefault="00CB6EAB" w:rsidP="00282BD6">
            <w:pPr>
              <w:pStyle w:val="TableText"/>
            </w:pPr>
            <w:r w:rsidRPr="006B20D5">
              <w:t>G1, G2</w:t>
            </w:r>
          </w:p>
          <w:p w14:paraId="36943118" w14:textId="0FE30E09" w:rsidR="00324F33" w:rsidRPr="006B20D5" w:rsidRDefault="00CB6EAB" w:rsidP="00282BD6">
            <w:pPr>
              <w:pStyle w:val="TableText"/>
            </w:pPr>
            <w:r w:rsidRPr="006B20D5">
              <w:t>PR1</w:t>
            </w:r>
          </w:p>
          <w:p w14:paraId="2E5EF2DC" w14:textId="12B5FEE8" w:rsidR="00324F33" w:rsidRPr="006B20D5" w:rsidRDefault="00CB6EAB" w:rsidP="00282BD6">
            <w:pPr>
              <w:pStyle w:val="TableText"/>
            </w:pPr>
            <w:r w:rsidRPr="006B20D5">
              <w:t>V1</w:t>
            </w:r>
          </w:p>
          <w:p w14:paraId="43793DCD" w14:textId="15DB9465" w:rsidR="00CB6EAB" w:rsidRPr="006B20D5" w:rsidRDefault="00CB6EAB" w:rsidP="00282BD6">
            <w:pPr>
              <w:pStyle w:val="TableText"/>
            </w:pPr>
            <w:r w:rsidRPr="006B20D5">
              <w:t xml:space="preserve">WQ1 </w:t>
            </w:r>
          </w:p>
        </w:tc>
      </w:tr>
      <w:tr w:rsidR="00CB6EAB" w:rsidRPr="006B20D5" w14:paraId="698B091E" w14:textId="77777777" w:rsidTr="00C4742A">
        <w:trPr>
          <w:trHeight w:val="1365"/>
        </w:trPr>
        <w:tc>
          <w:tcPr>
            <w:tcW w:w="3114" w:type="dxa"/>
            <w:tcMar>
              <w:left w:w="85" w:type="dxa"/>
              <w:right w:w="85" w:type="dxa"/>
            </w:tcMar>
          </w:tcPr>
          <w:p w14:paraId="6F5A2EAC" w14:textId="09D46B48" w:rsidR="00CB6EAB" w:rsidRPr="006B20D5" w:rsidRDefault="00CB6EAB" w:rsidP="002106A4">
            <w:pPr>
              <w:pStyle w:val="TableText"/>
            </w:pPr>
            <w:r w:rsidRPr="006B20D5">
              <w:t xml:space="preserve">Autumn high flow (one high flow for seven to 14 days during April to May) </w:t>
            </w:r>
            <w:r w:rsidR="00E91D02" w:rsidRPr="006B20D5">
              <w:t>reach</w:t>
            </w:r>
            <w:r w:rsidRPr="006B20D5">
              <w:t xml:space="preserve"> 2: 560 ML/day</w:t>
            </w:r>
            <w:r w:rsidR="007F2DB8" w:rsidRPr="006B20D5">
              <w:t>;</w:t>
            </w:r>
            <w:r w:rsidRPr="006B20D5">
              <w:t xml:space="preserve"> </w:t>
            </w:r>
            <w:r w:rsidR="00E91D02" w:rsidRPr="006B20D5">
              <w:t>reach</w:t>
            </w:r>
            <w:r w:rsidRPr="006B20D5">
              <w:t xml:space="preserve"> 5: 1,300 ML/day</w:t>
            </w:r>
          </w:p>
        </w:tc>
        <w:tc>
          <w:tcPr>
            <w:tcW w:w="5103" w:type="dxa"/>
            <w:tcMar>
              <w:left w:w="85" w:type="dxa"/>
              <w:right w:w="85" w:type="dxa"/>
            </w:tcMar>
          </w:tcPr>
          <w:p w14:paraId="71BD7F02" w14:textId="77777777" w:rsidR="00CB6EAB" w:rsidRPr="006B20D5" w:rsidRDefault="00CB6EAB" w:rsidP="00162AF7">
            <w:pPr>
              <w:pStyle w:val="Tabletextdotpoint"/>
            </w:pPr>
            <w:r w:rsidRPr="006B20D5">
              <w:t>Cue the migration of Australian grayling</w:t>
            </w:r>
          </w:p>
          <w:p w14:paraId="0DBE59C1" w14:textId="77777777" w:rsidR="00CB6EAB" w:rsidRPr="006B20D5" w:rsidRDefault="00CB6EAB" w:rsidP="00162AF7">
            <w:pPr>
              <w:pStyle w:val="Tabletextdotpoint"/>
            </w:pPr>
            <w:r w:rsidRPr="006B20D5">
              <w:t>Scour sediment and biofilm from gravel in riffles and pools to maintain habitat quality for fish and waterbugs</w:t>
            </w:r>
          </w:p>
        </w:tc>
        <w:tc>
          <w:tcPr>
            <w:tcW w:w="1701" w:type="dxa"/>
            <w:tcMar>
              <w:left w:w="85" w:type="dxa"/>
              <w:right w:w="85" w:type="dxa"/>
            </w:tcMar>
          </w:tcPr>
          <w:p w14:paraId="576135A1" w14:textId="47AAB4C7" w:rsidR="00324F33" w:rsidRPr="006B20D5" w:rsidRDefault="00CB6EAB" w:rsidP="00282BD6">
            <w:pPr>
              <w:pStyle w:val="TableText"/>
            </w:pPr>
            <w:r w:rsidRPr="006B20D5">
              <w:t>F1</w:t>
            </w:r>
          </w:p>
          <w:p w14:paraId="602794F9" w14:textId="647C1740" w:rsidR="00CB6EAB" w:rsidRPr="006B20D5" w:rsidRDefault="00CB6EAB" w:rsidP="00282BD6">
            <w:pPr>
              <w:pStyle w:val="TableText"/>
            </w:pPr>
            <w:r w:rsidRPr="006B20D5">
              <w:t xml:space="preserve">G1, G2 </w:t>
            </w:r>
          </w:p>
        </w:tc>
      </w:tr>
      <w:tr w:rsidR="00CB6EAB" w:rsidRPr="006B20D5" w14:paraId="4303D767" w14:textId="77777777" w:rsidTr="00C3469C">
        <w:trPr>
          <w:trHeight w:val="340"/>
        </w:trPr>
        <w:tc>
          <w:tcPr>
            <w:tcW w:w="9918" w:type="dxa"/>
            <w:gridSpan w:val="3"/>
            <w:tcMar>
              <w:left w:w="85" w:type="dxa"/>
              <w:right w:w="85" w:type="dxa"/>
            </w:tcMar>
          </w:tcPr>
          <w:p w14:paraId="15E9BCFC" w14:textId="35245C69" w:rsidR="00CB6EAB" w:rsidRPr="006B20D5" w:rsidRDefault="00CB6EAB" w:rsidP="000C78A5">
            <w:pPr>
              <w:pStyle w:val="TableText"/>
            </w:pPr>
            <w:r w:rsidRPr="006B20D5">
              <w:rPr>
                <w:b/>
              </w:rPr>
              <w:lastRenderedPageBreak/>
              <w:t xml:space="preserve">Yarra </w:t>
            </w:r>
            <w:r w:rsidR="009620D2" w:rsidRPr="006B20D5">
              <w:rPr>
                <w:b/>
              </w:rPr>
              <w:t>b</w:t>
            </w:r>
            <w:r w:rsidRPr="006B20D5">
              <w:rPr>
                <w:b/>
              </w:rPr>
              <w:t>illabongs</w:t>
            </w:r>
          </w:p>
        </w:tc>
      </w:tr>
      <w:tr w:rsidR="00CB6EAB" w:rsidRPr="006B20D5" w14:paraId="276B8BF8" w14:textId="77777777" w:rsidTr="00C4742A">
        <w:trPr>
          <w:trHeight w:val="1404"/>
        </w:trPr>
        <w:tc>
          <w:tcPr>
            <w:tcW w:w="3114" w:type="dxa"/>
            <w:tcMar>
              <w:left w:w="85" w:type="dxa"/>
              <w:right w:w="85" w:type="dxa"/>
            </w:tcMar>
          </w:tcPr>
          <w:p w14:paraId="637EA47D" w14:textId="77777777" w:rsidR="00324F33" w:rsidRPr="006B20D5" w:rsidRDefault="00CB6EAB" w:rsidP="002106A4">
            <w:pPr>
              <w:pStyle w:val="TableText"/>
            </w:pPr>
            <w:r w:rsidRPr="006B20D5">
              <w:t>Willsmere Billabong (partial fill in spring)</w:t>
            </w:r>
            <w:r w:rsidR="004429A7" w:rsidRPr="006B20D5">
              <w:rPr>
                <w:vertAlign w:val="superscript"/>
              </w:rPr>
              <w:t>1</w:t>
            </w:r>
          </w:p>
          <w:p w14:paraId="1CA3F1DF" w14:textId="475358B3" w:rsidR="00CB6EAB" w:rsidRPr="006B20D5" w:rsidRDefault="0082024F" w:rsidP="002106A4">
            <w:pPr>
              <w:pStyle w:val="TableText"/>
            </w:pPr>
            <w:r w:rsidRPr="006B20D5">
              <w:rPr>
                <w:noProof/>
              </w:rPr>
              <w:drawing>
                <wp:inline distT="0" distB="0" distL="0" distR="0" wp14:anchorId="1DCE96A2" wp14:editId="77272562">
                  <wp:extent cx="323850" cy="323850"/>
                  <wp:effectExtent l="0" t="0" r="0" b="0"/>
                  <wp:docPr id="672442590" name="Picture 157" descr="A white spiral on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 white spiral on a green circle&#10;&#10;Description automatically generated"/>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5103" w:type="dxa"/>
            <w:tcMar>
              <w:left w:w="85" w:type="dxa"/>
              <w:right w:w="85" w:type="dxa"/>
            </w:tcMar>
          </w:tcPr>
          <w:p w14:paraId="243DD3BA" w14:textId="13E4F0D9" w:rsidR="00324F33" w:rsidRPr="006B20D5" w:rsidRDefault="00CB6EAB" w:rsidP="00162AF7">
            <w:pPr>
              <w:pStyle w:val="Tabletextdotpoint"/>
            </w:pPr>
            <w:r w:rsidRPr="006B20D5">
              <w:t xml:space="preserve">Fill the wetland to </w:t>
            </w:r>
            <w:r w:rsidR="0053256E" w:rsidRPr="006B20D5">
              <w:t xml:space="preserve">the </w:t>
            </w:r>
            <w:r w:rsidRPr="006B20D5">
              <w:t>partial supply level</w:t>
            </w:r>
          </w:p>
          <w:p w14:paraId="2BCB001D" w14:textId="0C794AF8" w:rsidR="00CB6EAB" w:rsidRPr="006B20D5" w:rsidRDefault="00CB6EAB" w:rsidP="00162AF7">
            <w:pPr>
              <w:pStyle w:val="Tabletextdotpoint"/>
            </w:pPr>
            <w:r w:rsidRPr="006B20D5">
              <w:t>Allow to draw down to support the growth of threatened wetland plant species and encourage the regeneration of spreading aquatic herbs</w:t>
            </w:r>
          </w:p>
          <w:p w14:paraId="25D01DD9" w14:textId="77777777" w:rsidR="00CB6EAB" w:rsidRPr="006B20D5" w:rsidRDefault="00CB6EAB" w:rsidP="00162AF7">
            <w:pPr>
              <w:pStyle w:val="Tabletextdotpoint"/>
            </w:pPr>
            <w:r w:rsidRPr="006B20D5">
              <w:t>Maintain a pool over spring/early summer to provide breeding habitat for frogs and waterbugs</w:t>
            </w:r>
          </w:p>
        </w:tc>
        <w:tc>
          <w:tcPr>
            <w:tcW w:w="1701" w:type="dxa"/>
            <w:tcMar>
              <w:left w:w="85" w:type="dxa"/>
              <w:right w:w="85" w:type="dxa"/>
            </w:tcMar>
          </w:tcPr>
          <w:p w14:paraId="08AA0519" w14:textId="73ED4E70" w:rsidR="00324F33" w:rsidRPr="006B20D5" w:rsidRDefault="00CB6EAB" w:rsidP="00282BD6">
            <w:pPr>
              <w:pStyle w:val="TableText"/>
            </w:pPr>
            <w:r w:rsidRPr="006B20D5">
              <w:t>A1</w:t>
            </w:r>
          </w:p>
          <w:p w14:paraId="711980E4" w14:textId="4706CBB3" w:rsidR="00324F33" w:rsidRPr="006B20D5" w:rsidRDefault="00CB6EAB" w:rsidP="00282BD6">
            <w:pPr>
              <w:pStyle w:val="TableText"/>
            </w:pPr>
            <w:r w:rsidRPr="006B20D5">
              <w:t>F1</w:t>
            </w:r>
          </w:p>
          <w:p w14:paraId="380B5FEB" w14:textId="1B3C9F56" w:rsidR="00CB6EAB" w:rsidRPr="006B20D5" w:rsidRDefault="00CB6EAB" w:rsidP="00282BD6">
            <w:pPr>
              <w:pStyle w:val="TableText"/>
            </w:pPr>
            <w:r w:rsidRPr="006B20D5">
              <w:t xml:space="preserve">V2 </w:t>
            </w:r>
          </w:p>
        </w:tc>
      </w:tr>
      <w:tr w:rsidR="00CB6EAB" w:rsidRPr="006B20D5" w14:paraId="1570359C" w14:textId="77777777" w:rsidTr="00C4742A">
        <w:trPr>
          <w:trHeight w:val="1404"/>
        </w:trPr>
        <w:tc>
          <w:tcPr>
            <w:tcW w:w="3114" w:type="dxa"/>
            <w:tcMar>
              <w:left w:w="85" w:type="dxa"/>
              <w:right w:w="85" w:type="dxa"/>
            </w:tcMar>
          </w:tcPr>
          <w:p w14:paraId="6CC8DA59" w14:textId="1A7FA16E" w:rsidR="00CB6EAB" w:rsidRPr="006B20D5" w:rsidRDefault="00CB6EAB" w:rsidP="002106A4">
            <w:pPr>
              <w:pStyle w:val="TableText"/>
            </w:pPr>
            <w:r w:rsidRPr="006B20D5">
              <w:t>Yering Backswamp (fill monthly in autumn/winter/spring)</w:t>
            </w:r>
          </w:p>
        </w:tc>
        <w:tc>
          <w:tcPr>
            <w:tcW w:w="5103" w:type="dxa"/>
            <w:tcMar>
              <w:left w:w="85" w:type="dxa"/>
              <w:right w:w="85" w:type="dxa"/>
            </w:tcMar>
          </w:tcPr>
          <w:p w14:paraId="706D7E57" w14:textId="77777777" w:rsidR="00CB6EAB" w:rsidRPr="006B20D5" w:rsidRDefault="00CB6EAB" w:rsidP="00162AF7">
            <w:pPr>
              <w:pStyle w:val="Tabletextdotpoint"/>
            </w:pPr>
            <w:r w:rsidRPr="006B20D5">
              <w:t>Wet the deepest parts of the wetland to about 80 cm to provide habitat for frogs</w:t>
            </w:r>
          </w:p>
          <w:p w14:paraId="3394D31B" w14:textId="77777777" w:rsidR="00CB6EAB" w:rsidRPr="006B20D5" w:rsidRDefault="00CB6EAB" w:rsidP="00162AF7">
            <w:pPr>
              <w:pStyle w:val="Tabletextdotpoint"/>
            </w:pPr>
            <w:r w:rsidRPr="006B20D5">
              <w:t>Wet remaining areas of the wetland to about 40-60 cm to support the growth of threatened wetland plant species and encourage the regeneration of spreading aquatic herbs</w:t>
            </w:r>
          </w:p>
        </w:tc>
        <w:tc>
          <w:tcPr>
            <w:tcW w:w="1701" w:type="dxa"/>
            <w:tcMar>
              <w:left w:w="85" w:type="dxa"/>
              <w:right w:w="85" w:type="dxa"/>
            </w:tcMar>
          </w:tcPr>
          <w:p w14:paraId="1BC7A747" w14:textId="08E10969" w:rsidR="00324F33" w:rsidRPr="006B20D5" w:rsidRDefault="00CB6EAB" w:rsidP="00282BD6">
            <w:pPr>
              <w:pStyle w:val="TableText"/>
            </w:pPr>
            <w:r w:rsidRPr="006B20D5">
              <w:t>A1</w:t>
            </w:r>
          </w:p>
          <w:p w14:paraId="3DA59C76" w14:textId="0076075E" w:rsidR="00CB6EAB" w:rsidRPr="006B20D5" w:rsidRDefault="00CB6EAB" w:rsidP="00282BD6">
            <w:pPr>
              <w:pStyle w:val="TableText"/>
            </w:pPr>
            <w:r w:rsidRPr="006B20D5">
              <w:t xml:space="preserve">V2 </w:t>
            </w:r>
          </w:p>
        </w:tc>
      </w:tr>
      <w:tr w:rsidR="00CB6EAB" w:rsidRPr="006B20D5" w14:paraId="7ECE41E4" w14:textId="77777777" w:rsidTr="00C4742A">
        <w:trPr>
          <w:trHeight w:val="1404"/>
        </w:trPr>
        <w:tc>
          <w:tcPr>
            <w:tcW w:w="3114" w:type="dxa"/>
            <w:tcMar>
              <w:left w:w="85" w:type="dxa"/>
              <w:right w:w="85" w:type="dxa"/>
            </w:tcMar>
          </w:tcPr>
          <w:p w14:paraId="0CC553E1" w14:textId="4EF9F34A" w:rsidR="00CB6EAB" w:rsidRPr="006B20D5" w:rsidRDefault="00CB6EAB" w:rsidP="002106A4">
            <w:pPr>
              <w:pStyle w:val="TableText"/>
            </w:pPr>
            <w:r w:rsidRPr="006B20D5">
              <w:t xml:space="preserve">Domaine Chandon </w:t>
            </w:r>
            <w:r w:rsidR="009620D2" w:rsidRPr="006B20D5">
              <w:t>b</w:t>
            </w:r>
            <w:r w:rsidRPr="006B20D5">
              <w:t>illabongs (fill and keep full in autumn/winter/spring)</w:t>
            </w:r>
          </w:p>
        </w:tc>
        <w:tc>
          <w:tcPr>
            <w:tcW w:w="5103" w:type="dxa"/>
            <w:tcMar>
              <w:left w:w="85" w:type="dxa"/>
              <w:right w:w="85" w:type="dxa"/>
            </w:tcMar>
          </w:tcPr>
          <w:p w14:paraId="092F86AE" w14:textId="65F72F97" w:rsidR="00CB6EAB" w:rsidRPr="006B20D5" w:rsidRDefault="00CB6EAB" w:rsidP="00162AF7">
            <w:pPr>
              <w:pStyle w:val="Tabletextdotpoint"/>
            </w:pPr>
            <w:r w:rsidRPr="006B20D5">
              <w:t xml:space="preserve">Fill the wetlands to full supply level to support the establishment of aquatic and semi-aquatic revegetation </w:t>
            </w:r>
          </w:p>
        </w:tc>
        <w:tc>
          <w:tcPr>
            <w:tcW w:w="1701" w:type="dxa"/>
            <w:tcMar>
              <w:left w:w="85" w:type="dxa"/>
              <w:right w:w="85" w:type="dxa"/>
            </w:tcMar>
          </w:tcPr>
          <w:p w14:paraId="7F4E6D91" w14:textId="2818FDF4" w:rsidR="00CB6EAB" w:rsidRPr="006B20D5" w:rsidRDefault="00CB6EAB" w:rsidP="00282BD6">
            <w:pPr>
              <w:pStyle w:val="TableText"/>
            </w:pPr>
            <w:r w:rsidRPr="006B20D5">
              <w:t>V2</w:t>
            </w:r>
          </w:p>
        </w:tc>
      </w:tr>
      <w:tr w:rsidR="00CB6EAB" w:rsidRPr="006B20D5" w14:paraId="7C7881E6" w14:textId="77777777" w:rsidTr="00C4742A">
        <w:trPr>
          <w:trHeight w:val="1404"/>
        </w:trPr>
        <w:tc>
          <w:tcPr>
            <w:tcW w:w="3114" w:type="dxa"/>
            <w:tcMar>
              <w:left w:w="85" w:type="dxa"/>
              <w:right w:w="85" w:type="dxa"/>
            </w:tcMar>
          </w:tcPr>
          <w:p w14:paraId="3AF7DDFB" w14:textId="77777777" w:rsidR="00971E7C" w:rsidRPr="006B20D5" w:rsidRDefault="00CB6EAB" w:rsidP="002106A4">
            <w:pPr>
              <w:pStyle w:val="TableText"/>
            </w:pPr>
            <w:r w:rsidRPr="006B20D5">
              <w:t>Annulus Billabong (partially fill in winter/spring if conditions/resource allow)</w:t>
            </w:r>
          </w:p>
          <w:p w14:paraId="06EDC019" w14:textId="2DCC1250" w:rsidR="00CB6EAB" w:rsidRPr="006B20D5" w:rsidRDefault="0082024F" w:rsidP="002106A4">
            <w:pPr>
              <w:pStyle w:val="TableText"/>
            </w:pPr>
            <w:r w:rsidRPr="006B20D5">
              <w:rPr>
                <w:noProof/>
              </w:rPr>
              <w:drawing>
                <wp:inline distT="0" distB="0" distL="0" distR="0" wp14:anchorId="08E743D5" wp14:editId="4DA35563">
                  <wp:extent cx="323850" cy="323850"/>
                  <wp:effectExtent l="0" t="0" r="0" b="0"/>
                  <wp:docPr id="1375994580" name="Picture 157" descr="A white spiral on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 white spiral on a green circle&#10;&#10;Description automatically generated"/>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5103" w:type="dxa"/>
            <w:tcMar>
              <w:left w:w="85" w:type="dxa"/>
              <w:right w:w="85" w:type="dxa"/>
            </w:tcMar>
          </w:tcPr>
          <w:p w14:paraId="69EF21EC" w14:textId="77777777" w:rsidR="00CB6EAB" w:rsidRPr="006B20D5" w:rsidRDefault="00CB6EAB" w:rsidP="00162AF7">
            <w:pPr>
              <w:pStyle w:val="Tabletextdotpoint"/>
            </w:pPr>
            <w:r w:rsidRPr="006B20D5">
              <w:t>Wet the wetland bed to support the growth of threatened wetland plant species to rehabilitate shallow marsh, deep marsh and freshwater meadows</w:t>
            </w:r>
          </w:p>
          <w:p w14:paraId="15F54656" w14:textId="77777777" w:rsidR="00CB6EAB" w:rsidRPr="006B20D5" w:rsidRDefault="00CB6EAB" w:rsidP="00162AF7">
            <w:pPr>
              <w:pStyle w:val="Tabletextdotpoint"/>
            </w:pPr>
            <w:r w:rsidRPr="006B20D5">
              <w:t>Provide habitat for frogs, waterbirds, waterbugs and eels</w:t>
            </w:r>
          </w:p>
        </w:tc>
        <w:tc>
          <w:tcPr>
            <w:tcW w:w="1701" w:type="dxa"/>
            <w:tcMar>
              <w:left w:w="85" w:type="dxa"/>
              <w:right w:w="85" w:type="dxa"/>
            </w:tcMar>
          </w:tcPr>
          <w:p w14:paraId="7D97FE6C" w14:textId="001FEAED" w:rsidR="00CB6EAB" w:rsidRPr="006B20D5" w:rsidRDefault="00CB6EAB" w:rsidP="00282BD6">
            <w:pPr>
              <w:pStyle w:val="TableText"/>
            </w:pPr>
            <w:r w:rsidRPr="006B20D5">
              <w:t>A1</w:t>
            </w:r>
          </w:p>
          <w:p w14:paraId="399156D7" w14:textId="5FECCD3E" w:rsidR="00324F33" w:rsidRPr="006B20D5" w:rsidRDefault="00CB6EAB" w:rsidP="00282BD6">
            <w:pPr>
              <w:pStyle w:val="TableText"/>
            </w:pPr>
            <w:r w:rsidRPr="006B20D5">
              <w:t>F1</w:t>
            </w:r>
          </w:p>
          <w:p w14:paraId="1BD95AAE" w14:textId="543699C6" w:rsidR="00CB6EAB" w:rsidRPr="006B20D5" w:rsidRDefault="00CB6EAB" w:rsidP="00282BD6">
            <w:pPr>
              <w:pStyle w:val="TableText"/>
            </w:pPr>
            <w:r w:rsidRPr="006B20D5">
              <w:t xml:space="preserve">V2 </w:t>
            </w:r>
          </w:p>
        </w:tc>
      </w:tr>
      <w:tr w:rsidR="00CB6EAB" w:rsidRPr="006B20D5" w14:paraId="65D4AE03" w14:textId="77777777" w:rsidTr="00C4742A">
        <w:trPr>
          <w:trHeight w:val="1404"/>
        </w:trPr>
        <w:tc>
          <w:tcPr>
            <w:tcW w:w="3114" w:type="dxa"/>
            <w:tcMar>
              <w:left w:w="85" w:type="dxa"/>
              <w:right w:w="85" w:type="dxa"/>
            </w:tcMar>
          </w:tcPr>
          <w:p w14:paraId="78AA1FAF" w14:textId="366EC2E2" w:rsidR="00CB6EAB" w:rsidRPr="006B20D5" w:rsidRDefault="00CB6EAB" w:rsidP="002106A4">
            <w:pPr>
              <w:pStyle w:val="TableText"/>
            </w:pPr>
            <w:r w:rsidRPr="006B20D5">
              <w:t>Burke Road Billabong (fill in spring/summer if conditions/resources allow)</w:t>
            </w:r>
          </w:p>
          <w:p w14:paraId="318E7FDA" w14:textId="58257C77" w:rsidR="00CB6EAB" w:rsidRPr="006B20D5" w:rsidRDefault="0082024F" w:rsidP="00282BD6">
            <w:pPr>
              <w:pStyle w:val="TableText"/>
            </w:pPr>
            <w:r w:rsidRPr="006B20D5">
              <w:rPr>
                <w:noProof/>
              </w:rPr>
              <w:drawing>
                <wp:inline distT="0" distB="0" distL="0" distR="0" wp14:anchorId="20E23C6F" wp14:editId="037DB738">
                  <wp:extent cx="323850" cy="323850"/>
                  <wp:effectExtent l="0" t="0" r="0" b="0"/>
                  <wp:docPr id="1480996546" name="Picture 157" descr="A white spiral on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 white spiral on a green circle&#10;&#10;Description automatically generated"/>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5103" w:type="dxa"/>
            <w:tcMar>
              <w:left w:w="85" w:type="dxa"/>
              <w:right w:w="85" w:type="dxa"/>
            </w:tcMar>
          </w:tcPr>
          <w:p w14:paraId="42CB8AAA" w14:textId="77777777" w:rsidR="00CB6EAB" w:rsidRPr="006B20D5" w:rsidRDefault="00CB6EAB" w:rsidP="00162AF7">
            <w:pPr>
              <w:pStyle w:val="Tabletextdotpoint"/>
            </w:pPr>
            <w:r w:rsidRPr="006B20D5">
              <w:t>Wet the wetland bed to support the growth of aquatic and semi-aquatic vegetation</w:t>
            </w:r>
          </w:p>
          <w:p w14:paraId="159365A4" w14:textId="77777777" w:rsidR="00CB6EAB" w:rsidRPr="006B20D5" w:rsidRDefault="00CB6EAB" w:rsidP="00162AF7">
            <w:pPr>
              <w:pStyle w:val="Tabletextdotpoint"/>
            </w:pPr>
            <w:r w:rsidRPr="006B20D5">
              <w:t>Inundate the wetland to prevent the encroachment of terrestrial vegetation</w:t>
            </w:r>
          </w:p>
          <w:p w14:paraId="52AEFBCD" w14:textId="77777777" w:rsidR="00CB6EAB" w:rsidRPr="006B20D5" w:rsidRDefault="00CB6EAB" w:rsidP="00162AF7">
            <w:pPr>
              <w:pStyle w:val="Tabletextdotpoint"/>
            </w:pPr>
            <w:r w:rsidRPr="006B20D5">
              <w:t>Provide habitat for frogs and waterbirds</w:t>
            </w:r>
          </w:p>
        </w:tc>
        <w:tc>
          <w:tcPr>
            <w:tcW w:w="1701" w:type="dxa"/>
            <w:tcMar>
              <w:left w:w="85" w:type="dxa"/>
              <w:right w:w="85" w:type="dxa"/>
            </w:tcMar>
          </w:tcPr>
          <w:p w14:paraId="1DFEBC4B" w14:textId="5EEE6092" w:rsidR="00CB6EAB" w:rsidRPr="006B20D5" w:rsidRDefault="00CB6EAB" w:rsidP="00282BD6">
            <w:pPr>
              <w:pStyle w:val="TableText"/>
            </w:pPr>
            <w:r w:rsidRPr="006B20D5">
              <w:t>A1</w:t>
            </w:r>
          </w:p>
          <w:p w14:paraId="508A5466" w14:textId="48FDA708" w:rsidR="00CB6EAB" w:rsidRPr="006B20D5" w:rsidRDefault="00CB6EAB" w:rsidP="00282BD6">
            <w:pPr>
              <w:pStyle w:val="TableText"/>
            </w:pPr>
            <w:r w:rsidRPr="006B20D5">
              <w:t xml:space="preserve">V2 </w:t>
            </w:r>
          </w:p>
        </w:tc>
      </w:tr>
    </w:tbl>
    <w:p w14:paraId="2E50056E" w14:textId="72BED3FF" w:rsidR="004429A7" w:rsidRPr="006B20D5" w:rsidRDefault="004429A7" w:rsidP="00D340C9">
      <w:pPr>
        <w:pStyle w:val="Source"/>
      </w:pPr>
      <w:r w:rsidRPr="006B20D5">
        <w:t>1</w:t>
      </w:r>
      <w:r w:rsidR="003F329C" w:rsidRPr="006B20D5">
        <w:tab/>
      </w:r>
      <w:r w:rsidRPr="006B20D5">
        <w:t>Filling time</w:t>
      </w:r>
      <w:r w:rsidR="003F329C" w:rsidRPr="006B20D5">
        <w:t xml:space="preserve"> </w:t>
      </w:r>
      <w:r w:rsidRPr="006B20D5">
        <w:t>depend</w:t>
      </w:r>
      <w:r w:rsidR="003F329C" w:rsidRPr="006B20D5">
        <w:t>s</w:t>
      </w:r>
      <w:r w:rsidRPr="006B20D5">
        <w:t xml:space="preserve"> on advice from specialists</w:t>
      </w:r>
      <w:r w:rsidR="00374804" w:rsidRPr="006B20D5">
        <w:t>.</w:t>
      </w:r>
    </w:p>
    <w:p w14:paraId="32FEF34A" w14:textId="77777777" w:rsidR="00CB6EAB" w:rsidRPr="006B20D5" w:rsidRDefault="00CB6EAB" w:rsidP="009C5FA6">
      <w:pPr>
        <w:pStyle w:val="Heading4"/>
      </w:pPr>
      <w:r w:rsidRPr="006B20D5">
        <w:t>Scenario planning</w:t>
      </w:r>
    </w:p>
    <w:p w14:paraId="79C82955" w14:textId="56E9A3F2" w:rsidR="00CB6EAB" w:rsidRPr="006B20D5" w:rsidRDefault="00CB6EAB" w:rsidP="00CB6EAB">
      <w:r w:rsidRPr="006B20D5">
        <w:t xml:space="preserve">Table </w:t>
      </w:r>
      <w:r w:rsidR="006D372B" w:rsidRPr="006B20D5">
        <w:t>3.2.</w:t>
      </w:r>
      <w:r w:rsidRPr="006B20D5">
        <w:t xml:space="preserve">2 outlines potential environmental watering and </w:t>
      </w:r>
      <w:r w:rsidR="001322CE" w:rsidRPr="006B20D5">
        <w:t xml:space="preserve">expected water use in a range </w:t>
      </w:r>
      <w:r w:rsidRPr="006B20D5">
        <w:t>of planning scenarios.</w:t>
      </w:r>
    </w:p>
    <w:p w14:paraId="554C019A" w14:textId="77777777" w:rsidR="00324F33" w:rsidRPr="006B20D5" w:rsidRDefault="00CB6EAB" w:rsidP="00CB6EAB">
      <w:r w:rsidRPr="006B20D5">
        <w:t>In the Yarra system, dry, average and wet planning scenarios are considered.</w:t>
      </w:r>
    </w:p>
    <w:p w14:paraId="21E3C647" w14:textId="7B97ECE4" w:rsidR="00324F33" w:rsidRPr="006B20D5" w:rsidRDefault="00CB6EAB" w:rsidP="00CB6EAB">
      <w:r w:rsidRPr="006B20D5">
        <w:t>The Yarra system has a very secure environmental entitlement</w:t>
      </w:r>
      <w:r w:rsidR="008F2C3C" w:rsidRPr="006B20D5">
        <w:t>,</w:t>
      </w:r>
      <w:r w:rsidRPr="006B20D5">
        <w:t xml:space="preserve"> with the first 17,000 ML of inflows being allocated to the environment. This annual allocation</w:t>
      </w:r>
      <w:r w:rsidR="008F2C3C" w:rsidRPr="006B20D5">
        <w:t>,</w:t>
      </w:r>
      <w:r w:rsidRPr="006B20D5">
        <w:t xml:space="preserve"> combined with carryover from 2025-26</w:t>
      </w:r>
      <w:r w:rsidR="008F2C3C" w:rsidRPr="006B20D5">
        <w:t>,</w:t>
      </w:r>
      <w:r w:rsidRPr="006B20D5">
        <w:t xml:space="preserve"> means that the delivery of many potential watering actions in 2026-27 can take place </w:t>
      </w:r>
      <w:r w:rsidR="0080024F" w:rsidRPr="006B20D5">
        <w:t>in all</w:t>
      </w:r>
      <w:r w:rsidRPr="006B20D5">
        <w:t xml:space="preserve"> </w:t>
      </w:r>
      <w:r w:rsidR="00825EEB" w:rsidRPr="006B20D5">
        <w:t xml:space="preserve">planning </w:t>
      </w:r>
      <w:r w:rsidRPr="006B20D5">
        <w:t xml:space="preserve">scenarios. The availability of environmental water is the same </w:t>
      </w:r>
      <w:r w:rsidR="0080024F" w:rsidRPr="006B20D5">
        <w:t>in all</w:t>
      </w:r>
      <w:r w:rsidRPr="006B20D5">
        <w:t xml:space="preserve"> three scenarios</w:t>
      </w:r>
      <w:r w:rsidR="008F2C3C" w:rsidRPr="006B20D5">
        <w:t>:</w:t>
      </w:r>
      <w:r w:rsidRPr="006B20D5">
        <w:t xml:space="preserve"> </w:t>
      </w:r>
      <w:r w:rsidR="008F2C3C" w:rsidRPr="006B20D5">
        <w:t xml:space="preserve">about </w:t>
      </w:r>
      <w:r w:rsidRPr="006B20D5">
        <w:t>31 GL.</w:t>
      </w:r>
    </w:p>
    <w:p w14:paraId="42E37306" w14:textId="1DD7CEA2" w:rsidR="00CB6EAB" w:rsidRPr="006B20D5" w:rsidRDefault="00CB6EAB" w:rsidP="00CB6EAB">
      <w:r w:rsidRPr="006B20D5">
        <w:t>A drought planning scenario for the Yarra has not been included</w:t>
      </w:r>
      <w:r w:rsidR="008F2C3C" w:rsidRPr="006B20D5">
        <w:t>,</w:t>
      </w:r>
      <w:r w:rsidRPr="006B20D5">
        <w:t xml:space="preserve"> as the actions would be almost identical to the dry </w:t>
      </w:r>
      <w:r w:rsidR="00825EEB" w:rsidRPr="006B20D5">
        <w:t xml:space="preserve">planning </w:t>
      </w:r>
      <w:r w:rsidRPr="006B20D5">
        <w:t>scenario. Melbourne Water estimate</w:t>
      </w:r>
      <w:r w:rsidR="0053256E" w:rsidRPr="006B20D5">
        <w:t>s</w:t>
      </w:r>
      <w:r w:rsidRPr="006B20D5">
        <w:t xml:space="preserve"> there would be </w:t>
      </w:r>
      <w:r w:rsidRPr="006B20D5">
        <w:lastRenderedPageBreak/>
        <w:t xml:space="preserve">enough water available to deliver all of the </w:t>
      </w:r>
      <w:r w:rsidR="008F2C3C" w:rsidRPr="006B20D5">
        <w:t>t</w:t>
      </w:r>
      <w:r w:rsidRPr="006B20D5">
        <w:t xml:space="preserve">ier 1 </w:t>
      </w:r>
      <w:r w:rsidR="008F2C3C" w:rsidRPr="006B20D5">
        <w:t>p</w:t>
      </w:r>
      <w:r w:rsidRPr="006B20D5">
        <w:t xml:space="preserve">otential </w:t>
      </w:r>
      <w:r w:rsidR="008F2C3C" w:rsidRPr="006B20D5">
        <w:t>w</w:t>
      </w:r>
      <w:r w:rsidRPr="006B20D5">
        <w:t xml:space="preserve">atering </w:t>
      </w:r>
      <w:r w:rsidR="008F2C3C" w:rsidRPr="006B20D5">
        <w:t>a</w:t>
      </w:r>
      <w:r w:rsidRPr="006B20D5">
        <w:t xml:space="preserve">ctions described for a dry </w:t>
      </w:r>
      <w:r w:rsidR="00825EEB" w:rsidRPr="006B20D5">
        <w:t xml:space="preserve">planning </w:t>
      </w:r>
      <w:r w:rsidRPr="006B20D5">
        <w:t>scenario</w:t>
      </w:r>
      <w:r w:rsidR="008F2C3C" w:rsidRPr="006B20D5">
        <w:t>,</w:t>
      </w:r>
      <w:r w:rsidRPr="006B20D5">
        <w:t xml:space="preserve"> even </w:t>
      </w:r>
      <w:r w:rsidR="007272B9" w:rsidRPr="006B20D5">
        <w:t>in</w:t>
      </w:r>
      <w:r w:rsidRPr="006B20D5">
        <w:t xml:space="preserve"> drought conditions.</w:t>
      </w:r>
    </w:p>
    <w:p w14:paraId="2AC088AB" w14:textId="67CE5283" w:rsidR="00CB6EAB" w:rsidRPr="006B20D5" w:rsidRDefault="00CB6EAB" w:rsidP="00CB6EAB">
      <w:r w:rsidRPr="006B20D5">
        <w:t xml:space="preserve">The Yarra system was managed </w:t>
      </w:r>
      <w:r w:rsidR="00A44E55" w:rsidRPr="006B20D5">
        <w:t xml:space="preserve">under the </w:t>
      </w:r>
      <w:r w:rsidRPr="006B20D5">
        <w:t xml:space="preserve">dry </w:t>
      </w:r>
      <w:r w:rsidR="00825EEB" w:rsidRPr="006B20D5">
        <w:t xml:space="preserve">planning </w:t>
      </w:r>
      <w:r w:rsidRPr="006B20D5">
        <w:t>scenario in 2025-26. However, several wet years were experienced in a row up to 2024-25,</w:t>
      </w:r>
      <w:r w:rsidRPr="006B20D5" w:rsidDel="009A63DB">
        <w:t xml:space="preserve"> </w:t>
      </w:r>
      <w:r w:rsidRPr="006B20D5">
        <w:t>with high achievement of environmental watering actions and</w:t>
      </w:r>
      <w:r w:rsidRPr="006B20D5" w:rsidDel="00A305F8">
        <w:t xml:space="preserve"> </w:t>
      </w:r>
      <w:r w:rsidRPr="006B20D5">
        <w:t xml:space="preserve">substantial carryover. As such, the goal for 2026-27 will be to maintain and enhance the system </w:t>
      </w:r>
      <w:r w:rsidR="0080024F" w:rsidRPr="006B20D5">
        <w:t>in all</w:t>
      </w:r>
      <w:r w:rsidRPr="006B20D5">
        <w:t xml:space="preserve"> climate</w:t>
      </w:r>
      <w:r w:rsidR="002B782D" w:rsidRPr="006B20D5">
        <w:t xml:space="preserve"> scenario</w:t>
      </w:r>
      <w:r w:rsidRPr="006B20D5">
        <w:t>s.</w:t>
      </w:r>
    </w:p>
    <w:p w14:paraId="5A755A65" w14:textId="303AF94A" w:rsidR="00CB6EAB" w:rsidRPr="006B20D5" w:rsidRDefault="00C65A93" w:rsidP="009C5FA6">
      <w:pPr>
        <w:pStyle w:val="Heading5"/>
      </w:pPr>
      <w:r w:rsidRPr="006B20D5">
        <w:t>Birrarung</w:t>
      </w:r>
    </w:p>
    <w:p w14:paraId="6AC80EE5" w14:textId="3140D7BE" w:rsidR="00CB6EAB" w:rsidRPr="006B20D5" w:rsidRDefault="00CB6EAB" w:rsidP="00CB6EAB">
      <w:r w:rsidRPr="006B20D5">
        <w:t xml:space="preserve">In all planning scenarios, the environmental watering priority for </w:t>
      </w:r>
      <w:r w:rsidR="00C65A93" w:rsidRPr="006B20D5">
        <w:rPr>
          <w:i/>
        </w:rPr>
        <w:t>Birrarung</w:t>
      </w:r>
      <w:r w:rsidRPr="006B20D5">
        <w:t xml:space="preserve"> is to deliver the recommended range of low flows in reaches 2, 5 and 6 and small-to-medium freshes in reaches 2 and 5 throughout the year. This will maintain high-quality habitat for native fish, platypus and waterbugs and provide flow variability in the lower parts of the channel to facilitate fish dispersal and water-fringing vegetation. Low-flow supplementation is particularly important in reach 6 during summer and autumn, when water quality can decline. The extent to which these flows are likely to be met by natural tributary inflows varies between the dry, average and wet planning scenarios, and water for the environment will be used to fill the main deficits in each scenario, where possible.</w:t>
      </w:r>
    </w:p>
    <w:p w14:paraId="17F06094" w14:textId="7E9ED239" w:rsidR="00CB6EAB" w:rsidRPr="006B20D5" w:rsidRDefault="00CB6EAB" w:rsidP="00CB6EAB">
      <w:r w:rsidRPr="006B20D5">
        <w:t xml:space="preserve">A dry </w:t>
      </w:r>
      <w:r w:rsidR="00825EEB" w:rsidRPr="006B20D5">
        <w:t xml:space="preserve">planning </w:t>
      </w:r>
      <w:r w:rsidRPr="006B20D5">
        <w:t>scenario will aim for a ‘maintain’ strategy</w:t>
      </w:r>
      <w:r w:rsidR="008F2C3C" w:rsidRPr="006B20D5">
        <w:t>,</w:t>
      </w:r>
      <w:r w:rsidRPr="006B20D5">
        <w:t xml:space="preserve"> given that insufficient environmental water is available to deliver all potential watering actions in 2026-27 while still maintaining sufficient carryover to buffer against ongoing dry times. Operational constraints can also occur in dry years. </w:t>
      </w:r>
      <w:r w:rsidR="00971EB9" w:rsidRPr="006B20D5">
        <w:t>In the</w:t>
      </w:r>
      <w:r w:rsidRPr="006B20D5">
        <w:t xml:space="preserve"> average and wet </w:t>
      </w:r>
      <w:r w:rsidR="00825EEB" w:rsidRPr="006B20D5">
        <w:t xml:space="preserve">planning </w:t>
      </w:r>
      <w:r w:rsidRPr="006B20D5">
        <w:t>scenarios</w:t>
      </w:r>
      <w:r w:rsidR="008F2C3C" w:rsidRPr="006B20D5">
        <w:t>,</w:t>
      </w:r>
      <w:r w:rsidRPr="006B20D5">
        <w:t xml:space="preserve"> the strategy will be to enhance conditions to build resilience and provide favourable conditions for fish, platypus, waterbugs and vegetation through the delivery of potential watering actions in 2026-27.</w:t>
      </w:r>
    </w:p>
    <w:p w14:paraId="7BB5CB21" w14:textId="2E038480" w:rsidR="00CB6EAB" w:rsidRPr="006B20D5" w:rsidRDefault="00CB6EAB" w:rsidP="00CB6EAB">
      <w:r w:rsidRPr="006B20D5">
        <w:t>The spring high flow for reaches 2 and 5 has the same magnitude as the winter/spring fresh in those reaches</w:t>
      </w:r>
      <w:r w:rsidR="0053256E" w:rsidRPr="006B20D5">
        <w:t>,</w:t>
      </w:r>
      <w:r w:rsidRPr="006B20D5">
        <w:t xml:space="preserve"> but has a longer recommended duration to drown out terrestrial vegetation growing on the banks and encourage the growth of flood-tolerant native plant species. Recent monitoring suggests that the spring high flow is having </w:t>
      </w:r>
      <w:r w:rsidR="0053256E" w:rsidRPr="006B20D5">
        <w:t xml:space="preserve">a </w:t>
      </w:r>
      <w:r w:rsidRPr="006B20D5">
        <w:t xml:space="preserve">negligible effect on streamside vegetation, while still providing benefits </w:t>
      </w:r>
      <w:r w:rsidR="008F2C3C" w:rsidRPr="006B20D5">
        <w:t>(</w:t>
      </w:r>
      <w:r w:rsidRPr="006B20D5">
        <w:t>such as sediment scouring and providing a cue for fish migration</w:t>
      </w:r>
      <w:r w:rsidR="008F2C3C" w:rsidRPr="006B20D5">
        <w:t>)</w:t>
      </w:r>
      <w:r w:rsidRPr="006B20D5">
        <w:t>. It is therefore a lower priority to deliver in 2026-27.</w:t>
      </w:r>
    </w:p>
    <w:p w14:paraId="083EA821" w14:textId="617F92DE" w:rsidR="00CB6EAB" w:rsidRPr="006B20D5" w:rsidRDefault="00CB6EAB" w:rsidP="00CB6EAB">
      <w:r w:rsidRPr="006B20D5">
        <w:t>An autumn high flow is recommended in dry years to cue Australian grayling spawning and to scour sediment and biofilm from gravel to maintain habitat quality for fish and waterbugs. Ideally</w:t>
      </w:r>
      <w:r w:rsidR="0065361B" w:rsidRPr="006B20D5">
        <w:t>,</w:t>
      </w:r>
      <w:r w:rsidRPr="006B20D5">
        <w:t xml:space="preserve"> Australian grayling would have the opportunity to spawn every year</w:t>
      </w:r>
      <w:r w:rsidR="0065361B" w:rsidRPr="006B20D5">
        <w:t>,</w:t>
      </w:r>
      <w:r w:rsidRPr="006B20D5">
        <w:t xml:space="preserve"> given that they are a short-lived</w:t>
      </w:r>
      <w:r w:rsidR="0065361B" w:rsidRPr="006B20D5">
        <w:t xml:space="preserve"> and</w:t>
      </w:r>
      <w:r w:rsidRPr="006B20D5">
        <w:t xml:space="preserve"> threatened species, </w:t>
      </w:r>
      <w:r w:rsidR="0065361B" w:rsidRPr="006B20D5">
        <w:t xml:space="preserve">but </w:t>
      </w:r>
      <w:r w:rsidRPr="006B20D5">
        <w:t xml:space="preserve">due to the high volumes required, the flow recommendations are that the autumn high is delivered </w:t>
      </w:r>
      <w:r w:rsidR="0065361B" w:rsidRPr="006B20D5">
        <w:t xml:space="preserve">in </w:t>
      </w:r>
      <w:r w:rsidRPr="006B20D5">
        <w:t xml:space="preserve">at least </w:t>
      </w:r>
      <w:r w:rsidR="0065361B" w:rsidRPr="006B20D5">
        <w:t xml:space="preserve">two </w:t>
      </w:r>
      <w:r w:rsidRPr="006B20D5">
        <w:t xml:space="preserve">of every </w:t>
      </w:r>
      <w:r w:rsidR="0065361B" w:rsidRPr="006B20D5">
        <w:t xml:space="preserve">three </w:t>
      </w:r>
      <w:r w:rsidRPr="006B20D5">
        <w:t xml:space="preserve">years. As an autumn high was achieved every year between 2019 </w:t>
      </w:r>
      <w:r w:rsidR="0065361B" w:rsidRPr="006B20D5">
        <w:t xml:space="preserve">and </w:t>
      </w:r>
      <w:r w:rsidRPr="006B20D5">
        <w:t>2024, an autumn high is not planned for the remainder of 2025-26.</w:t>
      </w:r>
    </w:p>
    <w:p w14:paraId="212B8C52" w14:textId="76323F90" w:rsidR="00CB6EAB" w:rsidRPr="006B20D5" w:rsidRDefault="00C65A93" w:rsidP="002106A4">
      <w:pPr>
        <w:pStyle w:val="Heading5"/>
      </w:pPr>
      <w:r w:rsidRPr="006B20D5">
        <w:t>Birrarung</w:t>
      </w:r>
      <w:r w:rsidR="00CB6EAB" w:rsidRPr="006B20D5">
        <w:t xml:space="preserve"> </w:t>
      </w:r>
      <w:r w:rsidR="009620D2" w:rsidRPr="006B20D5">
        <w:t>b</w:t>
      </w:r>
      <w:r w:rsidR="00CB6EAB" w:rsidRPr="006B20D5">
        <w:t>illabongs</w:t>
      </w:r>
    </w:p>
    <w:p w14:paraId="1EB2E4CE" w14:textId="259CE404" w:rsidR="00CB6EAB" w:rsidRPr="006B20D5" w:rsidRDefault="00CB6EAB" w:rsidP="00CB6EAB">
      <w:r w:rsidRPr="006B20D5">
        <w:t xml:space="preserve">All of the </w:t>
      </w:r>
      <w:r w:rsidR="00C65A93" w:rsidRPr="006B20D5">
        <w:rPr>
          <w:i/>
        </w:rPr>
        <w:t>Birrarung</w:t>
      </w:r>
      <w:r w:rsidRPr="006B20D5" w:rsidDel="00F32F8A">
        <w:t xml:space="preserve"> </w:t>
      </w:r>
      <w:r w:rsidR="009620D2" w:rsidRPr="006B20D5">
        <w:t>b</w:t>
      </w:r>
      <w:r w:rsidRPr="006B20D5">
        <w:t xml:space="preserve">illabongs filled naturally between 2021 and 2023, with a number (including Bolin Bolin) again inundated during a rainfall event in July 2024. Aside from Bolin Bolin and Yering Backswamp, all other actively managed billabongs on the </w:t>
      </w:r>
      <w:r w:rsidR="00C65A93" w:rsidRPr="006B20D5">
        <w:rPr>
          <w:i/>
        </w:rPr>
        <w:t>Birrarung</w:t>
      </w:r>
      <w:r w:rsidRPr="006B20D5">
        <w:t xml:space="preserve"> floodplain (Banyule </w:t>
      </w:r>
      <w:r w:rsidR="0065361B" w:rsidRPr="006B20D5">
        <w:t>B</w:t>
      </w:r>
      <w:r w:rsidRPr="006B20D5">
        <w:t xml:space="preserve">illabong, Annulus </w:t>
      </w:r>
      <w:r w:rsidR="0065361B" w:rsidRPr="006B20D5">
        <w:t>B</w:t>
      </w:r>
      <w:r w:rsidRPr="006B20D5">
        <w:t xml:space="preserve">illabong, Burke Road </w:t>
      </w:r>
      <w:r w:rsidR="0065361B" w:rsidRPr="006B20D5">
        <w:t>B</w:t>
      </w:r>
      <w:r w:rsidRPr="006B20D5">
        <w:t xml:space="preserve">illabong and Willsmere </w:t>
      </w:r>
      <w:r w:rsidR="0065361B" w:rsidRPr="006B20D5">
        <w:t>B</w:t>
      </w:r>
      <w:r w:rsidRPr="006B20D5">
        <w:t xml:space="preserve">illabong) were allowed to draw down during 2025-26 to support vegetation objectives and to provide foraging habitats for birds and other </w:t>
      </w:r>
      <w:r w:rsidR="00F80AED" w:rsidRPr="006B20D5">
        <w:t>animals</w:t>
      </w:r>
      <w:r w:rsidRPr="006B20D5">
        <w:t xml:space="preserve"> that use wetlands in their drawdown and drying phases.</w:t>
      </w:r>
    </w:p>
    <w:p w14:paraId="50008375" w14:textId="32BC6F79" w:rsidR="00CB6EAB" w:rsidRPr="006B20D5" w:rsidRDefault="00CB6EAB" w:rsidP="00CB6EAB">
      <w:r w:rsidRPr="006B20D5">
        <w:lastRenderedPageBreak/>
        <w:t>The objective of Melbourne Water’s landscape</w:t>
      </w:r>
      <w:r w:rsidR="00F80AED" w:rsidRPr="006B20D5">
        <w:t>-</w:t>
      </w:r>
      <w:r w:rsidRPr="006B20D5">
        <w:t xml:space="preserve">scale approach to wetlands is to provide a mosaic of different wetland types across the lower </w:t>
      </w:r>
      <w:r w:rsidR="00C65A93" w:rsidRPr="006B20D5">
        <w:rPr>
          <w:i/>
        </w:rPr>
        <w:t>Birrarung</w:t>
      </w:r>
      <w:r w:rsidRPr="006B20D5">
        <w:t xml:space="preserve"> floodplain landscape. The individual wetting and drying cycles of the wetlands at a site scale complement a broad range of ecological niches at the landscape scale and support a broad range of ecological, social and cultural values, with most wetlands watered every </w:t>
      </w:r>
      <w:r w:rsidR="00581D4F" w:rsidRPr="006B20D5">
        <w:t xml:space="preserve">two to three </w:t>
      </w:r>
      <w:r w:rsidRPr="006B20D5">
        <w:t>years.</w:t>
      </w:r>
    </w:p>
    <w:p w14:paraId="3EC00A6D" w14:textId="69ADE399" w:rsidR="00CB6EAB" w:rsidRPr="006B20D5" w:rsidRDefault="00CB6EAB" w:rsidP="00CB6EAB">
      <w:r w:rsidRPr="006B20D5">
        <w:t>This landscape</w:t>
      </w:r>
      <w:r w:rsidR="00F80AED" w:rsidRPr="006B20D5">
        <w:t>-</w:t>
      </w:r>
      <w:r w:rsidRPr="006B20D5">
        <w:t>scale approach has identified watering Willsmere Billabong as a high priority for 2026-27, on the basis that this will help to secure ecological outcomes (maintain high</w:t>
      </w:r>
      <w:r w:rsidR="0053256E" w:rsidRPr="006B20D5">
        <w:t>-</w:t>
      </w:r>
      <w:r w:rsidRPr="006B20D5">
        <w:t xml:space="preserve">quality native vegetation) as well as support proposed paleoecological coring </w:t>
      </w:r>
      <w:r w:rsidR="00581D4F" w:rsidRPr="006B20D5">
        <w:t xml:space="preserve">at the </w:t>
      </w:r>
      <w:r w:rsidRPr="006B20D5">
        <w:t xml:space="preserve">site. Other lower </w:t>
      </w:r>
      <w:r w:rsidR="00C65A93" w:rsidRPr="006B20D5">
        <w:rPr>
          <w:i/>
        </w:rPr>
        <w:t>Birrarung</w:t>
      </w:r>
      <w:r w:rsidRPr="006B20D5">
        <w:t xml:space="preserve"> billabongs which may be prioritised for watering in 2026-27 include Annulus </w:t>
      </w:r>
      <w:r w:rsidR="00581D4F" w:rsidRPr="006B20D5">
        <w:t>B</w:t>
      </w:r>
      <w:r w:rsidRPr="006B20D5">
        <w:t xml:space="preserve">illabong and Burke Road </w:t>
      </w:r>
      <w:r w:rsidR="00581D4F" w:rsidRPr="006B20D5">
        <w:t>B</w:t>
      </w:r>
      <w:r w:rsidRPr="006B20D5">
        <w:t xml:space="preserve">illabong, which are both now due for a wet phase. Bolin Bolin </w:t>
      </w:r>
      <w:r w:rsidR="00581D4F" w:rsidRPr="006B20D5">
        <w:t>B</w:t>
      </w:r>
      <w:r w:rsidRPr="006B20D5">
        <w:t xml:space="preserve">illabong and Banyule </w:t>
      </w:r>
      <w:r w:rsidR="00581D4F" w:rsidRPr="006B20D5">
        <w:t>B</w:t>
      </w:r>
      <w:r w:rsidRPr="006B20D5">
        <w:t>illabong have both received good amounts of water since 2021, so they will only be watered if site conditions and resources allow</w:t>
      </w:r>
      <w:r w:rsidR="00581D4F" w:rsidRPr="006B20D5">
        <w:t>.</w:t>
      </w:r>
    </w:p>
    <w:p w14:paraId="6C62CCFD" w14:textId="7EAEBB37" w:rsidR="00324F33" w:rsidRPr="006B20D5" w:rsidRDefault="00CB6EAB" w:rsidP="00CB6EAB">
      <w:r w:rsidRPr="006B20D5">
        <w:t xml:space="preserve">The privately owned Domaine Chandon site is new to the environmental watering program and is located in the rural reaches of the Yarra </w:t>
      </w:r>
      <w:r w:rsidR="00C1229A" w:rsidRPr="006B20D5">
        <w:t>m</w:t>
      </w:r>
      <w:r w:rsidRPr="006B20D5">
        <w:t>iddle subcatchment.</w:t>
      </w:r>
      <w:r w:rsidR="00324F33" w:rsidRPr="006B20D5">
        <w:t xml:space="preserve"> </w:t>
      </w:r>
      <w:r w:rsidRPr="006B20D5">
        <w:t>Melbourne Water and Domaine Chandon have initiated a co-investment partnership to restore a significant area (31.13ha) of wetland ecosystems on-site via revegetation. The project will establish a mosaic of threatened vegetation communities, including Floodplain Riparian Woodland, Swampy Woodland and Billabong Swamp Complex. For wetland plantings to establish</w:t>
      </w:r>
      <w:r w:rsidR="00C1229A" w:rsidRPr="006B20D5">
        <w:t>,</w:t>
      </w:r>
      <w:r w:rsidRPr="006B20D5">
        <w:t xml:space="preserve"> the ground conditions need to be wet, and supplementary watering may be required to assist plant establishment for a period of </w:t>
      </w:r>
      <w:r w:rsidR="00C1229A" w:rsidRPr="006B20D5">
        <w:t xml:space="preserve">five to six </w:t>
      </w:r>
      <w:r w:rsidRPr="006B20D5">
        <w:t xml:space="preserve">years. </w:t>
      </w:r>
      <w:r w:rsidR="00C1229A" w:rsidRPr="006B20D5">
        <w:t xml:space="preserve">The </w:t>
      </w:r>
      <w:r w:rsidRPr="006B20D5">
        <w:t xml:space="preserve">Domaine Chandon billabongs will be watered </w:t>
      </w:r>
      <w:r w:rsidR="0080024F" w:rsidRPr="006B20D5">
        <w:t>in all</w:t>
      </w:r>
      <w:r w:rsidRPr="006B20D5">
        <w:t xml:space="preserve"> </w:t>
      </w:r>
      <w:r w:rsidR="00825EEB" w:rsidRPr="006B20D5">
        <w:t xml:space="preserve">planning </w:t>
      </w:r>
      <w:r w:rsidRPr="006B20D5">
        <w:t xml:space="preserve">scenarios to support revegetation. Based on conceptual models developed for the site, the Domaine Chandon billabongs are likely to engage naturally </w:t>
      </w:r>
      <w:r w:rsidR="00003C1C" w:rsidRPr="006B20D5">
        <w:t>in</w:t>
      </w:r>
      <w:r w:rsidRPr="006B20D5">
        <w:t xml:space="preserve"> the wet </w:t>
      </w:r>
      <w:r w:rsidR="00825EEB" w:rsidRPr="006B20D5">
        <w:t xml:space="preserve">planning </w:t>
      </w:r>
      <w:r w:rsidRPr="006B20D5">
        <w:t>scenario.</w:t>
      </w:r>
    </w:p>
    <w:p w14:paraId="4871E42E" w14:textId="4062390A" w:rsidR="00324F33" w:rsidRPr="006B20D5" w:rsidRDefault="00CB6EAB" w:rsidP="00CB6EAB">
      <w:r w:rsidRPr="006B20D5">
        <w:t xml:space="preserve">Watering Yering Backswamp is a high priority </w:t>
      </w:r>
      <w:r w:rsidR="00783544" w:rsidRPr="006B20D5">
        <w:t>in</w:t>
      </w:r>
      <w:r w:rsidRPr="006B20D5">
        <w:t xml:space="preserve"> all planning scenarios in 2026-27. The distinct vegetation community at Yering Backswamp has adapted to frequent or near</w:t>
      </w:r>
      <w:r w:rsidR="0053256E" w:rsidRPr="006B20D5">
        <w:t>-</w:t>
      </w:r>
      <w:r w:rsidRPr="006B20D5">
        <w:t>permanent inundation</w:t>
      </w:r>
      <w:r w:rsidR="0053256E" w:rsidRPr="006B20D5">
        <w:t>,</w:t>
      </w:r>
      <w:r w:rsidRPr="006B20D5">
        <w:t xml:space="preserve"> and as such</w:t>
      </w:r>
      <w:r w:rsidR="0053256E" w:rsidRPr="006B20D5">
        <w:t>,</w:t>
      </w:r>
      <w:r w:rsidRPr="006B20D5">
        <w:t xml:space="preserve"> it is the only managed wetland on the Yarra floodplain that is actively watered every year. Filling Yering Backswamp every year also provides reliable habitat for native frogs and waterbirds, especially when other wetlands are drawing down or in their dry phase</w:t>
      </w:r>
      <w:r w:rsidR="00886902" w:rsidRPr="006B20D5">
        <w:t>s</w:t>
      </w:r>
      <w:r w:rsidRPr="006B20D5">
        <w:t>. This approach is consistent with the long-term management plan Melbourne Water has recently updated for Yering Backswamp.</w:t>
      </w:r>
    </w:p>
    <w:p w14:paraId="16A117AD" w14:textId="31F9564C" w:rsidR="00CB6EAB" w:rsidRPr="006B20D5" w:rsidRDefault="00CB6EAB" w:rsidP="002B3988">
      <w:pPr>
        <w:pStyle w:val="TableHeading"/>
        <w:rPr>
          <w:lang w:val="en-AU"/>
        </w:rPr>
      </w:pPr>
      <w:bookmarkStart w:id="323" w:name="_Toc230448846"/>
      <w:bookmarkStart w:id="324" w:name="_Toc230518689"/>
      <w:bookmarkStart w:id="325" w:name="_Toc230078040"/>
      <w:r w:rsidRPr="006B20D5">
        <w:rPr>
          <w:lang w:val="en-AU"/>
        </w:rPr>
        <w:t xml:space="preserve">Table </w:t>
      </w:r>
      <w:r w:rsidR="006D372B" w:rsidRPr="006B20D5">
        <w:rPr>
          <w:lang w:val="en-AU"/>
        </w:rPr>
        <w:t>3.</w:t>
      </w:r>
      <w:r w:rsidRPr="006B20D5">
        <w:rPr>
          <w:lang w:val="en-AU"/>
        </w:rPr>
        <w:t>2</w:t>
      </w:r>
      <w:r w:rsidR="006D372B" w:rsidRPr="006B20D5">
        <w:rPr>
          <w:lang w:val="en-AU"/>
        </w:rPr>
        <w:t>.</w:t>
      </w:r>
      <w:r w:rsidRPr="006B20D5">
        <w:rPr>
          <w:lang w:val="en-AU"/>
        </w:rPr>
        <w:t>2</w:t>
      </w:r>
      <w:r w:rsidR="006D372B" w:rsidRPr="006B20D5">
        <w:rPr>
          <w:lang w:val="en-AU"/>
        </w:rPr>
        <w:tab/>
      </w:r>
      <w:r w:rsidRPr="006B20D5">
        <w:rPr>
          <w:lang w:val="en-AU"/>
        </w:rPr>
        <w:t xml:space="preserve">Yarra system </w:t>
      </w:r>
      <w:r w:rsidR="00845CFF" w:rsidRPr="006B20D5">
        <w:rPr>
          <w:lang w:val="en-AU"/>
        </w:rPr>
        <w:t>environmental watering planning scenarios</w:t>
      </w:r>
      <w:bookmarkEnd w:id="323"/>
      <w:bookmarkEnd w:id="324"/>
      <w:bookmarkEnd w:id="3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3"/>
        <w:gridCol w:w="2693"/>
        <w:gridCol w:w="2834"/>
        <w:gridCol w:w="2693"/>
      </w:tblGrid>
      <w:tr w:rsidR="00CB6EAB" w:rsidRPr="006B20D5" w14:paraId="310A5D55" w14:textId="77777777" w:rsidTr="00260AA6">
        <w:trPr>
          <w:trHeight w:val="362"/>
        </w:trPr>
        <w:tc>
          <w:tcPr>
            <w:tcW w:w="2123" w:type="dxa"/>
            <w:tcMar>
              <w:left w:w="85" w:type="dxa"/>
              <w:right w:w="85" w:type="dxa"/>
            </w:tcMar>
          </w:tcPr>
          <w:p w14:paraId="105D050F" w14:textId="77777777" w:rsidR="00CB6EAB" w:rsidRPr="006B20D5" w:rsidRDefault="00CB6EAB" w:rsidP="000C78A5">
            <w:pPr>
              <w:pStyle w:val="TableText"/>
            </w:pPr>
            <w:r w:rsidRPr="006B20D5">
              <w:rPr>
                <w:b/>
              </w:rPr>
              <w:t>Planning scenario</w:t>
            </w:r>
          </w:p>
        </w:tc>
        <w:tc>
          <w:tcPr>
            <w:tcW w:w="2693" w:type="dxa"/>
            <w:tcMar>
              <w:left w:w="85" w:type="dxa"/>
              <w:right w:w="85" w:type="dxa"/>
            </w:tcMar>
          </w:tcPr>
          <w:p w14:paraId="5B97CC17" w14:textId="77777777" w:rsidR="00CB6EAB" w:rsidRPr="006B20D5" w:rsidRDefault="00CB6EAB" w:rsidP="000C78A5">
            <w:pPr>
              <w:pStyle w:val="TableText"/>
            </w:pPr>
            <w:r w:rsidRPr="006B20D5">
              <w:rPr>
                <w:b/>
              </w:rPr>
              <w:t>Dry</w:t>
            </w:r>
          </w:p>
        </w:tc>
        <w:tc>
          <w:tcPr>
            <w:tcW w:w="2834" w:type="dxa"/>
            <w:tcMar>
              <w:left w:w="85" w:type="dxa"/>
              <w:right w:w="85" w:type="dxa"/>
            </w:tcMar>
          </w:tcPr>
          <w:p w14:paraId="697D7EAC" w14:textId="77777777" w:rsidR="00CB6EAB" w:rsidRPr="006B20D5" w:rsidRDefault="00CB6EAB" w:rsidP="000C78A5">
            <w:pPr>
              <w:pStyle w:val="TableText"/>
            </w:pPr>
            <w:r w:rsidRPr="006B20D5">
              <w:rPr>
                <w:b/>
              </w:rPr>
              <w:t>Average</w:t>
            </w:r>
          </w:p>
        </w:tc>
        <w:tc>
          <w:tcPr>
            <w:tcW w:w="2693" w:type="dxa"/>
            <w:tcMar>
              <w:left w:w="85" w:type="dxa"/>
              <w:right w:w="85" w:type="dxa"/>
            </w:tcMar>
          </w:tcPr>
          <w:p w14:paraId="0E71710B" w14:textId="77777777" w:rsidR="00CB6EAB" w:rsidRPr="006B20D5" w:rsidRDefault="00CB6EAB" w:rsidP="000C78A5">
            <w:pPr>
              <w:pStyle w:val="TableText"/>
            </w:pPr>
            <w:r w:rsidRPr="006B20D5">
              <w:rPr>
                <w:b/>
              </w:rPr>
              <w:t>Wet</w:t>
            </w:r>
          </w:p>
        </w:tc>
      </w:tr>
      <w:tr w:rsidR="00CB6EAB" w:rsidRPr="006B20D5" w14:paraId="79B4940B" w14:textId="77777777" w:rsidTr="00260AA6">
        <w:trPr>
          <w:trHeight w:val="490"/>
        </w:trPr>
        <w:tc>
          <w:tcPr>
            <w:tcW w:w="2123" w:type="dxa"/>
            <w:tcMar>
              <w:left w:w="85" w:type="dxa"/>
              <w:right w:w="85" w:type="dxa"/>
            </w:tcMar>
          </w:tcPr>
          <w:p w14:paraId="75AB5167" w14:textId="77777777" w:rsidR="00CB6EAB" w:rsidRPr="006B20D5" w:rsidRDefault="00CB6EAB" w:rsidP="002106A4">
            <w:pPr>
              <w:pStyle w:val="TableText"/>
            </w:pPr>
            <w:r w:rsidRPr="006B20D5">
              <w:t>Expected conditions</w:t>
            </w:r>
          </w:p>
        </w:tc>
        <w:tc>
          <w:tcPr>
            <w:tcW w:w="2693" w:type="dxa"/>
            <w:tcMar>
              <w:left w:w="85" w:type="dxa"/>
              <w:right w:w="85" w:type="dxa"/>
            </w:tcMar>
          </w:tcPr>
          <w:p w14:paraId="485EE037" w14:textId="77777777" w:rsidR="00CB6EAB" w:rsidRPr="006B20D5" w:rsidRDefault="00CB6EAB" w:rsidP="00162AF7">
            <w:pPr>
              <w:pStyle w:val="Tabletextdotpoint"/>
            </w:pPr>
            <w:r w:rsidRPr="006B20D5">
              <w:t>Low streamflow year- round</w:t>
            </w:r>
          </w:p>
          <w:p w14:paraId="7ACC8B4C" w14:textId="77777777" w:rsidR="00CB6EAB" w:rsidRPr="006B20D5" w:rsidRDefault="00CB6EAB" w:rsidP="00162AF7">
            <w:pPr>
              <w:pStyle w:val="Tabletextdotpoint"/>
            </w:pPr>
            <w:r w:rsidRPr="006B20D5">
              <w:t>Lack of unregulated freshes and high flow</w:t>
            </w:r>
          </w:p>
          <w:p w14:paraId="1408E357" w14:textId="04C17909" w:rsidR="00CB6EAB" w:rsidRPr="006B20D5" w:rsidRDefault="00CB6EAB" w:rsidP="00162AF7">
            <w:pPr>
              <w:pStyle w:val="Tabletextdotpoint"/>
            </w:pPr>
            <w:r w:rsidRPr="006B20D5">
              <w:t>Passing flow is not likely to meet the minimum environmental flow recommendations</w:t>
            </w:r>
          </w:p>
          <w:p w14:paraId="3406367B" w14:textId="77777777" w:rsidR="00CB6EAB" w:rsidRPr="006B20D5" w:rsidRDefault="00CB6EAB" w:rsidP="00162AF7">
            <w:pPr>
              <w:pStyle w:val="Tabletextdotpoint"/>
            </w:pPr>
            <w:r w:rsidRPr="006B20D5">
              <w:t>Potential poor water quality, particularly in summer</w:t>
            </w:r>
          </w:p>
          <w:p w14:paraId="6D64D729" w14:textId="77777777" w:rsidR="00CB6EAB" w:rsidRPr="006B20D5" w:rsidRDefault="00CB6EAB" w:rsidP="00162AF7">
            <w:pPr>
              <w:pStyle w:val="Tabletextdotpoint"/>
            </w:pPr>
            <w:r w:rsidRPr="006B20D5">
              <w:lastRenderedPageBreak/>
              <w:t>Pools may stratify</w:t>
            </w:r>
          </w:p>
        </w:tc>
        <w:tc>
          <w:tcPr>
            <w:tcW w:w="2834" w:type="dxa"/>
            <w:tcMar>
              <w:left w:w="85" w:type="dxa"/>
              <w:right w:w="85" w:type="dxa"/>
            </w:tcMar>
          </w:tcPr>
          <w:p w14:paraId="509F2EDD" w14:textId="12602DFD" w:rsidR="00CB6EAB" w:rsidRPr="006B20D5" w:rsidRDefault="00CB6EAB" w:rsidP="00162AF7">
            <w:pPr>
              <w:pStyle w:val="Tabletextdotpoint"/>
            </w:pPr>
            <w:r w:rsidRPr="006B20D5">
              <w:lastRenderedPageBreak/>
              <w:t xml:space="preserve">Low-flow recommendations are likely to be met by </w:t>
            </w:r>
            <w:r w:rsidR="00181FEF" w:rsidRPr="006B20D5">
              <w:t xml:space="preserve">the </w:t>
            </w:r>
            <w:r w:rsidRPr="006B20D5">
              <w:t>passing flow</w:t>
            </w:r>
          </w:p>
          <w:p w14:paraId="05D5AE94" w14:textId="0ED1017B" w:rsidR="00CB6EAB" w:rsidRPr="006B20D5" w:rsidRDefault="00CB6EAB" w:rsidP="00162AF7">
            <w:pPr>
              <w:pStyle w:val="Tabletextdotpoint"/>
            </w:pPr>
            <w:r w:rsidRPr="006B20D5">
              <w:t xml:space="preserve">Natural flow may provide some freshes, but its duration and/or magnitude will likely be less than </w:t>
            </w:r>
            <w:r w:rsidR="00181FEF" w:rsidRPr="006B20D5">
              <w:t xml:space="preserve">the </w:t>
            </w:r>
            <w:r w:rsidRPr="006B20D5">
              <w:t>recommended environmental flow</w:t>
            </w:r>
          </w:p>
          <w:p w14:paraId="71971285" w14:textId="77777777" w:rsidR="00CB6EAB" w:rsidRPr="006B20D5" w:rsidRDefault="00CB6EAB" w:rsidP="00162AF7">
            <w:pPr>
              <w:pStyle w:val="Tabletextdotpoint"/>
            </w:pPr>
            <w:r w:rsidRPr="006B20D5">
              <w:t xml:space="preserve">Potentially poor water </w:t>
            </w:r>
            <w:r w:rsidRPr="006B20D5">
              <w:lastRenderedPageBreak/>
              <w:t>quality, particularly in summer</w:t>
            </w:r>
          </w:p>
          <w:p w14:paraId="4BAE5F58" w14:textId="77777777" w:rsidR="00CB6EAB" w:rsidRPr="006B20D5" w:rsidRDefault="00CB6EAB" w:rsidP="00162AF7">
            <w:pPr>
              <w:pStyle w:val="Tabletextdotpoint"/>
            </w:pPr>
            <w:r w:rsidRPr="006B20D5">
              <w:t>Pools may stratify</w:t>
            </w:r>
          </w:p>
          <w:p w14:paraId="7B8C8383" w14:textId="77777777" w:rsidR="00CB6EAB" w:rsidRPr="006B20D5" w:rsidRDefault="00CB6EAB" w:rsidP="00162AF7">
            <w:pPr>
              <w:pStyle w:val="Tabletextdotpoint"/>
            </w:pPr>
            <w:r w:rsidRPr="006B20D5">
              <w:t>Small reservoirs may spill</w:t>
            </w:r>
          </w:p>
          <w:p w14:paraId="589E42E8" w14:textId="03327280" w:rsidR="00CB6EAB" w:rsidRPr="006B20D5" w:rsidRDefault="00CB6EAB" w:rsidP="00162AF7">
            <w:pPr>
              <w:pStyle w:val="Tabletextdotpoint"/>
            </w:pPr>
            <w:r w:rsidRPr="006B20D5">
              <w:t>Overbank flow is not likely</w:t>
            </w:r>
            <w:r w:rsidR="00181FEF" w:rsidRPr="006B20D5">
              <w:t>,</w:t>
            </w:r>
            <w:r w:rsidRPr="006B20D5">
              <w:t xml:space="preserve"> although some billabongs may engage in the lower reaches</w:t>
            </w:r>
          </w:p>
        </w:tc>
        <w:tc>
          <w:tcPr>
            <w:tcW w:w="2693" w:type="dxa"/>
            <w:tcMar>
              <w:left w:w="85" w:type="dxa"/>
              <w:right w:w="85" w:type="dxa"/>
            </w:tcMar>
          </w:tcPr>
          <w:p w14:paraId="4A79A41C" w14:textId="029BE91D" w:rsidR="00CB6EAB" w:rsidRPr="006B20D5" w:rsidRDefault="00CB6EAB" w:rsidP="00162AF7">
            <w:pPr>
              <w:pStyle w:val="Tabletextdotpoint"/>
            </w:pPr>
            <w:r w:rsidRPr="006B20D5">
              <w:lastRenderedPageBreak/>
              <w:t xml:space="preserve">Low-flow recommendations are likely to be met by </w:t>
            </w:r>
            <w:r w:rsidR="00181FEF" w:rsidRPr="006B20D5">
              <w:t xml:space="preserve">the </w:t>
            </w:r>
            <w:r w:rsidRPr="006B20D5">
              <w:t>passing flow</w:t>
            </w:r>
          </w:p>
          <w:p w14:paraId="37999A3E" w14:textId="77777777" w:rsidR="00CB6EAB" w:rsidRPr="006B20D5" w:rsidRDefault="00CB6EAB" w:rsidP="00162AF7">
            <w:pPr>
              <w:pStyle w:val="Tabletextdotpoint"/>
            </w:pPr>
            <w:r w:rsidRPr="006B20D5">
              <w:t>High, natural flow will occur, most likely in winter/spring</w:t>
            </w:r>
          </w:p>
          <w:p w14:paraId="1ABF0EB9" w14:textId="77777777" w:rsidR="00CB6EAB" w:rsidRPr="006B20D5" w:rsidRDefault="00CB6EAB" w:rsidP="00162AF7">
            <w:pPr>
              <w:pStyle w:val="Tabletextdotpoint"/>
            </w:pPr>
            <w:r w:rsidRPr="006B20D5">
              <w:t>Major spills from reservoirs may occur</w:t>
            </w:r>
          </w:p>
          <w:p w14:paraId="2EA48CA6" w14:textId="77777777" w:rsidR="00CB6EAB" w:rsidRPr="006B20D5" w:rsidRDefault="00CB6EAB" w:rsidP="00162AF7">
            <w:pPr>
              <w:pStyle w:val="Tabletextdotpoint"/>
            </w:pPr>
            <w:r w:rsidRPr="006B20D5">
              <w:t>Natural wetting of most billabongs is likely</w:t>
            </w:r>
          </w:p>
        </w:tc>
      </w:tr>
      <w:tr w:rsidR="00CB6EAB" w:rsidRPr="006B20D5" w14:paraId="355D705C" w14:textId="77777777" w:rsidTr="00260AA6">
        <w:trPr>
          <w:trHeight w:val="787"/>
        </w:trPr>
        <w:tc>
          <w:tcPr>
            <w:tcW w:w="2123" w:type="dxa"/>
            <w:tcMar>
              <w:left w:w="85" w:type="dxa"/>
              <w:right w:w="85" w:type="dxa"/>
            </w:tcMar>
          </w:tcPr>
          <w:p w14:paraId="1FA05EBD" w14:textId="77777777" w:rsidR="00CB6EAB" w:rsidRPr="006B20D5" w:rsidRDefault="00CB6EAB" w:rsidP="002106A4">
            <w:pPr>
              <w:pStyle w:val="TableText"/>
            </w:pPr>
            <w:r w:rsidRPr="006B20D5">
              <w:t>Expected availability of water for the environment</w:t>
            </w:r>
          </w:p>
        </w:tc>
        <w:tc>
          <w:tcPr>
            <w:tcW w:w="2693" w:type="dxa"/>
            <w:tcMar>
              <w:left w:w="85" w:type="dxa"/>
              <w:right w:w="85" w:type="dxa"/>
            </w:tcMar>
          </w:tcPr>
          <w:p w14:paraId="665F2C22" w14:textId="77777777" w:rsidR="00CB6EAB" w:rsidRPr="006B20D5" w:rsidRDefault="00CB6EAB" w:rsidP="00162AF7">
            <w:pPr>
              <w:pStyle w:val="Tabletextdotpoint"/>
            </w:pPr>
            <w:r w:rsidRPr="006B20D5">
              <w:t>31,000 ML</w:t>
            </w:r>
          </w:p>
        </w:tc>
        <w:tc>
          <w:tcPr>
            <w:tcW w:w="2834" w:type="dxa"/>
            <w:tcMar>
              <w:left w:w="85" w:type="dxa"/>
              <w:right w:w="85" w:type="dxa"/>
            </w:tcMar>
          </w:tcPr>
          <w:p w14:paraId="6C2D0C62" w14:textId="77777777" w:rsidR="00CB6EAB" w:rsidRPr="006B20D5" w:rsidRDefault="00CB6EAB" w:rsidP="00162AF7">
            <w:pPr>
              <w:pStyle w:val="Tabletextdotpoint"/>
            </w:pPr>
            <w:r w:rsidRPr="006B20D5">
              <w:t>31,000 ML</w:t>
            </w:r>
          </w:p>
        </w:tc>
        <w:tc>
          <w:tcPr>
            <w:tcW w:w="2693" w:type="dxa"/>
            <w:tcMar>
              <w:left w:w="85" w:type="dxa"/>
              <w:right w:w="85" w:type="dxa"/>
            </w:tcMar>
          </w:tcPr>
          <w:p w14:paraId="17410B5B" w14:textId="77777777" w:rsidR="00CB6EAB" w:rsidRPr="006B20D5" w:rsidRDefault="00CB6EAB" w:rsidP="00162AF7">
            <w:pPr>
              <w:pStyle w:val="Tabletextdotpoint"/>
            </w:pPr>
            <w:r w:rsidRPr="006B20D5">
              <w:t>31,000 ML</w:t>
            </w:r>
          </w:p>
        </w:tc>
      </w:tr>
      <w:tr w:rsidR="00CB6EAB" w:rsidRPr="006B20D5" w14:paraId="3FA43775" w14:textId="77777777" w:rsidTr="00260AA6">
        <w:trPr>
          <w:trHeight w:val="669"/>
        </w:trPr>
        <w:tc>
          <w:tcPr>
            <w:tcW w:w="2123" w:type="dxa"/>
            <w:tcMar>
              <w:left w:w="85" w:type="dxa"/>
              <w:right w:w="85" w:type="dxa"/>
            </w:tcMar>
          </w:tcPr>
          <w:p w14:paraId="5CAC4C24" w14:textId="77777777" w:rsidR="00CB6EAB" w:rsidRPr="006B20D5" w:rsidRDefault="00CB6EAB" w:rsidP="002106A4">
            <w:pPr>
              <w:pStyle w:val="TableText"/>
            </w:pPr>
            <w:r w:rsidRPr="006B20D5">
              <w:t>Potential environmental watering – tier 1 (high priorities)</w:t>
            </w:r>
          </w:p>
        </w:tc>
        <w:tc>
          <w:tcPr>
            <w:tcW w:w="2693" w:type="dxa"/>
            <w:tcMar>
              <w:left w:w="85" w:type="dxa"/>
              <w:right w:w="85" w:type="dxa"/>
            </w:tcMar>
          </w:tcPr>
          <w:p w14:paraId="728F9966" w14:textId="77777777" w:rsidR="00324F33" w:rsidRPr="006B20D5" w:rsidRDefault="00CB6EAB" w:rsidP="00162AF7">
            <w:pPr>
              <w:pStyle w:val="Tabletextdotpoint"/>
            </w:pPr>
            <w:r w:rsidRPr="006B20D5">
              <w:t>Winter/spring low flow</w:t>
            </w:r>
          </w:p>
          <w:p w14:paraId="547617DE" w14:textId="4215DB6F" w:rsidR="00CB6EAB" w:rsidRPr="006B20D5" w:rsidRDefault="00CB6EAB" w:rsidP="00162AF7">
            <w:pPr>
              <w:pStyle w:val="Tabletextdotpoint"/>
            </w:pPr>
            <w:r w:rsidRPr="006B20D5">
              <w:t>Winter/spring fresh (one fresh)</w:t>
            </w:r>
          </w:p>
          <w:p w14:paraId="517E70A5" w14:textId="77777777" w:rsidR="00CB6EAB" w:rsidRPr="006B20D5" w:rsidRDefault="00CB6EAB" w:rsidP="00162AF7">
            <w:pPr>
              <w:pStyle w:val="Tabletextdotpoint"/>
            </w:pPr>
            <w:r w:rsidRPr="006B20D5">
              <w:t>Summer/autumn low flow</w:t>
            </w:r>
          </w:p>
          <w:p w14:paraId="7AB45157" w14:textId="77777777" w:rsidR="00CB6EAB" w:rsidRPr="006B20D5" w:rsidRDefault="00CB6EAB" w:rsidP="00162AF7">
            <w:pPr>
              <w:pStyle w:val="Tabletextdotpoint"/>
            </w:pPr>
            <w:r w:rsidRPr="006B20D5">
              <w:t>Summer/autumn freshes (three freshes)</w:t>
            </w:r>
          </w:p>
          <w:p w14:paraId="72A169EB" w14:textId="3E798DE8" w:rsidR="00CB6EAB" w:rsidRPr="006B20D5" w:rsidRDefault="00CB6EAB" w:rsidP="00162AF7">
            <w:pPr>
              <w:pStyle w:val="Tabletextdotpoint"/>
            </w:pPr>
            <w:r w:rsidRPr="006B20D5">
              <w:t xml:space="preserve">Priority </w:t>
            </w:r>
            <w:r w:rsidR="009620D2" w:rsidRPr="006B20D5">
              <w:t>w</w:t>
            </w:r>
            <w:r w:rsidRPr="006B20D5">
              <w:t>etland/</w:t>
            </w:r>
            <w:r w:rsidR="009620D2" w:rsidRPr="006B20D5">
              <w:t>b</w:t>
            </w:r>
            <w:r w:rsidRPr="006B20D5">
              <w:t xml:space="preserve">illabong watering (Willsmere </w:t>
            </w:r>
            <w:r w:rsidR="009620D2" w:rsidRPr="006B20D5">
              <w:t>B</w:t>
            </w:r>
            <w:r w:rsidRPr="006B20D5">
              <w:t>illabong, Yering Backswamp and Domaine Chandon billabongs)</w:t>
            </w:r>
            <w:r w:rsidRPr="006B20D5" w:rsidDel="2342A885">
              <w:t xml:space="preserve"> </w:t>
            </w:r>
          </w:p>
        </w:tc>
        <w:tc>
          <w:tcPr>
            <w:tcW w:w="2834" w:type="dxa"/>
            <w:tcMar>
              <w:left w:w="85" w:type="dxa"/>
              <w:right w:w="85" w:type="dxa"/>
            </w:tcMar>
          </w:tcPr>
          <w:p w14:paraId="35694B31" w14:textId="77777777" w:rsidR="00CB6EAB" w:rsidRPr="006B20D5" w:rsidRDefault="00CB6EAB" w:rsidP="00162AF7">
            <w:pPr>
              <w:pStyle w:val="Tabletextdotpoint"/>
            </w:pPr>
            <w:r w:rsidRPr="006B20D5">
              <w:t>Winter/spring low flow</w:t>
            </w:r>
          </w:p>
          <w:p w14:paraId="23766328" w14:textId="77777777" w:rsidR="00CB6EAB" w:rsidRPr="006B20D5" w:rsidRDefault="00CB6EAB" w:rsidP="00162AF7">
            <w:pPr>
              <w:pStyle w:val="Tabletextdotpoint"/>
            </w:pPr>
            <w:r w:rsidRPr="006B20D5">
              <w:t>Winter/spring freshes (two freshes)</w:t>
            </w:r>
          </w:p>
          <w:p w14:paraId="0FC6AC88" w14:textId="77777777" w:rsidR="00CB6EAB" w:rsidRPr="006B20D5" w:rsidRDefault="00CB6EAB" w:rsidP="00162AF7">
            <w:pPr>
              <w:pStyle w:val="Tabletextdotpoint"/>
            </w:pPr>
            <w:r w:rsidRPr="006B20D5">
              <w:t>Summer/autumn low flow</w:t>
            </w:r>
          </w:p>
          <w:p w14:paraId="53D59D52" w14:textId="77777777" w:rsidR="00CB6EAB" w:rsidRPr="006B20D5" w:rsidRDefault="00CB6EAB" w:rsidP="00162AF7">
            <w:pPr>
              <w:pStyle w:val="Tabletextdotpoint"/>
            </w:pPr>
            <w:r w:rsidRPr="006B20D5">
              <w:t>Summer/autumn freshes (three freshes)</w:t>
            </w:r>
          </w:p>
          <w:p w14:paraId="45012A4E" w14:textId="77777777" w:rsidR="00CB6EAB" w:rsidRPr="006B20D5" w:rsidRDefault="00CB6EAB" w:rsidP="00162AF7">
            <w:pPr>
              <w:pStyle w:val="Tabletextdotpoint"/>
            </w:pPr>
            <w:r w:rsidRPr="006B20D5">
              <w:t>Autumn high (one high flow)</w:t>
            </w:r>
          </w:p>
          <w:p w14:paraId="58C0D22B" w14:textId="09E4B73D" w:rsidR="00CB6EAB" w:rsidRPr="006B20D5" w:rsidRDefault="00CB6EAB" w:rsidP="00162AF7">
            <w:pPr>
              <w:pStyle w:val="Tabletextdotpoint"/>
            </w:pPr>
            <w:r w:rsidRPr="006B20D5">
              <w:t>Wetland/</w:t>
            </w:r>
            <w:r w:rsidR="009620D2" w:rsidRPr="006B20D5">
              <w:t>b</w:t>
            </w:r>
            <w:r w:rsidRPr="006B20D5">
              <w:t xml:space="preserve">illabong watering (Willsmere </w:t>
            </w:r>
            <w:r w:rsidR="009620D2" w:rsidRPr="006B20D5">
              <w:t>B</w:t>
            </w:r>
            <w:r w:rsidRPr="006B20D5">
              <w:t>illabong, Yering Backswamp and Domaine Chandon billabongs)</w:t>
            </w:r>
          </w:p>
        </w:tc>
        <w:tc>
          <w:tcPr>
            <w:tcW w:w="2693" w:type="dxa"/>
            <w:tcMar>
              <w:left w:w="85" w:type="dxa"/>
              <w:right w:w="85" w:type="dxa"/>
            </w:tcMar>
          </w:tcPr>
          <w:p w14:paraId="784BA1AC" w14:textId="77777777" w:rsidR="00CB6EAB" w:rsidRPr="006B20D5" w:rsidRDefault="00CB6EAB" w:rsidP="00162AF7">
            <w:pPr>
              <w:pStyle w:val="Tabletextdotpoint"/>
            </w:pPr>
            <w:r w:rsidRPr="006B20D5">
              <w:t>Winter/spring low flow</w:t>
            </w:r>
          </w:p>
          <w:p w14:paraId="08862C76" w14:textId="77777777" w:rsidR="00CB6EAB" w:rsidRPr="006B20D5" w:rsidRDefault="00CB6EAB" w:rsidP="00162AF7">
            <w:pPr>
              <w:pStyle w:val="Tabletextdotpoint"/>
            </w:pPr>
            <w:r w:rsidRPr="006B20D5">
              <w:t>Winter/spring freshes (two freshes)</w:t>
            </w:r>
          </w:p>
          <w:p w14:paraId="1E6470C7" w14:textId="77777777" w:rsidR="00CB6EAB" w:rsidRPr="006B20D5" w:rsidRDefault="00CB6EAB" w:rsidP="00162AF7">
            <w:pPr>
              <w:pStyle w:val="Tabletextdotpoint"/>
            </w:pPr>
            <w:r w:rsidRPr="006B20D5">
              <w:t>Summer/autumn low flow</w:t>
            </w:r>
          </w:p>
          <w:p w14:paraId="0E4747D4" w14:textId="77777777" w:rsidR="00CB6EAB" w:rsidRPr="006B20D5" w:rsidRDefault="00CB6EAB" w:rsidP="00162AF7">
            <w:pPr>
              <w:pStyle w:val="Tabletextdotpoint"/>
            </w:pPr>
            <w:r w:rsidRPr="006B20D5">
              <w:t>Summer/autumn freshes (three freshes)</w:t>
            </w:r>
          </w:p>
          <w:p w14:paraId="5F9B5912" w14:textId="77777777" w:rsidR="00CB6EAB" w:rsidRPr="006B20D5" w:rsidRDefault="00CB6EAB" w:rsidP="00162AF7">
            <w:pPr>
              <w:pStyle w:val="Tabletextdotpoint"/>
            </w:pPr>
            <w:r w:rsidRPr="006B20D5">
              <w:t>Autumn high (one high flow)</w:t>
            </w:r>
          </w:p>
          <w:p w14:paraId="65B4E533" w14:textId="77777777" w:rsidR="00CB6EAB" w:rsidRPr="006B20D5" w:rsidRDefault="00CB6EAB" w:rsidP="00162AF7">
            <w:pPr>
              <w:pStyle w:val="Tabletextdotpoint"/>
            </w:pPr>
            <w:r w:rsidRPr="006B20D5">
              <w:t>Spring high (one high flow)</w:t>
            </w:r>
          </w:p>
          <w:p w14:paraId="67C9B150" w14:textId="5AEECEE4" w:rsidR="00CB6EAB" w:rsidRPr="006B20D5" w:rsidRDefault="00CB6EAB" w:rsidP="00162AF7">
            <w:pPr>
              <w:pStyle w:val="Tabletextdotpoint"/>
            </w:pPr>
            <w:r w:rsidRPr="006B20D5">
              <w:t>Wetland/</w:t>
            </w:r>
            <w:r w:rsidR="009620D2" w:rsidRPr="006B20D5">
              <w:t>b</w:t>
            </w:r>
            <w:r w:rsidRPr="006B20D5">
              <w:t xml:space="preserve">illabong watering (Willsmere </w:t>
            </w:r>
            <w:r w:rsidR="009620D2" w:rsidRPr="006B20D5">
              <w:t>B</w:t>
            </w:r>
            <w:r w:rsidRPr="006B20D5">
              <w:t>illabong, Yering Backswamp and Domaine Chandon billabongs)</w:t>
            </w:r>
          </w:p>
        </w:tc>
      </w:tr>
      <w:tr w:rsidR="00CB6EAB" w:rsidRPr="006B20D5" w14:paraId="2BDBF3FA" w14:textId="77777777" w:rsidTr="00260AA6">
        <w:trPr>
          <w:trHeight w:val="787"/>
        </w:trPr>
        <w:tc>
          <w:tcPr>
            <w:tcW w:w="2123" w:type="dxa"/>
            <w:tcMar>
              <w:left w:w="85" w:type="dxa"/>
              <w:right w:w="85" w:type="dxa"/>
            </w:tcMar>
          </w:tcPr>
          <w:p w14:paraId="19F064D7" w14:textId="77777777" w:rsidR="00CB6EAB" w:rsidRPr="006B20D5" w:rsidRDefault="00CB6EAB" w:rsidP="002106A4">
            <w:pPr>
              <w:pStyle w:val="TableText"/>
            </w:pPr>
            <w:r w:rsidRPr="006B20D5">
              <w:t>Potential environmental watering – tier 2 (additional priorities)</w:t>
            </w:r>
          </w:p>
        </w:tc>
        <w:tc>
          <w:tcPr>
            <w:tcW w:w="2693" w:type="dxa"/>
            <w:tcMar>
              <w:left w:w="85" w:type="dxa"/>
              <w:right w:w="85" w:type="dxa"/>
            </w:tcMar>
          </w:tcPr>
          <w:p w14:paraId="36593DB5" w14:textId="77777777" w:rsidR="00CB6EAB" w:rsidRPr="006B20D5" w:rsidRDefault="00CB6EAB" w:rsidP="00162AF7">
            <w:pPr>
              <w:pStyle w:val="Tabletextdotpoint"/>
            </w:pPr>
            <w:r w:rsidRPr="006B20D5">
              <w:t>Autumn high (one high flow)</w:t>
            </w:r>
          </w:p>
          <w:p w14:paraId="18A12C09" w14:textId="77777777" w:rsidR="00CB6EAB" w:rsidRPr="006B20D5" w:rsidRDefault="00CB6EAB" w:rsidP="00162AF7">
            <w:pPr>
              <w:pStyle w:val="Tabletextdotpoint"/>
            </w:pPr>
            <w:r w:rsidRPr="006B20D5">
              <w:t>Winter/spring fresh (one fresh)</w:t>
            </w:r>
          </w:p>
          <w:p w14:paraId="7A232298" w14:textId="77777777" w:rsidR="00CB6EAB" w:rsidRPr="006B20D5" w:rsidRDefault="00CB6EAB" w:rsidP="00162AF7">
            <w:pPr>
              <w:pStyle w:val="Tabletextdotpoint"/>
            </w:pPr>
            <w:r w:rsidRPr="006B20D5">
              <w:t>Additional wetland/billabong watering (Annulus, Bourke Road, Bolin Bolin and Banyule billabongs)</w:t>
            </w:r>
          </w:p>
        </w:tc>
        <w:tc>
          <w:tcPr>
            <w:tcW w:w="2834" w:type="dxa"/>
            <w:tcMar>
              <w:left w:w="85" w:type="dxa"/>
              <w:right w:w="85" w:type="dxa"/>
            </w:tcMar>
          </w:tcPr>
          <w:p w14:paraId="30F30C71" w14:textId="77777777" w:rsidR="00CB6EAB" w:rsidRPr="006B20D5" w:rsidRDefault="00CB6EAB" w:rsidP="00162AF7">
            <w:pPr>
              <w:pStyle w:val="Tabletextdotpoint"/>
            </w:pPr>
            <w:r w:rsidRPr="006B20D5">
              <w:t>Spring high (one high flow)</w:t>
            </w:r>
          </w:p>
          <w:p w14:paraId="77312230" w14:textId="77777777" w:rsidR="00CB6EAB" w:rsidRPr="006B20D5" w:rsidRDefault="00CB6EAB" w:rsidP="00162AF7">
            <w:pPr>
              <w:pStyle w:val="Tabletextdotpoint"/>
            </w:pPr>
            <w:r w:rsidRPr="006B20D5">
              <w:t>Additional wetland/billabong watering (Annulus, Bourke Road, Bolin Bolin and Banyule billabongs)</w:t>
            </w:r>
          </w:p>
        </w:tc>
        <w:tc>
          <w:tcPr>
            <w:tcW w:w="2693" w:type="dxa"/>
            <w:tcMar>
              <w:left w:w="85" w:type="dxa"/>
              <w:right w:w="85" w:type="dxa"/>
            </w:tcMar>
          </w:tcPr>
          <w:p w14:paraId="32F99528" w14:textId="77777777" w:rsidR="00CB6EAB" w:rsidRPr="006B20D5" w:rsidRDefault="00CB6EAB" w:rsidP="00162AF7">
            <w:pPr>
              <w:pStyle w:val="Tabletextdotpoint"/>
            </w:pPr>
            <w:r w:rsidRPr="006B20D5">
              <w:t>Additional wetland/billabong watering (Annulus, Bourke Road, Bolin Bolin and Banyule billabongs)</w:t>
            </w:r>
          </w:p>
        </w:tc>
      </w:tr>
      <w:tr w:rsidR="00CB6EAB" w:rsidRPr="006B20D5" w14:paraId="041AFDD6" w14:textId="77777777" w:rsidTr="00260AA6">
        <w:trPr>
          <w:trHeight w:val="1007"/>
        </w:trPr>
        <w:tc>
          <w:tcPr>
            <w:tcW w:w="2123" w:type="dxa"/>
            <w:tcMar>
              <w:left w:w="85" w:type="dxa"/>
              <w:right w:w="85" w:type="dxa"/>
            </w:tcMar>
          </w:tcPr>
          <w:p w14:paraId="11B9B357" w14:textId="4DAFD46B" w:rsidR="00CB6EAB" w:rsidRPr="006B20D5" w:rsidRDefault="00CB6EAB" w:rsidP="002106A4">
            <w:pPr>
              <w:pStyle w:val="TableText"/>
            </w:pPr>
            <w:r w:rsidRPr="006B20D5">
              <w:t xml:space="preserve">Possible volume of </w:t>
            </w:r>
            <w:r w:rsidR="002106A4" w:rsidRPr="006B20D5">
              <w:t xml:space="preserve">water for the </w:t>
            </w:r>
            <w:r w:rsidRPr="006B20D5">
              <w:t>environment required to achieve objectives</w:t>
            </w:r>
          </w:p>
        </w:tc>
        <w:tc>
          <w:tcPr>
            <w:tcW w:w="2693" w:type="dxa"/>
            <w:tcMar>
              <w:left w:w="85" w:type="dxa"/>
              <w:right w:w="85" w:type="dxa"/>
            </w:tcMar>
          </w:tcPr>
          <w:p w14:paraId="1C21C3DC" w14:textId="1683E9E1" w:rsidR="00CB6EAB" w:rsidRPr="006B20D5" w:rsidRDefault="00CB6EAB" w:rsidP="00162AF7">
            <w:pPr>
              <w:pStyle w:val="Tabletextdotpoint"/>
            </w:pPr>
            <w:r w:rsidRPr="006B20D5">
              <w:t xml:space="preserve">23,500 ML </w:t>
            </w:r>
            <w:r w:rsidR="0057609C" w:rsidRPr="006B20D5">
              <w:t>(tier</w:t>
            </w:r>
            <w:r w:rsidRPr="006B20D5">
              <w:t xml:space="preserve"> 1)</w:t>
            </w:r>
          </w:p>
          <w:p w14:paraId="56638BB0" w14:textId="5DB0298A" w:rsidR="00CB6EAB" w:rsidRPr="006B20D5" w:rsidRDefault="00CB6EAB" w:rsidP="00162AF7">
            <w:pPr>
              <w:pStyle w:val="Tabletextdotpoint"/>
            </w:pPr>
            <w:r w:rsidRPr="006B20D5">
              <w:t xml:space="preserve">19,350 ML </w:t>
            </w:r>
            <w:r w:rsidR="0057609C" w:rsidRPr="006B20D5">
              <w:t>(tier</w:t>
            </w:r>
            <w:r w:rsidRPr="006B20D5">
              <w:t xml:space="preserve"> 2)</w:t>
            </w:r>
          </w:p>
        </w:tc>
        <w:tc>
          <w:tcPr>
            <w:tcW w:w="2834" w:type="dxa"/>
            <w:tcMar>
              <w:left w:w="85" w:type="dxa"/>
              <w:right w:w="85" w:type="dxa"/>
            </w:tcMar>
          </w:tcPr>
          <w:p w14:paraId="43F2C4B1" w14:textId="4A3673F1" w:rsidR="00CB6EAB" w:rsidRPr="006B20D5" w:rsidRDefault="00CB6EAB" w:rsidP="00162AF7">
            <w:pPr>
              <w:pStyle w:val="Tabletextdotpoint"/>
            </w:pPr>
            <w:r w:rsidRPr="006B20D5">
              <w:t xml:space="preserve">27,750 ML </w:t>
            </w:r>
            <w:r w:rsidR="0057609C" w:rsidRPr="006B20D5">
              <w:t>(tier</w:t>
            </w:r>
            <w:r w:rsidRPr="006B20D5">
              <w:t xml:space="preserve"> 1)</w:t>
            </w:r>
          </w:p>
          <w:p w14:paraId="53708767" w14:textId="260AB21A" w:rsidR="00CB6EAB" w:rsidRPr="006B20D5" w:rsidRDefault="00CB6EAB" w:rsidP="00162AF7">
            <w:pPr>
              <w:pStyle w:val="Tabletextdotpoint"/>
            </w:pPr>
            <w:r w:rsidRPr="006B20D5">
              <w:t xml:space="preserve">7,000 ML </w:t>
            </w:r>
            <w:r w:rsidR="0057609C" w:rsidRPr="006B20D5">
              <w:t>(tier</w:t>
            </w:r>
            <w:r w:rsidRPr="006B20D5">
              <w:t xml:space="preserve"> 2)</w:t>
            </w:r>
          </w:p>
        </w:tc>
        <w:tc>
          <w:tcPr>
            <w:tcW w:w="2693" w:type="dxa"/>
            <w:tcMar>
              <w:left w:w="85" w:type="dxa"/>
              <w:right w:w="85" w:type="dxa"/>
            </w:tcMar>
          </w:tcPr>
          <w:p w14:paraId="4568B5D4" w14:textId="035F6937" w:rsidR="00324F33" w:rsidRPr="006B20D5" w:rsidRDefault="00CB6EAB" w:rsidP="00162AF7">
            <w:pPr>
              <w:pStyle w:val="Tabletextdotpoint"/>
            </w:pPr>
            <w:r w:rsidRPr="006B20D5">
              <w:t xml:space="preserve">17,500 ML </w:t>
            </w:r>
            <w:r w:rsidR="0057609C" w:rsidRPr="006B20D5">
              <w:t>(tier</w:t>
            </w:r>
            <w:r w:rsidRPr="006B20D5">
              <w:t xml:space="preserve"> 1</w:t>
            </w:r>
            <w:r w:rsidR="001F224F" w:rsidRPr="006B20D5">
              <w:t>)</w:t>
            </w:r>
          </w:p>
          <w:p w14:paraId="76B11FB9" w14:textId="7E540751" w:rsidR="00CB6EAB" w:rsidRPr="006B20D5" w:rsidRDefault="00CB6EAB" w:rsidP="00162AF7">
            <w:pPr>
              <w:pStyle w:val="Tabletextdotpoint"/>
            </w:pPr>
            <w:r w:rsidRPr="006B20D5">
              <w:t xml:space="preserve">7,000 ML </w:t>
            </w:r>
            <w:r w:rsidR="0057609C" w:rsidRPr="006B20D5">
              <w:t>(tier</w:t>
            </w:r>
            <w:r w:rsidRPr="006B20D5">
              <w:t xml:space="preserve"> 2)</w:t>
            </w:r>
          </w:p>
        </w:tc>
      </w:tr>
      <w:tr w:rsidR="00CB6EAB" w:rsidRPr="006B20D5" w14:paraId="20EB642D" w14:textId="77777777" w:rsidTr="00260AA6">
        <w:trPr>
          <w:trHeight w:val="572"/>
        </w:trPr>
        <w:tc>
          <w:tcPr>
            <w:tcW w:w="2123" w:type="dxa"/>
            <w:tcMar>
              <w:left w:w="85" w:type="dxa"/>
              <w:right w:w="85" w:type="dxa"/>
            </w:tcMar>
          </w:tcPr>
          <w:p w14:paraId="1A88B783" w14:textId="77777777" w:rsidR="00CB6EAB" w:rsidRPr="006B20D5" w:rsidRDefault="00CB6EAB" w:rsidP="002106A4">
            <w:pPr>
              <w:pStyle w:val="TableText"/>
            </w:pPr>
            <w:r w:rsidRPr="006B20D5">
              <w:lastRenderedPageBreak/>
              <w:t>Priority carryover requirements for 2027-28</w:t>
            </w:r>
          </w:p>
        </w:tc>
        <w:tc>
          <w:tcPr>
            <w:tcW w:w="2693" w:type="dxa"/>
            <w:tcMar>
              <w:left w:w="85" w:type="dxa"/>
              <w:right w:w="85" w:type="dxa"/>
            </w:tcMar>
          </w:tcPr>
          <w:p w14:paraId="09F4DBFC" w14:textId="5401B589" w:rsidR="00CB6EAB" w:rsidRPr="006B20D5" w:rsidRDefault="00CB6EAB" w:rsidP="00162AF7">
            <w:pPr>
              <w:pStyle w:val="Tabletextdotpoint"/>
            </w:pPr>
            <w:r w:rsidRPr="006B20D5">
              <w:t>3,000</w:t>
            </w:r>
            <w:r w:rsidR="00550607" w:rsidRPr="006B20D5">
              <w:t xml:space="preserve"> ML</w:t>
            </w:r>
          </w:p>
        </w:tc>
        <w:tc>
          <w:tcPr>
            <w:tcW w:w="2834" w:type="dxa"/>
            <w:tcMar>
              <w:left w:w="85" w:type="dxa"/>
              <w:right w:w="85" w:type="dxa"/>
            </w:tcMar>
          </w:tcPr>
          <w:p w14:paraId="11A7F94A" w14:textId="2F06FC4F" w:rsidR="00CB6EAB" w:rsidRPr="006B20D5" w:rsidRDefault="00CB6EAB" w:rsidP="00162AF7">
            <w:pPr>
              <w:pStyle w:val="Tabletextdotpoint"/>
            </w:pPr>
            <w:r w:rsidRPr="006B20D5">
              <w:t>3,000</w:t>
            </w:r>
            <w:r w:rsidR="00550607" w:rsidRPr="006B20D5">
              <w:t xml:space="preserve"> ML</w:t>
            </w:r>
          </w:p>
        </w:tc>
        <w:tc>
          <w:tcPr>
            <w:tcW w:w="2693" w:type="dxa"/>
            <w:tcMar>
              <w:left w:w="85" w:type="dxa"/>
              <w:right w:w="85" w:type="dxa"/>
            </w:tcMar>
          </w:tcPr>
          <w:p w14:paraId="74133BD6" w14:textId="33D8A1CB" w:rsidR="00CB6EAB" w:rsidRPr="006B20D5" w:rsidRDefault="00CB6EAB" w:rsidP="00162AF7">
            <w:pPr>
              <w:pStyle w:val="Tabletextdotpoint"/>
            </w:pPr>
            <w:r w:rsidRPr="006B20D5">
              <w:t>3,000</w:t>
            </w:r>
            <w:r w:rsidR="00550607" w:rsidRPr="006B20D5">
              <w:t xml:space="preserve"> ML</w:t>
            </w:r>
          </w:p>
        </w:tc>
      </w:tr>
    </w:tbl>
    <w:p w14:paraId="576F1DAF" w14:textId="705162D5" w:rsidR="00745630" w:rsidRPr="006B20D5" w:rsidRDefault="00745630" w:rsidP="00985880">
      <w:pPr>
        <w:pStyle w:val="Heading2"/>
      </w:pPr>
      <w:bookmarkStart w:id="326" w:name="_Toc198459804"/>
      <w:bookmarkStart w:id="327" w:name="_Toc201129268"/>
      <w:bookmarkStart w:id="328" w:name="_Toc229474433"/>
      <w:bookmarkStart w:id="329" w:name="_Toc233194201"/>
      <w:r w:rsidRPr="006B20D5">
        <w:t>3.3 Tarago system</w:t>
      </w:r>
      <w:bookmarkEnd w:id="326"/>
      <w:bookmarkEnd w:id="327"/>
      <w:bookmarkEnd w:id="328"/>
      <w:bookmarkEnd w:id="329"/>
    </w:p>
    <w:p w14:paraId="5CD2B357" w14:textId="59FEC058" w:rsidR="00745630" w:rsidRPr="006B20D5" w:rsidRDefault="00596359" w:rsidP="00745630">
      <w:r w:rsidRPr="006B20D5">
        <w:rPr>
          <w:b/>
        </w:rPr>
        <w:t xml:space="preserve">Waterway manager – </w:t>
      </w:r>
      <w:r w:rsidR="00745630" w:rsidRPr="006B20D5">
        <w:t>Melbourne Water</w:t>
      </w:r>
    </w:p>
    <w:p w14:paraId="1A36F89C" w14:textId="124B1120" w:rsidR="00745630" w:rsidRPr="006B20D5" w:rsidRDefault="00596359" w:rsidP="00745630">
      <w:r w:rsidRPr="006B20D5">
        <w:rPr>
          <w:b/>
        </w:rPr>
        <w:t xml:space="preserve">Storage manager – </w:t>
      </w:r>
      <w:r w:rsidR="00745630" w:rsidRPr="006B20D5">
        <w:t>Melbourne Water</w:t>
      </w:r>
    </w:p>
    <w:p w14:paraId="40E450D6" w14:textId="039BB27D" w:rsidR="00324F33" w:rsidRPr="006B20D5" w:rsidRDefault="00EA0594" w:rsidP="00745630">
      <w:r w:rsidRPr="006B20D5">
        <w:rPr>
          <w:b/>
        </w:rPr>
        <w:t xml:space="preserve">Environmental water holder – </w:t>
      </w:r>
      <w:r w:rsidR="00745630" w:rsidRPr="006B20D5">
        <w:t>Victorian Environmental Water Holder</w:t>
      </w:r>
    </w:p>
    <w:p w14:paraId="43B61626" w14:textId="6AF7D647" w:rsidR="00745630" w:rsidRPr="006B20D5" w:rsidRDefault="00745630" w:rsidP="009C5FA6">
      <w:pPr>
        <w:pStyle w:val="Heading4"/>
      </w:pPr>
      <w:r w:rsidRPr="006B20D5">
        <w:t>System overview</w:t>
      </w:r>
    </w:p>
    <w:p w14:paraId="3B7C9482" w14:textId="37B876EB" w:rsidR="00745630" w:rsidRPr="006B20D5" w:rsidRDefault="00745630" w:rsidP="00745630">
      <w:r w:rsidRPr="006B20D5">
        <w:t xml:space="preserve">The Tarago River rises in the Tarago State Forest and flows into the Tarago Reservoir at Neerim (Figure </w:t>
      </w:r>
      <w:r w:rsidR="00AE09D3" w:rsidRPr="006B20D5">
        <w:t>3.3.</w:t>
      </w:r>
      <w:r w:rsidRPr="006B20D5">
        <w:t>1). The reservoir harvests inflows from all upstream tributaries to supply towns on the Mornington Peninsula and around the Western</w:t>
      </w:r>
      <w:r w:rsidR="00886902" w:rsidRPr="006B20D5">
        <w:t xml:space="preserve"> P</w:t>
      </w:r>
      <w:r w:rsidRPr="006B20D5">
        <w:t>ort area. Water is released from the reservoir to supply downstream irrigators. Below the reservoir, the Tarago River flows close to Rokeby before meeting the Bunyip River at Longwarry North. From there, the Bunyip River flows through a modified, straightened channel called Bunyip Main Drain that discharges into Western</w:t>
      </w:r>
      <w:r w:rsidR="00886902" w:rsidRPr="006B20D5">
        <w:t xml:space="preserve"> P</w:t>
      </w:r>
      <w:r w:rsidR="001F610C" w:rsidRPr="006B20D5">
        <w:t>o</w:t>
      </w:r>
      <w:r w:rsidRPr="006B20D5">
        <w:t>rt. The Bunyip Main Drain supplies many irrigators in the catchment.</w:t>
      </w:r>
    </w:p>
    <w:p w14:paraId="355A1DDD" w14:textId="5CB94009" w:rsidR="00745630" w:rsidRPr="006B20D5" w:rsidRDefault="00745630" w:rsidP="00745630">
      <w:r w:rsidRPr="006B20D5">
        <w:t xml:space="preserve">Water available under the </w:t>
      </w:r>
      <w:r w:rsidR="00C65A93" w:rsidRPr="006B20D5">
        <w:rPr>
          <w:i/>
        </w:rPr>
        <w:t>Tarago and Bunyip Rivers Environmental Entitlement 2009</w:t>
      </w:r>
      <w:r w:rsidRPr="006B20D5">
        <w:t xml:space="preserve"> is stored in and released from Tarago Reservoir. This water is primarily used to meet environmental objectives in reach 2, between the reservoir and the confluence of the Tarago and Bunyip rivers, as Figure </w:t>
      </w:r>
      <w:r w:rsidR="00AE09D3" w:rsidRPr="006B20D5">
        <w:t>3.3.</w:t>
      </w:r>
      <w:r w:rsidRPr="006B20D5">
        <w:t>1 shows. Water for the environment delivered to reach 2 also supports environmental flow recommendations in reach 6 (Bunyip Main Drain).</w:t>
      </w:r>
    </w:p>
    <w:p w14:paraId="5D386A92" w14:textId="77777777" w:rsidR="00745630" w:rsidRPr="006B20D5" w:rsidRDefault="00745630" w:rsidP="00745630">
      <w:r w:rsidRPr="006B20D5">
        <w:t>Year-round passing flows in the Bunyip and Tarago rivers are stipulated under both the environmental entitlement and Melbourne Water’s bulk entitlement. These passing flows contribute toward meeting the minimum low-flow requirements in summer/autumn and winter/spring, but they are less than the recommended minimum flows. The passing flows do not provide any of the freshes or greater flows that are needed throughout the year to support environmental outcomes.</w:t>
      </w:r>
    </w:p>
    <w:p w14:paraId="585D4139" w14:textId="78A9B24C" w:rsidR="00745630" w:rsidRDefault="00745630" w:rsidP="00745630">
      <w:r w:rsidRPr="006B20D5">
        <w:t xml:space="preserve">Southern Rural Water hold a </w:t>
      </w:r>
      <w:r w:rsidR="009620D2" w:rsidRPr="006B20D5">
        <w:t>b</w:t>
      </w:r>
      <w:r w:rsidRPr="006B20D5">
        <w:t xml:space="preserve">ulk </w:t>
      </w:r>
      <w:r w:rsidR="009620D2" w:rsidRPr="006B20D5">
        <w:t>e</w:t>
      </w:r>
      <w:r w:rsidRPr="006B20D5">
        <w:t>ntitlement in Tarago. Water released to meet irrigation demands creates variable flow patterns in the Tarago and Bunyip rivers throughout the year. The magnitude and timing of these releases can influence environmental outcomes, and Melbourne Water continues to work with Southern Rural Water to optimise the shared value derived from irrigation releases.</w:t>
      </w:r>
    </w:p>
    <w:p w14:paraId="67C213D6" w14:textId="77777777" w:rsidR="00016FB9" w:rsidRDefault="00016FB9" w:rsidP="00745630">
      <w:pPr>
        <w:sectPr w:rsidR="00016FB9" w:rsidSect="00926C67">
          <w:pgSz w:w="11906" w:h="16838"/>
          <w:pgMar w:top="1134" w:right="1418" w:bottom="981" w:left="1134" w:header="709" w:footer="514" w:gutter="0"/>
          <w:cols w:space="708"/>
          <w:docGrid w:linePitch="360"/>
        </w:sectPr>
      </w:pPr>
    </w:p>
    <w:p w14:paraId="72913C03" w14:textId="212A01D3" w:rsidR="00324F33" w:rsidRPr="006B20D5" w:rsidRDefault="00745630" w:rsidP="00082B40">
      <w:pPr>
        <w:pStyle w:val="Figuresheading"/>
      </w:pPr>
      <w:bookmarkStart w:id="330" w:name="_Toc229585846"/>
      <w:bookmarkStart w:id="331" w:name="_Toc230509989"/>
      <w:bookmarkStart w:id="332" w:name="_Toc229748558"/>
      <w:r w:rsidRPr="006B20D5">
        <w:lastRenderedPageBreak/>
        <w:t xml:space="preserve">Figure </w:t>
      </w:r>
      <w:r w:rsidR="000847C5" w:rsidRPr="006B20D5">
        <w:t>3.3.</w:t>
      </w:r>
      <w:r w:rsidRPr="006B20D5">
        <w:t>1</w:t>
      </w:r>
      <w:r w:rsidR="000847C5" w:rsidRPr="006B20D5">
        <w:tab/>
      </w:r>
      <w:r w:rsidRPr="006B20D5">
        <w:t>Tarago system</w:t>
      </w:r>
      <w:bookmarkEnd w:id="330"/>
      <w:bookmarkEnd w:id="331"/>
      <w:bookmarkEnd w:id="332"/>
    </w:p>
    <w:p w14:paraId="58C8C7DE" w14:textId="1FCC4603" w:rsidR="00324F33" w:rsidRDefault="00016FB9" w:rsidP="00745630">
      <w:r>
        <w:rPr>
          <w:noProof/>
        </w:rPr>
        <w:drawing>
          <wp:inline distT="0" distB="0" distL="0" distR="0" wp14:anchorId="7AA6B156" wp14:editId="6F922428">
            <wp:extent cx="9605593" cy="5344998"/>
            <wp:effectExtent l="0" t="0" r="0" b="8255"/>
            <wp:docPr id="15221969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96975" name="Picture 152219697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617628" cy="5351695"/>
                    </a:xfrm>
                    <a:prstGeom prst="rect">
                      <a:avLst/>
                    </a:prstGeom>
                  </pic:spPr>
                </pic:pic>
              </a:graphicData>
            </a:graphic>
          </wp:inline>
        </w:drawing>
      </w:r>
    </w:p>
    <w:p w14:paraId="2A59501E" w14:textId="77777777" w:rsidR="00016FB9" w:rsidRDefault="00016FB9" w:rsidP="00745630">
      <w:pPr>
        <w:sectPr w:rsidR="00016FB9" w:rsidSect="00016FB9">
          <w:pgSz w:w="16838" w:h="11906" w:orient="landscape"/>
          <w:pgMar w:top="1134" w:right="1134" w:bottom="1418" w:left="981" w:header="709" w:footer="514" w:gutter="0"/>
          <w:cols w:space="708"/>
          <w:docGrid w:linePitch="360"/>
        </w:sectPr>
      </w:pPr>
    </w:p>
    <w:p w14:paraId="6D0254CA" w14:textId="11FE0314" w:rsidR="00745630" w:rsidRPr="006B20D5" w:rsidRDefault="00745630" w:rsidP="00B738DA">
      <w:pPr>
        <w:pStyle w:val="Heading4"/>
      </w:pPr>
      <w:r w:rsidRPr="006B20D5">
        <w:lastRenderedPageBreak/>
        <w:t>Environmental values</w:t>
      </w:r>
    </w:p>
    <w:p w14:paraId="0D7BB5E2" w14:textId="77777777" w:rsidR="00745630" w:rsidRPr="006B20D5" w:rsidRDefault="00745630" w:rsidP="00745630">
      <w:r w:rsidRPr="006B20D5">
        <w:t>The Tarago system contains several significant and threatened native animal and plant species, including Australian grayling. The upper catchment (reach 2) has healthy streamside vegetation and diverse in-stream habitat that supports platypus and native fish, including river blackfish, tupong, short-finned eels and mountain galaxias. The lower catchment (reach 6) has been highly modified but still contains patches of remnant vegetation and is a key migration pathway for Australian grayling. It also has healthy platypus populations.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34"/>
        <w:gridCol w:w="8659"/>
      </w:tblGrid>
      <w:tr w:rsidR="00745630" w:rsidRPr="006B20D5" w14:paraId="5A6CC867" w14:textId="77777777" w:rsidTr="00152660">
        <w:trPr>
          <w:trHeight w:val="342"/>
        </w:trPr>
        <w:tc>
          <w:tcPr>
            <w:tcW w:w="9493" w:type="dxa"/>
            <w:gridSpan w:val="2"/>
            <w:tcMar>
              <w:left w:w="85" w:type="dxa"/>
              <w:right w:w="85" w:type="dxa"/>
            </w:tcMar>
          </w:tcPr>
          <w:p w14:paraId="5DFD532D" w14:textId="77777777" w:rsidR="00745630" w:rsidRPr="006B20D5" w:rsidRDefault="00745630" w:rsidP="008415E7">
            <w:pPr>
              <w:pStyle w:val="TableText"/>
              <w:rPr>
                <w:b/>
                <w:bCs/>
              </w:rPr>
            </w:pPr>
            <w:r w:rsidRPr="006B20D5">
              <w:rPr>
                <w:b/>
                <w:bCs/>
              </w:rPr>
              <w:t>Environmental objectives in the Tarago system</w:t>
            </w:r>
          </w:p>
        </w:tc>
      </w:tr>
      <w:tr w:rsidR="00745630" w:rsidRPr="006B20D5" w14:paraId="79E5007A" w14:textId="77777777" w:rsidTr="00152660">
        <w:tc>
          <w:tcPr>
            <w:tcW w:w="834" w:type="dxa"/>
            <w:tcMar>
              <w:left w:w="85" w:type="dxa"/>
              <w:right w:w="85" w:type="dxa"/>
            </w:tcMar>
          </w:tcPr>
          <w:p w14:paraId="1A50F634" w14:textId="6E839DC1" w:rsidR="00745630" w:rsidRPr="006B20D5" w:rsidRDefault="00811BE1" w:rsidP="008415E7">
            <w:pPr>
              <w:pStyle w:val="TableText"/>
            </w:pPr>
            <w:r w:rsidRPr="006B20D5">
              <w:t>F1</w:t>
            </w:r>
          </w:p>
        </w:tc>
        <w:tc>
          <w:tcPr>
            <w:tcW w:w="8659" w:type="dxa"/>
            <w:tcMar>
              <w:left w:w="85" w:type="dxa"/>
              <w:right w:w="85" w:type="dxa"/>
            </w:tcMar>
          </w:tcPr>
          <w:p w14:paraId="2F01FA1D" w14:textId="03C5EC30" w:rsidR="00745630" w:rsidRPr="006B20D5" w:rsidRDefault="00745630" w:rsidP="008415E7">
            <w:pPr>
              <w:pStyle w:val="TableText"/>
            </w:pPr>
            <w:r w:rsidRPr="006B20D5">
              <w:t>Increase populations of native fish, including threatened species (such as the Australian grayling)</w:t>
            </w:r>
          </w:p>
        </w:tc>
      </w:tr>
      <w:tr w:rsidR="00745630" w:rsidRPr="006B20D5" w14:paraId="12B6C6AD" w14:textId="77777777" w:rsidTr="00152660">
        <w:tc>
          <w:tcPr>
            <w:tcW w:w="834" w:type="dxa"/>
            <w:tcMar>
              <w:left w:w="85" w:type="dxa"/>
              <w:right w:w="85" w:type="dxa"/>
            </w:tcMar>
          </w:tcPr>
          <w:p w14:paraId="61502F45" w14:textId="2A3EA796" w:rsidR="00745630" w:rsidRPr="006B20D5" w:rsidRDefault="00811BE1" w:rsidP="008415E7">
            <w:pPr>
              <w:pStyle w:val="TableText"/>
            </w:pPr>
            <w:r w:rsidRPr="006B20D5">
              <w:t>G1</w:t>
            </w:r>
          </w:p>
        </w:tc>
        <w:tc>
          <w:tcPr>
            <w:tcW w:w="8659" w:type="dxa"/>
            <w:tcMar>
              <w:left w:w="85" w:type="dxa"/>
              <w:right w:w="85" w:type="dxa"/>
            </w:tcMar>
          </w:tcPr>
          <w:p w14:paraId="5C325A15" w14:textId="0BDED9D9" w:rsidR="00745630" w:rsidRPr="006B20D5" w:rsidRDefault="00745630" w:rsidP="008415E7">
            <w:pPr>
              <w:pStyle w:val="TableText"/>
            </w:pPr>
            <w:r w:rsidRPr="006B20D5">
              <w:t>Maintain channel form and structure</w:t>
            </w:r>
          </w:p>
        </w:tc>
      </w:tr>
      <w:tr w:rsidR="00745630" w:rsidRPr="006B20D5" w14:paraId="79A91C53" w14:textId="77777777" w:rsidTr="00152660">
        <w:tc>
          <w:tcPr>
            <w:tcW w:w="834" w:type="dxa"/>
            <w:tcMar>
              <w:left w:w="85" w:type="dxa"/>
              <w:right w:w="85" w:type="dxa"/>
            </w:tcMar>
          </w:tcPr>
          <w:p w14:paraId="08F095AC" w14:textId="76689F6D" w:rsidR="00745630" w:rsidRPr="006B20D5" w:rsidRDefault="00811BE1" w:rsidP="008415E7">
            <w:pPr>
              <w:pStyle w:val="TableText"/>
            </w:pPr>
            <w:r w:rsidRPr="006B20D5">
              <w:t>PR1</w:t>
            </w:r>
          </w:p>
        </w:tc>
        <w:tc>
          <w:tcPr>
            <w:tcW w:w="8659" w:type="dxa"/>
            <w:tcMar>
              <w:left w:w="85" w:type="dxa"/>
              <w:right w:w="85" w:type="dxa"/>
            </w:tcMar>
          </w:tcPr>
          <w:p w14:paraId="10AA8B27" w14:textId="0FB4C62F" w:rsidR="00745630" w:rsidRPr="006B20D5" w:rsidRDefault="00745630" w:rsidP="008415E7">
            <w:pPr>
              <w:pStyle w:val="TableText"/>
            </w:pPr>
            <w:r w:rsidRPr="006B20D5">
              <w:t>Increase platypus populations</w:t>
            </w:r>
          </w:p>
        </w:tc>
      </w:tr>
      <w:tr w:rsidR="00811BE1" w:rsidRPr="006B20D5" w14:paraId="4F85B73C" w14:textId="77777777" w:rsidTr="00152660">
        <w:tc>
          <w:tcPr>
            <w:tcW w:w="834" w:type="dxa"/>
            <w:tcMar>
              <w:left w:w="85" w:type="dxa"/>
              <w:right w:w="85" w:type="dxa"/>
            </w:tcMar>
          </w:tcPr>
          <w:p w14:paraId="6630047C" w14:textId="11E1B3FE" w:rsidR="00811BE1" w:rsidRPr="006B20D5" w:rsidRDefault="00811BE1" w:rsidP="008415E7">
            <w:pPr>
              <w:pStyle w:val="TableText"/>
            </w:pPr>
            <w:r w:rsidRPr="006B20D5">
              <w:t>V1</w:t>
            </w:r>
          </w:p>
        </w:tc>
        <w:tc>
          <w:tcPr>
            <w:tcW w:w="8659" w:type="dxa"/>
            <w:tcMar>
              <w:left w:w="85" w:type="dxa"/>
              <w:right w:w="85" w:type="dxa"/>
            </w:tcMar>
          </w:tcPr>
          <w:p w14:paraId="5B2903DA" w14:textId="152CF71B" w:rsidR="00811BE1" w:rsidRPr="006B20D5" w:rsidRDefault="00811BE1" w:rsidP="008415E7">
            <w:pPr>
              <w:pStyle w:val="TableText"/>
            </w:pPr>
            <w:r w:rsidRPr="006B20D5">
              <w:t>Increase native streamside and aquatic plant communities on the riverbank and in the channel</w:t>
            </w:r>
          </w:p>
        </w:tc>
      </w:tr>
      <w:tr w:rsidR="00811BE1" w:rsidRPr="006B20D5" w14:paraId="73BFE568" w14:textId="77777777" w:rsidTr="00152660">
        <w:tc>
          <w:tcPr>
            <w:tcW w:w="834" w:type="dxa"/>
            <w:tcMar>
              <w:left w:w="85" w:type="dxa"/>
              <w:right w:w="85" w:type="dxa"/>
            </w:tcMar>
          </w:tcPr>
          <w:p w14:paraId="47370A47" w14:textId="7348E6FB" w:rsidR="00811BE1" w:rsidRPr="006B20D5" w:rsidRDefault="00811BE1" w:rsidP="008415E7">
            <w:pPr>
              <w:pStyle w:val="TableText"/>
            </w:pPr>
            <w:r w:rsidRPr="006B20D5">
              <w:t>V2</w:t>
            </w:r>
          </w:p>
        </w:tc>
        <w:tc>
          <w:tcPr>
            <w:tcW w:w="8659" w:type="dxa"/>
            <w:tcMar>
              <w:left w:w="85" w:type="dxa"/>
              <w:right w:w="85" w:type="dxa"/>
            </w:tcMar>
          </w:tcPr>
          <w:p w14:paraId="25922C72" w14:textId="561A462A" w:rsidR="00811BE1" w:rsidRPr="006B20D5" w:rsidRDefault="00811BE1" w:rsidP="008415E7">
            <w:pPr>
              <w:pStyle w:val="TableText"/>
            </w:pPr>
            <w:r w:rsidRPr="006B20D5">
              <w:t>Prevent encroachment of terrestrial plants into the channel</w:t>
            </w:r>
          </w:p>
        </w:tc>
      </w:tr>
      <w:tr w:rsidR="00745630" w:rsidRPr="006B20D5" w14:paraId="086F8804" w14:textId="77777777" w:rsidTr="00152660">
        <w:tc>
          <w:tcPr>
            <w:tcW w:w="834" w:type="dxa"/>
            <w:tcMar>
              <w:left w:w="85" w:type="dxa"/>
              <w:right w:w="85" w:type="dxa"/>
            </w:tcMar>
          </w:tcPr>
          <w:p w14:paraId="08B609D4" w14:textId="0912957D" w:rsidR="00745630" w:rsidRPr="006B20D5" w:rsidRDefault="00811BE1" w:rsidP="008415E7">
            <w:pPr>
              <w:pStyle w:val="TableText"/>
            </w:pPr>
            <w:r w:rsidRPr="006B20D5">
              <w:t>MI1</w:t>
            </w:r>
          </w:p>
        </w:tc>
        <w:tc>
          <w:tcPr>
            <w:tcW w:w="8659" w:type="dxa"/>
            <w:tcMar>
              <w:left w:w="85" w:type="dxa"/>
              <w:right w:w="85" w:type="dxa"/>
            </w:tcMar>
          </w:tcPr>
          <w:p w14:paraId="4AA3C954" w14:textId="5B862543" w:rsidR="00745630" w:rsidRPr="006B20D5" w:rsidRDefault="00745630" w:rsidP="008415E7">
            <w:pPr>
              <w:pStyle w:val="TableText"/>
            </w:pPr>
            <w:r w:rsidRPr="006B20D5">
              <w:t>Increase the diversity and biomass of waterbugs to support aquatic foodwebs</w:t>
            </w:r>
          </w:p>
        </w:tc>
      </w:tr>
      <w:tr w:rsidR="00745630" w:rsidRPr="006B20D5" w14:paraId="4744A0DE" w14:textId="77777777" w:rsidTr="00152660">
        <w:tc>
          <w:tcPr>
            <w:tcW w:w="834" w:type="dxa"/>
            <w:tcMar>
              <w:left w:w="85" w:type="dxa"/>
              <w:right w:w="85" w:type="dxa"/>
            </w:tcMar>
          </w:tcPr>
          <w:p w14:paraId="39C1B587" w14:textId="337605EE" w:rsidR="00745630" w:rsidRPr="006B20D5" w:rsidRDefault="00811BE1" w:rsidP="008415E7">
            <w:pPr>
              <w:pStyle w:val="TableText"/>
            </w:pPr>
            <w:r w:rsidRPr="006B20D5">
              <w:t>WQ1</w:t>
            </w:r>
          </w:p>
        </w:tc>
        <w:tc>
          <w:tcPr>
            <w:tcW w:w="8659" w:type="dxa"/>
            <w:tcMar>
              <w:left w:w="85" w:type="dxa"/>
              <w:right w:w="85" w:type="dxa"/>
            </w:tcMar>
          </w:tcPr>
          <w:p w14:paraId="575DDF19" w14:textId="3899EE65" w:rsidR="00745630" w:rsidRPr="006B20D5" w:rsidRDefault="00745630" w:rsidP="008415E7">
            <w:pPr>
              <w:pStyle w:val="TableText"/>
            </w:pPr>
            <w:r w:rsidRPr="006B20D5">
              <w:t xml:space="preserve">Improve water quality in river pools, ensuring adequate </w:t>
            </w:r>
            <w:r w:rsidR="00074C81" w:rsidRPr="006B20D5">
              <w:t xml:space="preserve">dissolved </w:t>
            </w:r>
            <w:r w:rsidRPr="006B20D5">
              <w:t>oxygen in the water to support fish, crustaceans and waterbugs</w:t>
            </w:r>
          </w:p>
        </w:tc>
      </w:tr>
    </w:tbl>
    <w:p w14:paraId="510B81F4" w14:textId="77777777" w:rsidR="00745630" w:rsidRPr="006B20D5" w:rsidRDefault="00745630" w:rsidP="009C5FA6">
      <w:pPr>
        <w:pStyle w:val="Heading4"/>
      </w:pPr>
      <w:r w:rsidRPr="006B20D5">
        <w:t>Traditional Owner cultural values and uses</w:t>
      </w:r>
    </w:p>
    <w:p w14:paraId="41855498" w14:textId="0FC4FC5F" w:rsidR="00745630" w:rsidRPr="006B20D5" w:rsidRDefault="00745630" w:rsidP="00745630">
      <w:r w:rsidRPr="006B20D5">
        <w:t>Melbourne Water is working with the Registered Aboriginal Party within the Tarago system</w:t>
      </w:r>
      <w:r w:rsidR="00FB34ED" w:rsidRPr="006B20D5">
        <w:t>—</w:t>
      </w:r>
      <w:r w:rsidRPr="006B20D5">
        <w:t>the Bunurong Land Council Aboriginal Corporation</w:t>
      </w:r>
      <w:r w:rsidR="00FB34ED" w:rsidRPr="006B20D5">
        <w:t>—</w:t>
      </w:r>
      <w:r w:rsidRPr="006B20D5">
        <w:t>and other interested Traditional Owner groups to develop and strengthen relationships and increase Traditional Owner involvement in the planning and delivery of water for the environment. The intent is for Traditional Owners to be active partners in the planning, delivering and monitoring water for the environment associated with the Tarago and Bunyip rivers.</w:t>
      </w:r>
    </w:p>
    <w:p w14:paraId="330B14B9" w14:textId="42091957" w:rsidR="00745630" w:rsidRPr="006B20D5" w:rsidRDefault="00745630" w:rsidP="00745630">
      <w:r w:rsidRPr="006B20D5">
        <w:t>There are more opportunities for Melbourne Water and the VEWH to work with Traditional Owner groups to identify and integrate cultural values and their flow requirements into the environmental watering program on an ongoing basis. During the development of the seasonal watering proposal</w:t>
      </w:r>
      <w:r w:rsidR="00D75BD5" w:rsidRPr="006B20D5">
        <w:t>,</w:t>
      </w:r>
      <w:r w:rsidRPr="006B20D5">
        <w:t xml:space="preserve"> Melbourne Water offered to meet with staff from Bunurong Land Council Aboriginal Corporation to discuss how environmental watering can support Traditional Owners’ cultural objectives and identify opportunities to use environmental water to support these. The Bunurong Land Council Aboriginal Corporation has expressed a desire to be more involved in environmental flows planning and management in the Tarago River.</w:t>
      </w:r>
    </w:p>
    <w:p w14:paraId="4B26DE50" w14:textId="77777777" w:rsidR="00745630" w:rsidRPr="006B20D5" w:rsidRDefault="00745630" w:rsidP="00745630">
      <w:r w:rsidRPr="006B20D5">
        <w:t>Melbourne Water and the VEWH will continue to work with the Traditional Owner groups to identify and integrate cultural values and their flow requirements into the environmental watering program on an ongoing basis.</w:t>
      </w:r>
    </w:p>
    <w:p w14:paraId="2D2B8C7D" w14:textId="77777777" w:rsidR="00745630" w:rsidRPr="006B20D5" w:rsidRDefault="00745630" w:rsidP="009C5FA6">
      <w:pPr>
        <w:pStyle w:val="Heading4"/>
      </w:pPr>
      <w:r w:rsidRPr="006B20D5">
        <w:lastRenderedPageBreak/>
        <w:t>Social, recreational and economic values and uses</w:t>
      </w:r>
    </w:p>
    <w:p w14:paraId="7AB960B0" w14:textId="27DE7814" w:rsidR="00745630" w:rsidRPr="006B20D5" w:rsidRDefault="00745630" w:rsidP="00745630">
      <w:r w:rsidRPr="006B20D5">
        <w:t xml:space="preserve">In planning the potential environmental watering actions in Table </w:t>
      </w:r>
      <w:r w:rsidR="00744E0F" w:rsidRPr="006B20D5">
        <w:t>3.3.1</w:t>
      </w:r>
      <w:r w:rsidRPr="006B20D5">
        <w:t>, Melbourne Water considered how environmental flows could support values and uses, including:</w:t>
      </w:r>
    </w:p>
    <w:p w14:paraId="34BF3281" w14:textId="77777777" w:rsidR="00745630" w:rsidRPr="006B20D5" w:rsidRDefault="00745630" w:rsidP="00817451">
      <w:pPr>
        <w:pStyle w:val="Dotpoint"/>
      </w:pPr>
      <w:r w:rsidRPr="006B20D5">
        <w:t>water-based recreation (such as fishing and swimming)</w:t>
      </w:r>
    </w:p>
    <w:p w14:paraId="26014E5D" w14:textId="77777777" w:rsidR="00745630" w:rsidRPr="006B20D5" w:rsidRDefault="00745630" w:rsidP="00817451">
      <w:pPr>
        <w:pStyle w:val="Dotpoint"/>
      </w:pPr>
      <w:r w:rsidRPr="006B20D5">
        <w:t>riverside recreation and amenity (such as cycling, camping, caravanning, short- and long-term visiting and walking)</w:t>
      </w:r>
    </w:p>
    <w:p w14:paraId="1B2814E9" w14:textId="77777777" w:rsidR="00745630" w:rsidRPr="006B20D5" w:rsidRDefault="00745630" w:rsidP="00817451">
      <w:pPr>
        <w:pStyle w:val="Dotpoint"/>
      </w:pPr>
      <w:r w:rsidRPr="006B20D5">
        <w:t>community events and tourism (such as visiting and residing in the Glen Cromie Reserve caravan park)</w:t>
      </w:r>
    </w:p>
    <w:p w14:paraId="66B95B22" w14:textId="64397293" w:rsidR="00745630" w:rsidRPr="006B20D5" w:rsidRDefault="00A318A0" w:rsidP="00817451">
      <w:pPr>
        <w:pStyle w:val="Dotpoint"/>
      </w:pPr>
      <w:r w:rsidRPr="006B20D5">
        <w:t>socio-economic</w:t>
      </w:r>
      <w:r w:rsidR="0024339A" w:rsidRPr="006B20D5">
        <w:t xml:space="preserve"> </w:t>
      </w:r>
      <w:r w:rsidR="00745630" w:rsidRPr="006B20D5">
        <w:t>benefits (such as for diverters for irrigation, stock needs and domestic use: water levels and water quality can rely on the delivery of water for the environment, particularly in summer).</w:t>
      </w:r>
    </w:p>
    <w:p w14:paraId="6FEA0CE0" w14:textId="2B79E096" w:rsidR="00745630" w:rsidRPr="006B20D5" w:rsidRDefault="00745630" w:rsidP="00745630">
      <w:r w:rsidRPr="006B20D5">
        <w:t xml:space="preserve">Environmental water supports these activities indirectly by maintaining healthy river flows, improving water quality and sustaining diverse aquatic and </w:t>
      </w:r>
      <w:r w:rsidR="00001804" w:rsidRPr="006B20D5">
        <w:t>streamside</w:t>
      </w:r>
      <w:r w:rsidRPr="006B20D5">
        <w:t xml:space="preserve"> ecosystems. By enhancing habitat conditions, environmental flows help support fish populations for recreational fishing, provide safer and more enjoyable conditions for water-based activities and improve the aesthetic and ecological integrity of riverside areas, benefiting tourism, community events and local economies.</w:t>
      </w:r>
    </w:p>
    <w:p w14:paraId="54049B4D" w14:textId="719A9C82" w:rsidR="007C26D4" w:rsidRPr="006B20D5" w:rsidRDefault="007C26D4" w:rsidP="007C26D4">
      <w:bookmarkStart w:id="333" w:name="_Toc138931063"/>
      <w:bookmarkStart w:id="334" w:name="_Toc138933210"/>
      <w:r w:rsidRPr="006B20D5">
        <w:t>As well as generally improving the above recreational values, Melbourne Water looks for opportunities to time environmental water releases to support social, economic and recreational values, if they still fit within the optimal ecological timing window.</w:t>
      </w:r>
    </w:p>
    <w:p w14:paraId="02E83072" w14:textId="48B82C2F" w:rsidR="00745630" w:rsidRPr="006B20D5" w:rsidRDefault="00745630" w:rsidP="00745630">
      <w:r w:rsidRPr="006B20D5">
        <w:t>Melbourne Water may time the release of a summer fresh in the Tarago River to coincide with long weekends in January or March, so visitors and long-term residents of the Glen Cromie Reserve caravan park can enjoy the additional flow in the river</w:t>
      </w:r>
      <w:bookmarkEnd w:id="333"/>
      <w:bookmarkEnd w:id="334"/>
      <w:r w:rsidRPr="006B20D5">
        <w:t>, along with the many public areas along the river.</w:t>
      </w:r>
    </w:p>
    <w:p w14:paraId="209728EF" w14:textId="77777777" w:rsidR="00745630" w:rsidRPr="006B20D5" w:rsidRDefault="00745630" w:rsidP="00745630">
      <w:r w:rsidRPr="006B20D5">
        <w:t>Melbourne Water continues to liaise with Southern Rural Water to ensure environmental releases and irrigation releases are aligned for maximum ecological and social benefit, where possible.</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847"/>
        <w:gridCol w:w="8787"/>
      </w:tblGrid>
      <w:tr w:rsidR="00745630" w:rsidRPr="006B20D5" w14:paraId="0EC6C2D3" w14:textId="77777777" w:rsidTr="00152660">
        <w:tc>
          <w:tcPr>
            <w:tcW w:w="847" w:type="dxa"/>
            <w:tcMar>
              <w:left w:w="85" w:type="dxa"/>
              <w:right w:w="85" w:type="dxa"/>
            </w:tcMar>
          </w:tcPr>
          <w:p w14:paraId="620A1B8B" w14:textId="77777777" w:rsidR="00745630" w:rsidRPr="006B20D5" w:rsidRDefault="00745630" w:rsidP="00282BD6">
            <w:pPr>
              <w:pStyle w:val="TableText"/>
            </w:pPr>
            <w:r w:rsidRPr="006B20D5">
              <w:rPr>
                <w:noProof/>
              </w:rPr>
              <w:drawing>
                <wp:inline distT="0" distB="0" distL="0" distR="0" wp14:anchorId="2DD38C4D" wp14:editId="73DF39FB">
                  <wp:extent cx="314010" cy="314325"/>
                  <wp:effectExtent l="0" t="0" r="0" b="0"/>
                  <wp:docPr id="296944813" name="Picture 296944813"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8787" w:type="dxa"/>
            <w:tcMar>
              <w:left w:w="85" w:type="dxa"/>
              <w:right w:w="85" w:type="dxa"/>
            </w:tcMar>
          </w:tcPr>
          <w:p w14:paraId="38CF9653" w14:textId="53730B1B" w:rsidR="00745630" w:rsidRPr="006B20D5" w:rsidRDefault="00745630" w:rsidP="00282BD6">
            <w:pPr>
              <w:pStyle w:val="TableText"/>
            </w:pPr>
            <w:r w:rsidRPr="006B20D5">
              <w:t>Environmental watering will also support water sports activities (</w:t>
            </w:r>
            <w:r w:rsidR="000E71B1" w:rsidRPr="006B20D5">
              <w:t>e.g.,</w:t>
            </w:r>
            <w:r w:rsidRPr="006B20D5">
              <w:t xml:space="preserve"> canoeing, kayaking, rowing, swimming, water skiing) by delivering freshes during long weekends where possible</w:t>
            </w:r>
          </w:p>
        </w:tc>
      </w:tr>
      <w:tr w:rsidR="00745630" w:rsidRPr="006B20D5" w14:paraId="4715F592" w14:textId="77777777" w:rsidTr="00152660">
        <w:trPr>
          <w:trHeight w:val="351"/>
        </w:trPr>
        <w:tc>
          <w:tcPr>
            <w:tcW w:w="847" w:type="dxa"/>
            <w:tcMar>
              <w:left w:w="85" w:type="dxa"/>
              <w:right w:w="85" w:type="dxa"/>
            </w:tcMar>
          </w:tcPr>
          <w:p w14:paraId="7A2CD5DE" w14:textId="77777777" w:rsidR="00745630" w:rsidRPr="006B20D5" w:rsidRDefault="00745630" w:rsidP="00282BD6">
            <w:pPr>
              <w:pStyle w:val="TableText"/>
            </w:pPr>
            <w:r w:rsidRPr="006B20D5">
              <w:rPr>
                <w:noProof/>
              </w:rPr>
              <w:drawing>
                <wp:inline distT="0" distB="0" distL="0" distR="0" wp14:anchorId="2F8ADC19" wp14:editId="7105501C">
                  <wp:extent cx="309252" cy="309562"/>
                  <wp:effectExtent l="0" t="0" r="0" b="0"/>
                  <wp:docPr id="672806193" name="Picture 672806193"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8787" w:type="dxa"/>
            <w:tcMar>
              <w:left w:w="85" w:type="dxa"/>
              <w:right w:w="85" w:type="dxa"/>
            </w:tcMar>
          </w:tcPr>
          <w:p w14:paraId="25158EDA" w14:textId="324AA6AC" w:rsidR="00745630" w:rsidRPr="006B20D5" w:rsidRDefault="00745630" w:rsidP="00282BD6">
            <w:pPr>
              <w:pStyle w:val="TableText"/>
            </w:pPr>
            <w:r w:rsidRPr="006B20D5">
              <w:t xml:space="preserve">Environmental watering will also support angling activities by delivering freshes and low flows to maintain </w:t>
            </w:r>
            <w:r w:rsidR="00181FEF" w:rsidRPr="006B20D5">
              <w:t xml:space="preserve">the </w:t>
            </w:r>
            <w:r w:rsidRPr="006B20D5">
              <w:t>population of popular angling species</w:t>
            </w:r>
          </w:p>
        </w:tc>
      </w:tr>
      <w:tr w:rsidR="00745630" w:rsidRPr="006B20D5" w14:paraId="42192565" w14:textId="77777777" w:rsidTr="00152660">
        <w:tc>
          <w:tcPr>
            <w:tcW w:w="847" w:type="dxa"/>
            <w:tcMar>
              <w:left w:w="85" w:type="dxa"/>
              <w:right w:w="85" w:type="dxa"/>
            </w:tcMar>
          </w:tcPr>
          <w:p w14:paraId="307ABA9B" w14:textId="77777777" w:rsidR="00745630" w:rsidRPr="006B20D5" w:rsidRDefault="00745630" w:rsidP="00282BD6">
            <w:pPr>
              <w:pStyle w:val="TableText"/>
            </w:pPr>
            <w:r w:rsidRPr="006B20D5">
              <w:rPr>
                <w:noProof/>
              </w:rPr>
              <w:drawing>
                <wp:inline distT="0" distB="0" distL="0" distR="0" wp14:anchorId="60A50126" wp14:editId="00EBCC32">
                  <wp:extent cx="327272" cy="327600"/>
                  <wp:effectExtent l="0" t="0" r="0" b="0"/>
                  <wp:docPr id="831527249" name="Picture 83152724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8787" w:type="dxa"/>
            <w:tcMar>
              <w:left w:w="85" w:type="dxa"/>
              <w:right w:w="85" w:type="dxa"/>
            </w:tcMar>
          </w:tcPr>
          <w:p w14:paraId="6F559A9B" w14:textId="1C773D72" w:rsidR="00745630" w:rsidRPr="006B20D5" w:rsidRDefault="00745630" w:rsidP="00282BD6">
            <w:pPr>
              <w:pStyle w:val="TableText"/>
            </w:pPr>
            <w:r w:rsidRPr="006B20D5">
              <w:t>Environmental watering will also support peaks in visitation (</w:t>
            </w:r>
            <w:r w:rsidR="000E71B1" w:rsidRPr="006B20D5">
              <w:t xml:space="preserve">e.g., </w:t>
            </w:r>
            <w:r w:rsidRPr="006B20D5">
              <w:t>camping</w:t>
            </w:r>
            <w:r w:rsidR="00E125B9" w:rsidRPr="006B20D5">
              <w:t xml:space="preserve"> </w:t>
            </w:r>
            <w:r w:rsidRPr="006B20D5">
              <w:t>or other public activities on long weekends or school holidays) by providing freshes during long weekend</w:t>
            </w:r>
            <w:r w:rsidR="00975423" w:rsidRPr="006B20D5">
              <w:t>s</w:t>
            </w:r>
            <w:r w:rsidRPr="006B20D5">
              <w:t xml:space="preserve"> where possible</w:t>
            </w:r>
          </w:p>
        </w:tc>
      </w:tr>
    </w:tbl>
    <w:p w14:paraId="2A10EB1E" w14:textId="77777777" w:rsidR="00745630" w:rsidRPr="006B20D5" w:rsidRDefault="00745630" w:rsidP="009C5FA6">
      <w:pPr>
        <w:pStyle w:val="Heading4"/>
      </w:pPr>
      <w:r w:rsidRPr="006B20D5">
        <w:t>Scope of environmental watering</w:t>
      </w:r>
    </w:p>
    <w:p w14:paraId="19062C5D" w14:textId="382AC946" w:rsidR="00324F33" w:rsidRPr="006B20D5" w:rsidRDefault="00745630" w:rsidP="00745630">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 xml:space="preserve">in a </w:t>
      </w:r>
      <w:r w:rsidRPr="006B20D5">
        <w:lastRenderedPageBreak/>
        <w:t>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BFA6E97" w14:textId="4D0A23A4" w:rsidR="00745630" w:rsidRPr="006B20D5" w:rsidRDefault="00745630" w:rsidP="00745630">
      <w:r w:rsidRPr="006B20D5">
        <w:t xml:space="preserve">Table </w:t>
      </w:r>
      <w:r w:rsidR="00DB407A" w:rsidRPr="006B20D5">
        <w:t>3.3.</w:t>
      </w:r>
      <w:r w:rsidRPr="006B20D5">
        <w:t>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1718A2C" w14:textId="67160152" w:rsidR="00745630" w:rsidRPr="006B20D5" w:rsidRDefault="00745630" w:rsidP="002B3988">
      <w:pPr>
        <w:pStyle w:val="TableHeading"/>
        <w:rPr>
          <w:lang w:val="en-AU"/>
        </w:rPr>
      </w:pPr>
      <w:bookmarkStart w:id="335" w:name="_Toc230448847"/>
      <w:bookmarkStart w:id="336" w:name="_Toc230518690"/>
      <w:bookmarkStart w:id="337" w:name="_Toc230078041"/>
      <w:r w:rsidRPr="006B20D5">
        <w:rPr>
          <w:lang w:val="en-AU"/>
        </w:rPr>
        <w:t xml:space="preserve">Table </w:t>
      </w:r>
      <w:r w:rsidR="00B153C9" w:rsidRPr="006B20D5">
        <w:rPr>
          <w:lang w:val="en-AU"/>
        </w:rPr>
        <w:t>3.3.</w:t>
      </w:r>
      <w:r w:rsidRPr="006B20D5">
        <w:rPr>
          <w:lang w:val="en-AU"/>
        </w:rPr>
        <w:t>1</w:t>
      </w:r>
      <w:r w:rsidR="00DB407A" w:rsidRPr="006B20D5">
        <w:rPr>
          <w:lang w:val="en-AU"/>
        </w:rPr>
        <w:tab/>
      </w:r>
      <w:r w:rsidR="00FE6F3F" w:rsidRPr="006B20D5">
        <w:rPr>
          <w:lang w:val="en-AU"/>
        </w:rPr>
        <w:t>Tarago system p</w:t>
      </w:r>
      <w:r w:rsidRPr="006B20D5">
        <w:rPr>
          <w:lang w:val="en-AU"/>
        </w:rPr>
        <w:t xml:space="preserve">otential environmental watering actions, </w:t>
      </w:r>
      <w:r w:rsidR="00B253C0" w:rsidRPr="006B20D5">
        <w:rPr>
          <w:lang w:val="en-AU"/>
        </w:rPr>
        <w:t>expected watering effects and environmental objectives</w:t>
      </w:r>
      <w:bookmarkEnd w:id="335"/>
      <w:bookmarkEnd w:id="336"/>
      <w:bookmarkEnd w:id="337"/>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63"/>
        <w:gridCol w:w="5812"/>
        <w:gridCol w:w="1701"/>
      </w:tblGrid>
      <w:tr w:rsidR="00745630" w:rsidRPr="006B20D5" w14:paraId="0F29D76D" w14:textId="77777777" w:rsidTr="00AA2DBE">
        <w:trPr>
          <w:trHeight w:val="1039"/>
        </w:trPr>
        <w:tc>
          <w:tcPr>
            <w:tcW w:w="2263" w:type="dxa"/>
            <w:tcMar>
              <w:left w:w="85" w:type="dxa"/>
              <w:right w:w="85" w:type="dxa"/>
            </w:tcMar>
          </w:tcPr>
          <w:p w14:paraId="6BCE825D" w14:textId="77777777" w:rsidR="00745630" w:rsidRPr="006B20D5" w:rsidRDefault="00745630" w:rsidP="000C78A5">
            <w:pPr>
              <w:pStyle w:val="TableText"/>
            </w:pPr>
            <w:r w:rsidRPr="006B20D5">
              <w:rPr>
                <w:b/>
              </w:rPr>
              <w:t>Potential environmental watering action</w:t>
            </w:r>
          </w:p>
        </w:tc>
        <w:tc>
          <w:tcPr>
            <w:tcW w:w="5812" w:type="dxa"/>
            <w:tcMar>
              <w:left w:w="85" w:type="dxa"/>
              <w:right w:w="85" w:type="dxa"/>
            </w:tcMar>
          </w:tcPr>
          <w:p w14:paraId="6C6C1574" w14:textId="77777777" w:rsidR="00745630" w:rsidRPr="006B20D5" w:rsidRDefault="00745630" w:rsidP="000C78A5">
            <w:pPr>
              <w:pStyle w:val="TableText"/>
            </w:pPr>
            <w:r w:rsidRPr="006B20D5">
              <w:rPr>
                <w:b/>
              </w:rPr>
              <w:t>Expected watering effects</w:t>
            </w:r>
          </w:p>
        </w:tc>
        <w:tc>
          <w:tcPr>
            <w:tcW w:w="1701" w:type="dxa"/>
            <w:tcMar>
              <w:left w:w="85" w:type="dxa"/>
              <w:right w:w="85" w:type="dxa"/>
            </w:tcMar>
          </w:tcPr>
          <w:p w14:paraId="09800419" w14:textId="77777777" w:rsidR="00745630" w:rsidRPr="006B20D5" w:rsidRDefault="00745630" w:rsidP="000C78A5">
            <w:pPr>
              <w:pStyle w:val="TableText"/>
            </w:pPr>
            <w:r w:rsidRPr="006B20D5">
              <w:rPr>
                <w:b/>
              </w:rPr>
              <w:t xml:space="preserve">Environmental objectives </w:t>
            </w:r>
          </w:p>
        </w:tc>
      </w:tr>
      <w:tr w:rsidR="00745630" w:rsidRPr="006B20D5" w14:paraId="7913983C" w14:textId="77777777" w:rsidTr="00AA2DBE">
        <w:trPr>
          <w:trHeight w:val="397"/>
        </w:trPr>
        <w:tc>
          <w:tcPr>
            <w:tcW w:w="9776" w:type="dxa"/>
            <w:gridSpan w:val="3"/>
            <w:tcMar>
              <w:left w:w="85" w:type="dxa"/>
              <w:right w:w="85" w:type="dxa"/>
            </w:tcMar>
          </w:tcPr>
          <w:p w14:paraId="533A27BE" w14:textId="44C3103A" w:rsidR="00745630" w:rsidRPr="006B20D5" w:rsidRDefault="00745630" w:rsidP="000C78A5">
            <w:pPr>
              <w:pStyle w:val="TableText"/>
            </w:pPr>
            <w:r w:rsidRPr="006B20D5">
              <w:rPr>
                <w:b/>
              </w:rPr>
              <w:t xml:space="preserve">Tarago River </w:t>
            </w:r>
            <w:r w:rsidR="00001804" w:rsidRPr="006B20D5">
              <w:rPr>
                <w:b/>
              </w:rPr>
              <w:t xml:space="preserve">– </w:t>
            </w:r>
            <w:r w:rsidRPr="006B20D5">
              <w:rPr>
                <w:b/>
              </w:rPr>
              <w:t>reach 2</w:t>
            </w:r>
          </w:p>
        </w:tc>
      </w:tr>
      <w:tr w:rsidR="00745630" w:rsidRPr="006B20D5" w14:paraId="1EBC4BE8" w14:textId="77777777" w:rsidTr="00AA2DBE">
        <w:trPr>
          <w:trHeight w:val="1039"/>
        </w:trPr>
        <w:tc>
          <w:tcPr>
            <w:tcW w:w="2263" w:type="dxa"/>
            <w:tcMar>
              <w:left w:w="85" w:type="dxa"/>
              <w:right w:w="85" w:type="dxa"/>
            </w:tcMar>
          </w:tcPr>
          <w:p w14:paraId="7FC42B6E" w14:textId="77777777" w:rsidR="00745630" w:rsidRPr="006B20D5" w:rsidRDefault="00745630" w:rsidP="00E4404E">
            <w:pPr>
              <w:pStyle w:val="TableText"/>
            </w:pPr>
            <w:r w:rsidRPr="006B20D5">
              <w:t>Winter/spring low flow (75 ML/day or natural during June to November)</w:t>
            </w:r>
          </w:p>
        </w:tc>
        <w:tc>
          <w:tcPr>
            <w:tcW w:w="5812" w:type="dxa"/>
            <w:tcMar>
              <w:left w:w="85" w:type="dxa"/>
              <w:right w:w="85" w:type="dxa"/>
            </w:tcMar>
          </w:tcPr>
          <w:p w14:paraId="7086FC4B" w14:textId="77777777" w:rsidR="00324F33" w:rsidRPr="006B20D5" w:rsidRDefault="00745630" w:rsidP="00162AF7">
            <w:pPr>
              <w:pStyle w:val="Tabletextdotpoint"/>
            </w:pPr>
            <w:r w:rsidRPr="006B20D5">
              <w:t>Prevent the encroachment of terrestrial vegetation in the channel</w:t>
            </w:r>
          </w:p>
          <w:p w14:paraId="10784452" w14:textId="77777777" w:rsidR="00324F33" w:rsidRPr="006B20D5" w:rsidRDefault="00745630" w:rsidP="00162AF7">
            <w:pPr>
              <w:pStyle w:val="Tabletextdotpoint"/>
            </w:pPr>
            <w:r w:rsidRPr="006B20D5">
              <w:t>Wet the banks to promote streamside vegetation growth</w:t>
            </w:r>
          </w:p>
          <w:p w14:paraId="1DBEEADA" w14:textId="77777777" w:rsidR="00324F33" w:rsidRPr="006B20D5" w:rsidRDefault="00745630" w:rsidP="00162AF7">
            <w:pPr>
              <w:pStyle w:val="Tabletextdotpoint"/>
            </w:pPr>
            <w:r w:rsidRPr="006B20D5">
              <w:t>Maintain an adequate depth through riffles to allow access to habitats for fish and platypus</w:t>
            </w:r>
          </w:p>
          <w:p w14:paraId="6F86CFF7" w14:textId="0A524A94" w:rsidR="00745630" w:rsidRPr="006B20D5" w:rsidRDefault="00745630" w:rsidP="00162AF7">
            <w:pPr>
              <w:pStyle w:val="Tabletextdotpoint"/>
            </w:pPr>
            <w:r w:rsidRPr="006B20D5">
              <w:t xml:space="preserve">Mix pools to maintain water quality and increase habitat for fish and </w:t>
            </w:r>
            <w:r w:rsidR="007272B9" w:rsidRPr="006B20D5">
              <w:t>waterbugs</w:t>
            </w:r>
            <w:r w:rsidRPr="006B20D5">
              <w:t xml:space="preserve"> during wetter months</w:t>
            </w:r>
          </w:p>
        </w:tc>
        <w:tc>
          <w:tcPr>
            <w:tcW w:w="1701" w:type="dxa"/>
            <w:tcMar>
              <w:left w:w="85" w:type="dxa"/>
              <w:right w:w="85" w:type="dxa"/>
            </w:tcMar>
          </w:tcPr>
          <w:p w14:paraId="21E51824" w14:textId="3F5BC139" w:rsidR="00745630" w:rsidRPr="006B20D5" w:rsidRDefault="00745630" w:rsidP="00E4404E">
            <w:pPr>
              <w:pStyle w:val="TableText"/>
            </w:pPr>
            <w:r w:rsidRPr="006B20D5">
              <w:t>F1</w:t>
            </w:r>
          </w:p>
          <w:p w14:paraId="6CDBD5A6" w14:textId="187D9E19" w:rsidR="00745630" w:rsidRPr="006B20D5" w:rsidRDefault="00745630" w:rsidP="00E4404E">
            <w:pPr>
              <w:pStyle w:val="TableText"/>
            </w:pPr>
            <w:r w:rsidRPr="006B20D5">
              <w:t>MI1</w:t>
            </w:r>
          </w:p>
          <w:p w14:paraId="48A02077" w14:textId="3BB35318" w:rsidR="00745630" w:rsidRPr="006B20D5" w:rsidRDefault="00745630" w:rsidP="00E4404E">
            <w:pPr>
              <w:pStyle w:val="TableText"/>
            </w:pPr>
            <w:r w:rsidRPr="006B20D5">
              <w:t>PR1</w:t>
            </w:r>
          </w:p>
          <w:p w14:paraId="420A4315" w14:textId="136B257E" w:rsidR="00745630" w:rsidRPr="006B20D5" w:rsidRDefault="00745630" w:rsidP="00E4404E">
            <w:pPr>
              <w:pStyle w:val="TableText"/>
            </w:pPr>
            <w:r w:rsidRPr="006B20D5">
              <w:t>V1</w:t>
            </w:r>
          </w:p>
        </w:tc>
      </w:tr>
      <w:tr w:rsidR="00745630" w:rsidRPr="006B20D5" w14:paraId="726A0129" w14:textId="77777777" w:rsidTr="00AA2DBE">
        <w:trPr>
          <w:trHeight w:val="1039"/>
        </w:trPr>
        <w:tc>
          <w:tcPr>
            <w:tcW w:w="2263" w:type="dxa"/>
            <w:tcMar>
              <w:left w:w="85" w:type="dxa"/>
              <w:right w:w="85" w:type="dxa"/>
            </w:tcMar>
          </w:tcPr>
          <w:p w14:paraId="224AB683" w14:textId="2E1CBE8D" w:rsidR="00745630" w:rsidRPr="006B20D5" w:rsidRDefault="00745630" w:rsidP="00E4404E">
            <w:pPr>
              <w:pStyle w:val="TableText"/>
            </w:pPr>
            <w:r w:rsidRPr="006B20D5">
              <w:t>Winter/spring fresh(es) (one to two freshes with a peak of 100-200 ML/day for two days during June to September)</w:t>
            </w:r>
          </w:p>
        </w:tc>
        <w:tc>
          <w:tcPr>
            <w:tcW w:w="5812" w:type="dxa"/>
            <w:tcMar>
              <w:left w:w="85" w:type="dxa"/>
              <w:right w:w="85" w:type="dxa"/>
            </w:tcMar>
          </w:tcPr>
          <w:p w14:paraId="27487F5B" w14:textId="77777777" w:rsidR="00745630" w:rsidRPr="006B20D5" w:rsidRDefault="00745630" w:rsidP="00162AF7">
            <w:pPr>
              <w:pStyle w:val="Tabletextdotpoint"/>
            </w:pPr>
            <w:r w:rsidRPr="006B20D5">
              <w:t>Flush sediment and scour biofilm from stream substrate and large woody debris to maintain habitat for waterbugs and fish, including river blackfish</w:t>
            </w:r>
          </w:p>
          <w:p w14:paraId="234A8FA4" w14:textId="77777777" w:rsidR="00745630" w:rsidRPr="006B20D5" w:rsidRDefault="00745630" w:rsidP="00162AF7">
            <w:pPr>
              <w:pStyle w:val="Tabletextdotpoint"/>
            </w:pPr>
            <w:r w:rsidRPr="006B20D5">
              <w:t>Create extra depth to allow greater fish movement between pools and reaches</w:t>
            </w:r>
          </w:p>
          <w:p w14:paraId="7E754849" w14:textId="77777777" w:rsidR="00745630" w:rsidRPr="006B20D5" w:rsidRDefault="00745630" w:rsidP="00162AF7">
            <w:pPr>
              <w:pStyle w:val="Tabletextdotpoint"/>
            </w:pPr>
            <w:r w:rsidRPr="006B20D5">
              <w:t>Cue the downstream migration of species, including eel and tupong</w:t>
            </w:r>
          </w:p>
          <w:p w14:paraId="7463242F" w14:textId="77777777" w:rsidR="00745630" w:rsidRPr="006B20D5" w:rsidRDefault="00745630" w:rsidP="00162AF7">
            <w:pPr>
              <w:pStyle w:val="Tabletextdotpoint"/>
            </w:pPr>
            <w:r w:rsidRPr="006B20D5">
              <w:t>Wet the banks and low benches to maintain the fringing aquatic vegetation</w:t>
            </w:r>
          </w:p>
        </w:tc>
        <w:tc>
          <w:tcPr>
            <w:tcW w:w="1701" w:type="dxa"/>
            <w:tcMar>
              <w:left w:w="85" w:type="dxa"/>
              <w:right w:w="85" w:type="dxa"/>
            </w:tcMar>
          </w:tcPr>
          <w:p w14:paraId="1A700F18" w14:textId="1C889B1F" w:rsidR="00745630" w:rsidRPr="006B20D5" w:rsidDel="009211AA" w:rsidRDefault="00745630" w:rsidP="00E4404E">
            <w:pPr>
              <w:pStyle w:val="TableText"/>
            </w:pPr>
            <w:r w:rsidRPr="006B20D5">
              <w:t>F1</w:t>
            </w:r>
          </w:p>
          <w:p w14:paraId="57FFD479" w14:textId="6998B671" w:rsidR="00745630" w:rsidRPr="006B20D5" w:rsidRDefault="00745630" w:rsidP="00E4404E">
            <w:pPr>
              <w:pStyle w:val="TableText"/>
            </w:pPr>
            <w:r w:rsidRPr="006B20D5">
              <w:t>G1</w:t>
            </w:r>
          </w:p>
          <w:p w14:paraId="0C870E1C" w14:textId="571CEF23" w:rsidR="00745630" w:rsidRPr="006B20D5" w:rsidRDefault="00745630" w:rsidP="00E4404E">
            <w:pPr>
              <w:pStyle w:val="TableText"/>
            </w:pPr>
            <w:r w:rsidRPr="006B20D5">
              <w:t>MI1</w:t>
            </w:r>
          </w:p>
          <w:p w14:paraId="34350E15" w14:textId="375AAB20" w:rsidR="00745630" w:rsidRPr="006B20D5" w:rsidRDefault="00745630" w:rsidP="00E4404E">
            <w:pPr>
              <w:pStyle w:val="TableText"/>
            </w:pPr>
            <w:r w:rsidRPr="006B20D5">
              <w:t>V1</w:t>
            </w:r>
          </w:p>
        </w:tc>
      </w:tr>
      <w:tr w:rsidR="00745630" w:rsidRPr="006B20D5" w14:paraId="59CF4D30" w14:textId="77777777" w:rsidTr="00AA2DBE">
        <w:trPr>
          <w:trHeight w:val="1039"/>
        </w:trPr>
        <w:tc>
          <w:tcPr>
            <w:tcW w:w="2263" w:type="dxa"/>
            <w:tcMar>
              <w:left w:w="85" w:type="dxa"/>
              <w:right w:w="85" w:type="dxa"/>
            </w:tcMar>
          </w:tcPr>
          <w:p w14:paraId="67BB7150" w14:textId="6BDDBDF2" w:rsidR="00745630" w:rsidRPr="006B20D5" w:rsidRDefault="00745630" w:rsidP="00E4404E">
            <w:pPr>
              <w:pStyle w:val="TableText"/>
            </w:pPr>
            <w:r w:rsidRPr="006B20D5">
              <w:t>Spring high flow (one high flow with a peak of 200-300 ML/day for two days in a seven</w:t>
            </w:r>
            <w:r w:rsidR="001C0833" w:rsidRPr="006B20D5">
              <w:t xml:space="preserve"> </w:t>
            </w:r>
            <w:r w:rsidRPr="006B20D5">
              <w:t>to</w:t>
            </w:r>
            <w:r w:rsidR="001C0833" w:rsidRPr="006B20D5">
              <w:t xml:space="preserve"> </w:t>
            </w:r>
            <w:r w:rsidRPr="006B20D5">
              <w:t>10</w:t>
            </w:r>
            <w:r w:rsidR="001C0833" w:rsidRPr="006B20D5">
              <w:t xml:space="preserve"> </w:t>
            </w:r>
            <w:r w:rsidRPr="006B20D5">
              <w:t>day duration during September to October)</w:t>
            </w:r>
          </w:p>
        </w:tc>
        <w:tc>
          <w:tcPr>
            <w:tcW w:w="5812" w:type="dxa"/>
            <w:tcMar>
              <w:left w:w="85" w:type="dxa"/>
              <w:right w:w="85" w:type="dxa"/>
            </w:tcMar>
          </w:tcPr>
          <w:p w14:paraId="1CF6E7CD" w14:textId="77777777" w:rsidR="00745630" w:rsidRPr="006B20D5" w:rsidRDefault="00745630" w:rsidP="00162AF7">
            <w:pPr>
              <w:pStyle w:val="Tabletextdotpoint"/>
            </w:pPr>
            <w:r w:rsidRPr="006B20D5">
              <w:t>Form and maintain scour holes around large wood</w:t>
            </w:r>
          </w:p>
          <w:p w14:paraId="1B90A8E6" w14:textId="77777777" w:rsidR="00324F33" w:rsidRPr="006B20D5" w:rsidRDefault="00745630" w:rsidP="00162AF7">
            <w:pPr>
              <w:pStyle w:val="Tabletextdotpoint"/>
            </w:pPr>
            <w:r w:rsidRPr="006B20D5">
              <w:t>Wet the higher benches to maintain the fringing aquatic vegetation</w:t>
            </w:r>
          </w:p>
          <w:p w14:paraId="4C958A8F" w14:textId="40446983" w:rsidR="00745630" w:rsidRPr="006B20D5" w:rsidRDefault="00745630" w:rsidP="00162AF7">
            <w:pPr>
              <w:pStyle w:val="Tabletextdotpoint"/>
            </w:pPr>
            <w:r w:rsidRPr="006B20D5">
              <w:t>Prevent the encroachment of terrestrial vegetation into the channel</w:t>
            </w:r>
          </w:p>
          <w:p w14:paraId="1FF171A8" w14:textId="34CCDF7B" w:rsidR="00745630" w:rsidRPr="006B20D5" w:rsidRDefault="00745630" w:rsidP="00162AF7">
            <w:pPr>
              <w:pStyle w:val="Tabletextdotpoint"/>
            </w:pPr>
            <w:r w:rsidRPr="006B20D5">
              <w:t>Cue the upstream migration of juvenile diadromous fish (</w:t>
            </w:r>
            <w:r w:rsidR="000E71B1" w:rsidRPr="006B20D5">
              <w:t>e.g.,</w:t>
            </w:r>
            <w:r w:rsidRPr="006B20D5">
              <w:t xml:space="preserve"> Australian grayling) from the sea or estuary into the river</w:t>
            </w:r>
          </w:p>
          <w:p w14:paraId="0CA20E7B" w14:textId="77777777" w:rsidR="00745630" w:rsidRPr="006B20D5" w:rsidRDefault="00745630" w:rsidP="00162AF7">
            <w:pPr>
              <w:pStyle w:val="Tabletextdotpoint"/>
            </w:pPr>
            <w:r w:rsidRPr="006B20D5">
              <w:t xml:space="preserve">Encourage female platypus to select a nesting burrow higher up the bank to reduce the risk of greater flow </w:t>
            </w:r>
            <w:r w:rsidRPr="006B20D5">
              <w:lastRenderedPageBreak/>
              <w:t>later in the year flooding the burrow when juveniles are present</w:t>
            </w:r>
          </w:p>
        </w:tc>
        <w:tc>
          <w:tcPr>
            <w:tcW w:w="1701" w:type="dxa"/>
            <w:tcMar>
              <w:left w:w="85" w:type="dxa"/>
              <w:right w:w="85" w:type="dxa"/>
            </w:tcMar>
          </w:tcPr>
          <w:p w14:paraId="40122CFF" w14:textId="07921C25" w:rsidR="00745630" w:rsidRPr="006B20D5" w:rsidRDefault="00745630" w:rsidP="00E4404E">
            <w:pPr>
              <w:pStyle w:val="TableText"/>
            </w:pPr>
            <w:r w:rsidRPr="006B20D5">
              <w:lastRenderedPageBreak/>
              <w:t>F1</w:t>
            </w:r>
          </w:p>
          <w:p w14:paraId="145501D7" w14:textId="581585D0" w:rsidR="00745630" w:rsidRPr="006B20D5" w:rsidRDefault="00745630" w:rsidP="00E4404E">
            <w:pPr>
              <w:pStyle w:val="TableText"/>
            </w:pPr>
            <w:r w:rsidRPr="006B20D5">
              <w:t>G1</w:t>
            </w:r>
          </w:p>
          <w:p w14:paraId="1C34485C" w14:textId="4B391038" w:rsidR="00745630" w:rsidRPr="006B20D5" w:rsidRDefault="00745630" w:rsidP="00E4404E">
            <w:pPr>
              <w:pStyle w:val="TableText"/>
            </w:pPr>
            <w:r w:rsidRPr="006B20D5">
              <w:t>PR1</w:t>
            </w:r>
          </w:p>
          <w:p w14:paraId="1CC8AE31" w14:textId="37836AEE" w:rsidR="00745630" w:rsidRPr="006B20D5" w:rsidRDefault="00745630" w:rsidP="00E4404E">
            <w:pPr>
              <w:pStyle w:val="TableText"/>
            </w:pPr>
            <w:r w:rsidRPr="006B20D5">
              <w:t>V1, V2</w:t>
            </w:r>
          </w:p>
        </w:tc>
      </w:tr>
      <w:tr w:rsidR="00745630" w:rsidRPr="006B20D5" w14:paraId="44CEDE6F" w14:textId="77777777" w:rsidTr="00AA2DBE">
        <w:trPr>
          <w:trHeight w:val="53"/>
        </w:trPr>
        <w:tc>
          <w:tcPr>
            <w:tcW w:w="2263" w:type="dxa"/>
            <w:tcMar>
              <w:left w:w="85" w:type="dxa"/>
              <w:right w:w="85" w:type="dxa"/>
            </w:tcMar>
          </w:tcPr>
          <w:p w14:paraId="00D11DE8" w14:textId="77777777" w:rsidR="00745630" w:rsidRPr="006B20D5" w:rsidRDefault="00745630" w:rsidP="00E4404E">
            <w:pPr>
              <w:pStyle w:val="TableText"/>
            </w:pPr>
            <w:r w:rsidRPr="006B20D5">
              <w:t>Summer/autumn low flow (20 ML/day or natural during December to May)</w:t>
            </w:r>
          </w:p>
        </w:tc>
        <w:tc>
          <w:tcPr>
            <w:tcW w:w="5812" w:type="dxa"/>
            <w:tcMar>
              <w:left w:w="85" w:type="dxa"/>
              <w:right w:w="85" w:type="dxa"/>
            </w:tcMar>
          </w:tcPr>
          <w:p w14:paraId="7174FD3C" w14:textId="77777777" w:rsidR="00745630" w:rsidRPr="006B20D5" w:rsidRDefault="00745630" w:rsidP="00162AF7">
            <w:pPr>
              <w:pStyle w:val="Tabletextdotpoint"/>
            </w:pPr>
            <w:r w:rsidRPr="006B20D5">
              <w:t>Maintain adequate depth through riffles to support waterbugs and allow access to habitats for fish and platypus</w:t>
            </w:r>
          </w:p>
          <w:p w14:paraId="3023CA3B" w14:textId="77777777" w:rsidR="00745630" w:rsidRPr="006B20D5" w:rsidRDefault="00745630" w:rsidP="00162AF7">
            <w:pPr>
              <w:pStyle w:val="Tabletextdotpoint"/>
            </w:pPr>
            <w:r w:rsidRPr="006B20D5">
              <w:t>Maintain adequate foraging habitat in pools for fish and platypus</w:t>
            </w:r>
          </w:p>
          <w:p w14:paraId="6811F9F2" w14:textId="57A71771" w:rsidR="00745630" w:rsidRPr="006B20D5" w:rsidRDefault="00745630" w:rsidP="00162AF7">
            <w:pPr>
              <w:pStyle w:val="Tabletextdotpoint"/>
            </w:pPr>
            <w:r w:rsidRPr="006B20D5">
              <w:t xml:space="preserve">Maintain water quality (especially </w:t>
            </w:r>
            <w:r w:rsidR="00074C81" w:rsidRPr="006B20D5">
              <w:t>dissolved</w:t>
            </w:r>
            <w:r w:rsidR="00626EDE">
              <w:t>-</w:t>
            </w:r>
            <w:r w:rsidRPr="006B20D5">
              <w:t>oxygen concentration) in pools</w:t>
            </w:r>
          </w:p>
        </w:tc>
        <w:tc>
          <w:tcPr>
            <w:tcW w:w="1701" w:type="dxa"/>
            <w:tcMar>
              <w:left w:w="85" w:type="dxa"/>
              <w:right w:w="85" w:type="dxa"/>
            </w:tcMar>
          </w:tcPr>
          <w:p w14:paraId="14AEA1D1" w14:textId="6130A499" w:rsidR="00745630" w:rsidRPr="006B20D5" w:rsidRDefault="00745630" w:rsidP="00E4404E">
            <w:pPr>
              <w:pStyle w:val="TableText"/>
            </w:pPr>
            <w:r w:rsidRPr="006B20D5">
              <w:t>F1</w:t>
            </w:r>
          </w:p>
          <w:p w14:paraId="0A828DCB" w14:textId="5F82BB03" w:rsidR="00745630" w:rsidRPr="006B20D5" w:rsidRDefault="00745630" w:rsidP="00E4404E">
            <w:pPr>
              <w:pStyle w:val="TableText"/>
            </w:pPr>
            <w:r w:rsidRPr="006B20D5">
              <w:t>MI1</w:t>
            </w:r>
          </w:p>
          <w:p w14:paraId="4D86676F" w14:textId="6F4E87A3" w:rsidR="00745630" w:rsidRPr="006B20D5" w:rsidRDefault="00745630" w:rsidP="00E4404E">
            <w:pPr>
              <w:pStyle w:val="TableText"/>
            </w:pPr>
            <w:r w:rsidRPr="006B20D5">
              <w:t>PR1</w:t>
            </w:r>
          </w:p>
          <w:p w14:paraId="383ADA20" w14:textId="1DB7CCBA" w:rsidR="00745630" w:rsidRPr="006B20D5" w:rsidRDefault="00745630" w:rsidP="00E4404E">
            <w:pPr>
              <w:pStyle w:val="TableText"/>
            </w:pPr>
            <w:r w:rsidRPr="006B20D5">
              <w:t>WQ1</w:t>
            </w:r>
          </w:p>
        </w:tc>
      </w:tr>
      <w:tr w:rsidR="00745630" w:rsidRPr="006B20D5" w14:paraId="0F6D6E34" w14:textId="77777777" w:rsidTr="00AA2DBE">
        <w:trPr>
          <w:trHeight w:val="1039"/>
        </w:trPr>
        <w:tc>
          <w:tcPr>
            <w:tcW w:w="2263" w:type="dxa"/>
            <w:tcMar>
              <w:left w:w="85" w:type="dxa"/>
              <w:right w:w="85" w:type="dxa"/>
            </w:tcMar>
          </w:tcPr>
          <w:p w14:paraId="4F3815E0" w14:textId="77777777" w:rsidR="00745630" w:rsidRPr="006B20D5" w:rsidRDefault="00745630" w:rsidP="00E4404E">
            <w:pPr>
              <w:pStyle w:val="TableText"/>
            </w:pPr>
            <w:r w:rsidRPr="006B20D5">
              <w:t>Summer/autumn freshes (three to five freshes of 75 ML/day for two days during December to May)</w:t>
            </w:r>
          </w:p>
          <w:p w14:paraId="245A8BC9" w14:textId="097FE28B" w:rsidR="00745630" w:rsidRPr="006B20D5" w:rsidRDefault="00745630" w:rsidP="00E4404E">
            <w:pPr>
              <w:pStyle w:val="TableText"/>
            </w:pPr>
            <w:r w:rsidRPr="006B20D5">
              <w:rPr>
                <w:noProof/>
              </w:rPr>
              <w:drawing>
                <wp:inline distT="0" distB="0" distL="0" distR="0" wp14:anchorId="11C9D548" wp14:editId="146CAB6C">
                  <wp:extent cx="327272" cy="327600"/>
                  <wp:effectExtent l="0" t="0" r="0" b="0"/>
                  <wp:docPr id="891880799" name="Picture 89188079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5812" w:type="dxa"/>
            <w:tcMar>
              <w:left w:w="85" w:type="dxa"/>
              <w:right w:w="85" w:type="dxa"/>
            </w:tcMar>
          </w:tcPr>
          <w:p w14:paraId="40B1552B" w14:textId="77777777" w:rsidR="00745630" w:rsidRPr="006B20D5" w:rsidRDefault="00745630" w:rsidP="00162AF7">
            <w:pPr>
              <w:pStyle w:val="Tabletextdotpoint"/>
            </w:pPr>
            <w:r w:rsidRPr="006B20D5">
              <w:t>Flush fine silt from hard substrates and around large woody debris to maintain habitat for native fish in low-flow periods</w:t>
            </w:r>
          </w:p>
          <w:p w14:paraId="45FA76E3" w14:textId="77777777" w:rsidR="00324F33" w:rsidRPr="006B20D5" w:rsidRDefault="00745630" w:rsidP="00162AF7">
            <w:pPr>
              <w:pStyle w:val="Tabletextdotpoint"/>
            </w:pPr>
            <w:r w:rsidRPr="006B20D5">
              <w:t>Allow the localised movement of native fish</w:t>
            </w:r>
          </w:p>
          <w:p w14:paraId="6E73913B" w14:textId="17AC3F06" w:rsidR="00745630" w:rsidRPr="006B20D5" w:rsidRDefault="00745630" w:rsidP="00162AF7">
            <w:pPr>
              <w:pStyle w:val="Tabletextdotpoint"/>
            </w:pPr>
            <w:r w:rsidRPr="006B20D5">
              <w:t>Prevent terrestrial vegetation growth on sandbars</w:t>
            </w:r>
          </w:p>
          <w:p w14:paraId="6297652A" w14:textId="77777777" w:rsidR="00745630" w:rsidRPr="006B20D5" w:rsidRDefault="00745630" w:rsidP="00162AF7">
            <w:pPr>
              <w:pStyle w:val="Tabletextdotpoint"/>
            </w:pPr>
            <w:r w:rsidRPr="006B20D5">
              <w:t>Maintain water quality by aeration in times of low flow</w:t>
            </w:r>
          </w:p>
        </w:tc>
        <w:tc>
          <w:tcPr>
            <w:tcW w:w="1701" w:type="dxa"/>
            <w:tcMar>
              <w:left w:w="85" w:type="dxa"/>
              <w:right w:w="85" w:type="dxa"/>
            </w:tcMar>
          </w:tcPr>
          <w:p w14:paraId="6510E947" w14:textId="43BE7D4C" w:rsidR="00745630" w:rsidRPr="006B20D5" w:rsidRDefault="00745630" w:rsidP="00E4404E">
            <w:pPr>
              <w:pStyle w:val="TableText"/>
            </w:pPr>
            <w:r w:rsidRPr="006B20D5">
              <w:t>F1</w:t>
            </w:r>
          </w:p>
          <w:p w14:paraId="54D22DA5" w14:textId="1F103B44" w:rsidR="00745630" w:rsidRPr="006B20D5" w:rsidRDefault="00745630" w:rsidP="00E4404E">
            <w:pPr>
              <w:pStyle w:val="TableText"/>
            </w:pPr>
            <w:r w:rsidRPr="006B20D5">
              <w:t>G1</w:t>
            </w:r>
          </w:p>
          <w:p w14:paraId="1E2DFF84" w14:textId="3EEB41F7" w:rsidR="00745630" w:rsidRPr="006B20D5" w:rsidRDefault="00745630" w:rsidP="00E4404E">
            <w:pPr>
              <w:pStyle w:val="TableText"/>
            </w:pPr>
            <w:r w:rsidRPr="006B20D5">
              <w:t>V2</w:t>
            </w:r>
          </w:p>
          <w:p w14:paraId="31AE8692" w14:textId="78FD367B" w:rsidR="00745630" w:rsidRPr="006B20D5" w:rsidRDefault="00745630" w:rsidP="00E4404E">
            <w:pPr>
              <w:pStyle w:val="TableText"/>
            </w:pPr>
            <w:r w:rsidRPr="006B20D5">
              <w:t>WQ1</w:t>
            </w:r>
          </w:p>
        </w:tc>
      </w:tr>
      <w:tr w:rsidR="00745630" w:rsidRPr="006B20D5" w14:paraId="2F6C7CAF" w14:textId="77777777" w:rsidTr="00AA2DBE">
        <w:trPr>
          <w:trHeight w:val="1039"/>
        </w:trPr>
        <w:tc>
          <w:tcPr>
            <w:tcW w:w="2263" w:type="dxa"/>
            <w:tcMar>
              <w:left w:w="85" w:type="dxa"/>
              <w:right w:w="85" w:type="dxa"/>
            </w:tcMar>
          </w:tcPr>
          <w:p w14:paraId="7429683A" w14:textId="77777777" w:rsidR="00745630" w:rsidRPr="006B20D5" w:rsidRDefault="00745630" w:rsidP="00E4404E">
            <w:pPr>
              <w:pStyle w:val="TableText"/>
            </w:pPr>
            <w:r w:rsidRPr="006B20D5">
              <w:t>Autumn high flow (one high flow with a peak of 100 ML/day for two days in a minimum seven-day duration during April to May)</w:t>
            </w:r>
          </w:p>
        </w:tc>
        <w:tc>
          <w:tcPr>
            <w:tcW w:w="5812" w:type="dxa"/>
            <w:tcMar>
              <w:left w:w="85" w:type="dxa"/>
              <w:right w:w="85" w:type="dxa"/>
            </w:tcMar>
          </w:tcPr>
          <w:p w14:paraId="739060C5" w14:textId="32A6412F" w:rsidR="00745630" w:rsidRPr="006B20D5" w:rsidRDefault="00745630" w:rsidP="00162AF7">
            <w:pPr>
              <w:pStyle w:val="Tabletextdotpoint"/>
            </w:pPr>
            <w:r w:rsidRPr="006B20D5">
              <w:t>Cue the downstream migration and spawning of diadromous fish (</w:t>
            </w:r>
            <w:r w:rsidR="000E71B1" w:rsidRPr="006B20D5">
              <w:t>e.g.,</w:t>
            </w:r>
            <w:r w:rsidRPr="006B20D5">
              <w:t xml:space="preserve"> Australian grayling)</w:t>
            </w:r>
          </w:p>
          <w:p w14:paraId="04DD4E65" w14:textId="74E8E39C" w:rsidR="00745630" w:rsidRPr="006B20D5" w:rsidRDefault="00745630" w:rsidP="00162AF7">
            <w:pPr>
              <w:pStyle w:val="Tabletextdotpoint"/>
            </w:pPr>
            <w:r w:rsidRPr="006B20D5">
              <w:t xml:space="preserve">Assist </w:t>
            </w:r>
            <w:r w:rsidR="00181FEF" w:rsidRPr="006B20D5">
              <w:t xml:space="preserve">in </w:t>
            </w:r>
            <w:r w:rsidRPr="006B20D5">
              <w:t>the dispersal of juvenile platypus</w:t>
            </w:r>
          </w:p>
        </w:tc>
        <w:tc>
          <w:tcPr>
            <w:tcW w:w="1701" w:type="dxa"/>
            <w:tcMar>
              <w:left w:w="85" w:type="dxa"/>
              <w:right w:w="85" w:type="dxa"/>
            </w:tcMar>
          </w:tcPr>
          <w:p w14:paraId="391530AA" w14:textId="5A9826D4" w:rsidR="00745630" w:rsidRPr="006B20D5" w:rsidRDefault="00745630" w:rsidP="00E4404E">
            <w:pPr>
              <w:pStyle w:val="TableText"/>
            </w:pPr>
            <w:r w:rsidRPr="006B20D5">
              <w:t>F1</w:t>
            </w:r>
          </w:p>
          <w:p w14:paraId="6CA5CB13" w14:textId="6D79CFC4" w:rsidR="00745630" w:rsidRPr="006B20D5" w:rsidRDefault="00745630" w:rsidP="00E4404E">
            <w:pPr>
              <w:pStyle w:val="TableText"/>
            </w:pPr>
            <w:r w:rsidRPr="006B20D5">
              <w:t>PR1</w:t>
            </w:r>
          </w:p>
        </w:tc>
      </w:tr>
    </w:tbl>
    <w:p w14:paraId="6FF804E3" w14:textId="77777777" w:rsidR="00745630" w:rsidRPr="006B20D5" w:rsidRDefault="00745630" w:rsidP="009C5FA6">
      <w:pPr>
        <w:pStyle w:val="Heading4"/>
      </w:pPr>
      <w:r w:rsidRPr="006B20D5">
        <w:t>Scenario planning</w:t>
      </w:r>
    </w:p>
    <w:p w14:paraId="18E064F7" w14:textId="2F1F7733" w:rsidR="00745630" w:rsidRPr="006B20D5" w:rsidRDefault="00745630" w:rsidP="00745630">
      <w:r w:rsidRPr="006B20D5">
        <w:t xml:space="preserve">Table </w:t>
      </w:r>
      <w:r w:rsidR="00DB407A" w:rsidRPr="006B20D5">
        <w:t>3.3.</w:t>
      </w:r>
      <w:r w:rsidRPr="006B20D5">
        <w:t xml:space="preserve">2 outlines potential environmental watering and </w:t>
      </w:r>
      <w:r w:rsidR="001322CE" w:rsidRPr="006B20D5">
        <w:t xml:space="preserve">expected water use in a range </w:t>
      </w:r>
      <w:r w:rsidRPr="006B20D5">
        <w:t>of planning scenarios.</w:t>
      </w:r>
    </w:p>
    <w:p w14:paraId="738E0BCE" w14:textId="523D9708" w:rsidR="00745630" w:rsidRPr="006B20D5" w:rsidRDefault="008F6F16" w:rsidP="00745630">
      <w:r w:rsidRPr="006B20D5">
        <w:t xml:space="preserve">Before </w:t>
      </w:r>
      <w:r w:rsidR="00745630" w:rsidRPr="006B20D5">
        <w:t>2025-26, there were a number of wet years in a row, with high achievement of environmental watering actions.</w:t>
      </w:r>
      <w:r w:rsidR="00745630" w:rsidRPr="006B20D5" w:rsidDel="004A1772">
        <w:t xml:space="preserve"> </w:t>
      </w:r>
      <w:r w:rsidR="00745630" w:rsidRPr="006B20D5">
        <w:t xml:space="preserve">With the recent drying conditions, the goal for 2026-27 will be to maintain and enhance the system </w:t>
      </w:r>
      <w:r w:rsidR="00003C1C" w:rsidRPr="006B20D5">
        <w:t>in the</w:t>
      </w:r>
      <w:r w:rsidR="00745630" w:rsidRPr="006B20D5">
        <w:t xml:space="preserve"> dry, average and wet climate</w:t>
      </w:r>
      <w:r w:rsidR="002B782D" w:rsidRPr="006B20D5">
        <w:t xml:space="preserve"> scenario</w:t>
      </w:r>
      <w:r w:rsidR="00745630" w:rsidRPr="006B20D5">
        <w:t>s</w:t>
      </w:r>
      <w:r w:rsidRPr="006B20D5">
        <w:t>,</w:t>
      </w:r>
      <w:r w:rsidR="00745630" w:rsidRPr="006B20D5">
        <w:t xml:space="preserve"> but </w:t>
      </w:r>
      <w:r w:rsidRPr="006B20D5">
        <w:t xml:space="preserve">it </w:t>
      </w:r>
      <w:r w:rsidR="00745630" w:rsidRPr="006B20D5">
        <w:t>will shift to a ‘protect’ goal if drought conditions emerge.</w:t>
      </w:r>
    </w:p>
    <w:p w14:paraId="53B29B33" w14:textId="4A86565F" w:rsidR="00324F33" w:rsidRPr="006B20D5" w:rsidRDefault="00745630" w:rsidP="00745630">
      <w:r w:rsidRPr="006B20D5">
        <w:t xml:space="preserve">In </w:t>
      </w:r>
      <w:r w:rsidR="00825EEB" w:rsidRPr="006B20D5">
        <w:t xml:space="preserve">the </w:t>
      </w:r>
      <w:r w:rsidRPr="006B20D5">
        <w:t>drought</w:t>
      </w:r>
      <w:r w:rsidR="00825EEB" w:rsidRPr="006B20D5">
        <w:t xml:space="preserve"> planning</w:t>
      </w:r>
      <w:r w:rsidRPr="006B20D5">
        <w:t xml:space="preserve"> scenario, delivery of environmental water </w:t>
      </w:r>
      <w:r w:rsidR="00825EEB" w:rsidRPr="006B20D5">
        <w:t xml:space="preserve">is </w:t>
      </w:r>
      <w:r w:rsidRPr="006B20D5">
        <w:t xml:space="preserve">focused on a series of summer/autumn freshes to provide relief from long periods of low streamflow. The aim is to </w:t>
      </w:r>
      <w:r w:rsidRPr="006B20D5" w:rsidDel="00A445DF">
        <w:t xml:space="preserve">prevent </w:t>
      </w:r>
      <w:r w:rsidRPr="006B20D5">
        <w:t>catastrophic events</w:t>
      </w:r>
      <w:r w:rsidR="008F6F16" w:rsidRPr="006B20D5">
        <w:t xml:space="preserve">, </w:t>
      </w:r>
      <w:r w:rsidRPr="006B20D5">
        <w:t>such as fish deaths</w:t>
      </w:r>
      <w:r w:rsidR="008F6F16" w:rsidRPr="006B20D5">
        <w:t xml:space="preserve">, </w:t>
      </w:r>
      <w:r w:rsidRPr="006B20D5">
        <w:t>that are most likely in the summer/autumn period. The summer/autumn freshes will protect priority species</w:t>
      </w:r>
      <w:r w:rsidR="008F6F16" w:rsidRPr="006B20D5">
        <w:t xml:space="preserve">, </w:t>
      </w:r>
      <w:r w:rsidRPr="006B20D5">
        <w:t>such as Australian grayling and platypus</w:t>
      </w:r>
      <w:r w:rsidR="008F6F16" w:rsidRPr="006B20D5">
        <w:t>,</w:t>
      </w:r>
      <w:r w:rsidRPr="006B20D5">
        <w:t xml:space="preserve"> by maintaining water levels and water quality in critical refuge habitat.</w:t>
      </w:r>
    </w:p>
    <w:p w14:paraId="349AE471" w14:textId="6D2A48B6" w:rsidR="00324F33" w:rsidRPr="006B20D5" w:rsidRDefault="00971EB9" w:rsidP="00745630">
      <w:r w:rsidRPr="006B20D5">
        <w:t>In</w:t>
      </w:r>
      <w:r w:rsidR="00745630" w:rsidRPr="006B20D5">
        <w:t xml:space="preserve"> a dry climate scenario, water for the environment will be used to deliver summer/autumn freshes to maintain water quality and adequate habitat for native fish and platypus. Low streamflow conditions are expected </w:t>
      </w:r>
      <w:r w:rsidR="00003C1C" w:rsidRPr="006B20D5">
        <w:t>in this</w:t>
      </w:r>
      <w:r w:rsidR="00745630" w:rsidRPr="006B20D5">
        <w:t xml:space="preserve"> scenario due to reductions in </w:t>
      </w:r>
      <w:r w:rsidR="008F6F16" w:rsidRPr="006B20D5">
        <w:t xml:space="preserve">the </w:t>
      </w:r>
      <w:r w:rsidR="00745630" w:rsidRPr="006B20D5">
        <w:t xml:space="preserve">passing flow from Tarago Reservoir and reduced tributary inflows. Maintaining water quality through the delivery of summer/autumn freshes will be needed to increase </w:t>
      </w:r>
      <w:r w:rsidR="00CC303F" w:rsidRPr="006B20D5">
        <w:t>dissolved-oxygen level</w:t>
      </w:r>
      <w:r w:rsidR="00745630" w:rsidRPr="006B20D5">
        <w:t>s, as well as maintain water levels across pool</w:t>
      </w:r>
      <w:r w:rsidR="00181FEF" w:rsidRPr="006B20D5">
        <w:t>s</w:t>
      </w:r>
      <w:r w:rsidR="00745630" w:rsidRPr="006B20D5">
        <w:t xml:space="preserve"> and riffle habitat.</w:t>
      </w:r>
    </w:p>
    <w:p w14:paraId="249BE8C3" w14:textId="44253D6A" w:rsidR="00324F33" w:rsidRPr="006B20D5" w:rsidRDefault="00745630" w:rsidP="00745630">
      <w:r w:rsidRPr="006B20D5">
        <w:lastRenderedPageBreak/>
        <w:t xml:space="preserve">One winter/spring fresh </w:t>
      </w:r>
      <w:r w:rsidRPr="006B20D5" w:rsidDel="00BA47F2">
        <w:t>is</w:t>
      </w:r>
      <w:r w:rsidRPr="006B20D5">
        <w:t xml:space="preserve"> planned for a dry climate</w:t>
      </w:r>
      <w:r w:rsidR="002B782D" w:rsidRPr="006B20D5">
        <w:t xml:space="preserve"> scenario</w:t>
      </w:r>
      <w:r w:rsidRPr="006B20D5">
        <w:t xml:space="preserve"> to facilitate fish migration. Fish migration is important because it allows juveniles to re-enter the waterway and join the resident population following spawning</w:t>
      </w:r>
      <w:r w:rsidR="008F6F16" w:rsidRPr="006B20D5">
        <w:t>,</w:t>
      </w:r>
      <w:r w:rsidRPr="006B20D5">
        <w:t xml:space="preserve"> which will help meet the long-term objective of increasing the native fish population. Any remaining water for the environment will be used to contribute to </w:t>
      </w:r>
      <w:r w:rsidR="00CF07E4" w:rsidRPr="006B20D5">
        <w:t xml:space="preserve">the </w:t>
      </w:r>
      <w:r w:rsidRPr="006B20D5">
        <w:t>low flow throughout the year as needed. It is expected that sufficient supply will be available to meet demands in the summer/autumn period</w:t>
      </w:r>
      <w:r w:rsidR="008F6F16" w:rsidRPr="006B20D5">
        <w:t xml:space="preserve">, but </w:t>
      </w:r>
      <w:r w:rsidRPr="006B20D5">
        <w:t>only partial achievement will be possible in winter/spring. In the case that additional water for the environment is available</w:t>
      </w:r>
      <w:r w:rsidR="008F6F16" w:rsidRPr="006B20D5">
        <w:t>,</w:t>
      </w:r>
      <w:r w:rsidRPr="006B20D5">
        <w:t xml:space="preserve"> it should be used to top up </w:t>
      </w:r>
      <w:r w:rsidR="00A50373" w:rsidRPr="006B20D5">
        <w:t xml:space="preserve">a </w:t>
      </w:r>
      <w:r w:rsidRPr="006B20D5">
        <w:t xml:space="preserve">winter/spring low flow </w:t>
      </w:r>
      <w:r w:rsidR="00626EDE">
        <w:t xml:space="preserve">for full </w:t>
      </w:r>
      <w:r w:rsidRPr="006B20D5">
        <w:t>achieve</w:t>
      </w:r>
      <w:r w:rsidR="00626EDE">
        <w:t xml:space="preserve">ment </w:t>
      </w:r>
      <w:r w:rsidRPr="006B20D5">
        <w:t>of the flow recommendations.</w:t>
      </w:r>
    </w:p>
    <w:p w14:paraId="2437CBA6" w14:textId="7DF5B2B8" w:rsidR="00324F33" w:rsidRPr="006B20D5" w:rsidRDefault="00971EB9" w:rsidP="00745630">
      <w:r w:rsidRPr="006B20D5">
        <w:t>In</w:t>
      </w:r>
      <w:r w:rsidR="00745630" w:rsidRPr="006B20D5">
        <w:t xml:space="preserve"> average and wet conditions, natural inflows will likely provide a greater proportion of the recommended low flow and freshes throughout the year, and water for the environment will be used to deliver more freshes to improve the condition</w:t>
      </w:r>
      <w:r w:rsidR="00745630" w:rsidRPr="006B20D5" w:rsidDel="00B75BBB">
        <w:t xml:space="preserve"> </w:t>
      </w:r>
      <w:r w:rsidR="00745630" w:rsidRPr="006B20D5">
        <w:t xml:space="preserve">of native fish and platypus populations and provide optimised breeding conditions. Delivering two winter/spring freshes is a priority </w:t>
      </w:r>
      <w:r w:rsidRPr="006B20D5">
        <w:t xml:space="preserve">in the </w:t>
      </w:r>
      <w:r w:rsidR="00745630" w:rsidRPr="006B20D5">
        <w:t>average and wet climate</w:t>
      </w:r>
      <w:r w:rsidR="002B782D" w:rsidRPr="006B20D5">
        <w:t xml:space="preserve"> scenario</w:t>
      </w:r>
      <w:r w:rsidR="00745630" w:rsidRPr="006B20D5">
        <w:t xml:space="preserve">s. This will consolidate recent environmental gains by creating more opportunities for fish movement, boosting biofilm and macroinvertebrate productivity and improving the growth and survival of new fringing vegetation. Delivering an autumn high flow to cue Australian grayling migration and spawning is a high priority </w:t>
      </w:r>
      <w:r w:rsidR="009053FB" w:rsidRPr="006B20D5">
        <w:t xml:space="preserve">in the </w:t>
      </w:r>
      <w:r w:rsidR="00745630" w:rsidRPr="006B20D5">
        <w:t>average and wet climate</w:t>
      </w:r>
      <w:r w:rsidR="002B782D" w:rsidRPr="006B20D5">
        <w:t xml:space="preserve"> scenario</w:t>
      </w:r>
      <w:r w:rsidR="009053FB" w:rsidRPr="006B20D5">
        <w:t>s,</w:t>
      </w:r>
      <w:r w:rsidR="00745630" w:rsidRPr="006B20D5">
        <w:t xml:space="preserve"> to optimise natural breeding success and make the most of the favourable conditions.</w:t>
      </w:r>
    </w:p>
    <w:p w14:paraId="04E7F8BB" w14:textId="3D6B44EE" w:rsidR="00745630" w:rsidRPr="006B20D5" w:rsidRDefault="00745630" w:rsidP="00745630">
      <w:r w:rsidRPr="006B20D5">
        <w:t xml:space="preserve">A spring high flow has also been included </w:t>
      </w:r>
      <w:r w:rsidR="009053FB" w:rsidRPr="006B20D5">
        <w:t xml:space="preserve">in the </w:t>
      </w:r>
      <w:r w:rsidRPr="006B20D5">
        <w:t>average and wet climate</w:t>
      </w:r>
      <w:r w:rsidR="002B782D" w:rsidRPr="006B20D5">
        <w:t xml:space="preserve"> scenario</w:t>
      </w:r>
      <w:r w:rsidRPr="006B20D5">
        <w:t>s in 2026-27</w:t>
      </w:r>
      <w:r w:rsidR="002F3600">
        <w:t>,</w:t>
      </w:r>
      <w:r w:rsidRPr="006B20D5">
        <w:t xml:space="preserve"> when water availability is higher. This will continue the discouragement of terrestrial vegetation from encroaching into the stream channel. This is to maintain the benefits of consistently achieving this flow target over the last three years and set the vegetation communities within the stream channel up for long-term success if dry conditions do eventuate in future years.</w:t>
      </w:r>
    </w:p>
    <w:p w14:paraId="26021E46" w14:textId="5229AA66" w:rsidR="00324F33" w:rsidRPr="006B20D5" w:rsidRDefault="00745630" w:rsidP="00745630">
      <w:r w:rsidRPr="006B20D5">
        <w:t xml:space="preserve">It is preferred that the autumn high is delivered every year to provide suitable breeding conditions for Australian grayling, which is a short-lived, threatened species. The risk to the grayling population and wider river ecology from not delivering an autumn high is reduced in 2026-27 because the Tarago system has had multiple, large flow events and favourable breeding conditions for grayling in recent years, and other flows have been prioritised ahead of it </w:t>
      </w:r>
      <w:r w:rsidR="00981372" w:rsidRPr="006B20D5">
        <w:t>in</w:t>
      </w:r>
      <w:r w:rsidRPr="006B20D5">
        <w:t xml:space="preserve"> drought and dry conditions. Regardless of this, if </w:t>
      </w:r>
      <w:r w:rsidR="00181FEF" w:rsidRPr="006B20D5">
        <w:t xml:space="preserve">a </w:t>
      </w:r>
      <w:r w:rsidRPr="006B20D5">
        <w:t>sufficient supply of water for the environment is available, it will be delivered.</w:t>
      </w:r>
    </w:p>
    <w:p w14:paraId="2AD660F4" w14:textId="30DD04BD" w:rsidR="00745630" w:rsidRPr="006B20D5" w:rsidRDefault="00745630" w:rsidP="00745630">
      <w:r w:rsidRPr="006B20D5">
        <w:t xml:space="preserve">Carryover of 600 ML is prioritised </w:t>
      </w:r>
      <w:r w:rsidR="0080024F" w:rsidRPr="006B20D5">
        <w:t>in all</w:t>
      </w:r>
      <w:r w:rsidRPr="006B20D5">
        <w:t xml:space="preserve"> </w:t>
      </w:r>
      <w:r w:rsidR="00825EEB" w:rsidRPr="006B20D5">
        <w:t xml:space="preserve">planning </w:t>
      </w:r>
      <w:r w:rsidRPr="006B20D5">
        <w:t>scenarios to allow the delivery of an autumn high flow in 2027-28</w:t>
      </w:r>
      <w:r w:rsidR="00111350" w:rsidRPr="006B20D5">
        <w:t>,</w:t>
      </w:r>
      <w:r w:rsidRPr="006B20D5">
        <w:t xml:space="preserve"> based on expected catchment inflows.</w:t>
      </w:r>
    </w:p>
    <w:p w14:paraId="7D523772" w14:textId="012DD767" w:rsidR="00745630" w:rsidRPr="006B20D5" w:rsidRDefault="00745630" w:rsidP="002B3988">
      <w:pPr>
        <w:pStyle w:val="TableHeading"/>
        <w:rPr>
          <w:lang w:val="en-AU"/>
        </w:rPr>
      </w:pPr>
      <w:bookmarkStart w:id="338" w:name="_Toc230448848"/>
      <w:bookmarkStart w:id="339" w:name="_Toc230518691"/>
      <w:bookmarkStart w:id="340" w:name="_Toc230078042"/>
      <w:r w:rsidRPr="006B20D5">
        <w:rPr>
          <w:lang w:val="en-AU"/>
        </w:rPr>
        <w:t xml:space="preserve">Table </w:t>
      </w:r>
      <w:r w:rsidR="00DB407A" w:rsidRPr="006B20D5">
        <w:rPr>
          <w:lang w:val="en-AU"/>
        </w:rPr>
        <w:t>3.3.</w:t>
      </w:r>
      <w:r w:rsidRPr="006B20D5">
        <w:rPr>
          <w:lang w:val="en-AU"/>
        </w:rPr>
        <w:t>2</w:t>
      </w:r>
      <w:r w:rsidR="00DB407A" w:rsidRPr="006B20D5">
        <w:rPr>
          <w:lang w:val="en-AU"/>
        </w:rPr>
        <w:tab/>
      </w:r>
      <w:r w:rsidRPr="006B20D5">
        <w:rPr>
          <w:lang w:val="en-AU"/>
        </w:rPr>
        <w:t xml:space="preserve">Tarago system </w:t>
      </w:r>
      <w:r w:rsidR="001B6977" w:rsidRPr="006B20D5">
        <w:rPr>
          <w:lang w:val="en-AU"/>
        </w:rPr>
        <w:t>environmental watering planning scenarios</w:t>
      </w:r>
      <w:bookmarkEnd w:id="338"/>
      <w:bookmarkEnd w:id="339"/>
      <w:bookmarkEnd w:id="3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49"/>
        <w:gridCol w:w="2224"/>
        <w:gridCol w:w="2182"/>
        <w:gridCol w:w="2224"/>
        <w:gridCol w:w="2177"/>
      </w:tblGrid>
      <w:tr w:rsidR="00745630" w:rsidRPr="006B20D5" w14:paraId="5CB376E5" w14:textId="77777777" w:rsidTr="00260AA6">
        <w:trPr>
          <w:trHeight w:val="357"/>
        </w:trPr>
        <w:tc>
          <w:tcPr>
            <w:tcW w:w="1649" w:type="dxa"/>
            <w:tcMar>
              <w:left w:w="85" w:type="dxa"/>
              <w:right w:w="85" w:type="dxa"/>
            </w:tcMar>
          </w:tcPr>
          <w:p w14:paraId="56260334" w14:textId="77777777" w:rsidR="00745630" w:rsidRPr="006B20D5" w:rsidRDefault="00745630" w:rsidP="000C78A5">
            <w:pPr>
              <w:pStyle w:val="TableText"/>
            </w:pPr>
            <w:r w:rsidRPr="006B20D5">
              <w:rPr>
                <w:b/>
              </w:rPr>
              <w:t>Planning scenario</w:t>
            </w:r>
          </w:p>
        </w:tc>
        <w:tc>
          <w:tcPr>
            <w:tcW w:w="2224" w:type="dxa"/>
            <w:tcMar>
              <w:left w:w="85" w:type="dxa"/>
              <w:right w:w="85" w:type="dxa"/>
            </w:tcMar>
          </w:tcPr>
          <w:p w14:paraId="0B55C639" w14:textId="77777777" w:rsidR="00745630" w:rsidRPr="006B20D5" w:rsidRDefault="00745630" w:rsidP="000C78A5">
            <w:pPr>
              <w:pStyle w:val="TableText"/>
            </w:pPr>
            <w:r w:rsidRPr="006B20D5">
              <w:rPr>
                <w:b/>
              </w:rPr>
              <w:t>Drought</w:t>
            </w:r>
          </w:p>
        </w:tc>
        <w:tc>
          <w:tcPr>
            <w:tcW w:w="2182" w:type="dxa"/>
            <w:tcMar>
              <w:left w:w="85" w:type="dxa"/>
              <w:right w:w="85" w:type="dxa"/>
            </w:tcMar>
          </w:tcPr>
          <w:p w14:paraId="74A2347F" w14:textId="77777777" w:rsidR="00745630" w:rsidRPr="006B20D5" w:rsidRDefault="00745630" w:rsidP="000C78A5">
            <w:pPr>
              <w:pStyle w:val="TableText"/>
            </w:pPr>
            <w:r w:rsidRPr="006B20D5">
              <w:rPr>
                <w:b/>
              </w:rPr>
              <w:t>Dry</w:t>
            </w:r>
          </w:p>
        </w:tc>
        <w:tc>
          <w:tcPr>
            <w:tcW w:w="2224" w:type="dxa"/>
            <w:tcMar>
              <w:left w:w="85" w:type="dxa"/>
              <w:right w:w="85" w:type="dxa"/>
            </w:tcMar>
          </w:tcPr>
          <w:p w14:paraId="0DC4EA65" w14:textId="77777777" w:rsidR="00745630" w:rsidRPr="006B20D5" w:rsidRDefault="00745630" w:rsidP="000C78A5">
            <w:pPr>
              <w:pStyle w:val="TableText"/>
            </w:pPr>
            <w:r w:rsidRPr="006B20D5">
              <w:rPr>
                <w:b/>
              </w:rPr>
              <w:t>Average</w:t>
            </w:r>
          </w:p>
        </w:tc>
        <w:tc>
          <w:tcPr>
            <w:tcW w:w="2177" w:type="dxa"/>
            <w:tcMar>
              <w:left w:w="85" w:type="dxa"/>
              <w:right w:w="85" w:type="dxa"/>
            </w:tcMar>
          </w:tcPr>
          <w:p w14:paraId="5660DAB7" w14:textId="77777777" w:rsidR="00745630" w:rsidRPr="006B20D5" w:rsidRDefault="00745630" w:rsidP="000C78A5">
            <w:pPr>
              <w:pStyle w:val="TableText"/>
            </w:pPr>
            <w:r w:rsidRPr="006B20D5">
              <w:rPr>
                <w:b/>
              </w:rPr>
              <w:t>Wet</w:t>
            </w:r>
          </w:p>
        </w:tc>
      </w:tr>
      <w:tr w:rsidR="00745630" w:rsidRPr="006B20D5" w14:paraId="64A54852" w14:textId="77777777" w:rsidTr="00260AA6">
        <w:trPr>
          <w:trHeight w:val="772"/>
        </w:trPr>
        <w:tc>
          <w:tcPr>
            <w:tcW w:w="1649" w:type="dxa"/>
            <w:tcMar>
              <w:left w:w="85" w:type="dxa"/>
              <w:right w:w="85" w:type="dxa"/>
            </w:tcMar>
          </w:tcPr>
          <w:p w14:paraId="6BE515EA" w14:textId="77777777" w:rsidR="00745630" w:rsidRPr="006B20D5" w:rsidRDefault="00745630" w:rsidP="00ED22E5">
            <w:pPr>
              <w:pStyle w:val="TableText"/>
            </w:pPr>
            <w:r w:rsidRPr="006B20D5">
              <w:t>Expected conditions</w:t>
            </w:r>
          </w:p>
        </w:tc>
        <w:tc>
          <w:tcPr>
            <w:tcW w:w="2224" w:type="dxa"/>
            <w:tcMar>
              <w:left w:w="85" w:type="dxa"/>
              <w:right w:w="85" w:type="dxa"/>
            </w:tcMar>
          </w:tcPr>
          <w:p w14:paraId="4E86B355" w14:textId="77777777" w:rsidR="00745630" w:rsidRPr="006B20D5" w:rsidRDefault="00745630" w:rsidP="00162AF7">
            <w:pPr>
              <w:pStyle w:val="Tabletextdotpoint"/>
            </w:pPr>
            <w:r w:rsidRPr="006B20D5">
              <w:t>Very low streamflow</w:t>
            </w:r>
          </w:p>
          <w:p w14:paraId="209AB180" w14:textId="77777777" w:rsidR="00745630" w:rsidRPr="006B20D5" w:rsidRDefault="00745630" w:rsidP="00162AF7">
            <w:pPr>
              <w:pStyle w:val="Tabletextdotpoint"/>
            </w:pPr>
            <w:r w:rsidRPr="006B20D5">
              <w:t>Reduction in passing flow</w:t>
            </w:r>
          </w:p>
          <w:p w14:paraId="69984B5F" w14:textId="77777777" w:rsidR="00745630" w:rsidRPr="006B20D5" w:rsidRDefault="00745630" w:rsidP="00162AF7">
            <w:pPr>
              <w:pStyle w:val="Tabletextdotpoint"/>
            </w:pPr>
            <w:r w:rsidRPr="006B20D5">
              <w:t>Increased surface water loss to groundwater</w:t>
            </w:r>
          </w:p>
          <w:p w14:paraId="12906D7B" w14:textId="555F3F70" w:rsidR="00745630" w:rsidRPr="006B20D5" w:rsidRDefault="00745630" w:rsidP="00162AF7">
            <w:pPr>
              <w:pStyle w:val="Tabletextdotpoint"/>
            </w:pPr>
            <w:r w:rsidRPr="006B20D5">
              <w:lastRenderedPageBreak/>
              <w:t xml:space="preserve">Irrigation releases </w:t>
            </w:r>
            <w:r w:rsidR="00181FEF" w:rsidRPr="006B20D5">
              <w:t xml:space="preserve">are </w:t>
            </w:r>
            <w:r w:rsidRPr="006B20D5">
              <w:t>likely</w:t>
            </w:r>
          </w:p>
        </w:tc>
        <w:tc>
          <w:tcPr>
            <w:tcW w:w="2182" w:type="dxa"/>
            <w:tcMar>
              <w:left w:w="85" w:type="dxa"/>
              <w:right w:w="85" w:type="dxa"/>
            </w:tcMar>
          </w:tcPr>
          <w:p w14:paraId="49C4C5B9" w14:textId="77777777" w:rsidR="00745630" w:rsidRPr="006B20D5" w:rsidRDefault="00745630" w:rsidP="00162AF7">
            <w:pPr>
              <w:pStyle w:val="Tabletextdotpoint"/>
            </w:pPr>
            <w:r w:rsidRPr="006B20D5">
              <w:lastRenderedPageBreak/>
              <w:t>Low streamflow</w:t>
            </w:r>
          </w:p>
          <w:p w14:paraId="1CE23355" w14:textId="77777777" w:rsidR="00745630" w:rsidRPr="006B20D5" w:rsidRDefault="00745630" w:rsidP="00162AF7">
            <w:pPr>
              <w:pStyle w:val="Tabletextdotpoint"/>
            </w:pPr>
            <w:r w:rsidRPr="006B20D5">
              <w:t>Some reduction in passing flow</w:t>
            </w:r>
          </w:p>
          <w:p w14:paraId="2CD817A6" w14:textId="77777777" w:rsidR="00745630" w:rsidRPr="006B20D5" w:rsidRDefault="00745630" w:rsidP="00162AF7">
            <w:pPr>
              <w:pStyle w:val="Tabletextdotpoint"/>
            </w:pPr>
            <w:r w:rsidRPr="006B20D5">
              <w:t>Increased surface water loss to groundwater</w:t>
            </w:r>
          </w:p>
          <w:p w14:paraId="791017FD" w14:textId="684CC1A8" w:rsidR="00745630" w:rsidRPr="006B20D5" w:rsidRDefault="00745630" w:rsidP="00162AF7">
            <w:pPr>
              <w:pStyle w:val="Tabletextdotpoint"/>
            </w:pPr>
            <w:r w:rsidRPr="006B20D5">
              <w:t xml:space="preserve">Irrigation releases </w:t>
            </w:r>
            <w:r w:rsidR="00181FEF" w:rsidRPr="006B20D5">
              <w:lastRenderedPageBreak/>
              <w:t xml:space="preserve">are </w:t>
            </w:r>
            <w:r w:rsidRPr="006B20D5">
              <w:t>likely</w:t>
            </w:r>
          </w:p>
        </w:tc>
        <w:tc>
          <w:tcPr>
            <w:tcW w:w="2224" w:type="dxa"/>
            <w:tcMar>
              <w:left w:w="85" w:type="dxa"/>
              <w:right w:w="85" w:type="dxa"/>
            </w:tcMar>
          </w:tcPr>
          <w:p w14:paraId="79753932" w14:textId="77777777" w:rsidR="00745630" w:rsidRPr="006B20D5" w:rsidRDefault="00745630" w:rsidP="00162AF7">
            <w:pPr>
              <w:pStyle w:val="Tabletextdotpoint"/>
            </w:pPr>
            <w:r w:rsidRPr="006B20D5">
              <w:lastRenderedPageBreak/>
              <w:t>Average streamflow</w:t>
            </w:r>
          </w:p>
          <w:p w14:paraId="21202FC6" w14:textId="63AE47D6" w:rsidR="00745630" w:rsidRPr="006B20D5" w:rsidRDefault="00745630" w:rsidP="00162AF7">
            <w:pPr>
              <w:pStyle w:val="Tabletextdotpoint"/>
            </w:pPr>
            <w:r w:rsidRPr="006B20D5">
              <w:t xml:space="preserve">Partial freshes </w:t>
            </w:r>
            <w:r w:rsidR="00181FEF" w:rsidRPr="006B20D5">
              <w:t xml:space="preserve">are </w:t>
            </w:r>
            <w:r w:rsidRPr="006B20D5">
              <w:t>naturally provided</w:t>
            </w:r>
          </w:p>
          <w:p w14:paraId="6AD5751A" w14:textId="0A9D54DA" w:rsidR="00745630" w:rsidRPr="006B20D5" w:rsidRDefault="00745630" w:rsidP="00162AF7">
            <w:pPr>
              <w:pStyle w:val="Tabletextdotpoint"/>
            </w:pPr>
            <w:r w:rsidRPr="006B20D5">
              <w:t xml:space="preserve">Some irrigation releases </w:t>
            </w:r>
            <w:r w:rsidR="00181FEF" w:rsidRPr="006B20D5">
              <w:t xml:space="preserve">are </w:t>
            </w:r>
            <w:r w:rsidRPr="006B20D5">
              <w:t>likely</w:t>
            </w:r>
          </w:p>
        </w:tc>
        <w:tc>
          <w:tcPr>
            <w:tcW w:w="2177" w:type="dxa"/>
            <w:tcMar>
              <w:left w:w="85" w:type="dxa"/>
              <w:right w:w="85" w:type="dxa"/>
            </w:tcMar>
          </w:tcPr>
          <w:p w14:paraId="19FA4CCD" w14:textId="77777777" w:rsidR="00745630" w:rsidRPr="006B20D5" w:rsidRDefault="00745630" w:rsidP="00162AF7">
            <w:pPr>
              <w:pStyle w:val="Tabletextdotpoint"/>
            </w:pPr>
            <w:r w:rsidRPr="006B20D5">
              <w:t>Above-average streamflow</w:t>
            </w:r>
          </w:p>
          <w:p w14:paraId="32610CBF" w14:textId="3006CC9D" w:rsidR="00745630" w:rsidRPr="006B20D5" w:rsidRDefault="00745630" w:rsidP="00162AF7">
            <w:pPr>
              <w:pStyle w:val="Tabletextdotpoint"/>
            </w:pPr>
            <w:r w:rsidRPr="006B20D5">
              <w:t xml:space="preserve">Partial or full freshes </w:t>
            </w:r>
            <w:r w:rsidR="00181FEF" w:rsidRPr="006B20D5">
              <w:t xml:space="preserve">are </w:t>
            </w:r>
            <w:r w:rsidRPr="006B20D5">
              <w:t>naturally provided</w:t>
            </w:r>
          </w:p>
          <w:p w14:paraId="5032BEAC" w14:textId="0FE45DC8" w:rsidR="00745630" w:rsidRPr="006B20D5" w:rsidRDefault="00745630" w:rsidP="00162AF7">
            <w:pPr>
              <w:pStyle w:val="Tabletextdotpoint"/>
            </w:pPr>
            <w:r w:rsidRPr="006B20D5">
              <w:t xml:space="preserve">Irrigation releases </w:t>
            </w:r>
            <w:r w:rsidR="00181FEF" w:rsidRPr="006B20D5">
              <w:t xml:space="preserve">are </w:t>
            </w:r>
            <w:r w:rsidRPr="006B20D5">
              <w:t>unlikely</w:t>
            </w:r>
          </w:p>
          <w:p w14:paraId="45C9AAAB" w14:textId="77777777" w:rsidR="00745630" w:rsidRPr="006B20D5" w:rsidRDefault="00745630" w:rsidP="00162AF7">
            <w:pPr>
              <w:pStyle w:val="Tabletextdotpoint"/>
            </w:pPr>
            <w:r w:rsidRPr="006B20D5">
              <w:lastRenderedPageBreak/>
              <w:t>Tarago Reservoir spills</w:t>
            </w:r>
          </w:p>
        </w:tc>
      </w:tr>
      <w:tr w:rsidR="00745630" w:rsidRPr="006B20D5" w14:paraId="3224E684" w14:textId="77777777" w:rsidTr="00260AA6">
        <w:trPr>
          <w:trHeight w:val="787"/>
        </w:trPr>
        <w:tc>
          <w:tcPr>
            <w:tcW w:w="1649" w:type="dxa"/>
            <w:tcMar>
              <w:left w:w="85" w:type="dxa"/>
              <w:right w:w="85" w:type="dxa"/>
            </w:tcMar>
          </w:tcPr>
          <w:p w14:paraId="33D468B4" w14:textId="77777777" w:rsidR="00745630" w:rsidRPr="006B20D5" w:rsidRDefault="00745630" w:rsidP="00ED22E5">
            <w:pPr>
              <w:pStyle w:val="TableText"/>
            </w:pPr>
            <w:r w:rsidRPr="006B20D5">
              <w:lastRenderedPageBreak/>
              <w:t>Expected availability of water for the environment</w:t>
            </w:r>
          </w:p>
        </w:tc>
        <w:tc>
          <w:tcPr>
            <w:tcW w:w="2224" w:type="dxa"/>
            <w:tcMar>
              <w:left w:w="85" w:type="dxa"/>
              <w:right w:w="85" w:type="dxa"/>
            </w:tcMar>
          </w:tcPr>
          <w:p w14:paraId="76C17EFB" w14:textId="77777777" w:rsidR="00745630" w:rsidRPr="006B20D5" w:rsidRDefault="00745630" w:rsidP="00162AF7">
            <w:pPr>
              <w:pStyle w:val="Tabletextdotpoint"/>
            </w:pPr>
            <w:r w:rsidRPr="006B20D5">
              <w:t>3,000 ML</w:t>
            </w:r>
          </w:p>
        </w:tc>
        <w:tc>
          <w:tcPr>
            <w:tcW w:w="2182" w:type="dxa"/>
            <w:tcMar>
              <w:left w:w="85" w:type="dxa"/>
              <w:right w:w="85" w:type="dxa"/>
            </w:tcMar>
          </w:tcPr>
          <w:p w14:paraId="783148DC" w14:textId="77777777" w:rsidR="00745630" w:rsidRPr="006B20D5" w:rsidRDefault="00745630" w:rsidP="00162AF7">
            <w:pPr>
              <w:pStyle w:val="Tabletextdotpoint"/>
            </w:pPr>
            <w:r w:rsidRPr="006B20D5">
              <w:t>3,400 ML</w:t>
            </w:r>
          </w:p>
        </w:tc>
        <w:tc>
          <w:tcPr>
            <w:tcW w:w="2224" w:type="dxa"/>
            <w:tcMar>
              <w:left w:w="85" w:type="dxa"/>
              <w:right w:w="85" w:type="dxa"/>
            </w:tcMar>
          </w:tcPr>
          <w:p w14:paraId="15C50C7F" w14:textId="77777777" w:rsidR="00745630" w:rsidRPr="006B20D5" w:rsidRDefault="00745630" w:rsidP="00162AF7">
            <w:pPr>
              <w:pStyle w:val="Tabletextdotpoint"/>
            </w:pPr>
            <w:r w:rsidRPr="006B20D5">
              <w:t>4,500 ML</w:t>
            </w:r>
          </w:p>
        </w:tc>
        <w:tc>
          <w:tcPr>
            <w:tcW w:w="2177" w:type="dxa"/>
            <w:tcMar>
              <w:left w:w="85" w:type="dxa"/>
              <w:right w:w="85" w:type="dxa"/>
            </w:tcMar>
          </w:tcPr>
          <w:p w14:paraId="437D1F41" w14:textId="77777777" w:rsidR="00745630" w:rsidRPr="006B20D5" w:rsidRDefault="00745630" w:rsidP="00162AF7">
            <w:pPr>
              <w:pStyle w:val="Tabletextdotpoint"/>
            </w:pPr>
            <w:r w:rsidRPr="006B20D5">
              <w:t>4,800 ML</w:t>
            </w:r>
          </w:p>
        </w:tc>
      </w:tr>
      <w:tr w:rsidR="00745630" w:rsidRPr="006B20D5" w14:paraId="04E04E5A" w14:textId="77777777" w:rsidTr="00260AA6">
        <w:trPr>
          <w:trHeight w:val="347"/>
        </w:trPr>
        <w:tc>
          <w:tcPr>
            <w:tcW w:w="10456" w:type="dxa"/>
            <w:gridSpan w:val="5"/>
            <w:tcMar>
              <w:left w:w="85" w:type="dxa"/>
              <w:right w:w="85" w:type="dxa"/>
            </w:tcMar>
          </w:tcPr>
          <w:p w14:paraId="4CAC30FE" w14:textId="6214EADB" w:rsidR="00745630" w:rsidRPr="006B20D5" w:rsidRDefault="00745630" w:rsidP="000C78A5">
            <w:pPr>
              <w:pStyle w:val="TableText"/>
            </w:pPr>
            <w:r w:rsidRPr="006B20D5">
              <w:rPr>
                <w:b/>
              </w:rPr>
              <w:t xml:space="preserve">Tarago River </w:t>
            </w:r>
            <w:r w:rsidR="00001804" w:rsidRPr="006B20D5">
              <w:rPr>
                <w:b/>
              </w:rPr>
              <w:t>–</w:t>
            </w:r>
            <w:r w:rsidRPr="006B20D5">
              <w:rPr>
                <w:b/>
              </w:rPr>
              <w:t xml:space="preserve"> reach 2</w:t>
            </w:r>
          </w:p>
        </w:tc>
      </w:tr>
      <w:tr w:rsidR="00745630" w:rsidRPr="006B20D5" w14:paraId="61AC1591" w14:textId="77777777" w:rsidTr="002947DE">
        <w:trPr>
          <w:trHeight w:val="724"/>
        </w:trPr>
        <w:tc>
          <w:tcPr>
            <w:tcW w:w="1649" w:type="dxa"/>
            <w:tcMar>
              <w:left w:w="85" w:type="dxa"/>
              <w:right w:w="85" w:type="dxa"/>
            </w:tcMar>
          </w:tcPr>
          <w:p w14:paraId="2C2A9083" w14:textId="5782B869" w:rsidR="00745630" w:rsidRPr="006B20D5" w:rsidRDefault="00745630" w:rsidP="001B1392">
            <w:pPr>
              <w:pStyle w:val="TableText"/>
            </w:pPr>
            <w:r w:rsidRPr="006B20D5">
              <w:t>Potential environmental watering –</w:t>
            </w:r>
            <w:r w:rsidR="001B1392" w:rsidRPr="006B20D5">
              <w:t xml:space="preserve"> tier</w:t>
            </w:r>
            <w:r w:rsidRPr="006B20D5">
              <w:t xml:space="preserve"> 1 (high priorities)</w:t>
            </w:r>
          </w:p>
        </w:tc>
        <w:tc>
          <w:tcPr>
            <w:tcW w:w="2224" w:type="dxa"/>
            <w:tcMar>
              <w:left w:w="85" w:type="dxa"/>
              <w:right w:w="85" w:type="dxa"/>
            </w:tcMar>
          </w:tcPr>
          <w:p w14:paraId="510F7655" w14:textId="6B624690" w:rsidR="00745630" w:rsidRPr="006B20D5" w:rsidRDefault="00745630" w:rsidP="00162AF7">
            <w:pPr>
              <w:pStyle w:val="Tabletextdotpoint"/>
            </w:pPr>
            <w:r w:rsidRPr="006B20D5">
              <w:t>Summer/autumn freshes (five freshes)</w:t>
            </w:r>
          </w:p>
        </w:tc>
        <w:tc>
          <w:tcPr>
            <w:tcW w:w="2182" w:type="dxa"/>
            <w:tcMar>
              <w:left w:w="85" w:type="dxa"/>
              <w:right w:w="85" w:type="dxa"/>
            </w:tcMar>
          </w:tcPr>
          <w:p w14:paraId="593B7684" w14:textId="77777777" w:rsidR="00745630" w:rsidRPr="006B20D5" w:rsidRDefault="00745630" w:rsidP="00162AF7">
            <w:pPr>
              <w:pStyle w:val="Tabletextdotpoint"/>
            </w:pPr>
            <w:r w:rsidRPr="006B20D5">
              <w:t>Winter/spring low flow (partial)</w:t>
            </w:r>
          </w:p>
          <w:p w14:paraId="593E8569" w14:textId="4CE980B7" w:rsidR="00745630" w:rsidRPr="006B20D5" w:rsidRDefault="00745630" w:rsidP="00162AF7">
            <w:pPr>
              <w:pStyle w:val="Tabletextdotpoint"/>
            </w:pPr>
            <w:r w:rsidRPr="006B20D5">
              <w:t>Winter/spring fresh (one fresh)</w:t>
            </w:r>
          </w:p>
          <w:p w14:paraId="2E0A0E44" w14:textId="77777777" w:rsidR="00324F33" w:rsidRPr="006B20D5" w:rsidRDefault="00745630" w:rsidP="00162AF7">
            <w:pPr>
              <w:pStyle w:val="Tabletextdotpoint"/>
            </w:pPr>
            <w:r w:rsidRPr="006B20D5">
              <w:t>Summer/autumn low flow</w:t>
            </w:r>
          </w:p>
          <w:p w14:paraId="2A55C810" w14:textId="3A501A34" w:rsidR="00745630" w:rsidRPr="006B20D5" w:rsidRDefault="00745630" w:rsidP="00162AF7">
            <w:pPr>
              <w:pStyle w:val="Tabletextdotpoint"/>
            </w:pPr>
            <w:r w:rsidRPr="006B20D5">
              <w:t>Summer/autumn freshes (three freshes)</w:t>
            </w:r>
          </w:p>
        </w:tc>
        <w:tc>
          <w:tcPr>
            <w:tcW w:w="2224" w:type="dxa"/>
            <w:tcMar>
              <w:left w:w="85" w:type="dxa"/>
              <w:right w:w="85" w:type="dxa"/>
            </w:tcMar>
          </w:tcPr>
          <w:p w14:paraId="37E8D1C6" w14:textId="77777777" w:rsidR="00745630" w:rsidRPr="006B20D5" w:rsidRDefault="00745630" w:rsidP="00162AF7">
            <w:pPr>
              <w:pStyle w:val="Tabletextdotpoint"/>
            </w:pPr>
            <w:r w:rsidRPr="006B20D5">
              <w:t>Winter/spring low flow</w:t>
            </w:r>
          </w:p>
          <w:p w14:paraId="79C4691A" w14:textId="77777777" w:rsidR="00745630" w:rsidRPr="006B20D5" w:rsidRDefault="00745630" w:rsidP="00162AF7">
            <w:pPr>
              <w:pStyle w:val="Tabletextdotpoint"/>
            </w:pPr>
            <w:r w:rsidRPr="006B20D5">
              <w:t>Winter/spring freshes (two freshes)</w:t>
            </w:r>
          </w:p>
          <w:p w14:paraId="7F00F1EB" w14:textId="77777777" w:rsidR="00745630" w:rsidRPr="006B20D5" w:rsidRDefault="00745630" w:rsidP="00162AF7">
            <w:pPr>
              <w:pStyle w:val="Tabletextdotpoint"/>
            </w:pPr>
            <w:r w:rsidRPr="006B20D5">
              <w:t>Summer/autumn low flow</w:t>
            </w:r>
          </w:p>
          <w:p w14:paraId="624DBEBA" w14:textId="77777777" w:rsidR="00745630" w:rsidRPr="006B20D5" w:rsidRDefault="00745630" w:rsidP="00162AF7">
            <w:pPr>
              <w:pStyle w:val="Tabletextdotpoint"/>
            </w:pPr>
            <w:r w:rsidRPr="006B20D5">
              <w:t>Autumn high (one high flow)</w:t>
            </w:r>
          </w:p>
          <w:p w14:paraId="5B9AD73C" w14:textId="77777777" w:rsidR="00745630" w:rsidRPr="006B20D5" w:rsidRDefault="00745630" w:rsidP="00162AF7">
            <w:pPr>
              <w:pStyle w:val="Tabletextdotpoint"/>
            </w:pPr>
            <w:r w:rsidRPr="006B20D5">
              <w:t>Summer/autumn freshes (five freshes)</w:t>
            </w:r>
          </w:p>
        </w:tc>
        <w:tc>
          <w:tcPr>
            <w:tcW w:w="2177" w:type="dxa"/>
            <w:tcBorders>
              <w:bottom w:val="single" w:sz="4" w:space="0" w:color="auto"/>
            </w:tcBorders>
            <w:tcMar>
              <w:left w:w="85" w:type="dxa"/>
              <w:right w:w="85" w:type="dxa"/>
            </w:tcMar>
          </w:tcPr>
          <w:p w14:paraId="5E4007B0" w14:textId="77777777" w:rsidR="00745630" w:rsidRPr="006B20D5" w:rsidRDefault="00745630" w:rsidP="00162AF7">
            <w:pPr>
              <w:pStyle w:val="Tabletextdotpoint"/>
            </w:pPr>
            <w:r w:rsidRPr="006B20D5">
              <w:t>Winter/spring low flow</w:t>
            </w:r>
          </w:p>
          <w:p w14:paraId="5973E48B" w14:textId="77777777" w:rsidR="00745630" w:rsidRPr="006B20D5" w:rsidRDefault="00745630" w:rsidP="00162AF7">
            <w:pPr>
              <w:pStyle w:val="Tabletextdotpoint"/>
            </w:pPr>
            <w:r w:rsidRPr="006B20D5">
              <w:t>Winter/spring freshes (two freshes)</w:t>
            </w:r>
          </w:p>
          <w:p w14:paraId="4E13A121" w14:textId="4D045B33" w:rsidR="00745630" w:rsidRPr="006B20D5" w:rsidRDefault="00D10094" w:rsidP="00162AF7">
            <w:pPr>
              <w:pStyle w:val="Tabletextdotpoint"/>
            </w:pPr>
            <w:r w:rsidRPr="006B20D5">
              <w:t>S</w:t>
            </w:r>
            <w:r w:rsidR="00745630" w:rsidRPr="006B20D5">
              <w:t>pring high (one high</w:t>
            </w:r>
            <w:r w:rsidR="00DC4115" w:rsidRPr="006B20D5">
              <w:t xml:space="preserve"> flow</w:t>
            </w:r>
            <w:r w:rsidR="00745630" w:rsidRPr="006B20D5">
              <w:t>)</w:t>
            </w:r>
          </w:p>
          <w:p w14:paraId="621959C2" w14:textId="77777777" w:rsidR="00745630" w:rsidRPr="006B20D5" w:rsidRDefault="00745630" w:rsidP="00162AF7">
            <w:pPr>
              <w:pStyle w:val="Tabletextdotpoint"/>
            </w:pPr>
            <w:r w:rsidRPr="006B20D5">
              <w:t>Summer/autumn low flow</w:t>
            </w:r>
          </w:p>
          <w:p w14:paraId="01956177" w14:textId="77777777" w:rsidR="00745630" w:rsidRPr="006B20D5" w:rsidRDefault="00745630" w:rsidP="00162AF7">
            <w:pPr>
              <w:pStyle w:val="Tabletextdotpoint"/>
            </w:pPr>
            <w:r w:rsidRPr="006B20D5">
              <w:t>Autumn high (one high flow)</w:t>
            </w:r>
          </w:p>
          <w:p w14:paraId="5AC8BA9E" w14:textId="77777777" w:rsidR="00745630" w:rsidRPr="006B20D5" w:rsidRDefault="00745630" w:rsidP="00162AF7">
            <w:pPr>
              <w:pStyle w:val="Tabletextdotpoint"/>
            </w:pPr>
            <w:r w:rsidRPr="006B20D5">
              <w:t>Summer/autumn freshes (five freshes)</w:t>
            </w:r>
          </w:p>
        </w:tc>
      </w:tr>
      <w:tr w:rsidR="00745630" w:rsidRPr="006B20D5" w14:paraId="2E14F53C" w14:textId="77777777" w:rsidTr="00F05FF2">
        <w:trPr>
          <w:trHeight w:val="425"/>
        </w:trPr>
        <w:tc>
          <w:tcPr>
            <w:tcW w:w="1649" w:type="dxa"/>
            <w:tcMar>
              <w:left w:w="85" w:type="dxa"/>
              <w:right w:w="85" w:type="dxa"/>
            </w:tcMar>
          </w:tcPr>
          <w:p w14:paraId="21C43CA3" w14:textId="34FBCDE3" w:rsidR="00745630" w:rsidRPr="006B20D5" w:rsidRDefault="00745630" w:rsidP="001B1392">
            <w:pPr>
              <w:pStyle w:val="TableText"/>
            </w:pPr>
            <w:r w:rsidRPr="006B20D5">
              <w:t>Potential environmental watering –</w:t>
            </w:r>
            <w:r w:rsidR="001B1392" w:rsidRPr="006B20D5">
              <w:t xml:space="preserve"> tier</w:t>
            </w:r>
            <w:r w:rsidRPr="006B20D5">
              <w:t xml:space="preserve"> 2 (additional priorities)</w:t>
            </w:r>
          </w:p>
        </w:tc>
        <w:tc>
          <w:tcPr>
            <w:tcW w:w="2224" w:type="dxa"/>
            <w:tcMar>
              <w:left w:w="85" w:type="dxa"/>
              <w:right w:w="85" w:type="dxa"/>
            </w:tcMar>
          </w:tcPr>
          <w:p w14:paraId="0056EE58" w14:textId="77777777" w:rsidR="00745630" w:rsidRPr="006B20D5" w:rsidRDefault="00745630" w:rsidP="00162AF7">
            <w:pPr>
              <w:pStyle w:val="Tabletextdotpoint"/>
            </w:pPr>
            <w:r w:rsidRPr="006B20D5">
              <w:t>Winter/spring low flow</w:t>
            </w:r>
          </w:p>
          <w:p w14:paraId="22025121" w14:textId="77777777" w:rsidR="00745630" w:rsidRPr="006B20D5" w:rsidRDefault="00745630" w:rsidP="00162AF7">
            <w:pPr>
              <w:pStyle w:val="Tabletextdotpoint"/>
            </w:pPr>
            <w:r w:rsidRPr="006B20D5">
              <w:t>Winter/spring fresh (one fresh)</w:t>
            </w:r>
          </w:p>
          <w:p w14:paraId="4DEF2A71" w14:textId="77777777" w:rsidR="00745630" w:rsidRPr="006B20D5" w:rsidRDefault="00745630" w:rsidP="00162AF7">
            <w:pPr>
              <w:pStyle w:val="Tabletextdotpoint"/>
            </w:pPr>
            <w:r w:rsidRPr="006B20D5">
              <w:t>Winter/spring high (one high flow)</w:t>
            </w:r>
          </w:p>
          <w:p w14:paraId="6B3C15E7" w14:textId="77777777" w:rsidR="00745630" w:rsidRPr="006B20D5" w:rsidRDefault="00745630" w:rsidP="00162AF7">
            <w:pPr>
              <w:pStyle w:val="Tabletextdotpoint"/>
            </w:pPr>
            <w:r w:rsidRPr="006B20D5">
              <w:t>Summer/autumn low flow</w:t>
            </w:r>
          </w:p>
          <w:p w14:paraId="7B212B7C" w14:textId="77777777" w:rsidR="00745630" w:rsidRPr="006B20D5" w:rsidRDefault="00745630" w:rsidP="00162AF7">
            <w:pPr>
              <w:pStyle w:val="Tabletextdotpoint"/>
            </w:pPr>
            <w:r w:rsidRPr="006B20D5">
              <w:t>Autumn high (one high flow)</w:t>
            </w:r>
          </w:p>
        </w:tc>
        <w:tc>
          <w:tcPr>
            <w:tcW w:w="2182" w:type="dxa"/>
            <w:tcMar>
              <w:left w:w="85" w:type="dxa"/>
              <w:right w:w="85" w:type="dxa"/>
            </w:tcMar>
          </w:tcPr>
          <w:p w14:paraId="428E3BE4" w14:textId="77777777" w:rsidR="00745630" w:rsidRPr="006B20D5" w:rsidRDefault="00745630" w:rsidP="00162AF7">
            <w:pPr>
              <w:pStyle w:val="Tabletextdotpoint"/>
            </w:pPr>
            <w:r w:rsidRPr="006B20D5">
              <w:t>Winter/spring low flow (full demand)</w:t>
            </w:r>
          </w:p>
          <w:p w14:paraId="659C7FCE" w14:textId="77777777" w:rsidR="00745630" w:rsidRPr="006B20D5" w:rsidRDefault="00745630" w:rsidP="00162AF7">
            <w:pPr>
              <w:pStyle w:val="Tabletextdotpoint"/>
            </w:pPr>
            <w:r w:rsidRPr="006B20D5">
              <w:t>Winter/spring high (one high flow)</w:t>
            </w:r>
          </w:p>
          <w:p w14:paraId="3FDFE3D8" w14:textId="77777777" w:rsidR="00745630" w:rsidRPr="006B20D5" w:rsidRDefault="00745630" w:rsidP="00162AF7">
            <w:pPr>
              <w:pStyle w:val="Tabletextdotpoint"/>
            </w:pPr>
            <w:r w:rsidRPr="006B20D5">
              <w:t>Autumn high (one high flow)</w:t>
            </w:r>
          </w:p>
        </w:tc>
        <w:tc>
          <w:tcPr>
            <w:tcW w:w="2224" w:type="dxa"/>
            <w:tcMar>
              <w:left w:w="85" w:type="dxa"/>
              <w:right w:w="85" w:type="dxa"/>
            </w:tcMar>
          </w:tcPr>
          <w:p w14:paraId="7CD4D6C9" w14:textId="53535A80" w:rsidR="00745630" w:rsidRPr="006B20D5" w:rsidRDefault="00DC4115" w:rsidP="00162AF7">
            <w:pPr>
              <w:pStyle w:val="Tabletextdotpoint"/>
            </w:pPr>
            <w:r w:rsidRPr="006B20D5">
              <w:t>S</w:t>
            </w:r>
            <w:r w:rsidR="00745630" w:rsidRPr="006B20D5">
              <w:t>pring high (one high</w:t>
            </w:r>
            <w:r w:rsidR="00751934" w:rsidRPr="006B20D5">
              <w:t xml:space="preserve"> flow</w:t>
            </w:r>
            <w:r w:rsidR="00745630" w:rsidRPr="006B20D5">
              <w:t>)</w:t>
            </w:r>
          </w:p>
        </w:tc>
        <w:tc>
          <w:tcPr>
            <w:tcW w:w="2177" w:type="dxa"/>
            <w:tcMar>
              <w:left w:w="85" w:type="dxa"/>
              <w:right w:w="85" w:type="dxa"/>
            </w:tcMar>
          </w:tcPr>
          <w:p w14:paraId="0C40D416" w14:textId="77777777" w:rsidR="00745630" w:rsidRPr="006B20D5" w:rsidRDefault="00745630" w:rsidP="00162AF7">
            <w:pPr>
              <w:pStyle w:val="Tabletextdotpoint"/>
              <w:numPr>
                <w:ilvl w:val="0"/>
                <w:numId w:val="0"/>
              </w:numPr>
            </w:pPr>
          </w:p>
        </w:tc>
      </w:tr>
      <w:tr w:rsidR="00745630" w:rsidRPr="006B20D5" w14:paraId="4CE9C736" w14:textId="77777777" w:rsidTr="00260AA6">
        <w:trPr>
          <w:trHeight w:val="1007"/>
        </w:trPr>
        <w:tc>
          <w:tcPr>
            <w:tcW w:w="1649" w:type="dxa"/>
            <w:tcMar>
              <w:left w:w="85" w:type="dxa"/>
              <w:right w:w="85" w:type="dxa"/>
            </w:tcMar>
          </w:tcPr>
          <w:p w14:paraId="1E2946DE" w14:textId="37B29213" w:rsidR="00745630" w:rsidRPr="006B20D5" w:rsidRDefault="00745630" w:rsidP="00ED22E5">
            <w:pPr>
              <w:pStyle w:val="TableText"/>
            </w:pPr>
            <w:r w:rsidRPr="006B20D5">
              <w:t xml:space="preserve">Possible volume of </w:t>
            </w:r>
            <w:r w:rsidR="002106A4" w:rsidRPr="006B20D5">
              <w:t xml:space="preserve">water for the </w:t>
            </w:r>
            <w:r w:rsidRPr="006B20D5">
              <w:t>environment required to achieve objectives</w:t>
            </w:r>
          </w:p>
        </w:tc>
        <w:tc>
          <w:tcPr>
            <w:tcW w:w="2224" w:type="dxa"/>
            <w:tcMar>
              <w:left w:w="85" w:type="dxa"/>
              <w:right w:w="85" w:type="dxa"/>
            </w:tcMar>
          </w:tcPr>
          <w:p w14:paraId="3090867F" w14:textId="3B165C66" w:rsidR="00745630" w:rsidRPr="006B20D5" w:rsidRDefault="00745630" w:rsidP="00162AF7">
            <w:pPr>
              <w:pStyle w:val="Tabletextdotpoint"/>
            </w:pPr>
            <w:r w:rsidRPr="006B20D5">
              <w:t xml:space="preserve">2,000 ML </w:t>
            </w:r>
            <w:r w:rsidR="0057609C" w:rsidRPr="006B20D5">
              <w:t>(tier</w:t>
            </w:r>
            <w:r w:rsidRPr="006B20D5">
              <w:t xml:space="preserve"> 1)</w:t>
            </w:r>
          </w:p>
          <w:p w14:paraId="3384736E" w14:textId="63E39436" w:rsidR="00745630" w:rsidRPr="006B20D5" w:rsidRDefault="00745630" w:rsidP="00162AF7">
            <w:pPr>
              <w:pStyle w:val="Tabletextdotpoint"/>
            </w:pPr>
            <w:r w:rsidRPr="006B20D5">
              <w:t xml:space="preserve">3,100 ML </w:t>
            </w:r>
            <w:r w:rsidR="0057609C" w:rsidRPr="006B20D5">
              <w:t>(tier</w:t>
            </w:r>
            <w:r w:rsidRPr="006B20D5">
              <w:t xml:space="preserve"> 2)</w:t>
            </w:r>
          </w:p>
        </w:tc>
        <w:tc>
          <w:tcPr>
            <w:tcW w:w="2182" w:type="dxa"/>
            <w:tcMar>
              <w:left w:w="85" w:type="dxa"/>
              <w:right w:w="85" w:type="dxa"/>
            </w:tcMar>
          </w:tcPr>
          <w:p w14:paraId="7B4D0CC3" w14:textId="2CB9CFAF" w:rsidR="00745630" w:rsidRPr="006B20D5" w:rsidRDefault="00745630" w:rsidP="00162AF7">
            <w:pPr>
              <w:pStyle w:val="Tabletextdotpoint"/>
            </w:pPr>
            <w:r w:rsidRPr="006B20D5">
              <w:t xml:space="preserve">2,400 ML </w:t>
            </w:r>
            <w:r w:rsidR="0057609C" w:rsidRPr="006B20D5">
              <w:t>(tier</w:t>
            </w:r>
            <w:r w:rsidRPr="006B20D5">
              <w:t xml:space="preserve"> 1)</w:t>
            </w:r>
          </w:p>
          <w:p w14:paraId="55EF91D2" w14:textId="6F612DE9" w:rsidR="00745630" w:rsidRPr="006B20D5" w:rsidRDefault="00745630" w:rsidP="00162AF7">
            <w:pPr>
              <w:pStyle w:val="Tabletextdotpoint"/>
            </w:pPr>
            <w:r w:rsidRPr="006B20D5">
              <w:t xml:space="preserve">1,800 ML </w:t>
            </w:r>
            <w:r w:rsidR="0057609C" w:rsidRPr="006B20D5">
              <w:t>(tier</w:t>
            </w:r>
            <w:r w:rsidRPr="006B20D5">
              <w:t xml:space="preserve"> 2)</w:t>
            </w:r>
          </w:p>
        </w:tc>
        <w:tc>
          <w:tcPr>
            <w:tcW w:w="2224" w:type="dxa"/>
            <w:tcMar>
              <w:left w:w="85" w:type="dxa"/>
              <w:right w:w="85" w:type="dxa"/>
            </w:tcMar>
          </w:tcPr>
          <w:p w14:paraId="62B9FE3A" w14:textId="7E2B2C77" w:rsidR="00745630" w:rsidRPr="006B20D5" w:rsidRDefault="00745630" w:rsidP="00162AF7">
            <w:pPr>
              <w:pStyle w:val="Tabletextdotpoint"/>
            </w:pPr>
            <w:r w:rsidRPr="006B20D5">
              <w:t xml:space="preserve">3,065 </w:t>
            </w:r>
            <w:r w:rsidR="00160C27" w:rsidRPr="006B20D5">
              <w:t xml:space="preserve">ML </w:t>
            </w:r>
            <w:r w:rsidR="0057609C" w:rsidRPr="006B20D5">
              <w:t>(tier</w:t>
            </w:r>
            <w:r w:rsidRPr="006B20D5">
              <w:t xml:space="preserve"> 1)</w:t>
            </w:r>
          </w:p>
          <w:p w14:paraId="145AE837" w14:textId="5955D5ED" w:rsidR="00745630" w:rsidRPr="006B20D5" w:rsidRDefault="00745630" w:rsidP="00162AF7">
            <w:pPr>
              <w:pStyle w:val="Tabletextdotpoint"/>
            </w:pPr>
            <w:r w:rsidRPr="006B20D5">
              <w:t xml:space="preserve">800 ML </w:t>
            </w:r>
            <w:r w:rsidR="0057609C" w:rsidRPr="006B20D5">
              <w:t>(tier</w:t>
            </w:r>
            <w:r w:rsidRPr="006B20D5">
              <w:t xml:space="preserve"> 2)</w:t>
            </w:r>
          </w:p>
        </w:tc>
        <w:tc>
          <w:tcPr>
            <w:tcW w:w="2177" w:type="dxa"/>
            <w:tcMar>
              <w:left w:w="85" w:type="dxa"/>
              <w:right w:w="85" w:type="dxa"/>
            </w:tcMar>
          </w:tcPr>
          <w:p w14:paraId="3FC03CD0" w14:textId="4CFCD950" w:rsidR="00745630" w:rsidRPr="006B20D5" w:rsidRDefault="00745630" w:rsidP="00162AF7">
            <w:pPr>
              <w:pStyle w:val="Tabletextdotpoint"/>
            </w:pPr>
            <w:r w:rsidRPr="006B20D5">
              <w:t xml:space="preserve">1,660 </w:t>
            </w:r>
            <w:r w:rsidR="00160C27" w:rsidRPr="006B20D5">
              <w:t xml:space="preserve">ML </w:t>
            </w:r>
            <w:r w:rsidR="0057609C" w:rsidRPr="006B20D5">
              <w:t>(tier</w:t>
            </w:r>
            <w:r w:rsidRPr="006B20D5">
              <w:t xml:space="preserve"> 1)</w:t>
            </w:r>
          </w:p>
        </w:tc>
      </w:tr>
      <w:tr w:rsidR="00745630" w:rsidRPr="006B20D5" w14:paraId="2DB12F09" w14:textId="77777777" w:rsidTr="00981372">
        <w:trPr>
          <w:trHeight w:val="48"/>
        </w:trPr>
        <w:tc>
          <w:tcPr>
            <w:tcW w:w="1649" w:type="dxa"/>
            <w:tcMar>
              <w:left w:w="85" w:type="dxa"/>
              <w:right w:w="85" w:type="dxa"/>
            </w:tcMar>
          </w:tcPr>
          <w:p w14:paraId="3F8C3FAE" w14:textId="0C6D0818" w:rsidR="00745630" w:rsidRPr="006B20D5" w:rsidRDefault="00745630" w:rsidP="00ED22E5">
            <w:pPr>
              <w:pStyle w:val="TableText"/>
            </w:pPr>
            <w:r w:rsidRPr="006B20D5">
              <w:t>Priority carryover</w:t>
            </w:r>
            <w:r w:rsidR="00981372" w:rsidRPr="006B20D5">
              <w:t xml:space="preserve"> requirements for 2027-28</w:t>
            </w:r>
          </w:p>
        </w:tc>
        <w:tc>
          <w:tcPr>
            <w:tcW w:w="8807" w:type="dxa"/>
            <w:gridSpan w:val="4"/>
            <w:tcMar>
              <w:left w:w="85" w:type="dxa"/>
              <w:right w:w="85" w:type="dxa"/>
            </w:tcMar>
          </w:tcPr>
          <w:p w14:paraId="0273C09E" w14:textId="2A0B8C92" w:rsidR="00745630" w:rsidRPr="006B20D5" w:rsidRDefault="00745630" w:rsidP="00162AF7">
            <w:pPr>
              <w:pStyle w:val="Tabletextdotpoint"/>
            </w:pPr>
            <w:r w:rsidRPr="006B20D5">
              <w:t xml:space="preserve">600 ML </w:t>
            </w:r>
            <w:r w:rsidR="0080024F" w:rsidRPr="006B20D5">
              <w:t>in all</w:t>
            </w:r>
            <w:r w:rsidRPr="006B20D5">
              <w:t xml:space="preserve"> </w:t>
            </w:r>
            <w:r w:rsidR="00825EEB" w:rsidRPr="006B20D5">
              <w:t xml:space="preserve">planning </w:t>
            </w:r>
            <w:r w:rsidRPr="006B20D5">
              <w:t>scenarios</w:t>
            </w:r>
          </w:p>
        </w:tc>
      </w:tr>
    </w:tbl>
    <w:p w14:paraId="681E49BE" w14:textId="58FAE552" w:rsidR="00850DB6" w:rsidRPr="006B20D5" w:rsidRDefault="00850DB6" w:rsidP="00985880">
      <w:pPr>
        <w:pStyle w:val="Heading2"/>
      </w:pPr>
      <w:bookmarkStart w:id="341" w:name="_Toc198459808"/>
      <w:bookmarkStart w:id="342" w:name="_Toc201129269"/>
      <w:bookmarkStart w:id="343" w:name="_Toc229474434"/>
      <w:bookmarkStart w:id="344" w:name="_Toc233194202"/>
      <w:r w:rsidRPr="006B20D5">
        <w:lastRenderedPageBreak/>
        <w:t>3.4 Maribyrnong system</w:t>
      </w:r>
      <w:bookmarkEnd w:id="341"/>
      <w:bookmarkEnd w:id="342"/>
      <w:bookmarkEnd w:id="343"/>
      <w:bookmarkEnd w:id="344"/>
    </w:p>
    <w:p w14:paraId="6CFFFF7F" w14:textId="4FF7E222" w:rsidR="00850DB6" w:rsidRPr="006B20D5" w:rsidRDefault="00596359" w:rsidP="00850DB6">
      <w:r w:rsidRPr="006B20D5">
        <w:rPr>
          <w:b/>
        </w:rPr>
        <w:t xml:space="preserve">Waterway manager – </w:t>
      </w:r>
      <w:r w:rsidR="00850DB6" w:rsidRPr="006B20D5">
        <w:t>Melbourne Water</w:t>
      </w:r>
    </w:p>
    <w:p w14:paraId="33F9A68B" w14:textId="01F3E56A" w:rsidR="00850DB6" w:rsidRPr="006B20D5" w:rsidRDefault="00596359" w:rsidP="00850DB6">
      <w:r w:rsidRPr="006B20D5">
        <w:rPr>
          <w:b/>
        </w:rPr>
        <w:t xml:space="preserve">Storage manager – </w:t>
      </w:r>
      <w:r w:rsidR="00850DB6" w:rsidRPr="006B20D5">
        <w:t>Southern Rural Water</w:t>
      </w:r>
    </w:p>
    <w:p w14:paraId="0B7702A2" w14:textId="36E3FF23" w:rsidR="00850DB6" w:rsidRPr="006B20D5" w:rsidRDefault="00EA0594" w:rsidP="00850DB6">
      <w:r w:rsidRPr="006B20D5">
        <w:rPr>
          <w:b/>
        </w:rPr>
        <w:t xml:space="preserve">Environmental water holder – </w:t>
      </w:r>
      <w:r w:rsidR="00850DB6" w:rsidRPr="006B20D5">
        <w:t>No permanent entitlement held</w:t>
      </w:r>
    </w:p>
    <w:p w14:paraId="6FACB60C" w14:textId="77777777" w:rsidR="00850DB6" w:rsidRPr="006B20D5" w:rsidRDefault="00850DB6" w:rsidP="009C5FA6">
      <w:pPr>
        <w:pStyle w:val="Heading4"/>
      </w:pPr>
      <w:r w:rsidRPr="006B20D5">
        <w:t>System overview</w:t>
      </w:r>
    </w:p>
    <w:p w14:paraId="4FD0E936" w14:textId="7B3584F9" w:rsidR="00850DB6" w:rsidRPr="006B20D5" w:rsidRDefault="00850DB6" w:rsidP="00850DB6">
      <w:r w:rsidRPr="006B20D5">
        <w:t xml:space="preserve">The Maribyrnong catchment is located to the northwest of Melbourne. The main waterways in the catchment are Jacksons Creek, which flows southeast from Mount Macedon, and Deep Creek, which flows south from Lancefield (Figure 3.4.1). These two tributaries join at Keilor North to form </w:t>
      </w:r>
      <w:r w:rsidR="00C65A93" w:rsidRPr="006B20D5">
        <w:rPr>
          <w:i/>
        </w:rPr>
        <w:t>Mirrangbamurn</w:t>
      </w:r>
      <w:r w:rsidRPr="006B20D5">
        <w:t xml:space="preserve"> (Maribyrnong River), which flows south to join </w:t>
      </w:r>
      <w:r w:rsidR="00C65A93" w:rsidRPr="006B20D5">
        <w:rPr>
          <w:i/>
        </w:rPr>
        <w:t>Birrarung</w:t>
      </w:r>
      <w:r w:rsidRPr="006B20D5">
        <w:t xml:space="preserve"> (Yarra River) at Yarraville before flowing into Port Phillip Bay.</w:t>
      </w:r>
    </w:p>
    <w:p w14:paraId="1C8FAA64" w14:textId="3BA3516B" w:rsidR="00850DB6" w:rsidRPr="006B20D5" w:rsidRDefault="00850DB6" w:rsidP="00850DB6">
      <w:r w:rsidRPr="006B20D5">
        <w:t>Rosslynne Reservoir is in the upper reaches of Jacksons Creek near Gisborne and is the only major storage in the Maribyrnong catchment. The reservoir has a maximum release capacity of 20</w:t>
      </w:r>
      <w:r w:rsidR="00B137CF" w:rsidRPr="006B20D5">
        <w:t xml:space="preserve"> ML </w:t>
      </w:r>
      <w:r w:rsidRPr="006B20D5">
        <w:t xml:space="preserve">per day in ideal conditions, which significantly constrains the environmental outcomes that can be achieved in the Maribyrnong system. Water for the environment is primarily used to support environmental outcomes in Jacksons Creek between Rosslynne Reservoir and the confluence with Riddells Creek: that is, delivery of water for the environment to reach 6, as Figure 3.4.1 shows. Recent analysis shows that there is likely to also be an impact on lower Jacksons Creek (reach 7). Jacksons Creek is a known groundwater-dependent ecosystem on the national </w:t>
      </w:r>
      <w:hyperlink r:id="rId82" w:history="1">
        <w:r w:rsidRPr="006B20D5">
          <w:rPr>
            <w:rStyle w:val="Hyperlink"/>
          </w:rPr>
          <w:t>Groundwater Dependent Ecosystems Atlas</w:t>
        </w:r>
      </w:hyperlink>
      <w:r w:rsidRPr="006B20D5">
        <w:t xml:space="preserve"> and a priority groundwater-dependent ecosystem in the Melbourne Water groundwater-dependent ecosystem program. This means</w:t>
      </w:r>
      <w:r w:rsidRPr="006B20D5" w:rsidDel="00E27D62">
        <w:t xml:space="preserve"> </w:t>
      </w:r>
      <w:r w:rsidRPr="006B20D5">
        <w:t>ecological components in the system rely on groundwater at least some of the time.</w:t>
      </w:r>
    </w:p>
    <w:p w14:paraId="4E8875C6" w14:textId="77777777" w:rsidR="00850DB6" w:rsidRPr="006B20D5" w:rsidRDefault="00850DB6" w:rsidP="00850DB6">
      <w:r w:rsidRPr="006B20D5">
        <w:t>The VEWH does not hold an environmental entitlement in the Maribyrnong system and relies on opportunistic, temporary trade to meet demands. Melbourne Water (as diversion manager) and the VEWH work with local diversion licence holders to purchase unused water when it is available to support environmental outcomes. This arrangement is negotiated yearly, is subject to water availability in the bulk entitlement and storage capacity, and only occurs with all parties’ agreement.</w:t>
      </w:r>
    </w:p>
    <w:p w14:paraId="5DF8B70D" w14:textId="2FA0DE97" w:rsidR="00324F33" w:rsidRPr="006B20D5" w:rsidRDefault="00850DB6" w:rsidP="00082B40">
      <w:pPr>
        <w:pStyle w:val="Figuresheading"/>
      </w:pPr>
      <w:bookmarkStart w:id="345" w:name="_Toc229585847"/>
      <w:bookmarkStart w:id="346" w:name="_Toc230509990"/>
      <w:bookmarkStart w:id="347" w:name="_Toc229748559"/>
      <w:r w:rsidRPr="006B20D5">
        <w:lastRenderedPageBreak/>
        <w:t xml:space="preserve">Figure </w:t>
      </w:r>
      <w:r w:rsidR="00713C0A" w:rsidRPr="006B20D5">
        <w:t>3.4.</w:t>
      </w:r>
      <w:r w:rsidRPr="006B20D5">
        <w:t>1</w:t>
      </w:r>
      <w:r w:rsidR="00082B40" w:rsidRPr="006B20D5">
        <w:tab/>
      </w:r>
      <w:r w:rsidRPr="006B20D5">
        <w:t>Maribyrnong system</w:t>
      </w:r>
      <w:bookmarkEnd w:id="345"/>
      <w:bookmarkEnd w:id="346"/>
      <w:bookmarkEnd w:id="347"/>
    </w:p>
    <w:p w14:paraId="7E40E9D1" w14:textId="4B4D53FE" w:rsidR="00850DB6" w:rsidRPr="006B20D5" w:rsidRDefault="0014638C" w:rsidP="00884C7E">
      <w:r>
        <w:rPr>
          <w:noProof/>
        </w:rPr>
        <w:drawing>
          <wp:inline distT="0" distB="0" distL="0" distR="0" wp14:anchorId="709C130F" wp14:editId="433F5E70">
            <wp:extent cx="5834378" cy="7517019"/>
            <wp:effectExtent l="0" t="0" r="0" b="8255"/>
            <wp:docPr id="17383949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94929" name="Picture 1738394929"/>
                    <pic:cNvPicPr/>
                  </pic:nvPicPr>
                  <pic:blipFill>
                    <a:blip r:embed="rId83">
                      <a:extLst>
                        <a:ext uri="{28A0092B-C50C-407E-A947-70E740481C1C}">
                          <a14:useLocalDpi xmlns:a14="http://schemas.microsoft.com/office/drawing/2010/main" val="0"/>
                        </a:ext>
                      </a:extLst>
                    </a:blip>
                    <a:stretch>
                      <a:fillRect/>
                    </a:stretch>
                  </pic:blipFill>
                  <pic:spPr>
                    <a:xfrm>
                      <a:off x="0" y="0"/>
                      <a:ext cx="5834378" cy="7517019"/>
                    </a:xfrm>
                    <a:prstGeom prst="rect">
                      <a:avLst/>
                    </a:prstGeom>
                  </pic:spPr>
                </pic:pic>
              </a:graphicData>
            </a:graphic>
          </wp:inline>
        </w:drawing>
      </w:r>
    </w:p>
    <w:p w14:paraId="738FB082" w14:textId="77777777" w:rsidR="00850DB6" w:rsidRPr="006B20D5" w:rsidRDefault="00850DB6" w:rsidP="009C5FA6">
      <w:pPr>
        <w:pStyle w:val="Heading4"/>
      </w:pPr>
      <w:r w:rsidRPr="006B20D5">
        <w:t>Environmental values</w:t>
      </w:r>
    </w:p>
    <w:p w14:paraId="6A7352A0" w14:textId="77777777" w:rsidR="00850DB6" w:rsidRPr="006B20D5" w:rsidRDefault="00850DB6" w:rsidP="00850DB6">
      <w:r w:rsidRPr="006B20D5">
        <w:t>The upper Maribyrnong catchment contains areas of intact streamside vegetation, which provide important habitat for native fish, including migratory short-finned eels, common and ornate galaxias, flathead gudgeon, tupong and Australian smelt.</w:t>
      </w:r>
    </w:p>
    <w:p w14:paraId="6535B770" w14:textId="77777777" w:rsidR="00850DB6" w:rsidRPr="006B20D5" w:rsidRDefault="00850DB6" w:rsidP="00850DB6">
      <w:r w:rsidRPr="006B20D5">
        <w:lastRenderedPageBreak/>
        <w:t>A high level of diversity and abundance of waterbugs provides food for a significant platypus population in several reaches of the Maribyrnong system.</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8789"/>
      </w:tblGrid>
      <w:tr w:rsidR="00850DB6" w:rsidRPr="006B20D5" w14:paraId="065A91A3" w14:textId="77777777" w:rsidTr="00152660">
        <w:trPr>
          <w:trHeight w:val="342"/>
        </w:trPr>
        <w:tc>
          <w:tcPr>
            <w:tcW w:w="9493" w:type="dxa"/>
            <w:gridSpan w:val="2"/>
            <w:tcMar>
              <w:left w:w="85" w:type="dxa"/>
              <w:right w:w="85" w:type="dxa"/>
            </w:tcMar>
          </w:tcPr>
          <w:p w14:paraId="58CB326E" w14:textId="77777777" w:rsidR="00850DB6" w:rsidRPr="006B20D5" w:rsidRDefault="00850DB6" w:rsidP="000C78A5">
            <w:pPr>
              <w:pStyle w:val="TableText"/>
            </w:pPr>
            <w:r w:rsidRPr="006B20D5">
              <w:rPr>
                <w:b/>
              </w:rPr>
              <w:t>Environmental objectives in the Maribyrnong system</w:t>
            </w:r>
          </w:p>
        </w:tc>
      </w:tr>
      <w:tr w:rsidR="00850DB6" w:rsidRPr="006B20D5" w14:paraId="2CB372DD" w14:textId="77777777" w:rsidTr="00152660">
        <w:trPr>
          <w:trHeight w:val="73"/>
        </w:trPr>
        <w:tc>
          <w:tcPr>
            <w:tcW w:w="704" w:type="dxa"/>
            <w:tcMar>
              <w:left w:w="85" w:type="dxa"/>
              <w:right w:w="85" w:type="dxa"/>
            </w:tcMar>
          </w:tcPr>
          <w:p w14:paraId="5B91CE5D" w14:textId="1493CBEB" w:rsidR="00850DB6" w:rsidRPr="006B20D5" w:rsidRDefault="0014638C" w:rsidP="00282BD6">
            <w:pPr>
              <w:pStyle w:val="TableText"/>
            </w:pPr>
            <w:r w:rsidRPr="006B20D5">
              <w:t>F1</w:t>
            </w:r>
          </w:p>
        </w:tc>
        <w:tc>
          <w:tcPr>
            <w:tcW w:w="8789" w:type="dxa"/>
            <w:tcMar>
              <w:left w:w="85" w:type="dxa"/>
              <w:right w:w="85" w:type="dxa"/>
            </w:tcMar>
          </w:tcPr>
          <w:p w14:paraId="03A6AFD0" w14:textId="505E0FDA" w:rsidR="00850DB6" w:rsidRPr="006B20D5" w:rsidRDefault="00850DB6" w:rsidP="00282BD6">
            <w:pPr>
              <w:pStyle w:val="TableText"/>
            </w:pPr>
            <w:r w:rsidRPr="006B20D5">
              <w:t xml:space="preserve">Protect populations of native small-bodied </w:t>
            </w:r>
            <w:r w:rsidRPr="006B20D5" w:rsidDel="002A7214">
              <w:t>fish</w:t>
            </w:r>
          </w:p>
        </w:tc>
      </w:tr>
      <w:tr w:rsidR="00850DB6" w:rsidRPr="006B20D5" w14:paraId="014BB808" w14:textId="77777777" w:rsidTr="00152660">
        <w:trPr>
          <w:trHeight w:val="497"/>
        </w:trPr>
        <w:tc>
          <w:tcPr>
            <w:tcW w:w="704" w:type="dxa"/>
            <w:tcMar>
              <w:left w:w="85" w:type="dxa"/>
              <w:right w:w="85" w:type="dxa"/>
            </w:tcMar>
          </w:tcPr>
          <w:p w14:paraId="7B4A59E1" w14:textId="12B4E165" w:rsidR="00850DB6" w:rsidRPr="006B20D5" w:rsidRDefault="0014638C" w:rsidP="00282BD6">
            <w:pPr>
              <w:pStyle w:val="TableText"/>
            </w:pPr>
            <w:r w:rsidRPr="006B20D5">
              <w:t>MI1</w:t>
            </w:r>
          </w:p>
        </w:tc>
        <w:tc>
          <w:tcPr>
            <w:tcW w:w="8789" w:type="dxa"/>
            <w:tcMar>
              <w:left w:w="85" w:type="dxa"/>
              <w:right w:w="85" w:type="dxa"/>
            </w:tcMar>
          </w:tcPr>
          <w:p w14:paraId="6E670585" w14:textId="4A36C95A" w:rsidR="00850DB6" w:rsidRPr="006B20D5" w:rsidRDefault="00850DB6" w:rsidP="00282BD6">
            <w:pPr>
              <w:pStyle w:val="TableText"/>
            </w:pPr>
            <w:r w:rsidRPr="006B20D5">
              <w:t>Support a wide range and high biomass of waterbugs to break down dead organic matter and support the river’s food chain</w:t>
            </w:r>
          </w:p>
        </w:tc>
      </w:tr>
      <w:tr w:rsidR="00850DB6" w:rsidRPr="006B20D5" w14:paraId="455E0247" w14:textId="77777777" w:rsidTr="00152660">
        <w:tc>
          <w:tcPr>
            <w:tcW w:w="704" w:type="dxa"/>
            <w:tcMar>
              <w:left w:w="85" w:type="dxa"/>
              <w:right w:w="85" w:type="dxa"/>
            </w:tcMar>
          </w:tcPr>
          <w:p w14:paraId="50DFAFFF" w14:textId="55CECAFA" w:rsidR="00850DB6" w:rsidRPr="006B20D5" w:rsidRDefault="0014638C" w:rsidP="00282BD6">
            <w:pPr>
              <w:pStyle w:val="TableText"/>
            </w:pPr>
            <w:r w:rsidRPr="006B20D5">
              <w:t>PR1</w:t>
            </w:r>
          </w:p>
        </w:tc>
        <w:tc>
          <w:tcPr>
            <w:tcW w:w="8789" w:type="dxa"/>
            <w:tcMar>
              <w:left w:w="85" w:type="dxa"/>
              <w:right w:w="85" w:type="dxa"/>
            </w:tcMar>
          </w:tcPr>
          <w:p w14:paraId="306FA01B" w14:textId="224E4F50" w:rsidR="00850DB6" w:rsidRPr="006B20D5" w:rsidRDefault="00850DB6" w:rsidP="00282BD6">
            <w:pPr>
              <w:pStyle w:val="TableText"/>
            </w:pPr>
            <w:r w:rsidRPr="006B20D5">
              <w:t>Protect platypus populations</w:t>
            </w:r>
          </w:p>
        </w:tc>
      </w:tr>
      <w:tr w:rsidR="00850DB6" w:rsidRPr="006B20D5" w14:paraId="00D4EEB9" w14:textId="77777777" w:rsidTr="00152660">
        <w:trPr>
          <w:trHeight w:val="161"/>
        </w:trPr>
        <w:tc>
          <w:tcPr>
            <w:tcW w:w="704" w:type="dxa"/>
            <w:tcMar>
              <w:left w:w="85" w:type="dxa"/>
              <w:right w:w="85" w:type="dxa"/>
            </w:tcMar>
          </w:tcPr>
          <w:p w14:paraId="428A28CC" w14:textId="6DAC4CE1" w:rsidR="00850DB6" w:rsidRPr="006B20D5" w:rsidRDefault="0014638C" w:rsidP="00282BD6">
            <w:pPr>
              <w:pStyle w:val="TableText"/>
            </w:pPr>
            <w:r w:rsidRPr="006B20D5">
              <w:t>V1</w:t>
            </w:r>
          </w:p>
        </w:tc>
        <w:tc>
          <w:tcPr>
            <w:tcW w:w="8789" w:type="dxa"/>
            <w:tcMar>
              <w:left w:w="85" w:type="dxa"/>
              <w:right w:w="85" w:type="dxa"/>
            </w:tcMar>
          </w:tcPr>
          <w:p w14:paraId="494BED21" w14:textId="1FBEC390" w:rsidR="00850DB6" w:rsidRPr="006B20D5" w:rsidRDefault="00850DB6" w:rsidP="002B3988">
            <w:pPr>
              <w:pStyle w:val="TableText"/>
            </w:pPr>
            <w:r w:rsidRPr="006B20D5">
              <w:t>Maintain the condition, abundance, diversity and structure of in-stream and streamside vegetation</w:t>
            </w:r>
          </w:p>
        </w:tc>
      </w:tr>
      <w:tr w:rsidR="00850DB6" w:rsidRPr="006B20D5" w14:paraId="6B30BA00" w14:textId="77777777" w:rsidTr="00152660">
        <w:tc>
          <w:tcPr>
            <w:tcW w:w="704" w:type="dxa"/>
            <w:tcMar>
              <w:left w:w="85" w:type="dxa"/>
              <w:right w:w="85" w:type="dxa"/>
            </w:tcMar>
          </w:tcPr>
          <w:p w14:paraId="03D6D99F" w14:textId="41669A5F" w:rsidR="00850DB6" w:rsidRPr="006B20D5" w:rsidRDefault="0014638C" w:rsidP="00282BD6">
            <w:pPr>
              <w:pStyle w:val="TableText"/>
            </w:pPr>
            <w:r w:rsidRPr="006B20D5">
              <w:t>WQ1</w:t>
            </w:r>
          </w:p>
        </w:tc>
        <w:tc>
          <w:tcPr>
            <w:tcW w:w="8789" w:type="dxa"/>
            <w:tcMar>
              <w:left w:w="85" w:type="dxa"/>
              <w:right w:w="85" w:type="dxa"/>
            </w:tcMar>
          </w:tcPr>
          <w:p w14:paraId="646754E5" w14:textId="14FDD915" w:rsidR="00850DB6" w:rsidRPr="006B20D5" w:rsidRDefault="00850DB6" w:rsidP="002B3988">
            <w:pPr>
              <w:pStyle w:val="TableText"/>
            </w:pPr>
            <w:r w:rsidRPr="006B20D5">
              <w:t xml:space="preserve">Maintain water quality, particularly </w:t>
            </w:r>
            <w:r w:rsidR="00074C81" w:rsidRPr="006B20D5">
              <w:t xml:space="preserve">dissolved </w:t>
            </w:r>
            <w:r w:rsidRPr="006B20D5">
              <w:t>oxygen concentrations</w:t>
            </w:r>
          </w:p>
        </w:tc>
      </w:tr>
    </w:tbl>
    <w:p w14:paraId="475C86AA" w14:textId="77777777" w:rsidR="00850DB6" w:rsidRPr="006B20D5" w:rsidRDefault="00850DB6" w:rsidP="009C5FA6">
      <w:pPr>
        <w:pStyle w:val="Heading4"/>
      </w:pPr>
      <w:r w:rsidRPr="006B20D5">
        <w:t>Traditional Owner cultural values and uses</w:t>
      </w:r>
    </w:p>
    <w:p w14:paraId="43A6FA8E" w14:textId="59D1FE7B" w:rsidR="00850DB6" w:rsidRPr="006B20D5" w:rsidRDefault="00850DB6" w:rsidP="00850DB6">
      <w:r w:rsidRPr="006B20D5">
        <w:t>Melbourne Water is working with the Registered Aboriginal Parties within the Maribyrnong system</w:t>
      </w:r>
      <w:r w:rsidR="00FB34ED" w:rsidRPr="006B20D5">
        <w:t>—</w:t>
      </w:r>
      <w:r w:rsidRPr="006B20D5">
        <w:t>the Wurundjeri Woi Wurrung Cultural Heritage Aboriginal Corporation and the Bunurong Land Council Aboriginal Corporation</w:t>
      </w:r>
      <w:r w:rsidR="00FB34ED" w:rsidRPr="006B20D5">
        <w:t>—</w:t>
      </w:r>
      <w:r w:rsidRPr="006B20D5">
        <w:t>to strengthen relationships and increase Traditional Owner involvement in the planning and delivery of water for the environment.</w:t>
      </w:r>
    </w:p>
    <w:p w14:paraId="77E6E868" w14:textId="77777777" w:rsidR="00850DB6" w:rsidRPr="006B20D5" w:rsidRDefault="00850DB6" w:rsidP="00850DB6">
      <w:r w:rsidRPr="006B20D5">
        <w:t>There are many opportunities for Melbourne Water and the VEWH to work with Traditional Owner groups to identify and integrate cultural values and their flow requirements into the environmental watering program on an ongoing basis.</w:t>
      </w:r>
    </w:p>
    <w:p w14:paraId="159709AC" w14:textId="5CF76291" w:rsidR="00324F33" w:rsidRPr="006B20D5" w:rsidRDefault="00850DB6" w:rsidP="00850DB6">
      <w:r w:rsidRPr="006B20D5">
        <w:t>During the development of the seasonal watering proposal</w:t>
      </w:r>
      <w:r w:rsidR="00E864A0" w:rsidRPr="006B20D5">
        <w:t>,</w:t>
      </w:r>
      <w:r w:rsidRPr="006B20D5">
        <w:t xml:space="preserve"> Melbourne Water met with staff from </w:t>
      </w:r>
      <w:r w:rsidR="001C0833" w:rsidRPr="006B20D5">
        <w:t xml:space="preserve">the </w:t>
      </w:r>
      <w:r w:rsidRPr="006B20D5">
        <w:t>Wurundjeri Woi Wurrung Cultural Heritage Aboriginal Corporation and offered to meet with Bunurong Land Council Aboriginal Corporation to discuss how environmental watering can support Traditional Owners’ cultural objectives and identify opportunities to use environmental water to support these. Due to the uncertainty in the volume of water that will be able to be secured via temporary trade in 2026-27 and the constraints in delivering this from Rosslynne Reservoir</w:t>
      </w:r>
      <w:r w:rsidR="00E864A0" w:rsidRPr="006B20D5">
        <w:t>,</w:t>
      </w:r>
      <w:r w:rsidRPr="006B20D5">
        <w:t xml:space="preserve"> there are unfortunately very limited opportunities to deliver water for the environment to support Traditional Owners to achieve objectives related to water on Country.</w:t>
      </w:r>
    </w:p>
    <w:p w14:paraId="68C5589A" w14:textId="29935E57" w:rsidR="00850DB6" w:rsidRPr="006B20D5" w:rsidRDefault="00850DB6" w:rsidP="009C5FA6">
      <w:pPr>
        <w:pStyle w:val="Heading4"/>
      </w:pPr>
      <w:r w:rsidRPr="006B20D5">
        <w:t>Social, recreational and economic values and uses</w:t>
      </w:r>
    </w:p>
    <w:p w14:paraId="75E4F6DD" w14:textId="01A64D11" w:rsidR="00850DB6" w:rsidRPr="006B20D5" w:rsidRDefault="00850DB6" w:rsidP="00850DB6">
      <w:r w:rsidRPr="006B20D5">
        <w:t>In planning the potential environmental watering actions in Table 3</w:t>
      </w:r>
      <w:r w:rsidR="0040690B" w:rsidRPr="006B20D5">
        <w:t>.4.1</w:t>
      </w:r>
      <w:r w:rsidRPr="006B20D5">
        <w:t>, Melbourne Water considered how environmental flows could support social values such as community connection and amenity by planning flows that will maintain healthy habitat and improve water quality.</w:t>
      </w:r>
    </w:p>
    <w:p w14:paraId="6BDF8434" w14:textId="63B1F1A2" w:rsidR="00850DB6" w:rsidRPr="006B20D5" w:rsidRDefault="00850DB6" w:rsidP="00850DB6">
      <w:r w:rsidRPr="006B20D5">
        <w:t xml:space="preserve">Unfortunately, opportunities for enhancing shared social, recreational and economic benefits through modification of environmental water deliveries are highly constrained by the volume of environmental water available and the constraint at the outlet of Rosslynne Reservoir. That said, opportunities may be taken to deliver releases coinciding with public holiday long weekends when there are high levels of visitation at parks along Jacksons </w:t>
      </w:r>
      <w:r w:rsidR="00D73717" w:rsidRPr="006B20D5">
        <w:t>C</w:t>
      </w:r>
      <w:r w:rsidRPr="006B20D5">
        <w:t>reek at Gisborne and Sunbury. In previous years where releases have aligned with public holidays, increased flows may have delivered some shared benefits over these periods in the form of increased amenity values for park users and visitors to the waterway.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850DB6" w:rsidRPr="006B20D5" w14:paraId="32174AA8" w14:textId="77777777" w:rsidTr="00260AA6">
        <w:tc>
          <w:tcPr>
            <w:tcW w:w="390" w:type="pct"/>
            <w:tcMar>
              <w:left w:w="85" w:type="dxa"/>
              <w:right w:w="85" w:type="dxa"/>
            </w:tcMar>
          </w:tcPr>
          <w:p w14:paraId="78DFABE8" w14:textId="77777777" w:rsidR="00850DB6" w:rsidRPr="006B20D5" w:rsidRDefault="00850DB6" w:rsidP="00282BD6">
            <w:pPr>
              <w:pStyle w:val="TableText"/>
            </w:pPr>
            <w:r w:rsidRPr="006B20D5">
              <w:rPr>
                <w:noProof/>
              </w:rPr>
              <w:lastRenderedPageBreak/>
              <w:drawing>
                <wp:inline distT="0" distB="0" distL="0" distR="0" wp14:anchorId="4C1AA362" wp14:editId="02BA47BF">
                  <wp:extent cx="327272" cy="327600"/>
                  <wp:effectExtent l="0" t="0" r="0" b="0"/>
                  <wp:docPr id="1363083086" name="Picture 1363083086"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37D2EE93" w14:textId="198D34BD" w:rsidR="00850DB6" w:rsidRPr="006B20D5" w:rsidRDefault="00850DB6" w:rsidP="002B3988">
            <w:pPr>
              <w:pStyle w:val="TableText"/>
            </w:pPr>
            <w:r w:rsidRPr="006B20D5">
              <w:t>Environmental watering may support peaks in visitation (e.g.,</w:t>
            </w:r>
            <w:r w:rsidR="0024339A" w:rsidRPr="006B20D5">
              <w:t xml:space="preserve"> </w:t>
            </w:r>
            <w:r w:rsidR="00E125B9" w:rsidRPr="006B20D5">
              <w:t>camping or</w:t>
            </w:r>
            <w:r w:rsidRPr="006B20D5">
              <w:t xml:space="preserve"> other public activities on long weekends or school holidays) by delivering releases through Gisborne and Sunbury on public holiday long weekends</w:t>
            </w:r>
            <w:r w:rsidR="00E864A0" w:rsidRPr="006B20D5">
              <w:t>,</w:t>
            </w:r>
            <w:r w:rsidRPr="006B20D5">
              <w:t xml:space="preserve"> where possible</w:t>
            </w:r>
          </w:p>
        </w:tc>
      </w:tr>
    </w:tbl>
    <w:p w14:paraId="4297CCEC" w14:textId="77777777" w:rsidR="00850DB6" w:rsidRPr="006B20D5" w:rsidRDefault="00850DB6" w:rsidP="009C5FA6">
      <w:pPr>
        <w:pStyle w:val="Heading4"/>
      </w:pPr>
      <w:r w:rsidRPr="006B20D5">
        <w:t>Scope of environmental watering</w:t>
      </w:r>
    </w:p>
    <w:p w14:paraId="5C455F0D" w14:textId="0FD79BFC" w:rsidR="00324F33" w:rsidRPr="006B20D5" w:rsidRDefault="00850DB6" w:rsidP="00850DB6">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2CFBDBF" w14:textId="5E5ACBB2" w:rsidR="00850DB6" w:rsidRPr="006B20D5" w:rsidRDefault="00850DB6" w:rsidP="00850DB6">
      <w:r w:rsidRPr="006B20D5">
        <w:t xml:space="preserve">Table </w:t>
      </w:r>
      <w:r w:rsidR="0040690B" w:rsidRPr="006B20D5">
        <w:t>3.4.</w:t>
      </w:r>
      <w:r w:rsidRPr="006B20D5">
        <w:t>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6AF2452" w14:textId="40941AAA" w:rsidR="00850DB6" w:rsidRPr="006B20D5" w:rsidRDefault="00850DB6" w:rsidP="002B3988">
      <w:pPr>
        <w:pStyle w:val="TableHeading"/>
        <w:rPr>
          <w:lang w:val="en-AU"/>
        </w:rPr>
      </w:pPr>
      <w:bookmarkStart w:id="348" w:name="_Toc230448849"/>
      <w:bookmarkStart w:id="349" w:name="_Toc230518692"/>
      <w:bookmarkStart w:id="350" w:name="_Toc230078043"/>
      <w:r w:rsidRPr="006B20D5">
        <w:rPr>
          <w:lang w:val="en-AU"/>
        </w:rPr>
        <w:t xml:space="preserve">Table </w:t>
      </w:r>
      <w:r w:rsidR="00BC5697" w:rsidRPr="006B20D5">
        <w:rPr>
          <w:lang w:val="en-AU"/>
        </w:rPr>
        <w:t>3.4.</w:t>
      </w:r>
      <w:r w:rsidRPr="006B20D5">
        <w:rPr>
          <w:lang w:val="en-AU"/>
        </w:rPr>
        <w:t>1</w:t>
      </w:r>
      <w:r w:rsidR="00BC5697" w:rsidRPr="006B20D5">
        <w:rPr>
          <w:lang w:val="en-AU"/>
        </w:rPr>
        <w:tab/>
      </w:r>
      <w:r w:rsidR="00FE6F3F" w:rsidRPr="006B20D5">
        <w:rPr>
          <w:lang w:val="en-AU"/>
        </w:rPr>
        <w:t>Maribyrnong system p</w:t>
      </w:r>
      <w:r w:rsidRPr="006B20D5">
        <w:rPr>
          <w:lang w:val="en-AU"/>
        </w:rPr>
        <w:t xml:space="preserve">otential environmental watering actions, </w:t>
      </w:r>
      <w:r w:rsidR="00B253C0" w:rsidRPr="006B20D5">
        <w:rPr>
          <w:lang w:val="en-AU"/>
        </w:rPr>
        <w:t>expected watering effects and environmental objectives</w:t>
      </w:r>
      <w:bookmarkEnd w:id="348"/>
      <w:bookmarkEnd w:id="349"/>
      <w:bookmarkEnd w:id="3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2"/>
        <w:gridCol w:w="5365"/>
        <w:gridCol w:w="1637"/>
      </w:tblGrid>
      <w:tr w:rsidR="00850DB6" w:rsidRPr="006B20D5" w14:paraId="79EC2461" w14:textId="77777777" w:rsidTr="00260AA6">
        <w:trPr>
          <w:trHeight w:val="621"/>
        </w:trPr>
        <w:tc>
          <w:tcPr>
            <w:tcW w:w="1286" w:type="pct"/>
            <w:tcMar>
              <w:left w:w="85" w:type="dxa"/>
              <w:right w:w="85" w:type="dxa"/>
            </w:tcMar>
          </w:tcPr>
          <w:p w14:paraId="6811591E" w14:textId="77777777" w:rsidR="00850DB6" w:rsidRPr="006B20D5" w:rsidRDefault="00850DB6" w:rsidP="000C78A5">
            <w:pPr>
              <w:pStyle w:val="TableText"/>
            </w:pPr>
            <w:r w:rsidRPr="006B20D5">
              <w:rPr>
                <w:b/>
              </w:rPr>
              <w:t>Potential environmental watering action</w:t>
            </w:r>
          </w:p>
        </w:tc>
        <w:tc>
          <w:tcPr>
            <w:tcW w:w="2903" w:type="pct"/>
            <w:tcMar>
              <w:left w:w="85" w:type="dxa"/>
              <w:right w:w="85" w:type="dxa"/>
            </w:tcMar>
          </w:tcPr>
          <w:p w14:paraId="7C94D359" w14:textId="77777777" w:rsidR="00850DB6" w:rsidRPr="006B20D5" w:rsidRDefault="00850DB6" w:rsidP="000C78A5">
            <w:pPr>
              <w:pStyle w:val="TableText"/>
            </w:pPr>
            <w:r w:rsidRPr="006B20D5">
              <w:rPr>
                <w:b/>
              </w:rPr>
              <w:t>Expected watering effects</w:t>
            </w:r>
          </w:p>
        </w:tc>
        <w:tc>
          <w:tcPr>
            <w:tcW w:w="811" w:type="pct"/>
            <w:tcMar>
              <w:left w:w="85" w:type="dxa"/>
              <w:right w:w="85" w:type="dxa"/>
            </w:tcMar>
          </w:tcPr>
          <w:p w14:paraId="747CFC68" w14:textId="3656B8F7" w:rsidR="00850DB6" w:rsidRPr="006B20D5" w:rsidRDefault="00850DB6" w:rsidP="000C78A5">
            <w:pPr>
              <w:pStyle w:val="TableText"/>
            </w:pPr>
            <w:r w:rsidRPr="006B20D5">
              <w:rPr>
                <w:b/>
              </w:rPr>
              <w:t>Environmental objectives</w:t>
            </w:r>
            <w:r w:rsidR="00324F33" w:rsidRPr="006B20D5">
              <w:rPr>
                <w:b/>
              </w:rPr>
              <w:t xml:space="preserve"> </w:t>
            </w:r>
          </w:p>
        </w:tc>
      </w:tr>
      <w:tr w:rsidR="00850DB6" w:rsidRPr="006B20D5" w14:paraId="7526642D" w14:textId="77777777" w:rsidTr="00260AA6">
        <w:trPr>
          <w:trHeight w:val="73"/>
        </w:trPr>
        <w:tc>
          <w:tcPr>
            <w:tcW w:w="5000" w:type="pct"/>
            <w:gridSpan w:val="3"/>
            <w:tcMar>
              <w:left w:w="85" w:type="dxa"/>
              <w:right w:w="85" w:type="dxa"/>
            </w:tcMar>
          </w:tcPr>
          <w:p w14:paraId="733C8E27" w14:textId="7E647B6B" w:rsidR="00850DB6" w:rsidRPr="006B20D5" w:rsidRDefault="00850DB6" w:rsidP="000C78A5">
            <w:pPr>
              <w:pStyle w:val="TableText"/>
            </w:pPr>
            <w:r w:rsidRPr="006B20D5">
              <w:rPr>
                <w:b/>
              </w:rPr>
              <w:t xml:space="preserve">Jacksons Creek </w:t>
            </w:r>
            <w:r w:rsidR="00001804" w:rsidRPr="006B20D5">
              <w:rPr>
                <w:b/>
              </w:rPr>
              <w:t xml:space="preserve">– </w:t>
            </w:r>
            <w:r w:rsidRPr="006B20D5">
              <w:rPr>
                <w:b/>
              </w:rPr>
              <w:t>reach 6</w:t>
            </w:r>
          </w:p>
        </w:tc>
      </w:tr>
      <w:tr w:rsidR="00850DB6" w:rsidRPr="006B20D5" w14:paraId="3D27AEBE" w14:textId="77777777" w:rsidTr="00260AA6">
        <w:trPr>
          <w:trHeight w:val="1562"/>
        </w:trPr>
        <w:tc>
          <w:tcPr>
            <w:tcW w:w="1286" w:type="pct"/>
            <w:tcMar>
              <w:left w:w="85" w:type="dxa"/>
              <w:right w:w="85" w:type="dxa"/>
            </w:tcMar>
          </w:tcPr>
          <w:p w14:paraId="5CDE15D8" w14:textId="6FDFC6E8" w:rsidR="00850DB6" w:rsidRPr="006B20D5" w:rsidRDefault="00850DB6" w:rsidP="002B3988">
            <w:pPr>
              <w:pStyle w:val="TableText"/>
            </w:pPr>
            <w:r w:rsidRPr="006B20D5">
              <w:t>Winter/spring low flow (15 ML/d</w:t>
            </w:r>
            <w:r w:rsidR="00EC1D54" w:rsidRPr="006B20D5">
              <w:t>ay</w:t>
            </w:r>
            <w:r w:rsidRPr="006B20D5">
              <w:t xml:space="preserve"> during June to November)</w:t>
            </w:r>
          </w:p>
        </w:tc>
        <w:tc>
          <w:tcPr>
            <w:tcW w:w="2903" w:type="pct"/>
            <w:tcMar>
              <w:left w:w="85" w:type="dxa"/>
              <w:right w:w="85" w:type="dxa"/>
            </w:tcMar>
          </w:tcPr>
          <w:p w14:paraId="309268E0" w14:textId="20C2CEFA" w:rsidR="00324F33" w:rsidRPr="006B20D5" w:rsidRDefault="00D35317" w:rsidP="00162AF7">
            <w:pPr>
              <w:pStyle w:val="Tabletextdotpoint"/>
            </w:pPr>
            <w:r w:rsidRPr="006B20D5">
              <w:t>M</w:t>
            </w:r>
            <w:r w:rsidR="00850DB6" w:rsidRPr="006B20D5">
              <w:t>aintain depth in pools and riffles to provide habitat for small-bodied native fish, platypus and waterbugs</w:t>
            </w:r>
          </w:p>
          <w:p w14:paraId="403349A4" w14:textId="3D495AB0" w:rsidR="00850DB6" w:rsidRPr="006B20D5" w:rsidRDefault="00D35317" w:rsidP="00162AF7">
            <w:pPr>
              <w:pStyle w:val="Tabletextdotpoint"/>
            </w:pPr>
            <w:r w:rsidRPr="006B20D5">
              <w:t>P</w:t>
            </w:r>
            <w:r w:rsidR="00850DB6" w:rsidRPr="006B20D5">
              <w:t>revent terrestrial vegetation encroachment</w:t>
            </w:r>
          </w:p>
        </w:tc>
        <w:tc>
          <w:tcPr>
            <w:tcW w:w="811" w:type="pct"/>
            <w:tcMar>
              <w:left w:w="85" w:type="dxa"/>
              <w:right w:w="85" w:type="dxa"/>
            </w:tcMar>
          </w:tcPr>
          <w:p w14:paraId="11CDD4EA" w14:textId="51E9D9A8" w:rsidR="0014638C" w:rsidRDefault="00850DB6" w:rsidP="00282BD6">
            <w:pPr>
              <w:pStyle w:val="TableText"/>
            </w:pPr>
            <w:r w:rsidRPr="006B20D5">
              <w:t>F1</w:t>
            </w:r>
          </w:p>
          <w:p w14:paraId="42298340" w14:textId="134FD6B4" w:rsidR="00850DB6" w:rsidRPr="006B20D5" w:rsidRDefault="00850DB6" w:rsidP="00282BD6">
            <w:pPr>
              <w:pStyle w:val="TableText"/>
            </w:pPr>
            <w:r w:rsidRPr="006B20D5">
              <w:t>MI1</w:t>
            </w:r>
          </w:p>
          <w:p w14:paraId="4D9D04CB" w14:textId="22424783" w:rsidR="00850DB6" w:rsidRPr="006B20D5" w:rsidRDefault="00850DB6" w:rsidP="00282BD6">
            <w:pPr>
              <w:pStyle w:val="TableText"/>
            </w:pPr>
            <w:r w:rsidRPr="006B20D5">
              <w:t>PR1</w:t>
            </w:r>
          </w:p>
          <w:p w14:paraId="1BCDB1B8" w14:textId="10037C4D" w:rsidR="00850DB6" w:rsidRPr="006B20D5" w:rsidRDefault="00850DB6" w:rsidP="00282BD6">
            <w:pPr>
              <w:pStyle w:val="TableText"/>
            </w:pPr>
            <w:r w:rsidRPr="006B20D5">
              <w:t>V1</w:t>
            </w:r>
          </w:p>
        </w:tc>
      </w:tr>
      <w:tr w:rsidR="00850DB6" w:rsidRPr="006B20D5" w14:paraId="0C6D8EE2" w14:textId="77777777" w:rsidTr="00260AA6">
        <w:trPr>
          <w:trHeight w:val="1365"/>
        </w:trPr>
        <w:tc>
          <w:tcPr>
            <w:tcW w:w="1286" w:type="pct"/>
            <w:tcMar>
              <w:left w:w="85" w:type="dxa"/>
              <w:right w:w="85" w:type="dxa"/>
            </w:tcMar>
          </w:tcPr>
          <w:p w14:paraId="36679321" w14:textId="76DEA90A" w:rsidR="00850DB6" w:rsidRPr="006B20D5" w:rsidRDefault="00850DB6" w:rsidP="002B3988">
            <w:pPr>
              <w:pStyle w:val="TableText"/>
            </w:pPr>
            <w:r w:rsidRPr="006B20D5">
              <w:t>Summer/autumn low flow (4-6 ML/</w:t>
            </w:r>
            <w:r w:rsidR="00EC1D54" w:rsidRPr="006B20D5">
              <w:t xml:space="preserve">day </w:t>
            </w:r>
            <w:r w:rsidRPr="006B20D5">
              <w:t>during December to May)</w:t>
            </w:r>
          </w:p>
        </w:tc>
        <w:tc>
          <w:tcPr>
            <w:tcW w:w="2903" w:type="pct"/>
            <w:tcMar>
              <w:left w:w="85" w:type="dxa"/>
              <w:right w:w="85" w:type="dxa"/>
            </w:tcMar>
          </w:tcPr>
          <w:p w14:paraId="3E84263D" w14:textId="77777777" w:rsidR="00850DB6" w:rsidRPr="006B20D5" w:rsidRDefault="00850DB6" w:rsidP="00162AF7">
            <w:pPr>
              <w:pStyle w:val="Tabletextdotpoint"/>
            </w:pPr>
            <w:r w:rsidRPr="006B20D5">
              <w:t>Maintain pool habitat availability for small-bodied fish and platypus during low-flow periods</w:t>
            </w:r>
          </w:p>
          <w:p w14:paraId="6EBBD669" w14:textId="084C3179" w:rsidR="00850DB6" w:rsidRPr="006B20D5" w:rsidRDefault="00850DB6" w:rsidP="00162AF7">
            <w:pPr>
              <w:pStyle w:val="Tabletextdotpoint"/>
            </w:pPr>
            <w:r w:rsidRPr="006B20D5">
              <w:t xml:space="preserve">Maintain a </w:t>
            </w:r>
            <w:r w:rsidR="001C0833" w:rsidRPr="006B20D5">
              <w:t xml:space="preserve">greater-than </w:t>
            </w:r>
            <w:r w:rsidRPr="006B20D5">
              <w:t>0.1 m median depth over riffles to provide macroinvertebrate habitat and inundate in-stream vegetation</w:t>
            </w:r>
          </w:p>
          <w:p w14:paraId="371D7BB2" w14:textId="77777777" w:rsidR="00850DB6" w:rsidRPr="006B20D5" w:rsidRDefault="00850DB6" w:rsidP="00162AF7">
            <w:pPr>
              <w:pStyle w:val="Tabletextdotpoint"/>
            </w:pPr>
            <w:r w:rsidRPr="006B20D5">
              <w:t>Maintain continuous flow to limit pool stratification and maintain water quality</w:t>
            </w:r>
          </w:p>
        </w:tc>
        <w:tc>
          <w:tcPr>
            <w:tcW w:w="811" w:type="pct"/>
            <w:tcMar>
              <w:left w:w="85" w:type="dxa"/>
              <w:right w:w="85" w:type="dxa"/>
            </w:tcMar>
          </w:tcPr>
          <w:p w14:paraId="011F37C1" w14:textId="3387E65E" w:rsidR="00850DB6" w:rsidRPr="006B20D5" w:rsidRDefault="00850DB6" w:rsidP="00282BD6">
            <w:pPr>
              <w:pStyle w:val="TableText"/>
            </w:pPr>
            <w:r w:rsidRPr="006B20D5">
              <w:t>F1</w:t>
            </w:r>
          </w:p>
          <w:p w14:paraId="25AAA3A8" w14:textId="5545439F" w:rsidR="00850DB6" w:rsidRPr="006B20D5" w:rsidRDefault="00850DB6" w:rsidP="00282BD6">
            <w:pPr>
              <w:pStyle w:val="TableText"/>
            </w:pPr>
            <w:r w:rsidRPr="006B20D5">
              <w:t>MI1</w:t>
            </w:r>
          </w:p>
          <w:p w14:paraId="1E5534E2" w14:textId="7AAFE89E" w:rsidR="00850DB6" w:rsidRPr="006B20D5" w:rsidRDefault="00850DB6" w:rsidP="00282BD6">
            <w:pPr>
              <w:pStyle w:val="TableText"/>
            </w:pPr>
            <w:r w:rsidRPr="006B20D5">
              <w:t>PR1</w:t>
            </w:r>
          </w:p>
          <w:p w14:paraId="45DA80B4" w14:textId="305F4B2A" w:rsidR="00850DB6" w:rsidRPr="006B20D5" w:rsidRDefault="00850DB6" w:rsidP="00282BD6">
            <w:pPr>
              <w:pStyle w:val="TableText"/>
            </w:pPr>
            <w:r w:rsidRPr="006B20D5">
              <w:t>V1</w:t>
            </w:r>
          </w:p>
          <w:p w14:paraId="6A885D3B" w14:textId="0F9D6852" w:rsidR="00850DB6" w:rsidRPr="006B20D5" w:rsidRDefault="00850DB6" w:rsidP="00282BD6">
            <w:pPr>
              <w:pStyle w:val="TableText"/>
            </w:pPr>
            <w:r w:rsidRPr="006B20D5">
              <w:t>WQ1</w:t>
            </w:r>
          </w:p>
        </w:tc>
      </w:tr>
      <w:tr w:rsidR="00850DB6" w:rsidRPr="006B20D5" w14:paraId="0E108CCD" w14:textId="77777777" w:rsidTr="00260AA6">
        <w:trPr>
          <w:trHeight w:val="82"/>
        </w:trPr>
        <w:tc>
          <w:tcPr>
            <w:tcW w:w="1286" w:type="pct"/>
            <w:tcMar>
              <w:left w:w="85" w:type="dxa"/>
              <w:right w:w="85" w:type="dxa"/>
            </w:tcMar>
          </w:tcPr>
          <w:p w14:paraId="620F1D89" w14:textId="03E46F9D" w:rsidR="00850DB6" w:rsidRPr="006B20D5" w:rsidRDefault="00850DB6" w:rsidP="002B3988">
            <w:pPr>
              <w:pStyle w:val="TableText"/>
            </w:pPr>
            <w:r w:rsidRPr="006B20D5">
              <w:t>Summer/autumn freshes (five freshes of 15 ML/d</w:t>
            </w:r>
            <w:r w:rsidR="00EC1D54" w:rsidRPr="006B20D5">
              <w:t>ay</w:t>
            </w:r>
            <w:r w:rsidRPr="006B20D5">
              <w:t xml:space="preserve"> for four days every four to six weeks during December to May)</w:t>
            </w:r>
          </w:p>
        </w:tc>
        <w:tc>
          <w:tcPr>
            <w:tcW w:w="2903" w:type="pct"/>
            <w:tcMar>
              <w:left w:w="85" w:type="dxa"/>
              <w:right w:w="85" w:type="dxa"/>
            </w:tcMar>
          </w:tcPr>
          <w:p w14:paraId="78ECFBC4" w14:textId="6D9A84BE" w:rsidR="00850DB6" w:rsidRPr="006B20D5" w:rsidRDefault="00850DB6" w:rsidP="00162AF7">
            <w:pPr>
              <w:pStyle w:val="Tabletextdotpoint"/>
            </w:pPr>
            <w:r w:rsidRPr="006B20D5">
              <w:t>Increase depth over riffle</w:t>
            </w:r>
            <w:r w:rsidR="0046783C" w:rsidRPr="006B20D5">
              <w:t>s</w:t>
            </w:r>
            <w:r w:rsidRPr="006B20D5">
              <w:t xml:space="preserve"> to provide local movement of small-bodied native fish and platypus during the low</w:t>
            </w:r>
            <w:r w:rsidR="00DE0713" w:rsidRPr="006B20D5">
              <w:t>-</w:t>
            </w:r>
            <w:r w:rsidRPr="006B20D5">
              <w:t>flow period</w:t>
            </w:r>
          </w:p>
          <w:p w14:paraId="368376BB" w14:textId="77777777" w:rsidR="00850DB6" w:rsidRPr="006B20D5" w:rsidRDefault="00850DB6" w:rsidP="00162AF7">
            <w:pPr>
              <w:pStyle w:val="Tabletextdotpoint"/>
            </w:pPr>
            <w:r w:rsidRPr="006B20D5">
              <w:t>Maintain habitat and food resources for waterbugs</w:t>
            </w:r>
          </w:p>
          <w:p w14:paraId="6C6EA665" w14:textId="77777777" w:rsidR="00850DB6" w:rsidRPr="006B20D5" w:rsidRDefault="00850DB6" w:rsidP="00162AF7">
            <w:pPr>
              <w:pStyle w:val="Tabletextdotpoint"/>
            </w:pPr>
            <w:r w:rsidRPr="006B20D5">
              <w:t>Flush pools to maintain water quality</w:t>
            </w:r>
          </w:p>
        </w:tc>
        <w:tc>
          <w:tcPr>
            <w:tcW w:w="811" w:type="pct"/>
            <w:tcMar>
              <w:left w:w="85" w:type="dxa"/>
              <w:right w:w="85" w:type="dxa"/>
            </w:tcMar>
          </w:tcPr>
          <w:p w14:paraId="6BF24EF3" w14:textId="3C229054" w:rsidR="00850DB6" w:rsidRPr="006B20D5" w:rsidRDefault="00850DB6" w:rsidP="00282BD6">
            <w:pPr>
              <w:pStyle w:val="TableText"/>
            </w:pPr>
            <w:r w:rsidRPr="006B20D5">
              <w:t>F1</w:t>
            </w:r>
          </w:p>
          <w:p w14:paraId="49CBAD99" w14:textId="64B61CE0" w:rsidR="00850DB6" w:rsidRPr="006B20D5" w:rsidRDefault="00850DB6" w:rsidP="00282BD6">
            <w:pPr>
              <w:pStyle w:val="TableText"/>
            </w:pPr>
            <w:r w:rsidRPr="006B20D5">
              <w:t>MI1</w:t>
            </w:r>
          </w:p>
          <w:p w14:paraId="25CFA106" w14:textId="4CD4589A" w:rsidR="00850DB6" w:rsidRPr="006B20D5" w:rsidRDefault="00850DB6" w:rsidP="00282BD6">
            <w:pPr>
              <w:pStyle w:val="TableText"/>
            </w:pPr>
            <w:r w:rsidRPr="006B20D5">
              <w:t>PR1</w:t>
            </w:r>
          </w:p>
          <w:p w14:paraId="29611FE0" w14:textId="0E7B6626" w:rsidR="00850DB6" w:rsidRPr="006B20D5" w:rsidRDefault="00850DB6" w:rsidP="00282BD6">
            <w:pPr>
              <w:pStyle w:val="TableText"/>
            </w:pPr>
            <w:r w:rsidRPr="006B20D5">
              <w:t>WQ1</w:t>
            </w:r>
          </w:p>
        </w:tc>
      </w:tr>
    </w:tbl>
    <w:p w14:paraId="2BF63F55" w14:textId="77777777" w:rsidR="00850DB6" w:rsidRPr="006B20D5" w:rsidRDefault="00850DB6" w:rsidP="009C5FA6">
      <w:pPr>
        <w:pStyle w:val="Heading4"/>
      </w:pPr>
      <w:r w:rsidRPr="006B20D5">
        <w:lastRenderedPageBreak/>
        <w:t>Scenario planning</w:t>
      </w:r>
    </w:p>
    <w:p w14:paraId="20E875D3" w14:textId="5BE35B64" w:rsidR="00850DB6" w:rsidRPr="006B20D5" w:rsidRDefault="00850DB6" w:rsidP="00850DB6">
      <w:r w:rsidRPr="006B20D5">
        <w:t xml:space="preserve">Table </w:t>
      </w:r>
      <w:r w:rsidR="0040690B" w:rsidRPr="006B20D5">
        <w:t>3.4.2</w:t>
      </w:r>
      <w:r w:rsidRPr="006B20D5">
        <w:t xml:space="preserve"> outlines potential environmental watering and </w:t>
      </w:r>
      <w:r w:rsidR="001322CE" w:rsidRPr="006B20D5">
        <w:t xml:space="preserve">expected water use in a range </w:t>
      </w:r>
      <w:r w:rsidRPr="006B20D5">
        <w:t>of planning scenarios.</w:t>
      </w:r>
    </w:p>
    <w:p w14:paraId="30BD9496" w14:textId="77777777" w:rsidR="00324F33" w:rsidRPr="006B20D5" w:rsidRDefault="00850DB6" w:rsidP="00850DB6">
      <w:r w:rsidRPr="006B20D5">
        <w:t>There is no permanent environmental entitlement in the Maribyrnong system, so water for the environment can only be delivered in 2026-27 if other entitlement holders are willing to sell some of their annual allocations to the VEWH.</w:t>
      </w:r>
    </w:p>
    <w:p w14:paraId="50337407" w14:textId="7DDB8F4D" w:rsidR="00850DB6" w:rsidRPr="006B20D5" w:rsidRDefault="00850DB6" w:rsidP="00850DB6">
      <w:r w:rsidRPr="006B20D5">
        <w:t xml:space="preserve">An adequate low flow throughout the year and summer/autumn freshes are a high priority in all planning scenarios to maintain habitat for native fish and platypus and to prevent poor water quality. In the average and wet planning scenarios, local catchment run-off, tributary inflows and groundwater contributions will likely meet and exceed these flow requirements in lower Jacksons Creek (reach 7). However, in all planning scenarios, the mandated passing flow and water for the environment will be needed to achieve these watering actions in upper Jacksons Creek (reach 6). In some years, irrigation water transfers from Melbourne Water’s </w:t>
      </w:r>
      <w:r w:rsidR="009620D2" w:rsidRPr="006B20D5">
        <w:t>b</w:t>
      </w:r>
      <w:r w:rsidRPr="006B20D5">
        <w:t xml:space="preserve">ulk </w:t>
      </w:r>
      <w:r w:rsidR="009620D2" w:rsidRPr="006B20D5">
        <w:t>e</w:t>
      </w:r>
      <w:r w:rsidRPr="006B20D5">
        <w:t xml:space="preserve">ntitlement in Rosslynne </w:t>
      </w:r>
      <w:r w:rsidR="0046783C" w:rsidRPr="006B20D5">
        <w:t>R</w:t>
      </w:r>
      <w:r w:rsidRPr="006B20D5">
        <w:t>eservoir may contribute toward the achievement of some summer/autumn watering targets. Discharges from wastewater treatment plants and urban stormwater may also contribute to low-flow targets, but their ecological effectiveness is limited by their water quality.</w:t>
      </w:r>
    </w:p>
    <w:p w14:paraId="60F711A6" w14:textId="77777777" w:rsidR="00850DB6" w:rsidRPr="006B20D5" w:rsidRDefault="00850DB6" w:rsidP="00850DB6">
      <w:r w:rsidRPr="006B20D5">
        <w:t>The VEWH is unable to carry over water in the Maribyrnong system to support multi-year planning.</w:t>
      </w:r>
    </w:p>
    <w:p w14:paraId="016CF6BC" w14:textId="1AA58734" w:rsidR="00850DB6" w:rsidRPr="006B20D5" w:rsidRDefault="00850DB6" w:rsidP="002B3988">
      <w:pPr>
        <w:pStyle w:val="TableHeading"/>
        <w:rPr>
          <w:lang w:val="en-AU"/>
        </w:rPr>
      </w:pPr>
      <w:bookmarkStart w:id="351" w:name="_Toc230448850"/>
      <w:bookmarkStart w:id="352" w:name="_Toc230518693"/>
      <w:bookmarkStart w:id="353" w:name="_Toc230078044"/>
      <w:r w:rsidRPr="006B20D5">
        <w:rPr>
          <w:lang w:val="en-AU"/>
        </w:rPr>
        <w:t xml:space="preserve">Table </w:t>
      </w:r>
      <w:r w:rsidR="002647C5" w:rsidRPr="006B20D5">
        <w:rPr>
          <w:lang w:val="en-AU"/>
        </w:rPr>
        <w:t>3.4</w:t>
      </w:r>
      <w:r w:rsidR="007C1A6B" w:rsidRPr="006B20D5">
        <w:rPr>
          <w:lang w:val="en-AU"/>
        </w:rPr>
        <w:t>.</w:t>
      </w:r>
      <w:r w:rsidRPr="006B20D5">
        <w:rPr>
          <w:lang w:val="en-AU"/>
        </w:rPr>
        <w:t>2</w:t>
      </w:r>
      <w:r w:rsidR="002647C5" w:rsidRPr="006B20D5">
        <w:rPr>
          <w:lang w:val="en-AU"/>
        </w:rPr>
        <w:tab/>
      </w:r>
      <w:r w:rsidRPr="006B20D5">
        <w:rPr>
          <w:lang w:val="en-AU"/>
        </w:rPr>
        <w:t xml:space="preserve">Maribyrnong system </w:t>
      </w:r>
      <w:r w:rsidR="00EE5F62" w:rsidRPr="006B20D5">
        <w:rPr>
          <w:lang w:val="en-AU"/>
        </w:rPr>
        <w:t>environmental watering planning scenarios</w:t>
      </w:r>
      <w:bookmarkEnd w:id="351"/>
      <w:bookmarkEnd w:id="352"/>
      <w:bookmarkEnd w:id="353"/>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6"/>
        <w:gridCol w:w="2390"/>
        <w:gridCol w:w="2532"/>
        <w:gridCol w:w="2532"/>
      </w:tblGrid>
      <w:tr w:rsidR="00850DB6" w:rsidRPr="006B20D5" w14:paraId="643EC411" w14:textId="77777777" w:rsidTr="00260AA6">
        <w:trPr>
          <w:trHeight w:val="357"/>
        </w:trPr>
        <w:tc>
          <w:tcPr>
            <w:tcW w:w="1014" w:type="pct"/>
            <w:tcMar>
              <w:left w:w="85" w:type="dxa"/>
              <w:right w:w="85" w:type="dxa"/>
            </w:tcMar>
          </w:tcPr>
          <w:p w14:paraId="4C422D37" w14:textId="77777777" w:rsidR="00850DB6" w:rsidRPr="006B20D5" w:rsidRDefault="00850DB6" w:rsidP="000C78A5">
            <w:pPr>
              <w:pStyle w:val="TableText"/>
            </w:pPr>
            <w:r w:rsidRPr="006B20D5">
              <w:rPr>
                <w:b/>
              </w:rPr>
              <w:t>Planning scenario</w:t>
            </w:r>
          </w:p>
        </w:tc>
        <w:tc>
          <w:tcPr>
            <w:tcW w:w="1278" w:type="pct"/>
            <w:tcMar>
              <w:left w:w="85" w:type="dxa"/>
              <w:right w:w="85" w:type="dxa"/>
            </w:tcMar>
          </w:tcPr>
          <w:p w14:paraId="21CD6330" w14:textId="77777777" w:rsidR="00850DB6" w:rsidRPr="006B20D5" w:rsidRDefault="00850DB6" w:rsidP="000C78A5">
            <w:pPr>
              <w:pStyle w:val="TableText"/>
            </w:pPr>
            <w:r w:rsidRPr="006B20D5">
              <w:rPr>
                <w:b/>
              </w:rPr>
              <w:t>Dry</w:t>
            </w:r>
          </w:p>
        </w:tc>
        <w:tc>
          <w:tcPr>
            <w:tcW w:w="1354" w:type="pct"/>
            <w:tcMar>
              <w:left w:w="85" w:type="dxa"/>
              <w:right w:w="85" w:type="dxa"/>
            </w:tcMar>
          </w:tcPr>
          <w:p w14:paraId="5F62DCF6" w14:textId="77777777" w:rsidR="00850DB6" w:rsidRPr="006B20D5" w:rsidRDefault="00850DB6" w:rsidP="000C78A5">
            <w:pPr>
              <w:pStyle w:val="TableText"/>
            </w:pPr>
            <w:r w:rsidRPr="006B20D5">
              <w:rPr>
                <w:b/>
              </w:rPr>
              <w:t>Average</w:t>
            </w:r>
          </w:p>
        </w:tc>
        <w:tc>
          <w:tcPr>
            <w:tcW w:w="1354" w:type="pct"/>
            <w:tcMar>
              <w:left w:w="85" w:type="dxa"/>
              <w:right w:w="85" w:type="dxa"/>
            </w:tcMar>
          </w:tcPr>
          <w:p w14:paraId="6EC3AFDE" w14:textId="77777777" w:rsidR="00850DB6" w:rsidRPr="006B20D5" w:rsidRDefault="00850DB6" w:rsidP="000C78A5">
            <w:pPr>
              <w:pStyle w:val="TableText"/>
            </w:pPr>
            <w:r w:rsidRPr="006B20D5">
              <w:rPr>
                <w:b/>
              </w:rPr>
              <w:t>Wet</w:t>
            </w:r>
          </w:p>
        </w:tc>
      </w:tr>
      <w:tr w:rsidR="00850DB6" w:rsidRPr="006B20D5" w14:paraId="0D61111C" w14:textId="77777777" w:rsidTr="00260AA6">
        <w:trPr>
          <w:trHeight w:val="772"/>
        </w:trPr>
        <w:tc>
          <w:tcPr>
            <w:tcW w:w="1014" w:type="pct"/>
            <w:tcMar>
              <w:left w:w="85" w:type="dxa"/>
              <w:right w:w="85" w:type="dxa"/>
            </w:tcMar>
          </w:tcPr>
          <w:p w14:paraId="56F4BA15" w14:textId="77777777" w:rsidR="00850DB6" w:rsidRPr="006B20D5" w:rsidRDefault="00850DB6" w:rsidP="002B3988">
            <w:pPr>
              <w:pStyle w:val="TableText"/>
            </w:pPr>
            <w:r w:rsidRPr="006B20D5">
              <w:t>Expected conditions</w:t>
            </w:r>
          </w:p>
        </w:tc>
        <w:tc>
          <w:tcPr>
            <w:tcW w:w="1278" w:type="pct"/>
            <w:tcMar>
              <w:left w:w="85" w:type="dxa"/>
              <w:right w:w="85" w:type="dxa"/>
            </w:tcMar>
          </w:tcPr>
          <w:p w14:paraId="0593A5C7" w14:textId="77777777" w:rsidR="00850DB6" w:rsidRPr="006B20D5" w:rsidRDefault="00850DB6" w:rsidP="00162AF7">
            <w:pPr>
              <w:pStyle w:val="Tabletextdotpoint"/>
            </w:pPr>
            <w:r w:rsidRPr="006B20D5">
              <w:t>Low volumes of unregulated flow</w:t>
            </w:r>
          </w:p>
          <w:p w14:paraId="0C4B7739" w14:textId="77777777" w:rsidR="00850DB6" w:rsidRPr="006B20D5" w:rsidRDefault="00850DB6" w:rsidP="00162AF7">
            <w:pPr>
              <w:pStyle w:val="Tabletextdotpoint"/>
            </w:pPr>
            <w:r w:rsidRPr="006B20D5">
              <w:t>Passing flow may meet some low-flow objectives</w:t>
            </w:r>
          </w:p>
          <w:p w14:paraId="46297476" w14:textId="77777777" w:rsidR="00850DB6" w:rsidRPr="006B20D5" w:rsidRDefault="00850DB6" w:rsidP="00162AF7">
            <w:pPr>
              <w:pStyle w:val="Tabletextdotpoint"/>
            </w:pPr>
            <w:r w:rsidRPr="006B20D5">
              <w:t>Some baseflow from groundwater contributions in Jacksons Creek</w:t>
            </w:r>
          </w:p>
        </w:tc>
        <w:tc>
          <w:tcPr>
            <w:tcW w:w="1354" w:type="pct"/>
            <w:tcMar>
              <w:left w:w="85" w:type="dxa"/>
              <w:right w:w="85" w:type="dxa"/>
            </w:tcMar>
          </w:tcPr>
          <w:p w14:paraId="3F65B9E5" w14:textId="77777777" w:rsidR="00850DB6" w:rsidRPr="006B20D5" w:rsidRDefault="00850DB6" w:rsidP="00162AF7">
            <w:pPr>
              <w:pStyle w:val="Tabletextdotpoint"/>
            </w:pPr>
            <w:r w:rsidRPr="006B20D5">
              <w:t>Unregulated flow meets some objectives</w:t>
            </w:r>
          </w:p>
          <w:p w14:paraId="3C9956AA" w14:textId="77777777" w:rsidR="00850DB6" w:rsidRPr="006B20D5" w:rsidRDefault="00850DB6" w:rsidP="00162AF7">
            <w:pPr>
              <w:pStyle w:val="Tabletextdotpoint"/>
            </w:pPr>
            <w:r w:rsidRPr="006B20D5">
              <w:t>Passing flow may meet several low-flow objectives</w:t>
            </w:r>
          </w:p>
          <w:p w14:paraId="619E94BE" w14:textId="77777777" w:rsidR="00850DB6" w:rsidRPr="006B20D5" w:rsidRDefault="00850DB6" w:rsidP="00162AF7">
            <w:pPr>
              <w:pStyle w:val="Tabletextdotpoint"/>
            </w:pPr>
            <w:r w:rsidRPr="006B20D5">
              <w:t>Groundwater contributions provide baseflow in Jacksons Creek</w:t>
            </w:r>
          </w:p>
        </w:tc>
        <w:tc>
          <w:tcPr>
            <w:tcW w:w="1354" w:type="pct"/>
            <w:tcMar>
              <w:left w:w="85" w:type="dxa"/>
              <w:right w:w="85" w:type="dxa"/>
            </w:tcMar>
          </w:tcPr>
          <w:p w14:paraId="1BBD26D3" w14:textId="77777777" w:rsidR="00850DB6" w:rsidRPr="006B20D5" w:rsidRDefault="00850DB6" w:rsidP="00162AF7">
            <w:pPr>
              <w:pStyle w:val="Tabletextdotpoint"/>
            </w:pPr>
            <w:r w:rsidRPr="006B20D5">
              <w:t>Unregulated flow meets most objectives</w:t>
            </w:r>
          </w:p>
          <w:p w14:paraId="42873269" w14:textId="77777777" w:rsidR="00850DB6" w:rsidRPr="006B20D5" w:rsidRDefault="00850DB6" w:rsidP="00162AF7">
            <w:pPr>
              <w:pStyle w:val="Tabletextdotpoint"/>
            </w:pPr>
            <w:r w:rsidRPr="006B20D5">
              <w:t>Passing flow may meet most low-flow objectives</w:t>
            </w:r>
          </w:p>
          <w:p w14:paraId="57A5C41A" w14:textId="77777777" w:rsidR="00850DB6" w:rsidRPr="006B20D5" w:rsidRDefault="00850DB6" w:rsidP="00162AF7">
            <w:pPr>
              <w:pStyle w:val="Tabletextdotpoint"/>
            </w:pPr>
            <w:r w:rsidRPr="006B20D5">
              <w:t>Groundwater contributions provide baseflow in Jacksons Creek</w:t>
            </w:r>
          </w:p>
        </w:tc>
      </w:tr>
      <w:tr w:rsidR="00850DB6" w:rsidRPr="006B20D5" w14:paraId="68F2B4BA" w14:textId="77777777" w:rsidTr="00260AA6">
        <w:trPr>
          <w:trHeight w:val="787"/>
        </w:trPr>
        <w:tc>
          <w:tcPr>
            <w:tcW w:w="1014" w:type="pct"/>
            <w:tcMar>
              <w:left w:w="85" w:type="dxa"/>
              <w:right w:w="85" w:type="dxa"/>
            </w:tcMar>
          </w:tcPr>
          <w:p w14:paraId="5FDA15B8" w14:textId="77777777" w:rsidR="00850DB6" w:rsidRPr="006B20D5" w:rsidRDefault="00850DB6" w:rsidP="002B3988">
            <w:pPr>
              <w:pStyle w:val="TableText"/>
            </w:pPr>
            <w:r w:rsidRPr="006B20D5">
              <w:t>Expected availability of water for the environment</w:t>
            </w:r>
          </w:p>
        </w:tc>
        <w:tc>
          <w:tcPr>
            <w:tcW w:w="3986" w:type="pct"/>
            <w:gridSpan w:val="3"/>
            <w:tcMar>
              <w:left w:w="85" w:type="dxa"/>
              <w:right w:w="85" w:type="dxa"/>
            </w:tcMar>
          </w:tcPr>
          <w:p w14:paraId="4C8016AC" w14:textId="6B15875D" w:rsidR="00850DB6" w:rsidRPr="006B20D5" w:rsidRDefault="00850DB6" w:rsidP="00162AF7">
            <w:pPr>
              <w:pStyle w:val="Tabletextdotpoint"/>
            </w:pPr>
            <w:r w:rsidRPr="006B20D5">
              <w:t>There is no environmental entitlement in the Maribyrnong system</w:t>
            </w:r>
            <w:r w:rsidR="00336C67" w:rsidRPr="006B20D5">
              <w:t>; w</w:t>
            </w:r>
            <w:r w:rsidRPr="006B20D5">
              <w:t>ater will need to be traded with willing irrigators to support watering actions</w:t>
            </w:r>
          </w:p>
        </w:tc>
      </w:tr>
      <w:tr w:rsidR="00850DB6" w:rsidRPr="006B20D5" w14:paraId="6660D059" w14:textId="77777777" w:rsidTr="00260AA6">
        <w:trPr>
          <w:trHeight w:val="347"/>
        </w:trPr>
        <w:tc>
          <w:tcPr>
            <w:tcW w:w="5000" w:type="pct"/>
            <w:gridSpan w:val="4"/>
            <w:tcMar>
              <w:left w:w="85" w:type="dxa"/>
              <w:right w:w="85" w:type="dxa"/>
            </w:tcMar>
          </w:tcPr>
          <w:p w14:paraId="420C2128" w14:textId="33F6E782" w:rsidR="00850DB6" w:rsidRPr="006B20D5" w:rsidRDefault="00850DB6" w:rsidP="000C78A5">
            <w:pPr>
              <w:pStyle w:val="TableText"/>
            </w:pPr>
            <w:r w:rsidRPr="006B20D5">
              <w:rPr>
                <w:b/>
              </w:rPr>
              <w:t xml:space="preserve">Jacksons Creek </w:t>
            </w:r>
            <w:r w:rsidR="00001804" w:rsidRPr="006B20D5">
              <w:rPr>
                <w:b/>
              </w:rPr>
              <w:t xml:space="preserve">– </w:t>
            </w:r>
            <w:r w:rsidRPr="006B20D5">
              <w:rPr>
                <w:b/>
              </w:rPr>
              <w:t>reach 6</w:t>
            </w:r>
          </w:p>
        </w:tc>
      </w:tr>
      <w:tr w:rsidR="00850DB6" w:rsidRPr="006B20D5" w14:paraId="7481BF38" w14:textId="77777777" w:rsidTr="00260AA6">
        <w:trPr>
          <w:trHeight w:val="562"/>
        </w:trPr>
        <w:tc>
          <w:tcPr>
            <w:tcW w:w="1014" w:type="pct"/>
            <w:tcMar>
              <w:left w:w="85" w:type="dxa"/>
              <w:right w:w="85" w:type="dxa"/>
            </w:tcMar>
          </w:tcPr>
          <w:p w14:paraId="2B25D7DA" w14:textId="77777777" w:rsidR="00850DB6" w:rsidRPr="006B20D5" w:rsidRDefault="00850DB6" w:rsidP="002B3988">
            <w:pPr>
              <w:pStyle w:val="TableText"/>
            </w:pPr>
            <w:r w:rsidRPr="006B20D5">
              <w:t>Potential environmental watering – tier 1 (high priorities)</w:t>
            </w:r>
          </w:p>
        </w:tc>
        <w:tc>
          <w:tcPr>
            <w:tcW w:w="1278" w:type="pct"/>
            <w:tcMar>
              <w:left w:w="85" w:type="dxa"/>
              <w:right w:w="85" w:type="dxa"/>
            </w:tcMar>
          </w:tcPr>
          <w:p w14:paraId="65D680CA" w14:textId="77777777" w:rsidR="00850DB6" w:rsidRPr="006B20D5" w:rsidRDefault="00850DB6" w:rsidP="00162AF7">
            <w:pPr>
              <w:pStyle w:val="Tabletextdotpoint"/>
            </w:pPr>
            <w:r w:rsidRPr="006B20D5">
              <w:t>N/A</w:t>
            </w:r>
          </w:p>
        </w:tc>
        <w:tc>
          <w:tcPr>
            <w:tcW w:w="1354" w:type="pct"/>
            <w:tcMar>
              <w:left w:w="85" w:type="dxa"/>
              <w:right w:w="85" w:type="dxa"/>
            </w:tcMar>
          </w:tcPr>
          <w:p w14:paraId="7117A0DE" w14:textId="77777777" w:rsidR="00850DB6" w:rsidRPr="006B20D5" w:rsidRDefault="00850DB6" w:rsidP="00162AF7">
            <w:pPr>
              <w:pStyle w:val="Tabletextdotpoint"/>
            </w:pPr>
            <w:r w:rsidRPr="006B20D5">
              <w:t>N/A</w:t>
            </w:r>
          </w:p>
        </w:tc>
        <w:tc>
          <w:tcPr>
            <w:tcW w:w="1354" w:type="pct"/>
            <w:tcMar>
              <w:left w:w="85" w:type="dxa"/>
              <w:right w:w="85" w:type="dxa"/>
            </w:tcMar>
          </w:tcPr>
          <w:p w14:paraId="32835C89" w14:textId="77777777" w:rsidR="00850DB6" w:rsidRPr="006B20D5" w:rsidRDefault="00850DB6" w:rsidP="00162AF7">
            <w:pPr>
              <w:pStyle w:val="Tabletextdotpoint"/>
            </w:pPr>
            <w:r w:rsidRPr="006B20D5">
              <w:t>N/A</w:t>
            </w:r>
          </w:p>
        </w:tc>
      </w:tr>
      <w:tr w:rsidR="00850DB6" w:rsidRPr="006B20D5" w14:paraId="1BA8FAEF" w14:textId="77777777" w:rsidTr="00260AA6">
        <w:trPr>
          <w:trHeight w:val="450"/>
        </w:trPr>
        <w:tc>
          <w:tcPr>
            <w:tcW w:w="1014" w:type="pct"/>
            <w:tcMar>
              <w:left w:w="85" w:type="dxa"/>
              <w:right w:w="85" w:type="dxa"/>
            </w:tcMar>
          </w:tcPr>
          <w:p w14:paraId="3091C42D" w14:textId="77777777" w:rsidR="00850DB6" w:rsidRPr="006B20D5" w:rsidRDefault="00850DB6" w:rsidP="002B3988">
            <w:pPr>
              <w:pStyle w:val="TableText"/>
            </w:pPr>
            <w:r w:rsidRPr="006B20D5">
              <w:lastRenderedPageBreak/>
              <w:t>Potential environmental watering – tier 2 (high priorities)</w:t>
            </w:r>
          </w:p>
        </w:tc>
        <w:tc>
          <w:tcPr>
            <w:tcW w:w="1278" w:type="pct"/>
            <w:tcMar>
              <w:left w:w="85" w:type="dxa"/>
              <w:right w:w="85" w:type="dxa"/>
            </w:tcMar>
          </w:tcPr>
          <w:p w14:paraId="631FBD80" w14:textId="77777777" w:rsidR="00850DB6" w:rsidRPr="006B20D5" w:rsidRDefault="00850DB6" w:rsidP="00162AF7">
            <w:pPr>
              <w:pStyle w:val="Tabletextdotpoint"/>
            </w:pPr>
            <w:r w:rsidRPr="006B20D5">
              <w:t>Winter/spring low flow</w:t>
            </w:r>
          </w:p>
          <w:p w14:paraId="5856F6A9" w14:textId="77777777" w:rsidR="00324F33" w:rsidRPr="006B20D5" w:rsidRDefault="00850DB6" w:rsidP="00162AF7">
            <w:pPr>
              <w:pStyle w:val="Tabletextdotpoint"/>
            </w:pPr>
            <w:r w:rsidRPr="006B20D5">
              <w:t>Summer/autumn low flow</w:t>
            </w:r>
          </w:p>
          <w:p w14:paraId="7D723BFD" w14:textId="73F9FC74" w:rsidR="00850DB6" w:rsidRPr="006B20D5" w:rsidRDefault="00850DB6" w:rsidP="00162AF7">
            <w:pPr>
              <w:pStyle w:val="Tabletextdotpoint"/>
            </w:pPr>
            <w:r w:rsidRPr="006B20D5">
              <w:t>Summer/autumn freshes (five freshes)</w:t>
            </w:r>
          </w:p>
        </w:tc>
        <w:tc>
          <w:tcPr>
            <w:tcW w:w="1354" w:type="pct"/>
            <w:tcMar>
              <w:left w:w="85" w:type="dxa"/>
              <w:right w:w="85" w:type="dxa"/>
            </w:tcMar>
          </w:tcPr>
          <w:p w14:paraId="227450CC" w14:textId="77777777" w:rsidR="00850DB6" w:rsidRPr="006B20D5" w:rsidRDefault="00850DB6" w:rsidP="00162AF7">
            <w:pPr>
              <w:pStyle w:val="Tabletextdotpoint"/>
            </w:pPr>
            <w:r w:rsidRPr="006B20D5">
              <w:t>Winter/spring low flow</w:t>
            </w:r>
          </w:p>
          <w:p w14:paraId="3C425193" w14:textId="77777777" w:rsidR="00324F33" w:rsidRPr="006B20D5" w:rsidRDefault="00850DB6" w:rsidP="00162AF7">
            <w:pPr>
              <w:pStyle w:val="Tabletextdotpoint"/>
            </w:pPr>
            <w:r w:rsidRPr="006B20D5">
              <w:t>Summer/autumn low flow</w:t>
            </w:r>
          </w:p>
          <w:p w14:paraId="061403C9" w14:textId="1B418970" w:rsidR="00850DB6" w:rsidRPr="006B20D5" w:rsidRDefault="00850DB6" w:rsidP="00162AF7">
            <w:pPr>
              <w:pStyle w:val="Tabletextdotpoint"/>
            </w:pPr>
            <w:r w:rsidRPr="006B20D5">
              <w:t>Summer/autumn freshes (five freshes)</w:t>
            </w:r>
          </w:p>
        </w:tc>
        <w:tc>
          <w:tcPr>
            <w:tcW w:w="1354" w:type="pct"/>
            <w:tcMar>
              <w:left w:w="85" w:type="dxa"/>
              <w:right w:w="85" w:type="dxa"/>
            </w:tcMar>
          </w:tcPr>
          <w:p w14:paraId="48E1DAA9" w14:textId="77777777" w:rsidR="00850DB6" w:rsidRPr="006B20D5" w:rsidRDefault="00850DB6" w:rsidP="00162AF7">
            <w:pPr>
              <w:pStyle w:val="Tabletextdotpoint"/>
            </w:pPr>
            <w:r w:rsidRPr="006B20D5">
              <w:t>Winter/spring low flow</w:t>
            </w:r>
          </w:p>
          <w:p w14:paraId="56884EE8" w14:textId="77777777" w:rsidR="00324F33" w:rsidRPr="006B20D5" w:rsidRDefault="00850DB6" w:rsidP="00162AF7">
            <w:pPr>
              <w:pStyle w:val="Tabletextdotpoint"/>
            </w:pPr>
            <w:r w:rsidRPr="006B20D5">
              <w:t>Summer/autumn low flow</w:t>
            </w:r>
          </w:p>
          <w:p w14:paraId="3EE2BE3D" w14:textId="57403D9B" w:rsidR="00850DB6" w:rsidRPr="006B20D5" w:rsidRDefault="00850DB6" w:rsidP="00162AF7">
            <w:pPr>
              <w:pStyle w:val="Tabletextdotpoint"/>
            </w:pPr>
            <w:r w:rsidRPr="006B20D5">
              <w:t>Summer/autumn freshes (five freshes)</w:t>
            </w:r>
          </w:p>
        </w:tc>
      </w:tr>
      <w:tr w:rsidR="00850DB6" w:rsidRPr="006B20D5" w14:paraId="19C5998F" w14:textId="77777777" w:rsidTr="00260AA6">
        <w:trPr>
          <w:trHeight w:val="1007"/>
        </w:trPr>
        <w:tc>
          <w:tcPr>
            <w:tcW w:w="1014" w:type="pct"/>
            <w:tcMar>
              <w:left w:w="85" w:type="dxa"/>
              <w:right w:w="85" w:type="dxa"/>
            </w:tcMar>
          </w:tcPr>
          <w:p w14:paraId="3234A41B" w14:textId="446709C3" w:rsidR="00850DB6" w:rsidRPr="006B20D5" w:rsidRDefault="00850DB6"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278" w:type="pct"/>
            <w:tcMar>
              <w:left w:w="85" w:type="dxa"/>
              <w:right w:w="85" w:type="dxa"/>
            </w:tcMar>
          </w:tcPr>
          <w:p w14:paraId="28886711" w14:textId="221C2F49" w:rsidR="00850DB6" w:rsidRPr="006B20D5" w:rsidRDefault="00850DB6" w:rsidP="00162AF7">
            <w:pPr>
              <w:pStyle w:val="Tabletextdotpoint"/>
            </w:pPr>
            <w:r w:rsidRPr="006B20D5">
              <w:t xml:space="preserve">2,400 ML </w:t>
            </w:r>
            <w:r w:rsidR="0057609C" w:rsidRPr="006B20D5">
              <w:t>(tier</w:t>
            </w:r>
            <w:r w:rsidRPr="006B20D5">
              <w:t xml:space="preserve"> 2)</w:t>
            </w:r>
          </w:p>
        </w:tc>
        <w:tc>
          <w:tcPr>
            <w:tcW w:w="1354" w:type="pct"/>
            <w:tcMar>
              <w:left w:w="85" w:type="dxa"/>
              <w:right w:w="85" w:type="dxa"/>
            </w:tcMar>
          </w:tcPr>
          <w:p w14:paraId="13E6C70D" w14:textId="2E4EBAD1" w:rsidR="00850DB6" w:rsidRPr="006B20D5" w:rsidRDefault="00850DB6" w:rsidP="00162AF7">
            <w:pPr>
              <w:pStyle w:val="Tabletextdotpoint"/>
            </w:pPr>
            <w:r w:rsidRPr="006B20D5">
              <w:t xml:space="preserve">2,400 ML </w:t>
            </w:r>
            <w:r w:rsidR="0057609C" w:rsidRPr="006B20D5">
              <w:t>(tier</w:t>
            </w:r>
            <w:r w:rsidRPr="006B20D5">
              <w:t xml:space="preserve"> 2)</w:t>
            </w:r>
          </w:p>
        </w:tc>
        <w:tc>
          <w:tcPr>
            <w:tcW w:w="1354" w:type="pct"/>
            <w:tcMar>
              <w:left w:w="85" w:type="dxa"/>
              <w:right w:w="85" w:type="dxa"/>
            </w:tcMar>
          </w:tcPr>
          <w:p w14:paraId="176F0954" w14:textId="1D61BFB7" w:rsidR="00850DB6" w:rsidRPr="006B20D5" w:rsidRDefault="00850DB6" w:rsidP="00162AF7">
            <w:pPr>
              <w:pStyle w:val="Tabletextdotpoint"/>
            </w:pPr>
            <w:r w:rsidRPr="006B20D5">
              <w:t xml:space="preserve">2,400 ML </w:t>
            </w:r>
            <w:r w:rsidR="0057609C" w:rsidRPr="006B20D5">
              <w:t>(tier</w:t>
            </w:r>
            <w:r w:rsidRPr="006B20D5">
              <w:t xml:space="preserve"> 2)</w:t>
            </w:r>
          </w:p>
        </w:tc>
      </w:tr>
    </w:tbl>
    <w:p w14:paraId="06EAC8F6" w14:textId="4A049683" w:rsidR="00800425" w:rsidRPr="006B20D5" w:rsidRDefault="00800425" w:rsidP="00C85D9A">
      <w:pPr>
        <w:pStyle w:val="Heading2"/>
      </w:pPr>
      <w:bookmarkStart w:id="354" w:name="_Toc229474435"/>
      <w:bookmarkStart w:id="355" w:name="_Toc233194203"/>
      <w:r w:rsidRPr="006B20D5">
        <w:t xml:space="preserve">3.5 Werribee </w:t>
      </w:r>
      <w:r w:rsidR="001C0833" w:rsidRPr="006B20D5">
        <w:t>s</w:t>
      </w:r>
      <w:r w:rsidRPr="006B20D5">
        <w:t>ystem</w:t>
      </w:r>
      <w:bookmarkEnd w:id="354"/>
      <w:bookmarkEnd w:id="355"/>
    </w:p>
    <w:p w14:paraId="782C426E" w14:textId="07833CFF" w:rsidR="00800425" w:rsidRPr="006B20D5" w:rsidRDefault="00596359" w:rsidP="00800425">
      <w:r w:rsidRPr="006B20D5">
        <w:rPr>
          <w:b/>
        </w:rPr>
        <w:t xml:space="preserve">Waterway manager – </w:t>
      </w:r>
      <w:r w:rsidR="00800425" w:rsidRPr="006B20D5">
        <w:t>Melbourne Water</w:t>
      </w:r>
    </w:p>
    <w:p w14:paraId="54FD7796" w14:textId="23F81D9B" w:rsidR="00800425" w:rsidRPr="006B20D5" w:rsidRDefault="00596359" w:rsidP="00800425">
      <w:r w:rsidRPr="006B20D5">
        <w:rPr>
          <w:b/>
        </w:rPr>
        <w:t xml:space="preserve">Storage manager – </w:t>
      </w:r>
      <w:r w:rsidR="00800425" w:rsidRPr="006B20D5">
        <w:t>Southern Rural Water</w:t>
      </w:r>
    </w:p>
    <w:p w14:paraId="1AE198A0" w14:textId="4AD3678E" w:rsidR="00800425" w:rsidRPr="006B20D5" w:rsidRDefault="00EA0594" w:rsidP="00800425">
      <w:r w:rsidRPr="006B20D5">
        <w:rPr>
          <w:b/>
        </w:rPr>
        <w:t xml:space="preserve">Environmental water holder – </w:t>
      </w:r>
      <w:r w:rsidR="00800425" w:rsidRPr="006B20D5">
        <w:t>Victorian Environmental Water Holder</w:t>
      </w:r>
    </w:p>
    <w:p w14:paraId="7B46220D" w14:textId="77777777" w:rsidR="00800425" w:rsidRPr="006B20D5" w:rsidRDefault="00800425" w:rsidP="009C5FA6">
      <w:pPr>
        <w:pStyle w:val="Heading4"/>
      </w:pPr>
      <w:r w:rsidRPr="006B20D5">
        <w:t>System overview</w:t>
      </w:r>
    </w:p>
    <w:p w14:paraId="162DD7DA" w14:textId="1174F2FE" w:rsidR="00800425" w:rsidRPr="006B20D5" w:rsidRDefault="00800425" w:rsidP="00800425">
      <w:r w:rsidRPr="006B20D5">
        <w:t xml:space="preserve">The Werribee River flows southeast from the Wombat State Forest near Ballan, through the Werribee Gorge to Bacchus Marsh and then into Port Phillip Bay at Werribee (Figure </w:t>
      </w:r>
      <w:r w:rsidR="00AE09D3" w:rsidRPr="006B20D5">
        <w:t>3.5.1</w:t>
      </w:r>
      <w:r w:rsidRPr="006B20D5">
        <w:t>). The Lerderderg River is a major tributary that joins the Werribee River at Bacchus Marsh. The main storages in the Werribee system are Pykes Creek Reservoir, Melton Reservoir and Merrimu Reservoir.</w:t>
      </w:r>
    </w:p>
    <w:p w14:paraId="77BE7B17" w14:textId="3F27597D" w:rsidR="00800425" w:rsidRPr="006B20D5" w:rsidRDefault="00800425" w:rsidP="00800425">
      <w:r w:rsidRPr="006B20D5">
        <w:t xml:space="preserve">The four reaches in the Werribee system that can receive water for the environment are Pyrites Creek between Merrimu Reservoir and Melton Reservoir (reach 6), the Werribee River between Melton Reservoir and the lower Werribee Diversion Weir (reach 8), </w:t>
      </w:r>
      <w:r w:rsidR="00BE42A2" w:rsidRPr="006B20D5">
        <w:t xml:space="preserve">the </w:t>
      </w:r>
      <w:r w:rsidRPr="006B20D5">
        <w:t xml:space="preserve">Werribee River between the lower Werribee Diversion Weir and </w:t>
      </w:r>
      <w:r w:rsidR="00BE42A2" w:rsidRPr="006B20D5">
        <w:t xml:space="preserve">the </w:t>
      </w:r>
      <w:r w:rsidRPr="006B20D5">
        <w:t>Werribee Park Tourism Precinct (reach 9) and the Werribee River estuary below the Werribee Park Tourism Precinct.</w:t>
      </w:r>
    </w:p>
    <w:p w14:paraId="61852AB3" w14:textId="6CDFD952" w:rsidR="00800425" w:rsidRPr="006B20D5" w:rsidRDefault="00800425" w:rsidP="00800425">
      <w:r w:rsidRPr="006B20D5">
        <w:t xml:space="preserve">Environmental water that targets environmental objectives in reach 9 and the estuary </w:t>
      </w:r>
      <w:r w:rsidR="00BE42A2" w:rsidRPr="006B20D5">
        <w:t>is</w:t>
      </w:r>
      <w:r w:rsidRPr="006B20D5">
        <w:t xml:space="preserve"> delivered from Melton Reservoir and therefore also benefit</w:t>
      </w:r>
      <w:r w:rsidR="00BE42A2" w:rsidRPr="006B20D5">
        <w:t>s</w:t>
      </w:r>
      <w:r w:rsidRPr="006B20D5">
        <w:t xml:space="preserve"> reach 8. Water for the environment released from Merrimu Reservoir is re-harvested in Melton Reservoir, where it can be held and released at an appropriate time to achieve environmental objectives in the lower Werribee River.</w:t>
      </w:r>
    </w:p>
    <w:p w14:paraId="4CC3ECEB" w14:textId="3DA17A7B" w:rsidR="00800425" w:rsidRPr="006B20D5" w:rsidRDefault="00800425" w:rsidP="00800425">
      <w:r w:rsidRPr="006B20D5">
        <w:t xml:space="preserve">From 2026-27, a new environmental entitlement may become available in the Werribee system, providing additional flexibility to influence </w:t>
      </w:r>
      <w:r w:rsidR="00E91D02" w:rsidRPr="006B20D5">
        <w:t>reach</w:t>
      </w:r>
      <w:r w:rsidRPr="006B20D5">
        <w:t xml:space="preserve">es 2, 4 and 5 of the Werribee River as well as an increased volume for the lower Werribee River. Some of the water allocated under this new </w:t>
      </w:r>
      <w:r w:rsidR="0046783C" w:rsidRPr="006B20D5">
        <w:t xml:space="preserve">environmental entitlement </w:t>
      </w:r>
      <w:r w:rsidRPr="006B20D5">
        <w:t xml:space="preserve">will enable the delivery of water for the environment from Pykes Creek Reservoir for the first time. Initially, releases will be made directly from Pykes Creek Reservoir to </w:t>
      </w:r>
      <w:r w:rsidR="00E91D02" w:rsidRPr="006B20D5">
        <w:t>reach</w:t>
      </w:r>
      <w:r w:rsidRPr="006B20D5">
        <w:t xml:space="preserve"> 2, 4 and 5, supporting native fish and platypus populations in the Werribee Gorge.</w:t>
      </w:r>
    </w:p>
    <w:p w14:paraId="1364CFB0" w14:textId="76E48A69" w:rsidR="00800425" w:rsidRPr="006B20D5" w:rsidRDefault="00800425" w:rsidP="00800425">
      <w:r w:rsidRPr="006B20D5">
        <w:lastRenderedPageBreak/>
        <w:t xml:space="preserve">In the longer term, there may be the potential to deliver this water from the upper Werribee Diversion Weir to </w:t>
      </w:r>
      <w:r w:rsidR="00E91D02" w:rsidRPr="006B20D5">
        <w:t>reach</w:t>
      </w:r>
      <w:r w:rsidRPr="006B20D5">
        <w:t xml:space="preserve"> 3. Both water released from Pykes Creek Reservoir and water delivered from the upper Werribee Diversion Weir will be re-harvested in Melton Reservoir, allowing it to be held and released at appropriate times to meet environmental objectives further downstream.</w:t>
      </w:r>
    </w:p>
    <w:p w14:paraId="00EDC555" w14:textId="389ED428" w:rsidR="00593F65" w:rsidRPr="006B20D5" w:rsidRDefault="00800425" w:rsidP="00082B40">
      <w:pPr>
        <w:pStyle w:val="Figuresheading"/>
      </w:pPr>
      <w:bookmarkStart w:id="356" w:name="_Toc229585848"/>
      <w:bookmarkStart w:id="357" w:name="_Toc230509991"/>
      <w:bookmarkStart w:id="358" w:name="_Toc229748560"/>
      <w:r w:rsidRPr="006B20D5">
        <w:t xml:space="preserve">Figure </w:t>
      </w:r>
      <w:r w:rsidR="00AB4AFC" w:rsidRPr="006B20D5">
        <w:t>3.5.</w:t>
      </w:r>
      <w:r w:rsidRPr="006B20D5">
        <w:t>1</w:t>
      </w:r>
      <w:r w:rsidR="00AB4AFC" w:rsidRPr="006B20D5">
        <w:tab/>
      </w:r>
      <w:r w:rsidRPr="006B20D5">
        <w:t>Werribee system</w:t>
      </w:r>
      <w:bookmarkEnd w:id="356"/>
      <w:bookmarkEnd w:id="357"/>
      <w:bookmarkEnd w:id="358"/>
    </w:p>
    <w:p w14:paraId="1D803E06" w14:textId="6CE8F895" w:rsidR="00800425" w:rsidRPr="006B20D5" w:rsidRDefault="00985AED" w:rsidP="006728B5">
      <w:r>
        <w:rPr>
          <w:noProof/>
        </w:rPr>
        <w:drawing>
          <wp:inline distT="0" distB="0" distL="0" distR="0" wp14:anchorId="409563A4" wp14:editId="60A7412A">
            <wp:extent cx="5834378" cy="7510923"/>
            <wp:effectExtent l="0" t="0" r="0" b="0"/>
            <wp:docPr id="19354606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60690" name="Picture 1935460690"/>
                    <pic:cNvPicPr/>
                  </pic:nvPicPr>
                  <pic:blipFill>
                    <a:blip r:embed="rId84">
                      <a:extLst>
                        <a:ext uri="{28A0092B-C50C-407E-A947-70E740481C1C}">
                          <a14:useLocalDpi xmlns:a14="http://schemas.microsoft.com/office/drawing/2010/main" val="0"/>
                        </a:ext>
                      </a:extLst>
                    </a:blip>
                    <a:stretch>
                      <a:fillRect/>
                    </a:stretch>
                  </pic:blipFill>
                  <pic:spPr>
                    <a:xfrm>
                      <a:off x="0" y="0"/>
                      <a:ext cx="5834378" cy="7510923"/>
                    </a:xfrm>
                    <a:prstGeom prst="rect">
                      <a:avLst/>
                    </a:prstGeom>
                  </pic:spPr>
                </pic:pic>
              </a:graphicData>
            </a:graphic>
          </wp:inline>
        </w:drawing>
      </w:r>
    </w:p>
    <w:p w14:paraId="6DBD7AF2" w14:textId="77777777" w:rsidR="00800425" w:rsidRPr="006B20D5" w:rsidRDefault="00800425" w:rsidP="009C5FA6">
      <w:pPr>
        <w:pStyle w:val="Heading4"/>
      </w:pPr>
      <w:r w:rsidRPr="006B20D5">
        <w:lastRenderedPageBreak/>
        <w:t>Environmental values</w:t>
      </w:r>
    </w:p>
    <w:p w14:paraId="192293B9" w14:textId="77777777" w:rsidR="00800425" w:rsidRPr="006B20D5" w:rsidRDefault="00800425" w:rsidP="004429A7">
      <w:pPr>
        <w:keepNext/>
        <w:keepLines/>
      </w:pPr>
      <w:r w:rsidRPr="006B20D5">
        <w:t>The Werribee system supports a range of native fish, including Australian grayling, river blackfish, flathead gudgeon, short-finned eel, tupong, Australian smelt, several species of galaxiids and a large population of black bream in the estuary. Several species of frogs, a diverse waterbug community and platypus live in the upper and lower reaches. The freshwater-saltwater interface of the Werribee River estuary is a regionally significant ecosystem due to the many aquatic plants and animals it supports, and it provides nursery habitat for juvenile freshwater and estuarine fish species (such as black bream).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800425" w:rsidRPr="006B20D5" w14:paraId="0097FD98" w14:textId="77777777" w:rsidTr="00260AA6">
        <w:trPr>
          <w:trHeight w:val="342"/>
        </w:trPr>
        <w:tc>
          <w:tcPr>
            <w:tcW w:w="5000" w:type="pct"/>
            <w:gridSpan w:val="2"/>
            <w:tcMar>
              <w:left w:w="85" w:type="dxa"/>
              <w:right w:w="85" w:type="dxa"/>
            </w:tcMar>
          </w:tcPr>
          <w:p w14:paraId="686833CC" w14:textId="77777777" w:rsidR="00800425" w:rsidRPr="006B20D5" w:rsidRDefault="00800425" w:rsidP="0055507A">
            <w:pPr>
              <w:pStyle w:val="TableText"/>
              <w:rPr>
                <w:b/>
                <w:bCs/>
              </w:rPr>
            </w:pPr>
            <w:r w:rsidRPr="006B20D5">
              <w:rPr>
                <w:b/>
                <w:bCs/>
              </w:rPr>
              <w:t>Environmental objectives in the Werribee system</w:t>
            </w:r>
          </w:p>
        </w:tc>
      </w:tr>
      <w:tr w:rsidR="00800425" w:rsidRPr="006B20D5" w14:paraId="05905A9B" w14:textId="77777777" w:rsidTr="003B7B57">
        <w:tc>
          <w:tcPr>
            <w:tcW w:w="399" w:type="pct"/>
            <w:tcMar>
              <w:left w:w="85" w:type="dxa"/>
              <w:right w:w="85" w:type="dxa"/>
            </w:tcMar>
          </w:tcPr>
          <w:p w14:paraId="61E85395" w14:textId="120B59EE" w:rsidR="00800425" w:rsidRPr="006B20D5" w:rsidRDefault="0014638C" w:rsidP="0055507A">
            <w:pPr>
              <w:pStyle w:val="TableText"/>
            </w:pPr>
            <w:r w:rsidRPr="006B20D5">
              <w:t>A1</w:t>
            </w:r>
          </w:p>
        </w:tc>
        <w:tc>
          <w:tcPr>
            <w:tcW w:w="4601" w:type="pct"/>
            <w:tcMar>
              <w:left w:w="85" w:type="dxa"/>
              <w:right w:w="85" w:type="dxa"/>
            </w:tcMar>
          </w:tcPr>
          <w:p w14:paraId="28DB7125" w14:textId="6EAB5167" w:rsidR="00800425" w:rsidRPr="006B20D5" w:rsidRDefault="00800425" w:rsidP="0055507A">
            <w:pPr>
              <w:pStyle w:val="TableText"/>
            </w:pPr>
            <w:r w:rsidRPr="006B20D5">
              <w:t>Maintain native frog populations</w:t>
            </w:r>
          </w:p>
        </w:tc>
      </w:tr>
      <w:tr w:rsidR="0014638C" w:rsidRPr="006B20D5" w14:paraId="63DD2B9A" w14:textId="77777777" w:rsidTr="003B7B57">
        <w:tc>
          <w:tcPr>
            <w:tcW w:w="399" w:type="pct"/>
            <w:tcMar>
              <w:left w:w="85" w:type="dxa"/>
              <w:right w:w="85" w:type="dxa"/>
            </w:tcMar>
          </w:tcPr>
          <w:p w14:paraId="4BF42919" w14:textId="5529BE56" w:rsidR="0014638C" w:rsidRPr="006B20D5" w:rsidRDefault="0014638C" w:rsidP="0055507A">
            <w:pPr>
              <w:pStyle w:val="TableText"/>
            </w:pPr>
            <w:r w:rsidRPr="006B20D5">
              <w:t>F1</w:t>
            </w:r>
          </w:p>
        </w:tc>
        <w:tc>
          <w:tcPr>
            <w:tcW w:w="4601" w:type="pct"/>
            <w:tcMar>
              <w:left w:w="85" w:type="dxa"/>
              <w:right w:w="85" w:type="dxa"/>
            </w:tcMar>
          </w:tcPr>
          <w:p w14:paraId="70D98556" w14:textId="56F6BA4F" w:rsidR="0014638C" w:rsidRPr="006B20D5" w:rsidRDefault="0014638C" w:rsidP="0055507A">
            <w:pPr>
              <w:pStyle w:val="TableText"/>
            </w:pPr>
            <w:r w:rsidRPr="006B20D5">
              <w:t>Protect and increase populations of native freshwater fish, including galaxiids, Australian grayling and tupong</w:t>
            </w:r>
          </w:p>
        </w:tc>
      </w:tr>
      <w:tr w:rsidR="0014638C" w:rsidRPr="006B20D5" w14:paraId="02A33AF5" w14:textId="77777777" w:rsidTr="003B7B57">
        <w:tc>
          <w:tcPr>
            <w:tcW w:w="399" w:type="pct"/>
            <w:tcMar>
              <w:left w:w="85" w:type="dxa"/>
              <w:right w:w="85" w:type="dxa"/>
            </w:tcMar>
          </w:tcPr>
          <w:p w14:paraId="1587C3CB" w14:textId="4FAAFA5C" w:rsidR="0014638C" w:rsidRPr="006B20D5" w:rsidRDefault="0014638C" w:rsidP="0055507A">
            <w:pPr>
              <w:pStyle w:val="TableText"/>
            </w:pPr>
            <w:r w:rsidRPr="006B20D5">
              <w:t>F2</w:t>
            </w:r>
          </w:p>
        </w:tc>
        <w:tc>
          <w:tcPr>
            <w:tcW w:w="4601" w:type="pct"/>
            <w:tcMar>
              <w:left w:w="85" w:type="dxa"/>
              <w:right w:w="85" w:type="dxa"/>
            </w:tcMar>
          </w:tcPr>
          <w:p w14:paraId="146F086F" w14:textId="5ADB738C" w:rsidR="0014638C" w:rsidRPr="006B20D5" w:rsidRDefault="0014638C" w:rsidP="0055507A">
            <w:pPr>
              <w:pStyle w:val="TableText"/>
            </w:pPr>
            <w:r w:rsidRPr="006B20D5">
              <w:t>Protect and support populations of black bream in the estuary</w:t>
            </w:r>
          </w:p>
        </w:tc>
      </w:tr>
      <w:tr w:rsidR="0014638C" w:rsidRPr="006B20D5" w14:paraId="2EABBB98" w14:textId="77777777" w:rsidTr="003B7B57">
        <w:trPr>
          <w:trHeight w:val="212"/>
        </w:trPr>
        <w:tc>
          <w:tcPr>
            <w:tcW w:w="399" w:type="pct"/>
            <w:tcMar>
              <w:left w:w="85" w:type="dxa"/>
              <w:right w:w="85" w:type="dxa"/>
            </w:tcMar>
          </w:tcPr>
          <w:p w14:paraId="2EB80B3A" w14:textId="175A3BA0" w:rsidR="0014638C" w:rsidRPr="006B20D5" w:rsidRDefault="0014638C" w:rsidP="0055507A">
            <w:pPr>
              <w:pStyle w:val="TableText"/>
            </w:pPr>
            <w:r w:rsidRPr="006B20D5">
              <w:t>G1</w:t>
            </w:r>
          </w:p>
        </w:tc>
        <w:tc>
          <w:tcPr>
            <w:tcW w:w="4601" w:type="pct"/>
            <w:tcMar>
              <w:left w:w="85" w:type="dxa"/>
              <w:right w:w="85" w:type="dxa"/>
            </w:tcMar>
          </w:tcPr>
          <w:p w14:paraId="66B4519C" w14:textId="3D5ED02F" w:rsidR="0014638C" w:rsidRPr="006B20D5" w:rsidRDefault="0014638C" w:rsidP="0055507A">
            <w:pPr>
              <w:pStyle w:val="TableText"/>
            </w:pPr>
            <w:r w:rsidRPr="006B20D5">
              <w:t>Maintain channel beds and pool habitats</w:t>
            </w:r>
          </w:p>
        </w:tc>
      </w:tr>
      <w:tr w:rsidR="0014638C" w:rsidRPr="006B20D5" w14:paraId="75B551D8" w14:textId="77777777" w:rsidTr="003B7B57">
        <w:tc>
          <w:tcPr>
            <w:tcW w:w="399" w:type="pct"/>
            <w:tcMar>
              <w:left w:w="85" w:type="dxa"/>
              <w:right w:w="85" w:type="dxa"/>
            </w:tcMar>
          </w:tcPr>
          <w:p w14:paraId="7AC7A709" w14:textId="79C52332" w:rsidR="0014638C" w:rsidRPr="006B20D5" w:rsidRDefault="0014638C" w:rsidP="0055507A">
            <w:pPr>
              <w:pStyle w:val="TableText"/>
            </w:pPr>
            <w:r w:rsidRPr="006B20D5">
              <w:t>G2</w:t>
            </w:r>
          </w:p>
        </w:tc>
        <w:tc>
          <w:tcPr>
            <w:tcW w:w="4601" w:type="pct"/>
            <w:tcMar>
              <w:left w:w="85" w:type="dxa"/>
              <w:right w:w="85" w:type="dxa"/>
            </w:tcMar>
          </w:tcPr>
          <w:p w14:paraId="585FFE8D" w14:textId="104C75AD" w:rsidR="0014638C" w:rsidRPr="006B20D5" w:rsidRDefault="0014638C" w:rsidP="0055507A">
            <w:pPr>
              <w:pStyle w:val="TableText"/>
            </w:pPr>
            <w:r w:rsidRPr="006B20D5">
              <w:t>Maintain clean substrate surfaces to support biological processes</w:t>
            </w:r>
          </w:p>
        </w:tc>
      </w:tr>
      <w:tr w:rsidR="00800425" w:rsidRPr="006B20D5" w14:paraId="0342CF81" w14:textId="77777777" w:rsidTr="003B7B57">
        <w:tc>
          <w:tcPr>
            <w:tcW w:w="399" w:type="pct"/>
            <w:tcMar>
              <w:left w:w="85" w:type="dxa"/>
              <w:right w:w="85" w:type="dxa"/>
            </w:tcMar>
          </w:tcPr>
          <w:p w14:paraId="0D487B9B" w14:textId="56B35065" w:rsidR="00800425" w:rsidRPr="006B20D5" w:rsidRDefault="0014638C" w:rsidP="0055507A">
            <w:pPr>
              <w:pStyle w:val="TableText"/>
            </w:pPr>
            <w:r w:rsidRPr="006B20D5">
              <w:t>MI1</w:t>
            </w:r>
          </w:p>
        </w:tc>
        <w:tc>
          <w:tcPr>
            <w:tcW w:w="4601" w:type="pct"/>
            <w:tcMar>
              <w:left w:w="85" w:type="dxa"/>
              <w:right w:w="85" w:type="dxa"/>
            </w:tcMar>
          </w:tcPr>
          <w:p w14:paraId="30BAA46E" w14:textId="796566F9" w:rsidR="00800425" w:rsidRPr="006B20D5" w:rsidRDefault="00800425" w:rsidP="0055507A">
            <w:pPr>
              <w:pStyle w:val="TableText"/>
            </w:pPr>
            <w:r w:rsidRPr="006B20D5">
              <w:t>Maintain and enhance the population of waterbugs, to help break down dead organic matter and support the river’s food chain</w:t>
            </w:r>
          </w:p>
        </w:tc>
      </w:tr>
      <w:tr w:rsidR="00800425" w:rsidRPr="006B20D5" w14:paraId="7779146F" w14:textId="77777777" w:rsidTr="003B7B57">
        <w:tc>
          <w:tcPr>
            <w:tcW w:w="399" w:type="pct"/>
            <w:tcMar>
              <w:left w:w="85" w:type="dxa"/>
              <w:right w:w="85" w:type="dxa"/>
            </w:tcMar>
          </w:tcPr>
          <w:p w14:paraId="351F3C8A" w14:textId="78FFEE29" w:rsidR="00800425" w:rsidRPr="006B20D5" w:rsidRDefault="0014638C" w:rsidP="0055507A">
            <w:pPr>
              <w:pStyle w:val="TableText"/>
            </w:pPr>
            <w:r w:rsidRPr="006B20D5">
              <w:t>PR1</w:t>
            </w:r>
          </w:p>
        </w:tc>
        <w:tc>
          <w:tcPr>
            <w:tcW w:w="4601" w:type="pct"/>
            <w:tcMar>
              <w:left w:w="85" w:type="dxa"/>
              <w:right w:w="85" w:type="dxa"/>
            </w:tcMar>
          </w:tcPr>
          <w:p w14:paraId="0A624837" w14:textId="422C5EBC" w:rsidR="00800425" w:rsidRPr="006B20D5" w:rsidRDefault="00800425" w:rsidP="0055507A">
            <w:pPr>
              <w:pStyle w:val="TableText"/>
            </w:pPr>
            <w:r w:rsidRPr="006B20D5">
              <w:t>Maintain the platypus population</w:t>
            </w:r>
          </w:p>
        </w:tc>
      </w:tr>
      <w:tr w:rsidR="0014638C" w:rsidRPr="006B20D5" w14:paraId="70DAFA1A" w14:textId="77777777" w:rsidTr="003B7B57">
        <w:tc>
          <w:tcPr>
            <w:tcW w:w="399" w:type="pct"/>
            <w:tcMar>
              <w:left w:w="85" w:type="dxa"/>
              <w:right w:w="85" w:type="dxa"/>
            </w:tcMar>
          </w:tcPr>
          <w:p w14:paraId="521DADB8" w14:textId="19BC6536" w:rsidR="0014638C" w:rsidRPr="006B20D5" w:rsidRDefault="0014638C" w:rsidP="0055507A">
            <w:pPr>
              <w:pStyle w:val="TableText"/>
            </w:pPr>
            <w:r w:rsidRPr="006B20D5">
              <w:t>V1</w:t>
            </w:r>
          </w:p>
        </w:tc>
        <w:tc>
          <w:tcPr>
            <w:tcW w:w="4601" w:type="pct"/>
            <w:tcMar>
              <w:left w:w="85" w:type="dxa"/>
              <w:right w:w="85" w:type="dxa"/>
            </w:tcMar>
          </w:tcPr>
          <w:p w14:paraId="579E5976" w14:textId="1E4DC0A9" w:rsidR="0014638C" w:rsidRPr="006B20D5" w:rsidRDefault="0014638C" w:rsidP="0055507A">
            <w:pPr>
              <w:pStyle w:val="TableText"/>
            </w:pPr>
            <w:r w:rsidRPr="006B20D5">
              <w:t>Maintain the health and increase the cover of in-stream, streamside and estuary plants</w:t>
            </w:r>
          </w:p>
        </w:tc>
      </w:tr>
      <w:tr w:rsidR="0014638C" w:rsidRPr="006B20D5" w14:paraId="42452DF4" w14:textId="77777777" w:rsidTr="003B7B57">
        <w:tc>
          <w:tcPr>
            <w:tcW w:w="399" w:type="pct"/>
            <w:tcMar>
              <w:left w:w="85" w:type="dxa"/>
              <w:right w:w="85" w:type="dxa"/>
            </w:tcMar>
          </w:tcPr>
          <w:p w14:paraId="3B7B2C41" w14:textId="68D0A382" w:rsidR="0014638C" w:rsidRPr="006B20D5" w:rsidRDefault="0014638C" w:rsidP="0055507A">
            <w:pPr>
              <w:pStyle w:val="TableText"/>
            </w:pPr>
            <w:r w:rsidRPr="006B20D5">
              <w:t>V2</w:t>
            </w:r>
          </w:p>
        </w:tc>
        <w:tc>
          <w:tcPr>
            <w:tcW w:w="4601" w:type="pct"/>
            <w:tcMar>
              <w:left w:w="85" w:type="dxa"/>
              <w:right w:w="85" w:type="dxa"/>
            </w:tcMar>
          </w:tcPr>
          <w:p w14:paraId="7F5D885C" w14:textId="41B4F6F9" w:rsidR="0014638C" w:rsidRPr="006B20D5" w:rsidRDefault="0014638C" w:rsidP="0055507A">
            <w:pPr>
              <w:pStyle w:val="TableText"/>
            </w:pPr>
            <w:r w:rsidRPr="006B20D5">
              <w:t>Limit the spread of terrestrial plants, and promote the recruitment of native water-dependent plant species on the banks and benches of waterways</w:t>
            </w:r>
          </w:p>
        </w:tc>
      </w:tr>
      <w:tr w:rsidR="0014638C" w:rsidRPr="006B20D5" w14:paraId="783F8266" w14:textId="77777777" w:rsidTr="003B7B57">
        <w:tc>
          <w:tcPr>
            <w:tcW w:w="399" w:type="pct"/>
            <w:tcMar>
              <w:left w:w="85" w:type="dxa"/>
              <w:right w:w="85" w:type="dxa"/>
            </w:tcMar>
          </w:tcPr>
          <w:p w14:paraId="288DC8F1" w14:textId="4FE92F34" w:rsidR="0014638C" w:rsidRPr="006B20D5" w:rsidRDefault="0014638C" w:rsidP="0055507A">
            <w:pPr>
              <w:pStyle w:val="TableText"/>
            </w:pPr>
            <w:r w:rsidRPr="006B20D5">
              <w:t>V3</w:t>
            </w:r>
          </w:p>
        </w:tc>
        <w:tc>
          <w:tcPr>
            <w:tcW w:w="4601" w:type="pct"/>
            <w:tcMar>
              <w:left w:w="85" w:type="dxa"/>
              <w:right w:w="85" w:type="dxa"/>
            </w:tcMar>
          </w:tcPr>
          <w:p w14:paraId="626282C4" w14:textId="69B338DE" w:rsidR="0014638C" w:rsidRPr="006B20D5" w:rsidRDefault="0014638C" w:rsidP="0055507A">
            <w:pPr>
              <w:pStyle w:val="TableText"/>
            </w:pPr>
            <w:r w:rsidRPr="006B20D5">
              <w:t>Prevent the establishment of terrestrial plants in the stream bed</w:t>
            </w:r>
          </w:p>
        </w:tc>
      </w:tr>
      <w:tr w:rsidR="00800425" w:rsidRPr="006B20D5" w14:paraId="09B408EB" w14:textId="77777777" w:rsidTr="003B7B57">
        <w:tc>
          <w:tcPr>
            <w:tcW w:w="399" w:type="pct"/>
            <w:tcMar>
              <w:left w:w="85" w:type="dxa"/>
              <w:right w:w="85" w:type="dxa"/>
            </w:tcMar>
          </w:tcPr>
          <w:p w14:paraId="72E3DBEF" w14:textId="75D1049F" w:rsidR="00800425" w:rsidRPr="006B20D5" w:rsidRDefault="0014638C" w:rsidP="0055507A">
            <w:pPr>
              <w:pStyle w:val="TableText"/>
            </w:pPr>
            <w:r w:rsidRPr="006B20D5">
              <w:t>WQ1</w:t>
            </w:r>
          </w:p>
        </w:tc>
        <w:tc>
          <w:tcPr>
            <w:tcW w:w="4601" w:type="pct"/>
            <w:tcMar>
              <w:left w:w="85" w:type="dxa"/>
              <w:right w:w="85" w:type="dxa"/>
            </w:tcMar>
          </w:tcPr>
          <w:p w14:paraId="2A794760" w14:textId="5EA0D480" w:rsidR="00800425" w:rsidRPr="006B20D5" w:rsidRDefault="00800425" w:rsidP="0055507A">
            <w:pPr>
              <w:pStyle w:val="TableText"/>
            </w:pPr>
            <w:r w:rsidRPr="006B20D5">
              <w:t xml:space="preserve">Maintain </w:t>
            </w:r>
            <w:r w:rsidR="00074C81" w:rsidRPr="006B20D5">
              <w:t xml:space="preserve">dissolved </w:t>
            </w:r>
            <w:r w:rsidRPr="006B20D5">
              <w:t>oxygen and salinity levels in pools</w:t>
            </w:r>
          </w:p>
        </w:tc>
      </w:tr>
    </w:tbl>
    <w:p w14:paraId="16D054D0" w14:textId="77777777" w:rsidR="00800425" w:rsidRPr="006B20D5" w:rsidRDefault="00800425" w:rsidP="009C5FA6">
      <w:pPr>
        <w:pStyle w:val="Heading4"/>
      </w:pPr>
      <w:r w:rsidRPr="006B20D5">
        <w:t>Traditional Owner cultural values and uses</w:t>
      </w:r>
    </w:p>
    <w:p w14:paraId="51525D6B" w14:textId="566EB337" w:rsidR="00800425" w:rsidRPr="006B20D5" w:rsidRDefault="00800425" w:rsidP="00800425">
      <w:r w:rsidRPr="006B20D5">
        <w:t>Melbourne Water is working with the Registered Aboriginal Parties (RAPs) within the Werribee system</w:t>
      </w:r>
      <w:r w:rsidR="00FB34ED" w:rsidRPr="006B20D5">
        <w:t>—</w:t>
      </w:r>
      <w:r w:rsidRPr="006B20D5">
        <w:t>the Wadawurrung Traditional Owners Aboriginal Corporation (WTOAC), the Wurundjeri Woi</w:t>
      </w:r>
      <w:r w:rsidR="00441D4B" w:rsidRPr="006B20D5">
        <w:t xml:space="preserve"> W</w:t>
      </w:r>
      <w:r w:rsidRPr="006B20D5">
        <w:t>urrung Cultural Heritage Aboriginal Corporation and the Bunurong Land Council Aboriginal Corporation</w:t>
      </w:r>
      <w:r w:rsidR="00FB34ED" w:rsidRPr="006B20D5">
        <w:t>—</w:t>
      </w:r>
      <w:r w:rsidRPr="006B20D5">
        <w:t>to strengthen relationships and increase Traditional Owners’ involvement in the planning and delivery of water for the environment.</w:t>
      </w:r>
    </w:p>
    <w:p w14:paraId="5FD6B201" w14:textId="10557CAA" w:rsidR="00800425" w:rsidRPr="006B20D5" w:rsidRDefault="00800425" w:rsidP="00800425">
      <w:r w:rsidRPr="006B20D5">
        <w:t>An overarching partnership agreement was made between Melbourne Water and WTOAC in February 2025 to frame relations and obligations between the organisations. Melbourne Water is also discussing the development of similar partnership agreements with the Wurundjeri Woi</w:t>
      </w:r>
      <w:r w:rsidR="00441D4B" w:rsidRPr="006B20D5">
        <w:t xml:space="preserve"> W</w:t>
      </w:r>
      <w:r w:rsidRPr="006B20D5">
        <w:t>urrung Cultural Heritage Aboriginal Corporation and the Bunurong Land Council Aboriginal Corporation. The intent is for Traditional Owners to be active partners in the planning, delivering and monitoring of water for the environment associated with the Werribee River (</w:t>
      </w:r>
      <w:r w:rsidR="00C65A93" w:rsidRPr="006B20D5">
        <w:rPr>
          <w:i/>
        </w:rPr>
        <w:t>Weariby Yallok</w:t>
      </w:r>
      <w:r w:rsidRPr="006B20D5">
        <w:t>).</w:t>
      </w:r>
    </w:p>
    <w:p w14:paraId="4A77ABED" w14:textId="333A298B" w:rsidR="00800425" w:rsidRPr="006B20D5" w:rsidRDefault="00800425" w:rsidP="00800425">
      <w:r w:rsidRPr="006B20D5">
        <w:lastRenderedPageBreak/>
        <w:t xml:space="preserve">The Bunurong Land Council Aboriginal Corporation is working with Bunurong people to determine cultural objectives for </w:t>
      </w:r>
      <w:r w:rsidR="00C65A93" w:rsidRPr="006B20D5">
        <w:rPr>
          <w:i/>
        </w:rPr>
        <w:t>Weariby Yallok</w:t>
      </w:r>
      <w:r w:rsidRPr="006B20D5">
        <w:t xml:space="preserve"> on Bunurong Country. There are concerns about the low flow in the river's lower reaches</w:t>
      </w:r>
      <w:r w:rsidR="00BE42A2" w:rsidRPr="006B20D5">
        <w:t>,</w:t>
      </w:r>
      <w:r w:rsidRPr="006B20D5">
        <w:t xml:space="preserve"> and that fish of cultural importance to the Bunurong are not supported by the flow and are restricted in movement. This concern may be partially addressed by implementing actions 8-10 in the </w:t>
      </w:r>
      <w:hyperlink r:id="rId85" w:history="1">
        <w:r w:rsidR="00C65A93" w:rsidRPr="006B20D5">
          <w:rPr>
            <w:rStyle w:val="Hyperlink"/>
            <w:i/>
          </w:rPr>
          <w:t>Central and Gippsland Region Sustainable Water Strategy</w:t>
        </w:r>
        <w:r w:rsidRPr="006B20D5">
          <w:rPr>
            <w:rStyle w:val="Hyperlink"/>
          </w:rPr>
          <w:t xml:space="preserve"> </w:t>
        </w:r>
        <w:r w:rsidRPr="006B20D5">
          <w:rPr>
            <w:rStyle w:val="Hyperlink"/>
            <w:i/>
            <w:iCs/>
          </w:rPr>
          <w:t>2022</w:t>
        </w:r>
      </w:hyperlink>
      <w:r w:rsidRPr="006B20D5">
        <w:t>, which aim to improve fish passage and environmental water delivery to the lower Werribee River on Bunurong Country.</w:t>
      </w:r>
    </w:p>
    <w:p w14:paraId="507BA5CC" w14:textId="29E643EC" w:rsidR="00324F33" w:rsidRPr="006B20D5" w:rsidRDefault="00800425" w:rsidP="00800425">
      <w:r w:rsidRPr="006B20D5">
        <w:t xml:space="preserve">WTOAC has reviewed the environmental values of the </w:t>
      </w:r>
      <w:r w:rsidR="00C65A93" w:rsidRPr="006B20D5">
        <w:rPr>
          <w:i/>
        </w:rPr>
        <w:t>Weariby Yallok</w:t>
      </w:r>
      <w:r w:rsidRPr="006B20D5">
        <w:t xml:space="preserve"> system. It has identified environmental values that also have cultural significance to Wadawurrung Traditional Owners, which Table 3.5.1 shows. However, further work is required to understand how environmental watering can improve these cultural values. The cultural values in </w:t>
      </w:r>
      <w:r w:rsidR="00DE27C8" w:rsidRPr="006B20D5">
        <w:t>T</w:t>
      </w:r>
      <w:r w:rsidRPr="006B20D5">
        <w:t xml:space="preserve">able </w:t>
      </w:r>
      <w:r w:rsidR="00AB4AFC" w:rsidRPr="006B20D5">
        <w:t>3.5.</w:t>
      </w:r>
      <w:r w:rsidRPr="006B20D5">
        <w:t>1 have been approved by WTOAC for sharing in this seasonal watering p</w:t>
      </w:r>
      <w:r w:rsidR="001374A7" w:rsidRPr="006B20D5">
        <w:t>lan</w:t>
      </w:r>
      <w:r w:rsidR="00AB4AFC" w:rsidRPr="006B20D5">
        <w:t>;</w:t>
      </w:r>
      <w:r w:rsidRPr="006B20D5">
        <w:t xml:space="preserve"> there may be others that are confidential.</w:t>
      </w:r>
    </w:p>
    <w:p w14:paraId="6A7488A3" w14:textId="40960D09" w:rsidR="00800425" w:rsidRPr="006B20D5" w:rsidRDefault="00800425" w:rsidP="002B3988">
      <w:pPr>
        <w:pStyle w:val="TableHeading"/>
        <w:rPr>
          <w:lang w:val="en-AU"/>
        </w:rPr>
      </w:pPr>
      <w:bookmarkStart w:id="359" w:name="_Ref194327577"/>
      <w:bookmarkStart w:id="360" w:name="_Toc230448851"/>
      <w:bookmarkStart w:id="361" w:name="_Toc230518694"/>
      <w:bookmarkStart w:id="362" w:name="_Toc230078045"/>
      <w:bookmarkStart w:id="363" w:name="_Hlk220596046"/>
      <w:r w:rsidRPr="006B20D5">
        <w:rPr>
          <w:lang w:val="en-AU"/>
        </w:rPr>
        <w:t xml:space="preserve">Table </w:t>
      </w:r>
      <w:r w:rsidR="00AB4AFC" w:rsidRPr="006B20D5">
        <w:rPr>
          <w:lang w:val="en-AU"/>
        </w:rPr>
        <w:t>3.5.</w:t>
      </w:r>
      <w:r w:rsidRPr="006B20D5">
        <w:rPr>
          <w:lang w:val="en-AU"/>
        </w:rPr>
        <w:fldChar w:fldCharType="begin"/>
      </w:r>
      <w:r w:rsidRPr="006B20D5">
        <w:rPr>
          <w:lang w:val="en-AU"/>
        </w:rPr>
        <w:instrText xml:space="preserve"> SEQ Table \* ARABIC </w:instrText>
      </w:r>
      <w:r w:rsidRPr="006B20D5">
        <w:rPr>
          <w:lang w:val="en-AU"/>
        </w:rPr>
        <w:fldChar w:fldCharType="separate"/>
      </w:r>
      <w:r w:rsidR="004256B2">
        <w:rPr>
          <w:noProof/>
          <w:lang w:val="en-AU"/>
        </w:rPr>
        <w:t>1</w:t>
      </w:r>
      <w:r w:rsidRPr="006B20D5">
        <w:rPr>
          <w:lang w:val="en-AU"/>
        </w:rPr>
        <w:fldChar w:fldCharType="end"/>
      </w:r>
      <w:bookmarkEnd w:id="359"/>
      <w:r w:rsidR="008E084C" w:rsidRPr="006B20D5">
        <w:rPr>
          <w:lang w:val="en-AU"/>
        </w:rPr>
        <w:tab/>
      </w:r>
      <w:r w:rsidRPr="006B20D5">
        <w:rPr>
          <w:lang w:val="en-AU"/>
        </w:rPr>
        <w:t>Wadawurrung cultural values and uses, Werribee system</w:t>
      </w:r>
      <w:bookmarkEnd w:id="360"/>
      <w:bookmarkEnd w:id="361"/>
      <w:bookmarkEnd w:id="3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1132"/>
        <w:gridCol w:w="5100"/>
        <w:gridCol w:w="3112"/>
      </w:tblGrid>
      <w:tr w:rsidR="00800425" w:rsidRPr="006B20D5" w14:paraId="6355547A" w14:textId="77777777" w:rsidTr="00320C04">
        <w:tc>
          <w:tcPr>
            <w:tcW w:w="606" w:type="pct"/>
            <w:tcMar>
              <w:top w:w="0" w:type="dxa"/>
              <w:left w:w="85" w:type="dxa"/>
              <w:bottom w:w="0" w:type="dxa"/>
              <w:right w:w="85" w:type="dxa"/>
            </w:tcMar>
          </w:tcPr>
          <w:p w14:paraId="13AAB9FF" w14:textId="77777777" w:rsidR="00800425" w:rsidRPr="006B20D5" w:rsidRDefault="00800425" w:rsidP="00260AA6">
            <w:pPr>
              <w:pStyle w:val="TableText"/>
              <w:rPr>
                <w:b/>
                <w:bCs/>
              </w:rPr>
            </w:pPr>
            <w:r w:rsidRPr="006B20D5">
              <w:rPr>
                <w:b/>
                <w:bCs/>
              </w:rPr>
              <w:t>Reach</w:t>
            </w:r>
          </w:p>
        </w:tc>
        <w:tc>
          <w:tcPr>
            <w:tcW w:w="2728" w:type="pct"/>
            <w:tcMar>
              <w:top w:w="0" w:type="dxa"/>
              <w:left w:w="85" w:type="dxa"/>
              <w:bottom w:w="0" w:type="dxa"/>
              <w:right w:w="85" w:type="dxa"/>
            </w:tcMar>
          </w:tcPr>
          <w:p w14:paraId="17AE2AE1" w14:textId="77777777" w:rsidR="00800425" w:rsidRPr="006B20D5" w:rsidRDefault="00800425" w:rsidP="00260AA6">
            <w:pPr>
              <w:pStyle w:val="TableText"/>
              <w:rPr>
                <w:b/>
                <w:bCs/>
              </w:rPr>
            </w:pPr>
            <w:r w:rsidRPr="006B20D5">
              <w:rPr>
                <w:b/>
                <w:bCs/>
              </w:rPr>
              <w:t>Extent</w:t>
            </w:r>
          </w:p>
        </w:tc>
        <w:tc>
          <w:tcPr>
            <w:tcW w:w="1665" w:type="pct"/>
            <w:tcMar>
              <w:top w:w="0" w:type="dxa"/>
              <w:left w:w="85" w:type="dxa"/>
              <w:bottom w:w="0" w:type="dxa"/>
              <w:right w:w="85" w:type="dxa"/>
            </w:tcMar>
          </w:tcPr>
          <w:p w14:paraId="0FAFB8E8" w14:textId="77777777" w:rsidR="00800425" w:rsidRPr="006B20D5" w:rsidRDefault="00800425" w:rsidP="00260AA6">
            <w:pPr>
              <w:pStyle w:val="TableText"/>
              <w:rPr>
                <w:b/>
                <w:bCs/>
              </w:rPr>
            </w:pPr>
            <w:r w:rsidRPr="006B20D5">
              <w:rPr>
                <w:b/>
                <w:bCs/>
              </w:rPr>
              <w:t>Key environmental values with cultural significance to the Wadawurrung</w:t>
            </w:r>
          </w:p>
        </w:tc>
      </w:tr>
      <w:tr w:rsidR="00800425" w:rsidRPr="006B20D5" w14:paraId="36E67A54" w14:textId="77777777" w:rsidTr="00320C04">
        <w:tc>
          <w:tcPr>
            <w:tcW w:w="606" w:type="pct"/>
            <w:tcMar>
              <w:top w:w="0" w:type="dxa"/>
              <w:left w:w="85" w:type="dxa"/>
              <w:bottom w:w="0" w:type="dxa"/>
              <w:right w:w="85" w:type="dxa"/>
            </w:tcMar>
          </w:tcPr>
          <w:p w14:paraId="5B96AF00" w14:textId="77777777" w:rsidR="00800425" w:rsidRPr="006B20D5" w:rsidRDefault="00800425" w:rsidP="00260AA6">
            <w:pPr>
              <w:pStyle w:val="TableText"/>
            </w:pPr>
            <w:r w:rsidRPr="006B20D5">
              <w:t>8</w:t>
            </w:r>
          </w:p>
        </w:tc>
        <w:tc>
          <w:tcPr>
            <w:tcW w:w="2728" w:type="pct"/>
            <w:tcMar>
              <w:top w:w="0" w:type="dxa"/>
              <w:left w:w="85" w:type="dxa"/>
              <w:bottom w:w="0" w:type="dxa"/>
              <w:right w:w="85" w:type="dxa"/>
            </w:tcMar>
          </w:tcPr>
          <w:p w14:paraId="3EC4754E" w14:textId="77777777" w:rsidR="00800425" w:rsidRPr="006B20D5" w:rsidRDefault="00800425" w:rsidP="00260AA6">
            <w:pPr>
              <w:pStyle w:val="TableText"/>
            </w:pPr>
            <w:r w:rsidRPr="006B20D5">
              <w:t>Werribee River</w:t>
            </w:r>
          </w:p>
        </w:tc>
        <w:tc>
          <w:tcPr>
            <w:tcW w:w="1665" w:type="pct"/>
            <w:tcMar>
              <w:top w:w="0" w:type="dxa"/>
              <w:left w:w="85" w:type="dxa"/>
              <w:bottom w:w="0" w:type="dxa"/>
              <w:right w:w="85" w:type="dxa"/>
            </w:tcMar>
          </w:tcPr>
          <w:p w14:paraId="11D5172B" w14:textId="14D30538" w:rsidR="00800425" w:rsidRPr="006B20D5" w:rsidRDefault="00320C04" w:rsidP="00260AA6">
            <w:pPr>
              <w:pStyle w:val="TableText"/>
            </w:pPr>
            <w:r>
              <w:t>F1</w:t>
            </w:r>
            <w:r>
              <w:rPr>
                <w:lang w:val="en-US"/>
              </w:rPr>
              <w:t>, PR1</w:t>
            </w:r>
          </w:p>
        </w:tc>
      </w:tr>
      <w:tr w:rsidR="00800425" w:rsidRPr="006B20D5" w14:paraId="194C2AB3" w14:textId="77777777" w:rsidTr="00320C04">
        <w:tc>
          <w:tcPr>
            <w:tcW w:w="606" w:type="pct"/>
            <w:tcMar>
              <w:top w:w="0" w:type="dxa"/>
              <w:left w:w="85" w:type="dxa"/>
              <w:bottom w:w="0" w:type="dxa"/>
              <w:right w:w="85" w:type="dxa"/>
            </w:tcMar>
          </w:tcPr>
          <w:p w14:paraId="42EFBAB6" w14:textId="77777777" w:rsidR="00800425" w:rsidRPr="006B20D5" w:rsidRDefault="00800425" w:rsidP="00260AA6">
            <w:pPr>
              <w:pStyle w:val="TableText"/>
            </w:pPr>
            <w:r w:rsidRPr="006B20D5">
              <w:t>9</w:t>
            </w:r>
          </w:p>
        </w:tc>
        <w:tc>
          <w:tcPr>
            <w:tcW w:w="2728" w:type="pct"/>
            <w:tcMar>
              <w:top w:w="0" w:type="dxa"/>
              <w:left w:w="85" w:type="dxa"/>
              <w:bottom w:w="0" w:type="dxa"/>
              <w:right w:w="85" w:type="dxa"/>
            </w:tcMar>
          </w:tcPr>
          <w:p w14:paraId="01DABBED" w14:textId="77777777" w:rsidR="00800425" w:rsidRPr="006B20D5" w:rsidRDefault="00800425" w:rsidP="00260AA6">
            <w:pPr>
              <w:pStyle w:val="TableText"/>
            </w:pPr>
            <w:r w:rsidRPr="006B20D5">
              <w:t>Werribee River between Wyndham Vale and Bluestone Ford</w:t>
            </w:r>
          </w:p>
        </w:tc>
        <w:tc>
          <w:tcPr>
            <w:tcW w:w="1665" w:type="pct"/>
            <w:tcMar>
              <w:top w:w="0" w:type="dxa"/>
              <w:left w:w="85" w:type="dxa"/>
              <w:bottom w:w="0" w:type="dxa"/>
              <w:right w:w="85" w:type="dxa"/>
            </w:tcMar>
          </w:tcPr>
          <w:p w14:paraId="3F68247A" w14:textId="7E7C0510" w:rsidR="00800425" w:rsidRPr="006B20D5" w:rsidRDefault="00320C04" w:rsidP="00260AA6">
            <w:pPr>
              <w:pStyle w:val="TableText"/>
            </w:pPr>
            <w:r>
              <w:t>F1</w:t>
            </w:r>
            <w:r>
              <w:rPr>
                <w:lang w:val="en-US"/>
              </w:rPr>
              <w:t>, V1</w:t>
            </w:r>
          </w:p>
        </w:tc>
      </w:tr>
      <w:tr w:rsidR="00800425" w:rsidRPr="006B20D5" w14:paraId="215A7BF7" w14:textId="77777777" w:rsidTr="00320C04">
        <w:tc>
          <w:tcPr>
            <w:tcW w:w="606" w:type="pct"/>
            <w:tcMar>
              <w:top w:w="0" w:type="dxa"/>
              <w:left w:w="85" w:type="dxa"/>
              <w:bottom w:w="0" w:type="dxa"/>
              <w:right w:w="85" w:type="dxa"/>
            </w:tcMar>
          </w:tcPr>
          <w:p w14:paraId="1A0EDF5C" w14:textId="77777777" w:rsidR="00800425" w:rsidRPr="006B20D5" w:rsidRDefault="00800425" w:rsidP="00260AA6">
            <w:pPr>
              <w:pStyle w:val="TableText"/>
            </w:pPr>
            <w:r w:rsidRPr="006B20D5">
              <w:t>Estuary</w:t>
            </w:r>
          </w:p>
        </w:tc>
        <w:tc>
          <w:tcPr>
            <w:tcW w:w="2728" w:type="pct"/>
            <w:tcMar>
              <w:top w:w="0" w:type="dxa"/>
              <w:left w:w="85" w:type="dxa"/>
              <w:bottom w:w="0" w:type="dxa"/>
              <w:right w:w="85" w:type="dxa"/>
            </w:tcMar>
          </w:tcPr>
          <w:p w14:paraId="479B8717" w14:textId="77777777" w:rsidR="00800425" w:rsidRPr="006B20D5" w:rsidRDefault="00800425" w:rsidP="00260AA6">
            <w:pPr>
              <w:pStyle w:val="TableText"/>
            </w:pPr>
            <w:r w:rsidRPr="006B20D5">
              <w:t>Werribee River downstream of Bluestone Ford</w:t>
            </w:r>
          </w:p>
        </w:tc>
        <w:tc>
          <w:tcPr>
            <w:tcW w:w="1665" w:type="pct"/>
            <w:tcMar>
              <w:top w:w="0" w:type="dxa"/>
              <w:left w:w="85" w:type="dxa"/>
              <w:bottom w:w="0" w:type="dxa"/>
              <w:right w:w="85" w:type="dxa"/>
            </w:tcMar>
          </w:tcPr>
          <w:p w14:paraId="349A5FD0" w14:textId="5461549C" w:rsidR="00800425" w:rsidRPr="006B20D5" w:rsidRDefault="00320C04" w:rsidP="00260AA6">
            <w:pPr>
              <w:pStyle w:val="TableText"/>
            </w:pPr>
            <w:r>
              <w:t>F1</w:t>
            </w:r>
            <w:r>
              <w:rPr>
                <w:lang w:val="en-US"/>
              </w:rPr>
              <w:t>, V1</w:t>
            </w:r>
          </w:p>
        </w:tc>
      </w:tr>
    </w:tbl>
    <w:bookmarkEnd w:id="363"/>
    <w:p w14:paraId="06E7E07F" w14:textId="61DD177E" w:rsidR="00B26B22" w:rsidRPr="006B20D5" w:rsidRDefault="00800425" w:rsidP="00800425">
      <w:r w:rsidRPr="006B20D5">
        <w:t>Increasing the involvement of Traditional Owners in managing environmental flows and progressing opportunities towards self-determination in the environmental watering program is a core commitment of the VEWH and its program partners.</w:t>
      </w:r>
    </w:p>
    <w:p w14:paraId="474C169A" w14:textId="66F95968" w:rsidR="007860E4" w:rsidRPr="006B20D5" w:rsidRDefault="007860E4" w:rsidP="007860E4">
      <w:r w:rsidRPr="006B20D5">
        <w:t xml:space="preserve">This is reinforced by legislation and policy commitments, including the </w:t>
      </w:r>
      <w:r w:rsidR="00C65A93" w:rsidRPr="006B20D5">
        <w:rPr>
          <w:i/>
        </w:rPr>
        <w:t>Water Act 1989</w:t>
      </w:r>
      <w:r w:rsidRPr="006B20D5">
        <w:t xml:space="preserve">, the </w:t>
      </w:r>
      <w:hyperlink r:id="rId86">
        <w:r w:rsidR="00C65A93" w:rsidRPr="006B20D5">
          <w:rPr>
            <w:rStyle w:val="Hyperlink"/>
            <w:i/>
          </w:rPr>
          <w:t>Victorian Aboriginal Affairs Framework</w:t>
        </w:r>
      </w:hyperlink>
      <w:r w:rsidRPr="006B20D5">
        <w:t xml:space="preserve">, the 2016 </w:t>
      </w:r>
      <w:hyperlink r:id="rId87">
        <w:r w:rsidR="00C65A93" w:rsidRPr="006B20D5">
          <w:rPr>
            <w:rStyle w:val="Hyperlink"/>
            <w:i/>
          </w:rPr>
          <w:t>Water for Victoria</w:t>
        </w:r>
      </w:hyperlink>
      <w:r w:rsidRPr="006B20D5">
        <w:t xml:space="preserve">, the 2022 </w:t>
      </w:r>
      <w:hyperlink r:id="rId88">
        <w:r w:rsidR="00C65A93" w:rsidRPr="006B20D5">
          <w:rPr>
            <w:rStyle w:val="Hyperlink"/>
            <w:i/>
          </w:rPr>
          <w:t>Water is Life: Traditional Owner Access to Water Roadmap</w:t>
        </w:r>
      </w:hyperlink>
      <w:r w:rsidRPr="006B20D5">
        <w:t xml:space="preserve">, and, in some cases, agreements under the </w:t>
      </w:r>
      <w:r w:rsidR="00C65A93" w:rsidRPr="006B20D5">
        <w:rPr>
          <w:i/>
        </w:rPr>
        <w:t>Traditional Owner Settlement Act 2010</w:t>
      </w:r>
      <w:r w:rsidRPr="006B20D5">
        <w:t>.</w:t>
      </w:r>
    </w:p>
    <w:p w14:paraId="64337488" w14:textId="77777777" w:rsidR="00800425" w:rsidRPr="006B20D5" w:rsidRDefault="00800425" w:rsidP="009C5FA6">
      <w:pPr>
        <w:pStyle w:val="Heading4"/>
      </w:pPr>
      <w:r w:rsidRPr="006B20D5">
        <w:t>Social, recreational and economic values and uses</w:t>
      </w:r>
    </w:p>
    <w:p w14:paraId="1E8C70AB" w14:textId="0CF16FC4" w:rsidR="00800425" w:rsidRPr="006B20D5" w:rsidRDefault="00800425" w:rsidP="00800425">
      <w:r w:rsidRPr="006B20D5">
        <w:t xml:space="preserve">In planning the potential environmental watering actions in Table </w:t>
      </w:r>
      <w:r w:rsidR="00306011" w:rsidRPr="006B20D5">
        <w:t>3.5.2</w:t>
      </w:r>
      <w:r w:rsidRPr="006B20D5">
        <w:t>, Melbourne Water considered how environmental water could support values and uses, including:</w:t>
      </w:r>
    </w:p>
    <w:p w14:paraId="0CCB05A0" w14:textId="77777777" w:rsidR="00800425" w:rsidRPr="006B20D5" w:rsidRDefault="00800425" w:rsidP="00817451">
      <w:pPr>
        <w:pStyle w:val="Dotpoint"/>
      </w:pPr>
      <w:bookmarkStart w:id="364" w:name="_Toc138931061"/>
      <w:bookmarkStart w:id="365" w:name="_Toc138933208"/>
      <w:r w:rsidRPr="006B20D5">
        <w:t>water-based recreation (such as canoeing, fishing, kayaking and swimming)</w:t>
      </w:r>
      <w:bookmarkEnd w:id="364"/>
      <w:bookmarkEnd w:id="365"/>
    </w:p>
    <w:p w14:paraId="63A372C3" w14:textId="77777777" w:rsidR="00800425" w:rsidRPr="006B20D5" w:rsidRDefault="00800425" w:rsidP="00817451">
      <w:pPr>
        <w:pStyle w:val="Dotpoint"/>
      </w:pPr>
      <w:bookmarkStart w:id="366" w:name="_Toc138931062"/>
      <w:bookmarkStart w:id="367" w:name="_Toc138933209"/>
      <w:r w:rsidRPr="006B20D5">
        <w:t>riverside recreation and amenity (such as camping, walking, cycling and picnicking)</w:t>
      </w:r>
      <w:bookmarkEnd w:id="366"/>
      <w:bookmarkEnd w:id="367"/>
    </w:p>
    <w:p w14:paraId="1076800E" w14:textId="77777777" w:rsidR="00800425" w:rsidRPr="006B20D5" w:rsidRDefault="00800425" w:rsidP="00817451">
      <w:pPr>
        <w:pStyle w:val="Dotpoint"/>
      </w:pPr>
      <w:r w:rsidRPr="006B20D5">
        <w:t>community events and tourism (such as Werribee Zoo)</w:t>
      </w:r>
    </w:p>
    <w:p w14:paraId="00CFE72D" w14:textId="79DB1CD4" w:rsidR="00324F33" w:rsidRPr="006B20D5" w:rsidRDefault="00800425" w:rsidP="00817451">
      <w:pPr>
        <w:pStyle w:val="Dotpoint"/>
      </w:pPr>
      <w:r w:rsidRPr="006B20D5">
        <w:t xml:space="preserve">timing of environmental releases to avoid blue-green algae being dispersed to the </w:t>
      </w:r>
      <w:r w:rsidR="00AB631B" w:rsidRPr="006B20D5">
        <w:t>l</w:t>
      </w:r>
      <w:r w:rsidRPr="006B20D5">
        <w:t>ower Werribee River</w:t>
      </w:r>
      <w:r w:rsidR="00AB631B" w:rsidRPr="006B20D5">
        <w:t>,</w:t>
      </w:r>
      <w:r w:rsidRPr="006B20D5">
        <w:t xml:space="preserve"> which is a valued area for recreation</w:t>
      </w:r>
      <w:r w:rsidR="009974E5" w:rsidRPr="006B20D5">
        <w:t>.</w:t>
      </w:r>
    </w:p>
    <w:p w14:paraId="4148AF17" w14:textId="4A16701F" w:rsidR="007C26D4" w:rsidRPr="006B20D5" w:rsidRDefault="007C26D4" w:rsidP="007C26D4">
      <w:r w:rsidRPr="006B20D5">
        <w:lastRenderedPageBreak/>
        <w:t>As well as generally improving the above recreational values, Melbourne Water looks for opportunities to time environmental water releases to support social, economic and recreational values, if they still fit within the optimal ecological timing window.</w:t>
      </w:r>
    </w:p>
    <w:p w14:paraId="243FF65C" w14:textId="15673170" w:rsidR="00800425" w:rsidRPr="006B20D5" w:rsidRDefault="00800425" w:rsidP="00E42598">
      <w:r w:rsidRPr="006B20D5">
        <w:t>Melbourne Water may time the release of a summer fresh in the Werribee River to coincide with long weekends in January or March, when high levels of park visitation and river recreation occur.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800425" w:rsidRPr="006B20D5" w14:paraId="749462C1" w14:textId="77777777" w:rsidTr="00260AA6">
        <w:tc>
          <w:tcPr>
            <w:tcW w:w="390" w:type="pct"/>
            <w:tcMar>
              <w:left w:w="85" w:type="dxa"/>
              <w:right w:w="85" w:type="dxa"/>
            </w:tcMar>
            <w:vAlign w:val="center"/>
          </w:tcPr>
          <w:p w14:paraId="1DBE5C31" w14:textId="77777777" w:rsidR="00800425" w:rsidRPr="006B20D5" w:rsidRDefault="00800425" w:rsidP="00282BD6">
            <w:pPr>
              <w:pStyle w:val="TableText"/>
            </w:pPr>
            <w:r w:rsidRPr="006B20D5">
              <w:rPr>
                <w:noProof/>
              </w:rPr>
              <w:drawing>
                <wp:inline distT="0" distB="0" distL="0" distR="0" wp14:anchorId="62A958E6" wp14:editId="5E091407">
                  <wp:extent cx="314010" cy="314325"/>
                  <wp:effectExtent l="0" t="0" r="0" b="0"/>
                  <wp:docPr id="882694835" name="Picture 882694835"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2AE37F38" w14:textId="59D83684" w:rsidR="00800425" w:rsidRPr="006B20D5" w:rsidRDefault="00800425" w:rsidP="002B3988">
            <w:pPr>
              <w:pStyle w:val="TableText"/>
            </w:pPr>
            <w:r w:rsidRPr="006B20D5">
              <w:t>Environmental watering will also support water sports activities (e.g., canoeing, kayaking, rowing, swimming, water skiing) by providing summer freshes during public holidays to improve water quality and raise water levels</w:t>
            </w:r>
          </w:p>
        </w:tc>
      </w:tr>
      <w:tr w:rsidR="00800425" w:rsidRPr="006B20D5" w14:paraId="1C024DB9" w14:textId="77777777" w:rsidTr="00260AA6">
        <w:trPr>
          <w:trHeight w:val="351"/>
        </w:trPr>
        <w:tc>
          <w:tcPr>
            <w:tcW w:w="390" w:type="pct"/>
            <w:tcMar>
              <w:left w:w="85" w:type="dxa"/>
              <w:right w:w="85" w:type="dxa"/>
            </w:tcMar>
            <w:vAlign w:val="center"/>
          </w:tcPr>
          <w:p w14:paraId="7B9D7707" w14:textId="77777777" w:rsidR="00800425" w:rsidRPr="006B20D5" w:rsidRDefault="00800425" w:rsidP="00282BD6">
            <w:pPr>
              <w:pStyle w:val="TableText"/>
            </w:pPr>
            <w:r w:rsidRPr="006B20D5">
              <w:rPr>
                <w:noProof/>
              </w:rPr>
              <w:drawing>
                <wp:inline distT="0" distB="0" distL="0" distR="0" wp14:anchorId="2BAFBAC5" wp14:editId="333A48D6">
                  <wp:extent cx="309252" cy="309562"/>
                  <wp:effectExtent l="0" t="0" r="0" b="0"/>
                  <wp:docPr id="459078195" name="Picture 459078195"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62EC3D8E" w14:textId="46F8AD77" w:rsidR="00800425" w:rsidRPr="006B20D5" w:rsidRDefault="00800425" w:rsidP="002B3988">
            <w:pPr>
              <w:pStyle w:val="TableText"/>
            </w:pPr>
            <w:r w:rsidRPr="006B20D5">
              <w:t>Environmental watering will also support angling activities by maintaining populations of popular angling species in the lower Werribee</w:t>
            </w:r>
            <w:r w:rsidR="007C26D4" w:rsidRPr="006B20D5">
              <w:t xml:space="preserve"> River (s</w:t>
            </w:r>
            <w:r w:rsidRPr="006B20D5">
              <w:t>uch as estuary perch and black bream</w:t>
            </w:r>
            <w:r w:rsidR="007C26D4" w:rsidRPr="006B20D5">
              <w:t>)</w:t>
            </w:r>
          </w:p>
        </w:tc>
      </w:tr>
      <w:tr w:rsidR="00800425" w:rsidRPr="006B20D5" w14:paraId="3152A0A7" w14:textId="77777777" w:rsidTr="00260AA6">
        <w:tc>
          <w:tcPr>
            <w:tcW w:w="390" w:type="pct"/>
            <w:tcMar>
              <w:left w:w="85" w:type="dxa"/>
              <w:right w:w="85" w:type="dxa"/>
            </w:tcMar>
            <w:vAlign w:val="center"/>
          </w:tcPr>
          <w:p w14:paraId="1F6C8395" w14:textId="77777777" w:rsidR="00800425" w:rsidRPr="006B20D5" w:rsidRDefault="00800425" w:rsidP="00282BD6">
            <w:pPr>
              <w:pStyle w:val="TableText"/>
            </w:pPr>
            <w:r w:rsidRPr="006B20D5">
              <w:rPr>
                <w:noProof/>
              </w:rPr>
              <w:drawing>
                <wp:inline distT="0" distB="0" distL="0" distR="0" wp14:anchorId="12E034B7" wp14:editId="63439865">
                  <wp:extent cx="327272" cy="327600"/>
                  <wp:effectExtent l="0" t="0" r="0" b="0"/>
                  <wp:docPr id="1302328354" name="Picture 1302328354"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2100A8A6" w14:textId="4D237B2E" w:rsidR="00800425" w:rsidRPr="006B20D5" w:rsidRDefault="00800425" w:rsidP="002B3988">
            <w:pPr>
              <w:pStyle w:val="TableText"/>
            </w:pPr>
            <w:r w:rsidRPr="006B20D5">
              <w:t>Environmental watering will also support peaks in visitation (e.g.,</w:t>
            </w:r>
            <w:r w:rsidR="00E125B9" w:rsidRPr="006B20D5">
              <w:t xml:space="preserve"> camping or</w:t>
            </w:r>
            <w:r w:rsidRPr="006B20D5">
              <w:t xml:space="preserve"> other public activities on long weekends or school holidays) by releasing summer freshes on public holidays where possible</w:t>
            </w:r>
          </w:p>
        </w:tc>
      </w:tr>
    </w:tbl>
    <w:p w14:paraId="2ECC67CD" w14:textId="77777777" w:rsidR="00800425" w:rsidRPr="006B20D5" w:rsidRDefault="00800425" w:rsidP="009C5FA6">
      <w:pPr>
        <w:pStyle w:val="Heading4"/>
      </w:pPr>
      <w:r w:rsidRPr="006B20D5">
        <w:t>Scope of environmental watering</w:t>
      </w:r>
    </w:p>
    <w:p w14:paraId="393FD39F" w14:textId="3CCA6598" w:rsidR="00324F33" w:rsidRPr="006B20D5" w:rsidRDefault="00800425" w:rsidP="00800425">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D49A3F6" w14:textId="247F0DC4" w:rsidR="00800425" w:rsidRPr="006B20D5" w:rsidRDefault="00800425" w:rsidP="00800425">
      <w:r w:rsidRPr="006B20D5">
        <w:t xml:space="preserve">Table </w:t>
      </w:r>
      <w:r w:rsidR="00706B2B" w:rsidRPr="006B20D5">
        <w:t>3.5.</w:t>
      </w:r>
      <w:r w:rsidR="000D3BEE" w:rsidRPr="006B20D5">
        <w:t>2</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D240A14" w14:textId="56101370" w:rsidR="00800425" w:rsidRPr="006B20D5" w:rsidRDefault="00800425" w:rsidP="002B3988">
      <w:pPr>
        <w:pStyle w:val="TableHeading"/>
        <w:rPr>
          <w:lang w:val="en-AU"/>
        </w:rPr>
      </w:pPr>
      <w:bookmarkStart w:id="368" w:name="_Toc230448852"/>
      <w:bookmarkStart w:id="369" w:name="_Toc230518695"/>
      <w:bookmarkStart w:id="370" w:name="_Toc230078046"/>
      <w:r w:rsidRPr="006B20D5">
        <w:rPr>
          <w:lang w:val="en-AU"/>
        </w:rPr>
        <w:t xml:space="preserve">Table </w:t>
      </w:r>
      <w:r w:rsidR="000D3BEE" w:rsidRPr="006B20D5">
        <w:rPr>
          <w:lang w:val="en-AU"/>
        </w:rPr>
        <w:t>3.5.2</w:t>
      </w:r>
      <w:r w:rsidR="000D3BEE" w:rsidRPr="006B20D5">
        <w:rPr>
          <w:lang w:val="en-AU"/>
        </w:rPr>
        <w:tab/>
      </w:r>
      <w:r w:rsidR="00FE6F3F" w:rsidRPr="006B20D5">
        <w:rPr>
          <w:lang w:val="en-AU"/>
        </w:rPr>
        <w:t>Werribee system p</w:t>
      </w:r>
      <w:r w:rsidRPr="006B20D5">
        <w:rPr>
          <w:lang w:val="en-AU"/>
        </w:rPr>
        <w:t xml:space="preserve">otential environmental watering actions, </w:t>
      </w:r>
      <w:r w:rsidR="00B253C0" w:rsidRPr="006B20D5">
        <w:rPr>
          <w:lang w:val="en-AU"/>
        </w:rPr>
        <w:t>expected watering effects and environmental objectives</w:t>
      </w:r>
      <w:bookmarkEnd w:id="368"/>
      <w:bookmarkEnd w:id="369"/>
      <w:bookmarkEnd w:id="3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2438"/>
        <w:gridCol w:w="5269"/>
        <w:gridCol w:w="1637"/>
      </w:tblGrid>
      <w:tr w:rsidR="00800425" w:rsidRPr="006B20D5" w14:paraId="7DA6606F" w14:textId="77777777" w:rsidTr="00260AA6">
        <w:tc>
          <w:tcPr>
            <w:tcW w:w="1247" w:type="pct"/>
            <w:tcMar>
              <w:left w:w="85" w:type="dxa"/>
              <w:right w:w="85" w:type="dxa"/>
            </w:tcMar>
          </w:tcPr>
          <w:p w14:paraId="2AA388E5" w14:textId="77777777" w:rsidR="00800425" w:rsidRPr="006B20D5" w:rsidRDefault="00800425" w:rsidP="000C78A5">
            <w:pPr>
              <w:pStyle w:val="TableText"/>
            </w:pPr>
            <w:r w:rsidRPr="006B20D5">
              <w:rPr>
                <w:b/>
              </w:rPr>
              <w:t>Potential environmental watering action</w:t>
            </w:r>
          </w:p>
        </w:tc>
        <w:tc>
          <w:tcPr>
            <w:tcW w:w="2898" w:type="pct"/>
            <w:tcMar>
              <w:left w:w="85" w:type="dxa"/>
              <w:right w:w="85" w:type="dxa"/>
            </w:tcMar>
          </w:tcPr>
          <w:p w14:paraId="5EC774AF" w14:textId="77777777" w:rsidR="00800425" w:rsidRPr="006B20D5" w:rsidRDefault="00800425" w:rsidP="000C78A5">
            <w:pPr>
              <w:pStyle w:val="TableText"/>
            </w:pPr>
            <w:r w:rsidRPr="006B20D5">
              <w:rPr>
                <w:b/>
              </w:rPr>
              <w:t>Expected effects</w:t>
            </w:r>
          </w:p>
        </w:tc>
        <w:tc>
          <w:tcPr>
            <w:tcW w:w="855" w:type="pct"/>
            <w:tcMar>
              <w:left w:w="85" w:type="dxa"/>
              <w:right w:w="85" w:type="dxa"/>
            </w:tcMar>
          </w:tcPr>
          <w:p w14:paraId="24D43FF5" w14:textId="77777777" w:rsidR="00800425" w:rsidRPr="006B20D5" w:rsidRDefault="00800425" w:rsidP="000C78A5">
            <w:pPr>
              <w:pStyle w:val="TableText"/>
            </w:pPr>
            <w:r w:rsidRPr="006B20D5">
              <w:rPr>
                <w:b/>
              </w:rPr>
              <w:t>Environmental objectives</w:t>
            </w:r>
          </w:p>
        </w:tc>
      </w:tr>
      <w:tr w:rsidR="00800425" w:rsidRPr="006B20D5" w14:paraId="75F6D7DC" w14:textId="77777777" w:rsidTr="00260AA6">
        <w:tc>
          <w:tcPr>
            <w:tcW w:w="5000" w:type="pct"/>
            <w:gridSpan w:val="3"/>
            <w:tcMar>
              <w:left w:w="85" w:type="dxa"/>
              <w:right w:w="85" w:type="dxa"/>
            </w:tcMar>
          </w:tcPr>
          <w:p w14:paraId="72CE78A2" w14:textId="77777777" w:rsidR="00800425" w:rsidRPr="006B20D5" w:rsidRDefault="00800425" w:rsidP="000C78A5">
            <w:pPr>
              <w:pStyle w:val="TableText"/>
            </w:pPr>
            <w:r w:rsidRPr="006B20D5">
              <w:rPr>
                <w:b/>
              </w:rPr>
              <w:t>Upper Werribee River (targeting reaches 4 and 5)</w:t>
            </w:r>
          </w:p>
        </w:tc>
      </w:tr>
      <w:tr w:rsidR="00800425" w:rsidRPr="006B20D5" w14:paraId="3C5BA5D1" w14:textId="77777777" w:rsidTr="00260AA6">
        <w:tc>
          <w:tcPr>
            <w:tcW w:w="1247" w:type="pct"/>
            <w:tcMar>
              <w:left w:w="85" w:type="dxa"/>
              <w:right w:w="85" w:type="dxa"/>
            </w:tcMar>
          </w:tcPr>
          <w:p w14:paraId="19C3FA40" w14:textId="2CDF6EB7" w:rsidR="00800425" w:rsidRPr="006B20D5" w:rsidRDefault="00800425" w:rsidP="00E42598">
            <w:pPr>
              <w:pStyle w:val="TableText"/>
            </w:pPr>
            <w:r w:rsidRPr="006B20D5">
              <w:t>Winter/spring low flow (30-50</w:t>
            </w:r>
            <w:r w:rsidR="00E125B9" w:rsidRPr="006B20D5">
              <w:t xml:space="preserve"> </w:t>
            </w:r>
            <w:r w:rsidRPr="006B20D5">
              <w:t>ML/day during June to November)</w:t>
            </w:r>
          </w:p>
        </w:tc>
        <w:tc>
          <w:tcPr>
            <w:tcW w:w="2898" w:type="pct"/>
            <w:tcMar>
              <w:left w:w="85" w:type="dxa"/>
              <w:right w:w="85" w:type="dxa"/>
            </w:tcMar>
          </w:tcPr>
          <w:p w14:paraId="0E642F50" w14:textId="77777777" w:rsidR="00800425" w:rsidRPr="006B20D5" w:rsidRDefault="00800425" w:rsidP="00162AF7">
            <w:pPr>
              <w:pStyle w:val="Tabletextdotpoint"/>
            </w:pPr>
            <w:r w:rsidRPr="006B20D5">
              <w:t>Maintain habitat for in-stream and water-dependent streamside vegetation</w:t>
            </w:r>
          </w:p>
          <w:p w14:paraId="3477BD2C" w14:textId="77777777" w:rsidR="00800425" w:rsidRPr="006B20D5" w:rsidRDefault="00800425" w:rsidP="00162AF7">
            <w:pPr>
              <w:pStyle w:val="Tabletextdotpoint"/>
            </w:pPr>
            <w:r w:rsidRPr="006B20D5">
              <w:t>Maintain access to habitat and improve water quality for native fish, frogs, platypus and waterbugs</w:t>
            </w:r>
          </w:p>
          <w:p w14:paraId="70A101CB" w14:textId="125454ED" w:rsidR="00800425" w:rsidRPr="006B20D5" w:rsidRDefault="00800425" w:rsidP="00162AF7">
            <w:pPr>
              <w:pStyle w:val="Tabletextdotpoint"/>
            </w:pPr>
            <w:r w:rsidRPr="006B20D5">
              <w:t xml:space="preserve">Maintain </w:t>
            </w:r>
            <w:r w:rsidR="001C0833" w:rsidRPr="006B20D5">
              <w:t xml:space="preserve">the </w:t>
            </w:r>
            <w:r w:rsidRPr="006B20D5">
              <w:t xml:space="preserve">flow through pool habitats to allow mixing or suppression/dilution of saline </w:t>
            </w:r>
            <w:r w:rsidRPr="006B20D5">
              <w:lastRenderedPageBreak/>
              <w:t>groundwater intrusion</w:t>
            </w:r>
          </w:p>
          <w:p w14:paraId="6BCECD84" w14:textId="77777777" w:rsidR="00800425" w:rsidRPr="006B20D5" w:rsidRDefault="00800425" w:rsidP="00162AF7">
            <w:pPr>
              <w:pStyle w:val="Tabletextdotpoint"/>
            </w:pPr>
            <w:r w:rsidRPr="006B20D5">
              <w:t>Maintain the capacity of the stream to process organic matter</w:t>
            </w:r>
          </w:p>
          <w:p w14:paraId="77AF3C0F" w14:textId="77777777" w:rsidR="00800425" w:rsidRPr="006B20D5" w:rsidRDefault="00800425" w:rsidP="00162AF7">
            <w:pPr>
              <w:pStyle w:val="Tabletextdotpoint"/>
            </w:pPr>
            <w:r w:rsidRPr="006B20D5">
              <w:t>Maintain the inundated stream channel to prevent colonisation by terrestrial vegetation</w:t>
            </w:r>
          </w:p>
        </w:tc>
        <w:tc>
          <w:tcPr>
            <w:tcW w:w="855" w:type="pct"/>
            <w:tcMar>
              <w:left w:w="85" w:type="dxa"/>
              <w:right w:w="85" w:type="dxa"/>
            </w:tcMar>
          </w:tcPr>
          <w:p w14:paraId="189FF613" w14:textId="3A0EE68E" w:rsidR="00800425" w:rsidRPr="006B20D5" w:rsidRDefault="00800425" w:rsidP="00282BD6">
            <w:pPr>
              <w:pStyle w:val="TableText"/>
            </w:pPr>
            <w:r w:rsidRPr="006B20D5">
              <w:lastRenderedPageBreak/>
              <w:t>A1</w:t>
            </w:r>
          </w:p>
          <w:p w14:paraId="4BAFFCA9" w14:textId="68AFBBA3" w:rsidR="00800425" w:rsidRPr="006B20D5" w:rsidRDefault="00800425" w:rsidP="00282BD6">
            <w:pPr>
              <w:pStyle w:val="TableText"/>
            </w:pPr>
            <w:r w:rsidRPr="006B20D5">
              <w:t>CN1</w:t>
            </w:r>
          </w:p>
          <w:p w14:paraId="397CBD5B" w14:textId="38BE4531" w:rsidR="00800425" w:rsidRPr="006B20D5" w:rsidRDefault="00800425" w:rsidP="00282BD6">
            <w:pPr>
              <w:pStyle w:val="TableText"/>
            </w:pPr>
            <w:r w:rsidRPr="006B20D5">
              <w:t>F1</w:t>
            </w:r>
          </w:p>
          <w:p w14:paraId="01791D5C" w14:textId="76712EA2" w:rsidR="00800425" w:rsidRPr="006B20D5" w:rsidRDefault="00800425" w:rsidP="00282BD6">
            <w:pPr>
              <w:pStyle w:val="TableText"/>
            </w:pPr>
            <w:r w:rsidRPr="006B20D5">
              <w:t>G2</w:t>
            </w:r>
          </w:p>
          <w:p w14:paraId="1E6808F9" w14:textId="6F16E1C7" w:rsidR="00800425" w:rsidRPr="006B20D5" w:rsidRDefault="00800425" w:rsidP="00282BD6">
            <w:pPr>
              <w:pStyle w:val="TableText"/>
            </w:pPr>
            <w:r w:rsidRPr="006B20D5">
              <w:t>MI1</w:t>
            </w:r>
          </w:p>
          <w:p w14:paraId="182CF4EE" w14:textId="5BE082E8" w:rsidR="00800425" w:rsidRPr="006B20D5" w:rsidRDefault="00800425" w:rsidP="00282BD6">
            <w:pPr>
              <w:pStyle w:val="TableText"/>
            </w:pPr>
            <w:r w:rsidRPr="006B20D5">
              <w:t xml:space="preserve">PR1 </w:t>
            </w:r>
          </w:p>
          <w:p w14:paraId="0FBCFD7B" w14:textId="4F0AE29C" w:rsidR="00800425" w:rsidRPr="006B20D5" w:rsidRDefault="00800425" w:rsidP="00282BD6">
            <w:pPr>
              <w:pStyle w:val="TableText"/>
            </w:pPr>
            <w:r w:rsidRPr="006B20D5">
              <w:lastRenderedPageBreak/>
              <w:t xml:space="preserve">V1, V2, V3 </w:t>
            </w:r>
          </w:p>
          <w:p w14:paraId="60551D8D" w14:textId="6FA45CD3" w:rsidR="00800425" w:rsidRPr="006B20D5" w:rsidRDefault="00800425" w:rsidP="00282BD6">
            <w:pPr>
              <w:pStyle w:val="TableText"/>
            </w:pPr>
            <w:r w:rsidRPr="006B20D5">
              <w:t xml:space="preserve">WQ1 </w:t>
            </w:r>
          </w:p>
        </w:tc>
      </w:tr>
      <w:tr w:rsidR="00800425" w:rsidRPr="006B20D5" w14:paraId="24ECDC37" w14:textId="77777777" w:rsidTr="00260AA6">
        <w:tc>
          <w:tcPr>
            <w:tcW w:w="1247" w:type="pct"/>
            <w:tcMar>
              <w:left w:w="85" w:type="dxa"/>
              <w:right w:w="85" w:type="dxa"/>
            </w:tcMar>
          </w:tcPr>
          <w:p w14:paraId="22F52130" w14:textId="1B88BC70" w:rsidR="00800425" w:rsidRPr="006B20D5" w:rsidRDefault="00800425" w:rsidP="00E42598">
            <w:pPr>
              <w:pStyle w:val="TableText"/>
            </w:pPr>
            <w:r w:rsidRPr="006B20D5">
              <w:t>Winter/spring freshes (six freshes of 245-500</w:t>
            </w:r>
            <w:r w:rsidR="00E125B9" w:rsidRPr="006B20D5">
              <w:t xml:space="preserve"> </w:t>
            </w:r>
            <w:r w:rsidRPr="006B20D5">
              <w:t>ML/day for two to 10 days during June to November)</w:t>
            </w:r>
          </w:p>
        </w:tc>
        <w:tc>
          <w:tcPr>
            <w:tcW w:w="2898" w:type="pct"/>
            <w:tcMar>
              <w:left w:w="85" w:type="dxa"/>
              <w:right w:w="85" w:type="dxa"/>
            </w:tcMar>
          </w:tcPr>
          <w:p w14:paraId="3106F53F" w14:textId="77777777" w:rsidR="00800425" w:rsidRPr="006B20D5" w:rsidRDefault="00800425" w:rsidP="00162AF7">
            <w:pPr>
              <w:pStyle w:val="Tabletextdotpoint"/>
            </w:pPr>
            <w:r w:rsidRPr="006B20D5">
              <w:t>Scour silt, biofilms and algae from substrates to maintain the quality and quantity of food and habitat for waterbugs</w:t>
            </w:r>
          </w:p>
          <w:p w14:paraId="72FB3E50" w14:textId="77777777" w:rsidR="00800425" w:rsidRPr="006B20D5" w:rsidRDefault="00800425" w:rsidP="00162AF7">
            <w:pPr>
              <w:pStyle w:val="Tabletextdotpoint"/>
            </w:pPr>
            <w:r w:rsidRPr="006B20D5">
              <w:t>Increase the growth and recruitment of streamside and in-stream vegetation</w:t>
            </w:r>
          </w:p>
          <w:p w14:paraId="2B926765" w14:textId="77777777" w:rsidR="00800425" w:rsidRPr="006B20D5" w:rsidRDefault="00800425" w:rsidP="00162AF7">
            <w:pPr>
              <w:pStyle w:val="Tabletextdotpoint"/>
            </w:pPr>
            <w:r w:rsidRPr="006B20D5">
              <w:t>Provide movement cues and enough flow for fish to move upstream past natural and artificial barriers</w:t>
            </w:r>
          </w:p>
          <w:p w14:paraId="2A954990" w14:textId="2AB4C0CB" w:rsidR="00800425" w:rsidRPr="006B20D5" w:rsidRDefault="00800425" w:rsidP="00162AF7">
            <w:pPr>
              <w:pStyle w:val="Tabletextdotpoint"/>
            </w:pPr>
            <w:r w:rsidRPr="006B20D5">
              <w:t>At 500</w:t>
            </w:r>
            <w:r w:rsidR="00E125B9" w:rsidRPr="006B20D5">
              <w:t xml:space="preserve"> </w:t>
            </w:r>
            <w:r w:rsidRPr="006B20D5">
              <w:t>ML/day, the effects above plus:</w:t>
            </w:r>
          </w:p>
          <w:p w14:paraId="3C33D1CF" w14:textId="77777777" w:rsidR="00800425" w:rsidRPr="006B20D5" w:rsidRDefault="00800425" w:rsidP="009A7AB0">
            <w:pPr>
              <w:pStyle w:val="Tabletextdotpointindent"/>
            </w:pPr>
            <w:r w:rsidRPr="006B20D5">
              <w:t>mobilise and transport organic matter to downstream reaches</w:t>
            </w:r>
          </w:p>
        </w:tc>
        <w:tc>
          <w:tcPr>
            <w:tcW w:w="855" w:type="pct"/>
            <w:tcMar>
              <w:left w:w="85" w:type="dxa"/>
              <w:right w:w="85" w:type="dxa"/>
            </w:tcMar>
          </w:tcPr>
          <w:p w14:paraId="2B04CA64" w14:textId="60C09039" w:rsidR="00800425" w:rsidRPr="006B20D5" w:rsidRDefault="00800425" w:rsidP="00282BD6">
            <w:pPr>
              <w:pStyle w:val="TableText"/>
            </w:pPr>
            <w:r w:rsidRPr="006B20D5">
              <w:t>CN1</w:t>
            </w:r>
          </w:p>
          <w:p w14:paraId="71D53026" w14:textId="5669D30A" w:rsidR="00800425" w:rsidRPr="006B20D5" w:rsidRDefault="00800425" w:rsidP="00282BD6">
            <w:pPr>
              <w:pStyle w:val="TableText"/>
            </w:pPr>
            <w:r w:rsidRPr="006B20D5">
              <w:t>F1</w:t>
            </w:r>
          </w:p>
          <w:p w14:paraId="1AA50922" w14:textId="34D21BE6" w:rsidR="00800425" w:rsidRPr="006B20D5" w:rsidRDefault="00800425" w:rsidP="00282BD6">
            <w:pPr>
              <w:pStyle w:val="TableText"/>
            </w:pPr>
            <w:r w:rsidRPr="006B20D5">
              <w:t>MI1</w:t>
            </w:r>
          </w:p>
          <w:p w14:paraId="485C2369" w14:textId="7B85044B" w:rsidR="00800425" w:rsidRPr="006B20D5" w:rsidRDefault="00800425" w:rsidP="00282BD6">
            <w:pPr>
              <w:pStyle w:val="TableText"/>
            </w:pPr>
            <w:r w:rsidRPr="006B20D5">
              <w:t xml:space="preserve">V1, V2, V3 </w:t>
            </w:r>
          </w:p>
          <w:p w14:paraId="11C7469E" w14:textId="77777777" w:rsidR="00800425" w:rsidRPr="006B20D5" w:rsidRDefault="00800425" w:rsidP="00282BD6">
            <w:pPr>
              <w:pStyle w:val="TableText"/>
            </w:pPr>
          </w:p>
        </w:tc>
      </w:tr>
      <w:tr w:rsidR="00800425" w:rsidRPr="006B20D5" w14:paraId="06E9AECD" w14:textId="77777777" w:rsidTr="00260AA6">
        <w:tc>
          <w:tcPr>
            <w:tcW w:w="1247" w:type="pct"/>
            <w:tcMar>
              <w:left w:w="85" w:type="dxa"/>
              <w:right w:w="85" w:type="dxa"/>
            </w:tcMar>
          </w:tcPr>
          <w:p w14:paraId="2DC8E207" w14:textId="1CA757AB" w:rsidR="00800425" w:rsidRPr="006B20D5" w:rsidRDefault="00800425" w:rsidP="00E42598">
            <w:pPr>
              <w:pStyle w:val="TableText"/>
            </w:pPr>
            <w:r w:rsidRPr="006B20D5">
              <w:t>Summer/autumn low flow (10</w:t>
            </w:r>
            <w:r w:rsidR="0062505C" w:rsidRPr="006B20D5">
              <w:t xml:space="preserve"> ML</w:t>
            </w:r>
            <w:r w:rsidRPr="006B20D5">
              <w:t>/day during December to May)</w:t>
            </w:r>
          </w:p>
        </w:tc>
        <w:tc>
          <w:tcPr>
            <w:tcW w:w="2898" w:type="pct"/>
            <w:tcMar>
              <w:left w:w="85" w:type="dxa"/>
              <w:right w:w="85" w:type="dxa"/>
            </w:tcMar>
          </w:tcPr>
          <w:p w14:paraId="0E93FB4A" w14:textId="77777777" w:rsidR="00800425" w:rsidRPr="006B20D5" w:rsidRDefault="00800425" w:rsidP="00162AF7">
            <w:pPr>
              <w:pStyle w:val="Tabletextdotpoint"/>
            </w:pPr>
            <w:r w:rsidRPr="006B20D5">
              <w:t>Maintain habitat for in-stream and water-dependent streamside vegetation</w:t>
            </w:r>
          </w:p>
          <w:p w14:paraId="5E1C0A11" w14:textId="77777777" w:rsidR="00800425" w:rsidRPr="006B20D5" w:rsidRDefault="00800425" w:rsidP="00162AF7">
            <w:pPr>
              <w:pStyle w:val="Tabletextdotpoint"/>
            </w:pPr>
            <w:r w:rsidRPr="006B20D5">
              <w:t>Maintain access to habitat and improve water quality for native fish, frogs, platypus and waterbugs</w:t>
            </w:r>
          </w:p>
          <w:p w14:paraId="74BB1340" w14:textId="64CEEBA9" w:rsidR="00800425" w:rsidRPr="006B20D5" w:rsidRDefault="00800425" w:rsidP="00162AF7">
            <w:pPr>
              <w:pStyle w:val="Tabletextdotpoint"/>
            </w:pPr>
            <w:r w:rsidRPr="006B20D5">
              <w:t xml:space="preserve">Maintain </w:t>
            </w:r>
            <w:r w:rsidR="001C0833" w:rsidRPr="006B20D5">
              <w:t xml:space="preserve">the </w:t>
            </w:r>
            <w:r w:rsidRPr="006B20D5">
              <w:t>flow through pool habitats to allow mixing or suppression/dilution of saline groundwater intrusion</w:t>
            </w:r>
          </w:p>
          <w:p w14:paraId="47DE7FBA" w14:textId="77777777" w:rsidR="00800425" w:rsidRPr="006B20D5" w:rsidRDefault="00800425" w:rsidP="00162AF7">
            <w:pPr>
              <w:pStyle w:val="Tabletextdotpoint"/>
            </w:pPr>
            <w:r w:rsidRPr="006B20D5">
              <w:t>Maintain the capacity of the stream to process organic matter</w:t>
            </w:r>
          </w:p>
          <w:p w14:paraId="3DD6D79D" w14:textId="77777777" w:rsidR="00800425" w:rsidRPr="006B20D5" w:rsidRDefault="00800425" w:rsidP="00162AF7">
            <w:pPr>
              <w:pStyle w:val="Tabletextdotpoint"/>
            </w:pPr>
            <w:r w:rsidRPr="006B20D5">
              <w:t>Maintain the inundated stream channel to prevent colonisation by inundation-tolerant terrestrial vegetation</w:t>
            </w:r>
          </w:p>
        </w:tc>
        <w:tc>
          <w:tcPr>
            <w:tcW w:w="855" w:type="pct"/>
            <w:tcMar>
              <w:left w:w="85" w:type="dxa"/>
              <w:right w:w="85" w:type="dxa"/>
            </w:tcMar>
          </w:tcPr>
          <w:p w14:paraId="761A8217" w14:textId="3902A4DC" w:rsidR="00800425" w:rsidRPr="006B20D5" w:rsidRDefault="00800425" w:rsidP="00282BD6">
            <w:pPr>
              <w:pStyle w:val="TableText"/>
            </w:pPr>
            <w:r w:rsidRPr="006B20D5">
              <w:t>A1</w:t>
            </w:r>
          </w:p>
          <w:p w14:paraId="71FDA74F" w14:textId="357B7040" w:rsidR="00800425" w:rsidRPr="006B20D5" w:rsidRDefault="00800425" w:rsidP="00282BD6">
            <w:pPr>
              <w:pStyle w:val="TableText"/>
            </w:pPr>
            <w:r w:rsidRPr="006B20D5">
              <w:t>CN1</w:t>
            </w:r>
          </w:p>
          <w:p w14:paraId="2B0884C0" w14:textId="5B8E2968" w:rsidR="00800425" w:rsidRPr="006B20D5" w:rsidRDefault="00800425" w:rsidP="00282BD6">
            <w:pPr>
              <w:pStyle w:val="TableText"/>
            </w:pPr>
            <w:r w:rsidRPr="006B20D5">
              <w:t>F1</w:t>
            </w:r>
          </w:p>
          <w:p w14:paraId="00D987C1" w14:textId="77D752AB" w:rsidR="00800425" w:rsidRPr="006B20D5" w:rsidRDefault="00800425" w:rsidP="00282BD6">
            <w:pPr>
              <w:pStyle w:val="TableText"/>
            </w:pPr>
            <w:r w:rsidRPr="006B20D5">
              <w:t>G2</w:t>
            </w:r>
          </w:p>
          <w:p w14:paraId="3439ADF6" w14:textId="1A8B6CCC" w:rsidR="00800425" w:rsidRPr="006B20D5" w:rsidRDefault="00800425" w:rsidP="00282BD6">
            <w:pPr>
              <w:pStyle w:val="TableText"/>
            </w:pPr>
            <w:r w:rsidRPr="006B20D5">
              <w:t>MI1</w:t>
            </w:r>
          </w:p>
          <w:p w14:paraId="23D38EB6" w14:textId="71D99F8E" w:rsidR="00800425" w:rsidRPr="006B20D5" w:rsidRDefault="00800425" w:rsidP="00282BD6">
            <w:pPr>
              <w:pStyle w:val="TableText"/>
            </w:pPr>
            <w:r w:rsidRPr="006B20D5">
              <w:t xml:space="preserve">PR1 </w:t>
            </w:r>
          </w:p>
          <w:p w14:paraId="0616A105" w14:textId="44CAF56F" w:rsidR="00800425" w:rsidRPr="006B20D5" w:rsidRDefault="00800425" w:rsidP="00282BD6">
            <w:pPr>
              <w:pStyle w:val="TableText"/>
            </w:pPr>
            <w:r w:rsidRPr="006B20D5">
              <w:t xml:space="preserve">V1, V2, V3 </w:t>
            </w:r>
          </w:p>
          <w:p w14:paraId="2D2BDDD3" w14:textId="39367E10" w:rsidR="00800425" w:rsidRPr="006B20D5" w:rsidRDefault="00800425" w:rsidP="00282BD6">
            <w:pPr>
              <w:pStyle w:val="TableText"/>
            </w:pPr>
            <w:r w:rsidRPr="006B20D5">
              <w:t xml:space="preserve">WQ1 </w:t>
            </w:r>
          </w:p>
        </w:tc>
      </w:tr>
      <w:tr w:rsidR="00800425" w:rsidRPr="006B20D5" w14:paraId="72A80FDF" w14:textId="77777777" w:rsidTr="00260AA6">
        <w:tc>
          <w:tcPr>
            <w:tcW w:w="1247" w:type="pct"/>
            <w:tcMar>
              <w:left w:w="85" w:type="dxa"/>
              <w:right w:w="85" w:type="dxa"/>
            </w:tcMar>
          </w:tcPr>
          <w:p w14:paraId="03E24870" w14:textId="1F7E2D09" w:rsidR="00800425" w:rsidRPr="006B20D5" w:rsidRDefault="00800425" w:rsidP="00E42598">
            <w:pPr>
              <w:pStyle w:val="TableText"/>
            </w:pPr>
            <w:r w:rsidRPr="006B20D5">
              <w:t>Summer/autumn freshes (six to eight freshes of 50</w:t>
            </w:r>
            <w:r w:rsidR="0062505C" w:rsidRPr="006B20D5">
              <w:t xml:space="preserve"> ML</w:t>
            </w:r>
            <w:r w:rsidRPr="006B20D5">
              <w:t>/day for two to 10 days during December to May)</w:t>
            </w:r>
          </w:p>
        </w:tc>
        <w:tc>
          <w:tcPr>
            <w:tcW w:w="2898" w:type="pct"/>
            <w:tcMar>
              <w:left w:w="85" w:type="dxa"/>
              <w:right w:w="85" w:type="dxa"/>
            </w:tcMar>
          </w:tcPr>
          <w:p w14:paraId="1B01A211" w14:textId="77777777" w:rsidR="00800425" w:rsidRPr="006B20D5" w:rsidRDefault="00800425" w:rsidP="00162AF7">
            <w:pPr>
              <w:pStyle w:val="Tabletextdotpoint"/>
            </w:pPr>
            <w:r w:rsidRPr="006B20D5">
              <w:t>Scour silt, biofilms and algae from substrates to maintain the quality and quantity of food and habitat for waterbugs</w:t>
            </w:r>
          </w:p>
          <w:p w14:paraId="28B3348D" w14:textId="77777777" w:rsidR="00800425" w:rsidRPr="006B20D5" w:rsidRDefault="00800425" w:rsidP="00162AF7">
            <w:pPr>
              <w:pStyle w:val="Tabletextdotpoint"/>
            </w:pPr>
            <w:r w:rsidRPr="006B20D5">
              <w:t>Increase the growth and recruitment of streamside and in-stream vegetation</w:t>
            </w:r>
          </w:p>
          <w:p w14:paraId="7DF3DEE9" w14:textId="77777777" w:rsidR="00800425" w:rsidRPr="006B20D5" w:rsidRDefault="00800425" w:rsidP="00162AF7">
            <w:pPr>
              <w:pStyle w:val="Tabletextdotpoint"/>
            </w:pPr>
            <w:r w:rsidRPr="006B20D5">
              <w:t>Provide movement cues and enough flow for fish to move upstream past natural and artificial barriers</w:t>
            </w:r>
          </w:p>
          <w:p w14:paraId="0FBB7ABF" w14:textId="77777777" w:rsidR="00800425" w:rsidRPr="006B20D5" w:rsidRDefault="00800425" w:rsidP="00162AF7">
            <w:pPr>
              <w:pStyle w:val="Tabletextdotpoint"/>
            </w:pPr>
            <w:r w:rsidRPr="006B20D5">
              <w:t>Mobilise and transport organic matter to downstream reaches</w:t>
            </w:r>
          </w:p>
        </w:tc>
        <w:tc>
          <w:tcPr>
            <w:tcW w:w="855" w:type="pct"/>
            <w:tcMar>
              <w:left w:w="85" w:type="dxa"/>
              <w:right w:w="85" w:type="dxa"/>
            </w:tcMar>
          </w:tcPr>
          <w:p w14:paraId="2660ACA8" w14:textId="7A8F0460" w:rsidR="00800425" w:rsidRPr="006B20D5" w:rsidRDefault="00800425" w:rsidP="00282BD6">
            <w:pPr>
              <w:pStyle w:val="TableText"/>
            </w:pPr>
            <w:r w:rsidRPr="006B20D5">
              <w:t>CN1</w:t>
            </w:r>
          </w:p>
          <w:p w14:paraId="65CC7681" w14:textId="5BA7CB89" w:rsidR="00800425" w:rsidRPr="006B20D5" w:rsidRDefault="00800425" w:rsidP="00282BD6">
            <w:pPr>
              <w:pStyle w:val="TableText"/>
            </w:pPr>
            <w:r w:rsidRPr="006B20D5">
              <w:t>F1</w:t>
            </w:r>
          </w:p>
          <w:p w14:paraId="6FEB2C05" w14:textId="4F383FEE" w:rsidR="00800425" w:rsidRPr="006B20D5" w:rsidRDefault="00800425" w:rsidP="00282BD6">
            <w:pPr>
              <w:pStyle w:val="TableText"/>
            </w:pPr>
            <w:r w:rsidRPr="006B20D5">
              <w:t>MI1</w:t>
            </w:r>
          </w:p>
          <w:p w14:paraId="2C04B101" w14:textId="3BF95C49" w:rsidR="00800425" w:rsidRPr="006B20D5" w:rsidRDefault="00800425" w:rsidP="00282BD6">
            <w:pPr>
              <w:pStyle w:val="TableText"/>
            </w:pPr>
            <w:r w:rsidRPr="006B20D5">
              <w:t xml:space="preserve">V1, V2, V3 </w:t>
            </w:r>
          </w:p>
          <w:p w14:paraId="4B075080" w14:textId="77777777" w:rsidR="00800425" w:rsidRPr="006B20D5" w:rsidRDefault="00800425" w:rsidP="00282BD6">
            <w:pPr>
              <w:pStyle w:val="TableText"/>
            </w:pPr>
          </w:p>
        </w:tc>
      </w:tr>
      <w:tr w:rsidR="00800425" w:rsidRPr="006B20D5" w14:paraId="249C269D" w14:textId="77777777" w:rsidTr="00260AA6">
        <w:tc>
          <w:tcPr>
            <w:tcW w:w="5000" w:type="pct"/>
            <w:gridSpan w:val="3"/>
            <w:tcMar>
              <w:left w:w="85" w:type="dxa"/>
              <w:right w:w="85" w:type="dxa"/>
            </w:tcMar>
          </w:tcPr>
          <w:p w14:paraId="3475C1E4" w14:textId="77777777" w:rsidR="00800425" w:rsidRPr="006B20D5" w:rsidRDefault="00800425" w:rsidP="000C78A5">
            <w:pPr>
              <w:pStyle w:val="TableText"/>
            </w:pPr>
            <w:r w:rsidRPr="006B20D5">
              <w:rPr>
                <w:b/>
              </w:rPr>
              <w:t>Pyrites Creek (targeting reach 6)</w:t>
            </w:r>
          </w:p>
        </w:tc>
      </w:tr>
      <w:tr w:rsidR="00800425" w:rsidRPr="006B20D5" w14:paraId="6A675D60" w14:textId="77777777" w:rsidTr="00260AA6">
        <w:tc>
          <w:tcPr>
            <w:tcW w:w="1247" w:type="pct"/>
            <w:tcMar>
              <w:left w:w="85" w:type="dxa"/>
              <w:right w:w="85" w:type="dxa"/>
            </w:tcMar>
          </w:tcPr>
          <w:p w14:paraId="15822643" w14:textId="67A6E237" w:rsidR="00800425" w:rsidRPr="006B20D5" w:rsidRDefault="00800425" w:rsidP="00E42598">
            <w:pPr>
              <w:pStyle w:val="TableText"/>
            </w:pPr>
            <w:r w:rsidRPr="006B20D5">
              <w:t>Winter/spring/summer low flow (2</w:t>
            </w:r>
            <w:r w:rsidR="0062505C" w:rsidRPr="006B20D5">
              <w:t xml:space="preserve"> </w:t>
            </w:r>
            <w:r w:rsidRPr="006B20D5">
              <w:t xml:space="preserve">ML/day or </w:t>
            </w:r>
            <w:r w:rsidRPr="006B20D5">
              <w:lastRenderedPageBreak/>
              <w:t>natural during June to December)</w:t>
            </w:r>
          </w:p>
        </w:tc>
        <w:tc>
          <w:tcPr>
            <w:tcW w:w="2898" w:type="pct"/>
            <w:tcMar>
              <w:left w:w="85" w:type="dxa"/>
              <w:right w:w="85" w:type="dxa"/>
            </w:tcMar>
          </w:tcPr>
          <w:p w14:paraId="3D0287EB" w14:textId="77777777" w:rsidR="00800425" w:rsidRPr="006B20D5" w:rsidRDefault="00800425" w:rsidP="00162AF7">
            <w:pPr>
              <w:pStyle w:val="Tabletextdotpoint"/>
            </w:pPr>
            <w:r w:rsidRPr="006B20D5">
              <w:lastRenderedPageBreak/>
              <w:t>Provide sufficient water depth in riffle habitats for waterbugs and native fish</w:t>
            </w:r>
          </w:p>
          <w:p w14:paraId="25252953" w14:textId="77777777" w:rsidR="00800425" w:rsidRPr="006B20D5" w:rsidRDefault="00800425" w:rsidP="00162AF7">
            <w:pPr>
              <w:pStyle w:val="Tabletextdotpoint"/>
            </w:pPr>
            <w:r w:rsidRPr="006B20D5">
              <w:lastRenderedPageBreak/>
              <w:t>Maintain habitat for frogs at the margin of the stream channel</w:t>
            </w:r>
          </w:p>
          <w:p w14:paraId="1DAF1EA9" w14:textId="77777777" w:rsidR="00800425" w:rsidRPr="006B20D5" w:rsidRDefault="00800425" w:rsidP="00162AF7">
            <w:pPr>
              <w:pStyle w:val="Tabletextdotpoint"/>
            </w:pPr>
            <w:r w:rsidRPr="006B20D5">
              <w:t>Provide sufficient water depth to support the growth of flood-tolerant vegetation and limit the growth of terrestrial vegetation within the stream channel</w:t>
            </w:r>
          </w:p>
          <w:p w14:paraId="6237F423" w14:textId="6FDE20B1" w:rsidR="00800425" w:rsidRPr="006B20D5" w:rsidRDefault="00800425" w:rsidP="00162AF7">
            <w:pPr>
              <w:pStyle w:val="Tabletextdotpoint"/>
            </w:pPr>
            <w:r w:rsidRPr="006B20D5">
              <w:t>Provide sufficient water depth to allow native fish to move between pools</w:t>
            </w:r>
          </w:p>
        </w:tc>
        <w:tc>
          <w:tcPr>
            <w:tcW w:w="855" w:type="pct"/>
            <w:tcMar>
              <w:left w:w="85" w:type="dxa"/>
              <w:right w:w="85" w:type="dxa"/>
            </w:tcMar>
          </w:tcPr>
          <w:p w14:paraId="41EE4368" w14:textId="6C9CB918" w:rsidR="00955056" w:rsidRDefault="00800425" w:rsidP="00282BD6">
            <w:pPr>
              <w:pStyle w:val="TableText"/>
            </w:pPr>
            <w:r w:rsidRPr="006B20D5">
              <w:lastRenderedPageBreak/>
              <w:t>A1</w:t>
            </w:r>
          </w:p>
          <w:p w14:paraId="1BAD4A5C" w14:textId="5375BAD0" w:rsidR="00800425" w:rsidRPr="006B20D5" w:rsidRDefault="00800425" w:rsidP="00282BD6">
            <w:pPr>
              <w:pStyle w:val="TableText"/>
            </w:pPr>
            <w:r w:rsidRPr="006B20D5">
              <w:t>F1</w:t>
            </w:r>
          </w:p>
          <w:p w14:paraId="620A779F" w14:textId="3D4AFD0D" w:rsidR="00800425" w:rsidRPr="006B20D5" w:rsidRDefault="00800425" w:rsidP="00282BD6">
            <w:pPr>
              <w:pStyle w:val="TableText"/>
            </w:pPr>
            <w:r w:rsidRPr="006B20D5">
              <w:lastRenderedPageBreak/>
              <w:t>MI1</w:t>
            </w:r>
          </w:p>
          <w:p w14:paraId="469C048D" w14:textId="62A4D946" w:rsidR="00800425" w:rsidRPr="006B20D5" w:rsidRDefault="00800425" w:rsidP="00282BD6">
            <w:pPr>
              <w:pStyle w:val="TableText"/>
            </w:pPr>
            <w:r w:rsidRPr="006B20D5">
              <w:t>V1, V2</w:t>
            </w:r>
          </w:p>
        </w:tc>
      </w:tr>
      <w:tr w:rsidR="00800425" w:rsidRPr="006B20D5" w14:paraId="46F20147" w14:textId="77777777" w:rsidTr="00260AA6">
        <w:tc>
          <w:tcPr>
            <w:tcW w:w="1247" w:type="pct"/>
            <w:tcMar>
              <w:left w:w="85" w:type="dxa"/>
              <w:right w:w="85" w:type="dxa"/>
            </w:tcMar>
          </w:tcPr>
          <w:p w14:paraId="1A762902" w14:textId="4B123514" w:rsidR="00800425" w:rsidRPr="006B20D5" w:rsidRDefault="00800425" w:rsidP="00E42598">
            <w:pPr>
              <w:pStyle w:val="TableText"/>
            </w:pPr>
            <w:r w:rsidRPr="006B20D5">
              <w:t>Winter/spring/summer freshes (three to five freshes of 30-40</w:t>
            </w:r>
            <w:r w:rsidR="0062505C" w:rsidRPr="006B20D5">
              <w:t xml:space="preserve"> ML</w:t>
            </w:r>
            <w:r w:rsidRPr="006B20D5">
              <w:t>/day for one to two days during June to November)</w:t>
            </w:r>
          </w:p>
        </w:tc>
        <w:tc>
          <w:tcPr>
            <w:tcW w:w="2898" w:type="pct"/>
            <w:tcMar>
              <w:left w:w="85" w:type="dxa"/>
              <w:right w:w="85" w:type="dxa"/>
            </w:tcMar>
          </w:tcPr>
          <w:p w14:paraId="420FF23D" w14:textId="77777777" w:rsidR="00800425" w:rsidRPr="006B20D5" w:rsidRDefault="00800425" w:rsidP="00162AF7">
            <w:pPr>
              <w:pStyle w:val="Tabletextdotpoint"/>
            </w:pPr>
            <w:r w:rsidRPr="006B20D5">
              <w:t>Drown terrestrial plants that encroach on the waterway</w:t>
            </w:r>
          </w:p>
          <w:p w14:paraId="78CCF70E" w14:textId="77777777" w:rsidR="00800425" w:rsidRPr="006B20D5" w:rsidRDefault="00800425" w:rsidP="00162AF7">
            <w:pPr>
              <w:pStyle w:val="Tabletextdotpoint"/>
            </w:pPr>
            <w:r w:rsidRPr="006B20D5">
              <w:t>Increase the growth and recruitment of streamside and in-stream vegetation</w:t>
            </w:r>
          </w:p>
          <w:p w14:paraId="6A2EDFAD" w14:textId="77777777" w:rsidR="00800425" w:rsidRPr="006B20D5" w:rsidRDefault="00800425" w:rsidP="00162AF7">
            <w:pPr>
              <w:pStyle w:val="Tabletextdotpoint"/>
            </w:pPr>
            <w:r w:rsidRPr="006B20D5">
              <w:t>Transport carbon to drive aquatic food webs</w:t>
            </w:r>
          </w:p>
          <w:p w14:paraId="2347D8F9" w14:textId="77777777" w:rsidR="00800425" w:rsidRPr="006B20D5" w:rsidRDefault="00800425" w:rsidP="00162AF7">
            <w:pPr>
              <w:pStyle w:val="Tabletextdotpoint"/>
            </w:pPr>
            <w:r w:rsidRPr="006B20D5">
              <w:t>Scour silt, biofilms and algae from substrates to maintain the quality and quantity of food and habitat for waterbugs</w:t>
            </w:r>
          </w:p>
          <w:p w14:paraId="165B9C3B" w14:textId="77777777" w:rsidR="00800425" w:rsidRPr="006B20D5" w:rsidRDefault="00800425" w:rsidP="00162AF7">
            <w:pPr>
              <w:pStyle w:val="Tabletextdotpoint"/>
            </w:pPr>
            <w:r w:rsidRPr="006B20D5">
              <w:t>Improve water quality and the quantity of food and habitat for waterbugs, frogs and native fish</w:t>
            </w:r>
          </w:p>
          <w:p w14:paraId="538539C1" w14:textId="77777777" w:rsidR="00800425" w:rsidRPr="006B20D5" w:rsidRDefault="00800425" w:rsidP="00162AF7">
            <w:pPr>
              <w:pStyle w:val="Tabletextdotpoint"/>
            </w:pPr>
            <w:r w:rsidRPr="006B20D5">
              <w:t>Wet depressions adjacent to the stream that frogs can use for breeding</w:t>
            </w:r>
          </w:p>
        </w:tc>
        <w:tc>
          <w:tcPr>
            <w:tcW w:w="855" w:type="pct"/>
            <w:tcMar>
              <w:left w:w="85" w:type="dxa"/>
              <w:right w:w="85" w:type="dxa"/>
            </w:tcMar>
          </w:tcPr>
          <w:p w14:paraId="39059567" w14:textId="69304358" w:rsidR="00800425" w:rsidRPr="006B20D5" w:rsidRDefault="00800425" w:rsidP="00282BD6">
            <w:pPr>
              <w:pStyle w:val="TableText"/>
            </w:pPr>
            <w:r w:rsidRPr="006B20D5">
              <w:t>A1</w:t>
            </w:r>
          </w:p>
          <w:p w14:paraId="264166AA" w14:textId="7B94885E" w:rsidR="00800425" w:rsidRPr="006B20D5" w:rsidRDefault="00800425" w:rsidP="00282BD6">
            <w:pPr>
              <w:pStyle w:val="TableText"/>
            </w:pPr>
            <w:r w:rsidRPr="006B20D5">
              <w:t>CN1</w:t>
            </w:r>
          </w:p>
          <w:p w14:paraId="360C3DDB" w14:textId="77BD0271" w:rsidR="00800425" w:rsidRPr="006B20D5" w:rsidRDefault="00800425" w:rsidP="00282BD6">
            <w:pPr>
              <w:pStyle w:val="TableText"/>
            </w:pPr>
            <w:r w:rsidRPr="006B20D5">
              <w:t>F1</w:t>
            </w:r>
          </w:p>
          <w:p w14:paraId="0EADD9F2" w14:textId="2913A74F" w:rsidR="00800425" w:rsidRPr="006B20D5" w:rsidRDefault="00800425" w:rsidP="00282BD6">
            <w:pPr>
              <w:pStyle w:val="TableText"/>
            </w:pPr>
            <w:r w:rsidRPr="006B20D5">
              <w:t>G2</w:t>
            </w:r>
          </w:p>
          <w:p w14:paraId="3E8ED528" w14:textId="73948C9F" w:rsidR="00800425" w:rsidRPr="006B20D5" w:rsidRDefault="00800425" w:rsidP="00282BD6">
            <w:pPr>
              <w:pStyle w:val="TableText"/>
            </w:pPr>
            <w:r w:rsidRPr="006B20D5">
              <w:t>MI1</w:t>
            </w:r>
          </w:p>
          <w:p w14:paraId="08943ADF" w14:textId="4A111473" w:rsidR="00800425" w:rsidRPr="006B20D5" w:rsidRDefault="00800425" w:rsidP="00282BD6">
            <w:pPr>
              <w:pStyle w:val="TableText"/>
            </w:pPr>
            <w:r w:rsidRPr="006B20D5">
              <w:t>V1, V2</w:t>
            </w:r>
          </w:p>
          <w:p w14:paraId="39A34099" w14:textId="19998861" w:rsidR="00800425" w:rsidRPr="006B20D5" w:rsidRDefault="00800425" w:rsidP="00282BD6">
            <w:pPr>
              <w:pStyle w:val="TableText"/>
            </w:pPr>
            <w:r w:rsidRPr="006B20D5">
              <w:t>WQ1</w:t>
            </w:r>
          </w:p>
        </w:tc>
      </w:tr>
      <w:tr w:rsidR="00800425" w:rsidRPr="006B20D5" w14:paraId="09079A8A" w14:textId="77777777" w:rsidTr="00260AA6">
        <w:tc>
          <w:tcPr>
            <w:tcW w:w="1247" w:type="pct"/>
            <w:tcMar>
              <w:left w:w="85" w:type="dxa"/>
              <w:right w:w="85" w:type="dxa"/>
            </w:tcMar>
          </w:tcPr>
          <w:p w14:paraId="4D27D683" w14:textId="368F59D4" w:rsidR="00800425" w:rsidRPr="006B20D5" w:rsidRDefault="00800425" w:rsidP="00E42598">
            <w:pPr>
              <w:pStyle w:val="TableText"/>
            </w:pPr>
            <w:r w:rsidRPr="006B20D5">
              <w:t>Spring high flow (one high flow of 70-130</w:t>
            </w:r>
            <w:r w:rsidR="0062505C" w:rsidRPr="006B20D5">
              <w:t xml:space="preserve"> ML</w:t>
            </w:r>
            <w:r w:rsidRPr="006B20D5">
              <w:t>/day for one to two days during September to October)</w:t>
            </w:r>
          </w:p>
        </w:tc>
        <w:tc>
          <w:tcPr>
            <w:tcW w:w="2898" w:type="pct"/>
            <w:tcMar>
              <w:left w:w="85" w:type="dxa"/>
              <w:right w:w="85" w:type="dxa"/>
            </w:tcMar>
          </w:tcPr>
          <w:p w14:paraId="0C5D31A4" w14:textId="77777777" w:rsidR="00800425" w:rsidRPr="006B20D5" w:rsidRDefault="00800425" w:rsidP="00162AF7">
            <w:pPr>
              <w:pStyle w:val="Tabletextdotpoint"/>
            </w:pPr>
            <w:r w:rsidRPr="006B20D5">
              <w:t>Maintain access to food and habitat for waterbugs, native fish and frogs</w:t>
            </w:r>
          </w:p>
          <w:p w14:paraId="6E461015" w14:textId="77777777" w:rsidR="00800425" w:rsidRPr="006B20D5" w:rsidRDefault="00800425" w:rsidP="00162AF7">
            <w:pPr>
              <w:pStyle w:val="Tabletextdotpoint"/>
            </w:pPr>
            <w:r w:rsidRPr="006B20D5">
              <w:t>Increase the growth and recruitment of streamside vegetation</w:t>
            </w:r>
          </w:p>
          <w:p w14:paraId="10E3D59E" w14:textId="29B1C5E8" w:rsidR="00800425" w:rsidRPr="006B20D5" w:rsidRDefault="00800425" w:rsidP="00162AF7">
            <w:pPr>
              <w:pStyle w:val="Tabletextdotpoint"/>
            </w:pPr>
            <w:r w:rsidRPr="006B20D5">
              <w:t>At 130</w:t>
            </w:r>
            <w:r w:rsidR="0062505C" w:rsidRPr="006B20D5">
              <w:t xml:space="preserve"> ML</w:t>
            </w:r>
            <w:r w:rsidRPr="006B20D5">
              <w:t>/day, the effects above plus:</w:t>
            </w:r>
          </w:p>
          <w:p w14:paraId="0F86B5BD" w14:textId="77777777" w:rsidR="00800425" w:rsidRPr="006B20D5" w:rsidRDefault="00800425" w:rsidP="009A7AB0">
            <w:pPr>
              <w:pStyle w:val="Tabletextdotpointindent"/>
            </w:pPr>
            <w:r w:rsidRPr="006B20D5">
              <w:t>inundate the full width of the channel and high backwaters to flush accumulated organic matter and promote the growth and recruitment of streamside vegetation</w:t>
            </w:r>
          </w:p>
        </w:tc>
        <w:tc>
          <w:tcPr>
            <w:tcW w:w="855" w:type="pct"/>
            <w:tcMar>
              <w:left w:w="85" w:type="dxa"/>
              <w:right w:w="85" w:type="dxa"/>
            </w:tcMar>
          </w:tcPr>
          <w:p w14:paraId="3DF6D500" w14:textId="69113BD9" w:rsidR="00800425" w:rsidRPr="006B20D5" w:rsidRDefault="00800425" w:rsidP="00282BD6">
            <w:pPr>
              <w:pStyle w:val="TableText"/>
            </w:pPr>
            <w:r w:rsidRPr="006B20D5">
              <w:t>A1</w:t>
            </w:r>
          </w:p>
          <w:p w14:paraId="41562376" w14:textId="78ADEBF7" w:rsidR="00800425" w:rsidRPr="006B20D5" w:rsidRDefault="00800425" w:rsidP="00282BD6">
            <w:pPr>
              <w:pStyle w:val="TableText"/>
            </w:pPr>
            <w:r w:rsidRPr="006B20D5">
              <w:t>F1</w:t>
            </w:r>
          </w:p>
          <w:p w14:paraId="209B4421" w14:textId="62143C70" w:rsidR="00800425" w:rsidRPr="006B20D5" w:rsidRDefault="00800425" w:rsidP="00282BD6">
            <w:pPr>
              <w:pStyle w:val="TableText"/>
            </w:pPr>
            <w:r w:rsidRPr="006B20D5">
              <w:t>MI1</w:t>
            </w:r>
          </w:p>
          <w:p w14:paraId="7F916CCB" w14:textId="141F8030" w:rsidR="00800425" w:rsidRPr="006B20D5" w:rsidRDefault="00800425" w:rsidP="00282BD6">
            <w:pPr>
              <w:pStyle w:val="TableText"/>
            </w:pPr>
            <w:r w:rsidRPr="006B20D5">
              <w:t>V1</w:t>
            </w:r>
          </w:p>
        </w:tc>
      </w:tr>
      <w:tr w:rsidR="00800425" w:rsidRPr="006B20D5" w14:paraId="05E6C73E" w14:textId="77777777" w:rsidTr="00260AA6">
        <w:tc>
          <w:tcPr>
            <w:tcW w:w="5000" w:type="pct"/>
            <w:gridSpan w:val="3"/>
            <w:tcMar>
              <w:left w:w="85" w:type="dxa"/>
              <w:right w:w="85" w:type="dxa"/>
            </w:tcMar>
          </w:tcPr>
          <w:p w14:paraId="03C05E1A" w14:textId="335BBB78" w:rsidR="00800425" w:rsidRPr="006B20D5" w:rsidRDefault="00800425" w:rsidP="000C78A5">
            <w:pPr>
              <w:pStyle w:val="TableText"/>
            </w:pPr>
            <w:r w:rsidRPr="006B20D5">
              <w:rPr>
                <w:b/>
              </w:rPr>
              <w:t xml:space="preserve">Lower Werribee River (targeting reaches 8, 9 and </w:t>
            </w:r>
            <w:r w:rsidR="00BE42A2" w:rsidRPr="006B20D5">
              <w:rPr>
                <w:b/>
              </w:rPr>
              <w:t xml:space="preserve">the </w:t>
            </w:r>
            <w:r w:rsidRPr="006B20D5">
              <w:rPr>
                <w:b/>
              </w:rPr>
              <w:t>estuary)</w:t>
            </w:r>
          </w:p>
        </w:tc>
      </w:tr>
      <w:tr w:rsidR="00800425" w:rsidRPr="006B20D5" w14:paraId="29646759" w14:textId="77777777" w:rsidTr="00260AA6">
        <w:tc>
          <w:tcPr>
            <w:tcW w:w="1247" w:type="pct"/>
            <w:tcMar>
              <w:left w:w="85" w:type="dxa"/>
              <w:right w:w="85" w:type="dxa"/>
            </w:tcMar>
          </w:tcPr>
          <w:p w14:paraId="0176470E" w14:textId="02B40B7D" w:rsidR="00800425" w:rsidRPr="006B20D5" w:rsidRDefault="00800425" w:rsidP="009D383A">
            <w:pPr>
              <w:pStyle w:val="TableText"/>
            </w:pPr>
            <w:r w:rsidRPr="006B20D5">
              <w:t>Winter/spring low flow (80</w:t>
            </w:r>
            <w:r w:rsidR="0062505C" w:rsidRPr="006B20D5">
              <w:t xml:space="preserve"> ML</w:t>
            </w:r>
            <w:r w:rsidRPr="006B20D5">
              <w:t>/day during June to November)</w:t>
            </w:r>
          </w:p>
        </w:tc>
        <w:tc>
          <w:tcPr>
            <w:tcW w:w="2898" w:type="pct"/>
            <w:tcMar>
              <w:left w:w="85" w:type="dxa"/>
              <w:right w:w="85" w:type="dxa"/>
            </w:tcMar>
          </w:tcPr>
          <w:p w14:paraId="31909A09" w14:textId="77777777" w:rsidR="00800425" w:rsidRPr="006B20D5" w:rsidRDefault="00800425" w:rsidP="00162AF7">
            <w:pPr>
              <w:pStyle w:val="Tabletextdotpoint"/>
            </w:pPr>
            <w:r w:rsidRPr="006B20D5">
              <w:t>Provide sufficient depth to allow fish to move upstream past natural and artificial barriers</w:t>
            </w:r>
          </w:p>
          <w:p w14:paraId="13721CB9" w14:textId="77777777" w:rsidR="00800425" w:rsidRPr="006B20D5" w:rsidRDefault="00800425" w:rsidP="00162AF7">
            <w:pPr>
              <w:pStyle w:val="Tabletextdotpoint"/>
            </w:pPr>
            <w:r w:rsidRPr="006B20D5">
              <w:t>Facilitate the downstream movement of diadromous fish to the estuary</w:t>
            </w:r>
          </w:p>
          <w:p w14:paraId="1BC48ED5" w14:textId="77777777" w:rsidR="00800425" w:rsidRPr="006B20D5" w:rsidRDefault="00800425" w:rsidP="00162AF7">
            <w:pPr>
              <w:pStyle w:val="Tabletextdotpoint"/>
            </w:pPr>
            <w:r w:rsidRPr="006B20D5">
              <w:t>Drown terrestrial plant species and support the growth and recruitment of water-dependent streamside vegetation</w:t>
            </w:r>
          </w:p>
          <w:p w14:paraId="5EA84440" w14:textId="77777777" w:rsidR="00800425" w:rsidRPr="006B20D5" w:rsidRDefault="00800425" w:rsidP="00162AF7">
            <w:pPr>
              <w:pStyle w:val="Tabletextdotpoint"/>
            </w:pPr>
            <w:r w:rsidRPr="006B20D5">
              <w:t>Maintain permanent pools and increase the extent of habitat for waterbugs, fish, platypus and frogs</w:t>
            </w:r>
          </w:p>
          <w:p w14:paraId="784F3CA7" w14:textId="77777777" w:rsidR="00800425" w:rsidRPr="006B20D5" w:rsidRDefault="00800425" w:rsidP="00162AF7">
            <w:pPr>
              <w:pStyle w:val="Tabletextdotpoint"/>
            </w:pPr>
            <w:r w:rsidRPr="006B20D5">
              <w:t>Maintain the flow through pool habitats to allow mixing or suppression/dilution of saline groundwater</w:t>
            </w:r>
          </w:p>
        </w:tc>
        <w:tc>
          <w:tcPr>
            <w:tcW w:w="855" w:type="pct"/>
            <w:tcMar>
              <w:left w:w="85" w:type="dxa"/>
              <w:right w:w="85" w:type="dxa"/>
            </w:tcMar>
          </w:tcPr>
          <w:p w14:paraId="12D6BC52" w14:textId="72B67C5D" w:rsidR="00800425" w:rsidRPr="006B20D5" w:rsidRDefault="00800425" w:rsidP="00282BD6">
            <w:pPr>
              <w:pStyle w:val="TableText"/>
            </w:pPr>
            <w:r w:rsidRPr="006B20D5">
              <w:t>A1</w:t>
            </w:r>
          </w:p>
          <w:p w14:paraId="53034DC2" w14:textId="3EEA9174" w:rsidR="00800425" w:rsidRPr="006B20D5" w:rsidRDefault="00800425" w:rsidP="00282BD6">
            <w:pPr>
              <w:pStyle w:val="TableText"/>
            </w:pPr>
            <w:r w:rsidRPr="006B20D5">
              <w:t>F1, F2</w:t>
            </w:r>
          </w:p>
          <w:p w14:paraId="40CAFF9E" w14:textId="36703C9A" w:rsidR="00800425" w:rsidRPr="006B20D5" w:rsidRDefault="00800425" w:rsidP="00282BD6">
            <w:pPr>
              <w:pStyle w:val="TableText"/>
            </w:pPr>
            <w:r w:rsidRPr="006B20D5">
              <w:t>MI1</w:t>
            </w:r>
          </w:p>
          <w:p w14:paraId="46BD18B4" w14:textId="2BDC79AA" w:rsidR="00800425" w:rsidRPr="006B20D5" w:rsidRDefault="00800425" w:rsidP="00282BD6">
            <w:pPr>
              <w:pStyle w:val="TableText"/>
            </w:pPr>
            <w:r w:rsidRPr="006B20D5">
              <w:t>PR1</w:t>
            </w:r>
          </w:p>
          <w:p w14:paraId="5F699618" w14:textId="24CF0763" w:rsidR="00800425" w:rsidRPr="006B20D5" w:rsidRDefault="00800425" w:rsidP="00282BD6">
            <w:pPr>
              <w:pStyle w:val="TableText"/>
            </w:pPr>
            <w:r w:rsidRPr="006B20D5">
              <w:t>V1, V2</w:t>
            </w:r>
          </w:p>
          <w:p w14:paraId="70AFF55A" w14:textId="02B8DE64" w:rsidR="00800425" w:rsidRPr="006B20D5" w:rsidRDefault="00800425" w:rsidP="00282BD6">
            <w:pPr>
              <w:pStyle w:val="TableText"/>
            </w:pPr>
            <w:r w:rsidRPr="006B20D5">
              <w:t>WQ1</w:t>
            </w:r>
          </w:p>
        </w:tc>
      </w:tr>
      <w:tr w:rsidR="00800425" w:rsidRPr="006B20D5" w14:paraId="599329FC" w14:textId="77777777" w:rsidTr="00260AA6">
        <w:tc>
          <w:tcPr>
            <w:tcW w:w="1247" w:type="pct"/>
            <w:tcMar>
              <w:left w:w="85" w:type="dxa"/>
              <w:right w:w="85" w:type="dxa"/>
            </w:tcMar>
          </w:tcPr>
          <w:p w14:paraId="0BDD794F" w14:textId="62019CC6" w:rsidR="00800425" w:rsidRPr="006B20D5" w:rsidRDefault="00800425" w:rsidP="009D383A">
            <w:pPr>
              <w:pStyle w:val="TableText"/>
            </w:pPr>
            <w:r w:rsidRPr="006B20D5">
              <w:lastRenderedPageBreak/>
              <w:t>Winter/spring freshes (two to four freshes of 350</w:t>
            </w:r>
            <w:r w:rsidR="0062505C" w:rsidRPr="006B20D5">
              <w:t xml:space="preserve"> ML</w:t>
            </w:r>
            <w:r w:rsidRPr="006B20D5">
              <w:t>/day for three days during June to October)</w:t>
            </w:r>
          </w:p>
        </w:tc>
        <w:tc>
          <w:tcPr>
            <w:tcW w:w="2898" w:type="pct"/>
            <w:tcMar>
              <w:left w:w="85" w:type="dxa"/>
              <w:right w:w="85" w:type="dxa"/>
            </w:tcMar>
          </w:tcPr>
          <w:p w14:paraId="4A83731C" w14:textId="77777777" w:rsidR="00800425" w:rsidRPr="006B20D5" w:rsidRDefault="00800425" w:rsidP="00162AF7">
            <w:pPr>
              <w:pStyle w:val="Tabletextdotpoint"/>
            </w:pPr>
            <w:r w:rsidRPr="006B20D5">
              <w:t>Support the growth and recruitment of water-dependent streamside vegetation</w:t>
            </w:r>
          </w:p>
          <w:p w14:paraId="2FE3E7D8" w14:textId="77777777" w:rsidR="00800425" w:rsidRPr="006B20D5" w:rsidRDefault="00800425" w:rsidP="00162AF7">
            <w:pPr>
              <w:pStyle w:val="Tabletextdotpoint"/>
            </w:pPr>
            <w:r w:rsidRPr="006B20D5">
              <w:t>Flush silt and scour biofilms and algae from substrates on the stream bed, and maintain pools and channel dimensions</w:t>
            </w:r>
          </w:p>
          <w:p w14:paraId="554207CF" w14:textId="77777777" w:rsidR="00800425" w:rsidRPr="006B20D5" w:rsidRDefault="00800425" w:rsidP="00162AF7">
            <w:pPr>
              <w:pStyle w:val="Tabletextdotpoint"/>
            </w:pPr>
            <w:r w:rsidRPr="006B20D5">
              <w:t>Provide movement cues and enough flow for fish to move upstream past natural and artificial barriers</w:t>
            </w:r>
          </w:p>
          <w:p w14:paraId="61326ED5" w14:textId="77777777" w:rsidR="00800425" w:rsidRPr="006B20D5" w:rsidRDefault="00800425" w:rsidP="00162AF7">
            <w:pPr>
              <w:pStyle w:val="Tabletextdotpoint"/>
            </w:pPr>
            <w:r w:rsidRPr="006B20D5">
              <w:t>Maintain water quality and the quantity of food and habitat for waterbugs and platypus</w:t>
            </w:r>
          </w:p>
          <w:p w14:paraId="66D2CB07" w14:textId="77777777" w:rsidR="00800425" w:rsidRPr="006B20D5" w:rsidRDefault="00800425" w:rsidP="00162AF7">
            <w:pPr>
              <w:pStyle w:val="Tabletextdotpoint"/>
            </w:pPr>
            <w:r w:rsidRPr="006B20D5">
              <w:t>Wet depressions adjacent to the stream that frogs can use for breeding</w:t>
            </w:r>
          </w:p>
        </w:tc>
        <w:tc>
          <w:tcPr>
            <w:tcW w:w="855" w:type="pct"/>
            <w:tcMar>
              <w:left w:w="85" w:type="dxa"/>
              <w:right w:w="85" w:type="dxa"/>
            </w:tcMar>
          </w:tcPr>
          <w:p w14:paraId="3FC3A9BA" w14:textId="4FAB43BF" w:rsidR="00800425" w:rsidRPr="006B20D5" w:rsidRDefault="00800425" w:rsidP="00282BD6">
            <w:pPr>
              <w:pStyle w:val="TableText"/>
            </w:pPr>
            <w:r w:rsidRPr="006B20D5">
              <w:t>A1</w:t>
            </w:r>
          </w:p>
          <w:p w14:paraId="50532AC6" w14:textId="1A83C852" w:rsidR="00800425" w:rsidRPr="006B20D5" w:rsidRDefault="00800425" w:rsidP="00282BD6">
            <w:pPr>
              <w:pStyle w:val="TableText"/>
            </w:pPr>
            <w:r w:rsidRPr="006B20D5">
              <w:t>F1, F2</w:t>
            </w:r>
          </w:p>
          <w:p w14:paraId="219CBE7B" w14:textId="7FFDCF29" w:rsidR="00800425" w:rsidRPr="006B20D5" w:rsidRDefault="00800425" w:rsidP="00282BD6">
            <w:pPr>
              <w:pStyle w:val="TableText"/>
            </w:pPr>
            <w:r w:rsidRPr="006B20D5">
              <w:t>G1, G2</w:t>
            </w:r>
          </w:p>
          <w:p w14:paraId="15443247" w14:textId="19194EC8" w:rsidR="00800425" w:rsidRPr="006B20D5" w:rsidRDefault="00800425" w:rsidP="00282BD6">
            <w:pPr>
              <w:pStyle w:val="TableText"/>
            </w:pPr>
            <w:r w:rsidRPr="006B20D5">
              <w:t>MI1</w:t>
            </w:r>
          </w:p>
          <w:p w14:paraId="74498D1B" w14:textId="65327CA6" w:rsidR="00800425" w:rsidRPr="006B20D5" w:rsidRDefault="00800425" w:rsidP="00282BD6">
            <w:pPr>
              <w:pStyle w:val="TableText"/>
            </w:pPr>
            <w:r w:rsidRPr="006B20D5">
              <w:t>PR1</w:t>
            </w:r>
          </w:p>
          <w:p w14:paraId="44B7314E" w14:textId="548E91B1" w:rsidR="00800425" w:rsidRPr="006B20D5" w:rsidRDefault="00800425" w:rsidP="00282BD6">
            <w:pPr>
              <w:pStyle w:val="TableText"/>
            </w:pPr>
            <w:r w:rsidRPr="006B20D5">
              <w:t>V1, V2</w:t>
            </w:r>
          </w:p>
          <w:p w14:paraId="42EB57C6" w14:textId="264C1C5A" w:rsidR="00800425" w:rsidRPr="006B20D5" w:rsidRDefault="00800425" w:rsidP="00282BD6">
            <w:pPr>
              <w:pStyle w:val="TableText"/>
            </w:pPr>
            <w:r w:rsidRPr="006B20D5">
              <w:t>WQ1</w:t>
            </w:r>
          </w:p>
        </w:tc>
      </w:tr>
      <w:tr w:rsidR="00800425" w:rsidRPr="006B20D5" w14:paraId="108FB0DA" w14:textId="77777777" w:rsidTr="00260AA6">
        <w:tc>
          <w:tcPr>
            <w:tcW w:w="1247" w:type="pct"/>
            <w:tcMar>
              <w:left w:w="85" w:type="dxa"/>
              <w:right w:w="85" w:type="dxa"/>
            </w:tcMar>
          </w:tcPr>
          <w:p w14:paraId="7DBE8754" w14:textId="52B5AE1F" w:rsidR="00800425" w:rsidRPr="006B20D5" w:rsidRDefault="00800425" w:rsidP="009D383A">
            <w:pPr>
              <w:pStyle w:val="TableText"/>
            </w:pPr>
            <w:r w:rsidRPr="006B20D5">
              <w:t>Summer/autumn low flow (10</w:t>
            </w:r>
            <w:r w:rsidR="0062505C" w:rsidRPr="006B20D5">
              <w:t xml:space="preserve"> ML</w:t>
            </w:r>
            <w:r w:rsidRPr="006B20D5">
              <w:t>/day during December to May)</w:t>
            </w:r>
          </w:p>
        </w:tc>
        <w:tc>
          <w:tcPr>
            <w:tcW w:w="2898" w:type="pct"/>
            <w:tcMar>
              <w:left w:w="85" w:type="dxa"/>
              <w:right w:w="85" w:type="dxa"/>
            </w:tcMar>
          </w:tcPr>
          <w:p w14:paraId="115A991B" w14:textId="77777777" w:rsidR="00800425" w:rsidRPr="006B20D5" w:rsidRDefault="00800425" w:rsidP="00162AF7">
            <w:pPr>
              <w:pStyle w:val="Tabletextdotpoint"/>
            </w:pPr>
            <w:r w:rsidRPr="006B20D5">
              <w:t>Maintain habitat for in-stream and water-dependent streamside vegetation</w:t>
            </w:r>
          </w:p>
          <w:p w14:paraId="5BB05063" w14:textId="77777777" w:rsidR="00800425" w:rsidRPr="006B20D5" w:rsidRDefault="00800425" w:rsidP="00162AF7">
            <w:pPr>
              <w:pStyle w:val="Tabletextdotpoint"/>
            </w:pPr>
            <w:r w:rsidRPr="006B20D5">
              <w:t>Maintain access to habitat and improve water quality for native fish, frogs, platypus and waterbugs</w:t>
            </w:r>
          </w:p>
          <w:p w14:paraId="1608CCEB" w14:textId="7133B165" w:rsidR="00800425" w:rsidRPr="006B20D5" w:rsidRDefault="00800425" w:rsidP="00162AF7">
            <w:pPr>
              <w:pStyle w:val="Tabletextdotpoint"/>
            </w:pPr>
            <w:r w:rsidRPr="006B20D5">
              <w:t xml:space="preserve">Maintain </w:t>
            </w:r>
            <w:r w:rsidR="001C0833" w:rsidRPr="006B20D5">
              <w:t xml:space="preserve">the </w:t>
            </w:r>
            <w:r w:rsidRPr="006B20D5">
              <w:t>flow through pool habitats to allow mixing or suppression/dilution of saline groundwater intrusion</w:t>
            </w:r>
          </w:p>
        </w:tc>
        <w:tc>
          <w:tcPr>
            <w:tcW w:w="855" w:type="pct"/>
            <w:tcMar>
              <w:left w:w="85" w:type="dxa"/>
              <w:right w:w="85" w:type="dxa"/>
            </w:tcMar>
          </w:tcPr>
          <w:p w14:paraId="41E5E158" w14:textId="77777777" w:rsidR="00955056" w:rsidRDefault="00800425" w:rsidP="00282BD6">
            <w:pPr>
              <w:pStyle w:val="TableText"/>
            </w:pPr>
            <w:r w:rsidRPr="006B20D5">
              <w:t xml:space="preserve">A1 </w:t>
            </w:r>
          </w:p>
          <w:p w14:paraId="1B229E7C" w14:textId="227DFCCC" w:rsidR="00800425" w:rsidRPr="006B20D5" w:rsidRDefault="00800425" w:rsidP="00282BD6">
            <w:pPr>
              <w:pStyle w:val="TableText"/>
            </w:pPr>
            <w:r w:rsidRPr="006B20D5">
              <w:t>F1, F2</w:t>
            </w:r>
          </w:p>
          <w:p w14:paraId="1A26BE1C" w14:textId="0703E023" w:rsidR="00800425" w:rsidRPr="006B20D5" w:rsidRDefault="00800425" w:rsidP="00282BD6">
            <w:pPr>
              <w:pStyle w:val="TableText"/>
            </w:pPr>
            <w:r w:rsidRPr="006B20D5">
              <w:t>MI1</w:t>
            </w:r>
          </w:p>
          <w:p w14:paraId="5B580173" w14:textId="16B9ACF4" w:rsidR="00800425" w:rsidRPr="006B20D5" w:rsidRDefault="00800425" w:rsidP="00282BD6">
            <w:pPr>
              <w:pStyle w:val="TableText"/>
            </w:pPr>
            <w:r w:rsidRPr="006B20D5">
              <w:t>PR1</w:t>
            </w:r>
          </w:p>
          <w:p w14:paraId="5A3C8B57" w14:textId="0CB0669E" w:rsidR="00800425" w:rsidRPr="006B20D5" w:rsidRDefault="00800425" w:rsidP="00282BD6">
            <w:pPr>
              <w:pStyle w:val="TableText"/>
            </w:pPr>
            <w:r w:rsidRPr="006B20D5">
              <w:t>V1</w:t>
            </w:r>
          </w:p>
          <w:p w14:paraId="5FBA7E64" w14:textId="27D56BAC" w:rsidR="00800425" w:rsidRPr="006B20D5" w:rsidRDefault="00800425" w:rsidP="00282BD6">
            <w:pPr>
              <w:pStyle w:val="TableText"/>
            </w:pPr>
            <w:r w:rsidRPr="006B20D5">
              <w:t>WQ1</w:t>
            </w:r>
          </w:p>
        </w:tc>
      </w:tr>
      <w:tr w:rsidR="00800425" w:rsidRPr="006B20D5" w14:paraId="56CFA833" w14:textId="77777777" w:rsidTr="00260AA6">
        <w:tc>
          <w:tcPr>
            <w:tcW w:w="1247" w:type="pct"/>
            <w:tcMar>
              <w:left w:w="85" w:type="dxa"/>
              <w:right w:w="85" w:type="dxa"/>
            </w:tcMar>
          </w:tcPr>
          <w:p w14:paraId="73804B99" w14:textId="70F38EFD" w:rsidR="00800425" w:rsidRPr="006B20D5" w:rsidRDefault="00800425" w:rsidP="009D383A">
            <w:pPr>
              <w:pStyle w:val="TableText"/>
            </w:pPr>
            <w:r w:rsidRPr="006B20D5">
              <w:t>Summer/autumn freshes (three to five freshes of 135-215</w:t>
            </w:r>
            <w:r w:rsidR="0062505C" w:rsidRPr="006B20D5">
              <w:t xml:space="preserve"> ML</w:t>
            </w:r>
            <w:r w:rsidRPr="006B20D5">
              <w:t>/day for one to two days during December to May)</w:t>
            </w:r>
          </w:p>
          <w:p w14:paraId="35B32C85" w14:textId="4BF98768" w:rsidR="00800425" w:rsidRPr="006B20D5" w:rsidRDefault="00800425" w:rsidP="00282BD6">
            <w:pPr>
              <w:pStyle w:val="TableText"/>
            </w:pPr>
            <w:r w:rsidRPr="006B20D5">
              <w:rPr>
                <w:noProof/>
              </w:rPr>
              <w:drawing>
                <wp:inline distT="0" distB="0" distL="0" distR="0" wp14:anchorId="24079278" wp14:editId="55F08739">
                  <wp:extent cx="327272" cy="327600"/>
                  <wp:effectExtent l="0" t="0" r="0" b="0"/>
                  <wp:docPr id="1238314058" name="Picture 1238314058"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r w:rsidR="00593F65" w:rsidRPr="006B20D5">
              <w:t xml:space="preserve"> </w:t>
            </w:r>
            <w:r w:rsidRPr="006B20D5">
              <w:rPr>
                <w:noProof/>
              </w:rPr>
              <w:drawing>
                <wp:inline distT="0" distB="0" distL="0" distR="0" wp14:anchorId="53326A78" wp14:editId="7B1B0089">
                  <wp:extent cx="314010" cy="314325"/>
                  <wp:effectExtent l="0" t="0" r="0" b="0"/>
                  <wp:docPr id="1910966070" name="Picture 1910966070"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2898" w:type="pct"/>
            <w:tcMar>
              <w:left w:w="85" w:type="dxa"/>
              <w:right w:w="85" w:type="dxa"/>
            </w:tcMar>
          </w:tcPr>
          <w:p w14:paraId="35BFA8E2" w14:textId="77777777" w:rsidR="00800425" w:rsidRPr="006B20D5" w:rsidRDefault="00800425" w:rsidP="00162AF7">
            <w:pPr>
              <w:pStyle w:val="Tabletextdotpoint"/>
            </w:pPr>
            <w:r w:rsidRPr="006B20D5">
              <w:t>Increase the growth and recruitment of water-dependent streamside vegetation</w:t>
            </w:r>
          </w:p>
          <w:p w14:paraId="14BEB348" w14:textId="77777777" w:rsidR="00800425" w:rsidRPr="006B20D5" w:rsidRDefault="00800425" w:rsidP="00162AF7">
            <w:pPr>
              <w:pStyle w:val="Tabletextdotpoint"/>
            </w:pPr>
            <w:r w:rsidRPr="006B20D5">
              <w:t>Maintain access to habitat and improve water quality for native fish, frogs and platypus</w:t>
            </w:r>
          </w:p>
          <w:p w14:paraId="72F08813" w14:textId="77777777" w:rsidR="00800425" w:rsidRPr="006B20D5" w:rsidRDefault="00800425" w:rsidP="00162AF7">
            <w:pPr>
              <w:pStyle w:val="Tabletextdotpoint"/>
            </w:pPr>
            <w:r w:rsidRPr="006B20D5">
              <w:t>Provide enough flow for native fish to move downstream past natural or artificial barriers</w:t>
            </w:r>
          </w:p>
          <w:p w14:paraId="10A14694" w14:textId="77777777" w:rsidR="00800425" w:rsidRPr="006B20D5" w:rsidRDefault="00800425" w:rsidP="00162AF7">
            <w:pPr>
              <w:pStyle w:val="Tabletextdotpoint"/>
            </w:pPr>
            <w:r w:rsidRPr="006B20D5">
              <w:t>Maintain the quality of water within pools by dispersing azolla and blue-green algae blooms</w:t>
            </w:r>
          </w:p>
          <w:p w14:paraId="161D510B" w14:textId="7B5FB5A9" w:rsidR="00800425" w:rsidRPr="006B20D5" w:rsidRDefault="00800425" w:rsidP="00162AF7">
            <w:pPr>
              <w:pStyle w:val="Tabletextdotpoint"/>
            </w:pPr>
            <w:r w:rsidRPr="006B20D5">
              <w:t>At 215</w:t>
            </w:r>
            <w:r w:rsidR="0062505C" w:rsidRPr="006B20D5">
              <w:t xml:space="preserve"> ML</w:t>
            </w:r>
            <w:r w:rsidRPr="006B20D5">
              <w:t>/day, the effects above plus:</w:t>
            </w:r>
          </w:p>
          <w:p w14:paraId="7DBACC17" w14:textId="77777777" w:rsidR="00800425" w:rsidRPr="006B20D5" w:rsidRDefault="00800425" w:rsidP="009A7AB0">
            <w:pPr>
              <w:pStyle w:val="Tabletextdotpointindent"/>
            </w:pPr>
            <w:r w:rsidRPr="006B20D5">
              <w:t>flush silt and scour biofilms and algae from substrates on the stream bed, and maintain pools and channel dimensions</w:t>
            </w:r>
          </w:p>
        </w:tc>
        <w:tc>
          <w:tcPr>
            <w:tcW w:w="855" w:type="pct"/>
            <w:tcMar>
              <w:left w:w="85" w:type="dxa"/>
              <w:right w:w="85" w:type="dxa"/>
            </w:tcMar>
          </w:tcPr>
          <w:p w14:paraId="023477EF" w14:textId="5C5248C6" w:rsidR="00800425" w:rsidRPr="006B20D5" w:rsidRDefault="00800425" w:rsidP="00282BD6">
            <w:pPr>
              <w:pStyle w:val="TableText"/>
            </w:pPr>
            <w:r w:rsidRPr="006B20D5">
              <w:t>A1</w:t>
            </w:r>
          </w:p>
          <w:p w14:paraId="31E9BCC1" w14:textId="420277DA" w:rsidR="00800425" w:rsidRPr="006B20D5" w:rsidRDefault="00800425" w:rsidP="00282BD6">
            <w:pPr>
              <w:pStyle w:val="TableText"/>
            </w:pPr>
            <w:r w:rsidRPr="006B20D5">
              <w:t>F1, F2</w:t>
            </w:r>
          </w:p>
          <w:p w14:paraId="6EFB030B" w14:textId="2C0020DB" w:rsidR="00800425" w:rsidRPr="006B20D5" w:rsidRDefault="00800425" w:rsidP="00282BD6">
            <w:pPr>
              <w:pStyle w:val="TableText"/>
            </w:pPr>
            <w:r w:rsidRPr="006B20D5">
              <w:t>G1, G2</w:t>
            </w:r>
          </w:p>
          <w:p w14:paraId="2EB0A00D" w14:textId="438F7398" w:rsidR="00800425" w:rsidRPr="006B20D5" w:rsidRDefault="00800425" w:rsidP="00282BD6">
            <w:pPr>
              <w:pStyle w:val="TableText"/>
            </w:pPr>
            <w:r w:rsidRPr="006B20D5">
              <w:t>MI1</w:t>
            </w:r>
          </w:p>
          <w:p w14:paraId="48F8F1A8" w14:textId="7E66BC09" w:rsidR="00800425" w:rsidRPr="006B20D5" w:rsidRDefault="00800425" w:rsidP="00282BD6">
            <w:pPr>
              <w:pStyle w:val="TableText"/>
            </w:pPr>
            <w:r w:rsidRPr="006B20D5">
              <w:t>PR1</w:t>
            </w:r>
          </w:p>
          <w:p w14:paraId="115B9931" w14:textId="6BF56538" w:rsidR="00800425" w:rsidRPr="006B20D5" w:rsidRDefault="00800425" w:rsidP="00282BD6">
            <w:pPr>
              <w:pStyle w:val="TableText"/>
            </w:pPr>
            <w:r w:rsidRPr="006B20D5">
              <w:t>V2</w:t>
            </w:r>
          </w:p>
          <w:p w14:paraId="0210BA81" w14:textId="66AF2831" w:rsidR="00800425" w:rsidRPr="006B20D5" w:rsidRDefault="00800425" w:rsidP="00282BD6">
            <w:pPr>
              <w:pStyle w:val="TableText"/>
            </w:pPr>
            <w:r w:rsidRPr="006B20D5">
              <w:t>WQ1</w:t>
            </w:r>
          </w:p>
        </w:tc>
      </w:tr>
    </w:tbl>
    <w:p w14:paraId="4E9292F5" w14:textId="77777777" w:rsidR="00800425" w:rsidRPr="006B20D5" w:rsidRDefault="00800425" w:rsidP="009C5FA6">
      <w:pPr>
        <w:pStyle w:val="Heading4"/>
      </w:pPr>
      <w:r w:rsidRPr="006B20D5">
        <w:t>Scenario planning</w:t>
      </w:r>
    </w:p>
    <w:p w14:paraId="681CA52E" w14:textId="066FEE93" w:rsidR="00800425" w:rsidRPr="006B20D5" w:rsidRDefault="00800425" w:rsidP="00800425">
      <w:r w:rsidRPr="006B20D5">
        <w:t xml:space="preserve">Table </w:t>
      </w:r>
      <w:r w:rsidR="000D3BEE" w:rsidRPr="006B20D5">
        <w:t>3.5.3</w:t>
      </w:r>
      <w:r w:rsidRPr="006B20D5">
        <w:t xml:space="preserve"> outlines potential environmental watering and </w:t>
      </w:r>
      <w:r w:rsidR="001322CE" w:rsidRPr="006B20D5">
        <w:t xml:space="preserve">expected water use in a range </w:t>
      </w:r>
      <w:r w:rsidRPr="006B20D5">
        <w:t>of planning scenarios.</w:t>
      </w:r>
    </w:p>
    <w:p w14:paraId="2DF9D04C" w14:textId="77777777" w:rsidR="00800425" w:rsidRPr="006B20D5" w:rsidRDefault="00800425" w:rsidP="009C5FA6">
      <w:pPr>
        <w:pStyle w:val="Heading5"/>
      </w:pPr>
      <w:r w:rsidRPr="006B20D5">
        <w:t>Upper Werribee River (reaches 4 and 5)</w:t>
      </w:r>
    </w:p>
    <w:p w14:paraId="6844C6E6" w14:textId="57F5CC5E" w:rsidR="00324F33" w:rsidRPr="006B20D5" w:rsidRDefault="00800425" w:rsidP="00800425">
      <w:r w:rsidRPr="006B20D5">
        <w:t xml:space="preserve">As per action 8.4 of the </w:t>
      </w:r>
      <w:hyperlink r:id="rId89" w:history="1">
        <w:r w:rsidR="00C65A93" w:rsidRPr="006B20D5">
          <w:rPr>
            <w:rStyle w:val="Hyperlink"/>
            <w:i/>
          </w:rPr>
          <w:t>Central and Gippsland Region Sustainable Water Strategy</w:t>
        </w:r>
        <w:r w:rsidRPr="006B20D5">
          <w:rPr>
            <w:rStyle w:val="Hyperlink"/>
          </w:rPr>
          <w:t xml:space="preserve"> </w:t>
        </w:r>
        <w:r w:rsidRPr="006B20D5">
          <w:rPr>
            <w:rStyle w:val="Hyperlink"/>
            <w:i/>
            <w:iCs/>
          </w:rPr>
          <w:t>2022</w:t>
        </w:r>
      </w:hyperlink>
      <w:r w:rsidRPr="006B20D5">
        <w:t>, the Victorian Government committed to return about two gigalitres of additional water for the environment in the Werribee River to improve waterway health by maintaining water quality and providing refuges for fish. This action is nearing completion.</w:t>
      </w:r>
    </w:p>
    <w:p w14:paraId="3EE03DCD" w14:textId="6EAA18A5" w:rsidR="00800425" w:rsidRPr="006B20D5" w:rsidRDefault="00800425" w:rsidP="00800425">
      <w:r w:rsidRPr="006B20D5">
        <w:lastRenderedPageBreak/>
        <w:t>Th</w:t>
      </w:r>
      <w:r w:rsidR="009660F6" w:rsidRPr="006B20D5">
        <w:t>is s</w:t>
      </w:r>
      <w:r w:rsidRPr="006B20D5">
        <w:t xml:space="preserve">easonal </w:t>
      </w:r>
      <w:r w:rsidR="009660F6" w:rsidRPr="006B20D5">
        <w:t>w</w:t>
      </w:r>
      <w:r w:rsidRPr="006B20D5">
        <w:t xml:space="preserve">atering </w:t>
      </w:r>
      <w:r w:rsidR="009660F6" w:rsidRPr="006B20D5">
        <w:t>p</w:t>
      </w:r>
      <w:r w:rsidRPr="006B20D5">
        <w:t>lan includes potential watering actions for reaches 4 and 5, which Melbourne Water will be authorised to target with environmental water in the event this new entitlement is finalised during the year. If this occurs, the highest-priority potential watering actions for reaches 4 and 5 will be maintaining summer/autumn and winter/spring baseflows to maintain connectivity and support native fish, frogs, platypus and waterbug populations. Depending on water availability and in the expected conditions of the average and wet planning scenarios, increasing the number, duration and magnitude of freshes becomes an option. Freshes would allow for more fish movement and support breeding activities, enhancing streamside and aquatic vegetation.</w:t>
      </w:r>
    </w:p>
    <w:p w14:paraId="3BAFB9F7" w14:textId="77777777" w:rsidR="00800425" w:rsidRPr="006B20D5" w:rsidRDefault="00800425" w:rsidP="009C5FA6">
      <w:pPr>
        <w:pStyle w:val="Heading5"/>
      </w:pPr>
      <w:r w:rsidRPr="006B20D5">
        <w:t>Pyrites Creek (reach 6)</w:t>
      </w:r>
    </w:p>
    <w:p w14:paraId="5F7E0010" w14:textId="0E805DD7" w:rsidR="00800425" w:rsidRPr="006B20D5" w:rsidRDefault="00800425" w:rsidP="00800425">
      <w:r w:rsidRPr="006B20D5">
        <w:t>Pyrites Creek (reach 6) is naturally ephemeral; it stops flowing for several months from late summer in most years and has longer periods without a flow in dry years. The reach has numerous permanent deep pools that support populations of native fish, frogs and some waterbugs during cease-to-flow periods. The Pyrites Creek catchment downstream of Merrimu Reservoir relies on environmental flows to maintain key components of the creek’s flow regime, and while the specific volume and duration of flow events may vary from year to year, the recommended type of watering actions do</w:t>
      </w:r>
      <w:r w:rsidR="00BE42A2" w:rsidRPr="006B20D5">
        <w:t>es</w:t>
      </w:r>
      <w:r w:rsidRPr="006B20D5">
        <w:t xml:space="preserve"> not vary significantly between years or planning scenarios.</w:t>
      </w:r>
    </w:p>
    <w:p w14:paraId="7FD53CA7" w14:textId="0CE51E9C" w:rsidR="00800425" w:rsidRPr="006B20D5" w:rsidRDefault="00800425" w:rsidP="00800425">
      <w:r w:rsidRPr="006B20D5">
        <w:t xml:space="preserve">Water for the environment will be used to deliver a low flow during winter, spring and early summer to maintain enough pool and riffle habitat to allow existing fish, waterbug and aquatic vegetation populations to persist. A sustained low flow during these periods is also critical to support aquatic and flood-tolerant plants and prevent encroachment by terrestrial plant species, </w:t>
      </w:r>
      <w:r w:rsidR="00AD1A0E" w:rsidRPr="006B20D5">
        <w:t xml:space="preserve">but the </w:t>
      </w:r>
      <w:r w:rsidRPr="006B20D5">
        <w:t>timing is linked to seasonal conditions and inflows to maintain the ephemeral nature of the creek. Similarly, winter/spring freshes and a spring high flow may also be delivered to achieve geomorphological objectives, improve the condition of in-stream and streamside vegetation and help grow native fish and frog populations.</w:t>
      </w:r>
    </w:p>
    <w:p w14:paraId="3284C084" w14:textId="4E820A4F" w:rsidR="00800425" w:rsidRPr="006B20D5" w:rsidRDefault="00800425" w:rsidP="00800425">
      <w:r w:rsidRPr="006B20D5">
        <w:t>The forecasted available supply will not be sufficient to deliver all the required flow in the dry planning scenario, so the winter/spring/summer low flow will be delivered for a shorter duration to conserve water for other deliveries (such as regular freshes needed to top up and maintain permanent pools). The timing and duration of the winter/spring/summer low flow in the dry planning scenario will be based on commence and cease-to-flow triggers in the neighbouring Lerderderg River, which is also naturally short</w:t>
      </w:r>
      <w:r w:rsidRPr="006B20D5">
        <w:rPr>
          <w:rFonts w:ascii="Cambria Math" w:hAnsi="Cambria Math" w:cs="Cambria Math"/>
        </w:rPr>
        <w:t>‑</w:t>
      </w:r>
      <w:r w:rsidRPr="006B20D5">
        <w:t xml:space="preserve">lived. Similarly, the magnitude of the high flow will depend on </w:t>
      </w:r>
      <w:r w:rsidR="00AD1A0E" w:rsidRPr="006B20D5">
        <w:t xml:space="preserve">the </w:t>
      </w:r>
      <w:r w:rsidRPr="006B20D5">
        <w:t xml:space="preserve">availability of environmental water, and its magnitude is likely </w:t>
      </w:r>
      <w:r w:rsidR="00BE42A2" w:rsidRPr="006B20D5">
        <w:t xml:space="preserve">to </w:t>
      </w:r>
      <w:r w:rsidRPr="006B20D5">
        <w:t>be reduced in a dry scenario.</w:t>
      </w:r>
    </w:p>
    <w:p w14:paraId="29DA4685" w14:textId="77777777" w:rsidR="00800425" w:rsidRPr="006B20D5" w:rsidRDefault="00800425" w:rsidP="009C5FA6">
      <w:pPr>
        <w:pStyle w:val="Heading5"/>
      </w:pPr>
      <w:r w:rsidRPr="006B20D5">
        <w:t>Lower Werribee River (reaches 8 and 9)</w:t>
      </w:r>
    </w:p>
    <w:p w14:paraId="35D0297E" w14:textId="6DD26245" w:rsidR="00800425" w:rsidRPr="006B20D5" w:rsidRDefault="00800425" w:rsidP="00800425">
      <w:r w:rsidRPr="006B20D5">
        <w:t xml:space="preserve">The lower Werribee River (reaches 8 and 9) downstream of Melton Reservoir relies heavily on the passing flow, operational deliveries and environmental flows to achieve many of the requirements for a low flow and freshes. In wet years, unregulated spills from Melton Reservoir, downstream tributary inflows and local run-off, including stormwater from urbanised areas of Werribee, boost the flow and deliver many of the larger flow components that cannot be provided through a managed environmental flow. In all planning scenarios, the passing flow and operational deliveries for irrigators are expected to partially meet low-flow requirements in the lower Werribee River. Water for the environment will be used to supplement other flows when needed to achieve the low-flow target throughout the year and </w:t>
      </w:r>
      <w:r w:rsidRPr="006B20D5">
        <w:lastRenderedPageBreak/>
        <w:t>deliver summer/autumn freshes to manage water quality and control potential algal blooms. In all planning scenarios, there is insufficient water for the environment to meet low-flow demands year-round. In the dry and average planning scenarios, the demands are so large compared to the predicted supply that the demands would not be fully met even if all available water was prioritised for this purpose. For this reason, partial compliance with the low flow is the target under tier 1. Water for the environment will be used to top up natural and operational flows as needed to manage the water quality or provide longitudinal connectivity for fish and platypus.</w:t>
      </w:r>
    </w:p>
    <w:p w14:paraId="0DD4A410" w14:textId="1FFD6AA0" w:rsidR="00800425" w:rsidRPr="006B20D5" w:rsidRDefault="00800425" w:rsidP="00800425">
      <w:r w:rsidRPr="006B20D5">
        <w:t xml:space="preserve">Winter/spring freshes will be delivered as needed and as supply allows in the average and wet planning scenarios to support the movement and recruitment of native fish and platypus and to support streamside vegetation. There is unlikely to be enough supply to deliver winter/spring freshes in the dry planning scenario. The winter/spring low flow is a lower priority in all planning scenarios because it is likely to be at least partially met by natural inflows, which should maintain minimum habitat requirements. There is also a lower risk of adverse water quality outcomes </w:t>
      </w:r>
      <w:r w:rsidR="00821E16" w:rsidRPr="006B20D5">
        <w:t xml:space="preserve">if the flow is </w:t>
      </w:r>
      <w:r w:rsidRPr="006B20D5">
        <w:t>lower</w:t>
      </w:r>
      <w:r w:rsidR="00821E16" w:rsidRPr="006B20D5">
        <w:t xml:space="preserve"> </w:t>
      </w:r>
      <w:r w:rsidRPr="006B20D5">
        <w:t>than</w:t>
      </w:r>
      <w:r w:rsidR="00821E16" w:rsidRPr="006B20D5">
        <w:t xml:space="preserve"> </w:t>
      </w:r>
      <w:r w:rsidRPr="006B20D5">
        <w:t>recommended during winter and spring, compared to summer and autumn.</w:t>
      </w:r>
    </w:p>
    <w:p w14:paraId="31A6B2C2" w14:textId="112322D9" w:rsidR="00800425" w:rsidRPr="006B20D5" w:rsidRDefault="00800425" w:rsidP="00800425">
      <w:r w:rsidRPr="006B20D5">
        <w:t>In all planning scenarios, a minimum carryover target of 400</w:t>
      </w:r>
      <w:r w:rsidR="00B137CF" w:rsidRPr="006B20D5">
        <w:t xml:space="preserve"> ML </w:t>
      </w:r>
      <w:r w:rsidRPr="006B20D5">
        <w:t>is set to ensure high-priority flows can be delivered to Pyrites Creek (reach 6) and the lower Werribee River in 2027-28. Maintaining sufficient carryover in Lake Merrimu and Melton Reservoir will be prioritised over the delivery of tier 2 potential environmental watering actions in these reaches in 2026-27. The VEWH will work with Melbourne Water to refine a carryover target for 2027-28 once the new entitlement documents are finalised and the potential resource condition is clear</w:t>
      </w:r>
    </w:p>
    <w:p w14:paraId="6324981D" w14:textId="78D32EFF" w:rsidR="00800425" w:rsidRPr="006B20D5" w:rsidRDefault="00800425" w:rsidP="002B3988">
      <w:pPr>
        <w:pStyle w:val="TableHeading"/>
        <w:rPr>
          <w:lang w:val="en-AU"/>
        </w:rPr>
      </w:pPr>
      <w:bookmarkStart w:id="371" w:name="_Toc230448853"/>
      <w:bookmarkStart w:id="372" w:name="_Toc230518696"/>
      <w:bookmarkStart w:id="373" w:name="_Toc230078047"/>
      <w:r w:rsidRPr="006B20D5">
        <w:rPr>
          <w:lang w:val="en-AU"/>
        </w:rPr>
        <w:t xml:space="preserve">Table </w:t>
      </w:r>
      <w:r w:rsidR="000D3BEE" w:rsidRPr="006B20D5">
        <w:rPr>
          <w:lang w:val="en-AU"/>
        </w:rPr>
        <w:t>3.5.3</w:t>
      </w:r>
      <w:r w:rsidR="000D3BEE" w:rsidRPr="006B20D5">
        <w:rPr>
          <w:lang w:val="en-AU"/>
        </w:rPr>
        <w:tab/>
      </w:r>
      <w:r w:rsidRPr="006B20D5">
        <w:rPr>
          <w:lang w:val="en-AU"/>
        </w:rPr>
        <w:t xml:space="preserve">Werribee system </w:t>
      </w:r>
      <w:bookmarkEnd w:id="371"/>
      <w:r w:rsidR="004461E8" w:rsidRPr="006B20D5">
        <w:rPr>
          <w:lang w:val="en-AU"/>
        </w:rPr>
        <w:t>environmental watering planning scenarios</w:t>
      </w:r>
      <w:bookmarkEnd w:id="372"/>
      <w:bookmarkEnd w:id="3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1"/>
        <w:gridCol w:w="2551"/>
        <w:gridCol w:w="2551"/>
        <w:gridCol w:w="2551"/>
      </w:tblGrid>
      <w:tr w:rsidR="00800425" w:rsidRPr="006B20D5" w14:paraId="428E8A03" w14:textId="77777777" w:rsidTr="00260AA6">
        <w:tc>
          <w:tcPr>
            <w:tcW w:w="1048" w:type="pct"/>
            <w:tcMar>
              <w:left w:w="85" w:type="dxa"/>
              <w:right w:w="85" w:type="dxa"/>
            </w:tcMar>
          </w:tcPr>
          <w:p w14:paraId="42914CD9" w14:textId="77777777" w:rsidR="00800425" w:rsidRPr="006B20D5" w:rsidRDefault="00800425" w:rsidP="000C78A5">
            <w:pPr>
              <w:pStyle w:val="TableText"/>
            </w:pPr>
            <w:r w:rsidRPr="006B20D5">
              <w:rPr>
                <w:b/>
              </w:rPr>
              <w:t>Planning scenario</w:t>
            </w:r>
          </w:p>
        </w:tc>
        <w:tc>
          <w:tcPr>
            <w:tcW w:w="1317" w:type="pct"/>
            <w:tcMar>
              <w:left w:w="85" w:type="dxa"/>
              <w:right w:w="85" w:type="dxa"/>
            </w:tcMar>
          </w:tcPr>
          <w:p w14:paraId="5B3DF80C" w14:textId="77777777" w:rsidR="00800425" w:rsidRPr="006B20D5" w:rsidRDefault="00800425" w:rsidP="000C78A5">
            <w:pPr>
              <w:pStyle w:val="TableText"/>
            </w:pPr>
            <w:r w:rsidRPr="006B20D5">
              <w:rPr>
                <w:b/>
              </w:rPr>
              <w:t>Dry</w:t>
            </w:r>
          </w:p>
        </w:tc>
        <w:tc>
          <w:tcPr>
            <w:tcW w:w="1317" w:type="pct"/>
            <w:tcMar>
              <w:left w:w="85" w:type="dxa"/>
              <w:right w:w="85" w:type="dxa"/>
            </w:tcMar>
          </w:tcPr>
          <w:p w14:paraId="7361CEAE" w14:textId="77777777" w:rsidR="00800425" w:rsidRPr="006B20D5" w:rsidRDefault="00800425" w:rsidP="000C78A5">
            <w:pPr>
              <w:pStyle w:val="TableText"/>
            </w:pPr>
            <w:r w:rsidRPr="006B20D5">
              <w:rPr>
                <w:b/>
              </w:rPr>
              <w:t>Average</w:t>
            </w:r>
          </w:p>
        </w:tc>
        <w:tc>
          <w:tcPr>
            <w:tcW w:w="1317" w:type="pct"/>
            <w:tcMar>
              <w:left w:w="85" w:type="dxa"/>
              <w:right w:w="85" w:type="dxa"/>
            </w:tcMar>
          </w:tcPr>
          <w:p w14:paraId="0A42DFC0" w14:textId="77777777" w:rsidR="00800425" w:rsidRPr="006B20D5" w:rsidRDefault="00800425" w:rsidP="000C78A5">
            <w:pPr>
              <w:pStyle w:val="TableText"/>
            </w:pPr>
            <w:r w:rsidRPr="006B20D5">
              <w:rPr>
                <w:b/>
              </w:rPr>
              <w:t>Wet</w:t>
            </w:r>
          </w:p>
        </w:tc>
      </w:tr>
      <w:tr w:rsidR="00800425" w:rsidRPr="006B20D5" w14:paraId="1D78CE10" w14:textId="77777777" w:rsidTr="00260AA6">
        <w:tc>
          <w:tcPr>
            <w:tcW w:w="1048" w:type="pct"/>
            <w:tcMar>
              <w:left w:w="85" w:type="dxa"/>
              <w:right w:w="85" w:type="dxa"/>
            </w:tcMar>
          </w:tcPr>
          <w:p w14:paraId="715176F2" w14:textId="77777777" w:rsidR="00800425" w:rsidRPr="006B20D5" w:rsidRDefault="00800425" w:rsidP="005C3368">
            <w:pPr>
              <w:pStyle w:val="TableText"/>
            </w:pPr>
            <w:r w:rsidRPr="006B20D5">
              <w:t>Expected conditions</w:t>
            </w:r>
          </w:p>
        </w:tc>
        <w:tc>
          <w:tcPr>
            <w:tcW w:w="1317" w:type="pct"/>
            <w:tcMar>
              <w:left w:w="85" w:type="dxa"/>
              <w:right w:w="85" w:type="dxa"/>
            </w:tcMar>
          </w:tcPr>
          <w:p w14:paraId="5D4D044B" w14:textId="77777777" w:rsidR="00800425" w:rsidRPr="006B20D5" w:rsidRDefault="00800425" w:rsidP="00162AF7">
            <w:pPr>
              <w:pStyle w:val="Tabletextdotpoint"/>
            </w:pPr>
            <w:r w:rsidRPr="006B20D5">
              <w:t>Regulated flow conditions below Melton Reservoir year-round</w:t>
            </w:r>
          </w:p>
          <w:p w14:paraId="6EAA9E1D" w14:textId="77777777" w:rsidR="00800425" w:rsidRPr="006B20D5" w:rsidRDefault="00800425" w:rsidP="00162AF7">
            <w:pPr>
              <w:pStyle w:val="Tabletextdotpoint"/>
            </w:pPr>
            <w:r w:rsidRPr="006B20D5">
              <w:t>Minimal passing flow to reach 6, possible operational water transfers during summer</w:t>
            </w:r>
          </w:p>
          <w:p w14:paraId="2280BBD1" w14:textId="77777777" w:rsidR="00800425" w:rsidRPr="006B20D5" w:rsidRDefault="00800425" w:rsidP="00162AF7">
            <w:pPr>
              <w:pStyle w:val="Tabletextdotpoint"/>
            </w:pPr>
            <w:r w:rsidRPr="006B20D5">
              <w:t>Consumptive releases out of storage into reach 8 in summer/autumn</w:t>
            </w:r>
          </w:p>
        </w:tc>
        <w:tc>
          <w:tcPr>
            <w:tcW w:w="1317" w:type="pct"/>
            <w:tcMar>
              <w:left w:w="85" w:type="dxa"/>
              <w:right w:w="85" w:type="dxa"/>
            </w:tcMar>
          </w:tcPr>
          <w:p w14:paraId="3FB20F60" w14:textId="77777777" w:rsidR="00800425" w:rsidRPr="006B20D5" w:rsidRDefault="00800425" w:rsidP="00162AF7">
            <w:pPr>
              <w:pStyle w:val="Tabletextdotpoint"/>
            </w:pPr>
            <w:r w:rsidRPr="006B20D5">
              <w:t>Some spills from Melton Reservoir in winter/spring and periods of unregulated flow in reaches 8 and 9 and the estuary</w:t>
            </w:r>
          </w:p>
          <w:p w14:paraId="2D04B689" w14:textId="456AF6D7" w:rsidR="00800425" w:rsidRPr="006B20D5" w:rsidRDefault="00800425" w:rsidP="00162AF7">
            <w:pPr>
              <w:pStyle w:val="Tabletextdotpoint"/>
            </w:pPr>
            <w:r w:rsidRPr="006B20D5">
              <w:t xml:space="preserve">Most low flow in reach 6 </w:t>
            </w:r>
            <w:r w:rsidR="00BE42A2" w:rsidRPr="006B20D5">
              <w:t xml:space="preserve">is </w:t>
            </w:r>
            <w:r w:rsidRPr="006B20D5">
              <w:t>met by passing flow</w:t>
            </w:r>
          </w:p>
          <w:p w14:paraId="28DB6563" w14:textId="77777777" w:rsidR="00800425" w:rsidRPr="006B20D5" w:rsidRDefault="00800425" w:rsidP="00162AF7">
            <w:pPr>
              <w:pStyle w:val="Tabletextdotpoint"/>
            </w:pPr>
            <w:r w:rsidRPr="006B20D5">
              <w:t>Consumptive releases out of storage into reach 8 in summer/autumn</w:t>
            </w:r>
          </w:p>
        </w:tc>
        <w:tc>
          <w:tcPr>
            <w:tcW w:w="1317" w:type="pct"/>
            <w:tcMar>
              <w:left w:w="85" w:type="dxa"/>
              <w:right w:w="85" w:type="dxa"/>
            </w:tcMar>
          </w:tcPr>
          <w:p w14:paraId="03CD429D" w14:textId="77777777" w:rsidR="00800425" w:rsidRPr="006B20D5" w:rsidRDefault="00800425" w:rsidP="00162AF7">
            <w:pPr>
              <w:pStyle w:val="Tabletextdotpoint"/>
            </w:pPr>
            <w:r w:rsidRPr="006B20D5">
              <w:t>Regular large spills from Melton Reservoir in winter/spring and lengthy periods of unregulated flow in reaches 8 and 9 and the estuary</w:t>
            </w:r>
          </w:p>
          <w:p w14:paraId="748124A0" w14:textId="77B1AFFD" w:rsidR="00800425" w:rsidRPr="006B20D5" w:rsidRDefault="00800425" w:rsidP="00162AF7">
            <w:pPr>
              <w:pStyle w:val="Tabletextdotpoint"/>
            </w:pPr>
            <w:r w:rsidRPr="006B20D5">
              <w:t xml:space="preserve">All low flow in reach 6 </w:t>
            </w:r>
            <w:r w:rsidR="00BE42A2" w:rsidRPr="006B20D5">
              <w:t xml:space="preserve">is </w:t>
            </w:r>
            <w:r w:rsidRPr="006B20D5">
              <w:t>provided by passing flow</w:t>
            </w:r>
          </w:p>
          <w:p w14:paraId="1966F2AE" w14:textId="77777777" w:rsidR="00800425" w:rsidRPr="006B20D5" w:rsidRDefault="00800425" w:rsidP="00162AF7">
            <w:pPr>
              <w:pStyle w:val="Tabletextdotpoint"/>
            </w:pPr>
            <w:r w:rsidRPr="006B20D5">
              <w:t>Consumptive releases out of storage into reach 8 in summer/autumn</w:t>
            </w:r>
          </w:p>
        </w:tc>
      </w:tr>
      <w:tr w:rsidR="00800425" w:rsidRPr="006B20D5" w14:paraId="6C0F3B44" w14:textId="77777777" w:rsidTr="00260AA6">
        <w:tc>
          <w:tcPr>
            <w:tcW w:w="1048" w:type="pct"/>
            <w:tcMar>
              <w:left w:w="85" w:type="dxa"/>
              <w:right w:w="85" w:type="dxa"/>
            </w:tcMar>
          </w:tcPr>
          <w:p w14:paraId="3E85EEEA" w14:textId="42D75779" w:rsidR="00800425" w:rsidRPr="006B20D5" w:rsidRDefault="00F46AD0" w:rsidP="005C3368">
            <w:pPr>
              <w:pStyle w:val="TableText"/>
            </w:pPr>
            <w:r w:rsidRPr="006B20D5">
              <w:t>Expected availability of water for the environment</w:t>
            </w:r>
            <w:r w:rsidRPr="006B20D5">
              <w:rPr>
                <w:vertAlign w:val="superscript"/>
              </w:rPr>
              <w:t>1</w:t>
            </w:r>
          </w:p>
        </w:tc>
        <w:tc>
          <w:tcPr>
            <w:tcW w:w="1317" w:type="pct"/>
            <w:tcMar>
              <w:left w:w="85" w:type="dxa"/>
              <w:right w:w="85" w:type="dxa"/>
            </w:tcMar>
          </w:tcPr>
          <w:p w14:paraId="332B5C34" w14:textId="57F02C87" w:rsidR="00800425" w:rsidRPr="006B20D5" w:rsidRDefault="00800425" w:rsidP="00162AF7">
            <w:pPr>
              <w:pStyle w:val="Tabletextdotpoint"/>
            </w:pPr>
            <w:r w:rsidRPr="006B20D5">
              <w:t>1</w:t>
            </w:r>
            <w:r w:rsidR="00DC559C" w:rsidRPr="006B20D5">
              <w:t>,</w:t>
            </w:r>
            <w:r w:rsidRPr="006B20D5">
              <w:t>560 ML</w:t>
            </w:r>
          </w:p>
        </w:tc>
        <w:tc>
          <w:tcPr>
            <w:tcW w:w="1317" w:type="pct"/>
            <w:tcMar>
              <w:left w:w="85" w:type="dxa"/>
              <w:right w:w="85" w:type="dxa"/>
            </w:tcMar>
          </w:tcPr>
          <w:p w14:paraId="217CFE86" w14:textId="33E91DEC" w:rsidR="00800425" w:rsidRPr="006B20D5" w:rsidRDefault="00800425" w:rsidP="00162AF7">
            <w:pPr>
              <w:pStyle w:val="Tabletextdotpoint"/>
            </w:pPr>
            <w:r w:rsidRPr="006B20D5">
              <w:t>2</w:t>
            </w:r>
            <w:r w:rsidR="00DC559C" w:rsidRPr="006B20D5">
              <w:t>,</w:t>
            </w:r>
            <w:r w:rsidRPr="006B20D5">
              <w:t>710 ML</w:t>
            </w:r>
          </w:p>
        </w:tc>
        <w:tc>
          <w:tcPr>
            <w:tcW w:w="1317" w:type="pct"/>
            <w:tcMar>
              <w:left w:w="85" w:type="dxa"/>
              <w:right w:w="85" w:type="dxa"/>
            </w:tcMar>
          </w:tcPr>
          <w:p w14:paraId="533D2708" w14:textId="112DA946" w:rsidR="00800425" w:rsidRPr="006B20D5" w:rsidRDefault="00800425" w:rsidP="00162AF7">
            <w:pPr>
              <w:pStyle w:val="Tabletextdotpoint"/>
            </w:pPr>
            <w:r w:rsidRPr="006B20D5">
              <w:t>4</w:t>
            </w:r>
            <w:r w:rsidR="00DC559C" w:rsidRPr="006B20D5">
              <w:t>,</w:t>
            </w:r>
            <w:r w:rsidRPr="006B20D5">
              <w:t>760 ML</w:t>
            </w:r>
          </w:p>
        </w:tc>
      </w:tr>
      <w:tr w:rsidR="00800425" w:rsidRPr="006B20D5" w14:paraId="7B5DC5C5" w14:textId="77777777" w:rsidTr="00260AA6">
        <w:tc>
          <w:tcPr>
            <w:tcW w:w="5000" w:type="pct"/>
            <w:gridSpan w:val="4"/>
            <w:tcMar>
              <w:left w:w="85" w:type="dxa"/>
              <w:right w:w="85" w:type="dxa"/>
            </w:tcMar>
          </w:tcPr>
          <w:p w14:paraId="1F6185FC" w14:textId="77777777" w:rsidR="00800425" w:rsidRPr="006B20D5" w:rsidRDefault="00800425" w:rsidP="000C78A5">
            <w:pPr>
              <w:pStyle w:val="TableText"/>
            </w:pPr>
            <w:r w:rsidRPr="006B20D5">
              <w:rPr>
                <w:b/>
              </w:rPr>
              <w:lastRenderedPageBreak/>
              <w:t>Upper Werribee River – reaches 4 and 5</w:t>
            </w:r>
          </w:p>
        </w:tc>
      </w:tr>
      <w:tr w:rsidR="00800425" w:rsidRPr="006B20D5" w14:paraId="702AB35D" w14:textId="77777777" w:rsidTr="00260AA6">
        <w:tc>
          <w:tcPr>
            <w:tcW w:w="1048" w:type="pct"/>
            <w:tcMar>
              <w:left w:w="85" w:type="dxa"/>
              <w:right w:w="85" w:type="dxa"/>
            </w:tcMar>
          </w:tcPr>
          <w:p w14:paraId="577923BB" w14:textId="77777777" w:rsidR="00800425" w:rsidRPr="006B20D5" w:rsidRDefault="00800425" w:rsidP="005C3368">
            <w:pPr>
              <w:pStyle w:val="TableText"/>
            </w:pPr>
            <w:r w:rsidRPr="006B20D5">
              <w:t>Potential environmental watering – tier 1 (high priorities)</w:t>
            </w:r>
          </w:p>
        </w:tc>
        <w:tc>
          <w:tcPr>
            <w:tcW w:w="1317" w:type="pct"/>
            <w:tcMar>
              <w:left w:w="85" w:type="dxa"/>
              <w:right w:w="85" w:type="dxa"/>
            </w:tcMar>
          </w:tcPr>
          <w:p w14:paraId="5D5C9EDD" w14:textId="77777777" w:rsidR="00800425" w:rsidRPr="006B20D5" w:rsidRDefault="00800425" w:rsidP="00162AF7">
            <w:pPr>
              <w:pStyle w:val="Tabletextdotpoint"/>
            </w:pPr>
            <w:r w:rsidRPr="006B20D5">
              <w:t>N/A</w:t>
            </w:r>
          </w:p>
        </w:tc>
        <w:tc>
          <w:tcPr>
            <w:tcW w:w="1317" w:type="pct"/>
            <w:tcMar>
              <w:left w:w="85" w:type="dxa"/>
              <w:right w:w="85" w:type="dxa"/>
            </w:tcMar>
          </w:tcPr>
          <w:p w14:paraId="45476DA2" w14:textId="77777777" w:rsidR="00800425" w:rsidRPr="006B20D5" w:rsidRDefault="00800425" w:rsidP="00162AF7">
            <w:pPr>
              <w:pStyle w:val="Tabletextdotpoint"/>
            </w:pPr>
            <w:r w:rsidRPr="006B20D5">
              <w:t>N/A</w:t>
            </w:r>
          </w:p>
        </w:tc>
        <w:tc>
          <w:tcPr>
            <w:tcW w:w="1317" w:type="pct"/>
            <w:tcMar>
              <w:left w:w="85" w:type="dxa"/>
              <w:right w:w="85" w:type="dxa"/>
            </w:tcMar>
          </w:tcPr>
          <w:p w14:paraId="6045C886" w14:textId="77777777" w:rsidR="00800425" w:rsidRPr="006B20D5" w:rsidRDefault="00800425" w:rsidP="00162AF7">
            <w:pPr>
              <w:pStyle w:val="Tabletextdotpoint"/>
            </w:pPr>
            <w:r w:rsidRPr="006B20D5">
              <w:t>N/A</w:t>
            </w:r>
          </w:p>
        </w:tc>
      </w:tr>
      <w:tr w:rsidR="00800425" w:rsidRPr="006B20D5" w14:paraId="0A369E13" w14:textId="77777777" w:rsidTr="00260AA6">
        <w:tc>
          <w:tcPr>
            <w:tcW w:w="1048" w:type="pct"/>
            <w:tcMar>
              <w:left w:w="85" w:type="dxa"/>
              <w:right w:w="85" w:type="dxa"/>
            </w:tcMar>
          </w:tcPr>
          <w:p w14:paraId="312FEC33" w14:textId="77777777" w:rsidR="00800425" w:rsidRPr="006B20D5" w:rsidRDefault="00800425" w:rsidP="005C3368">
            <w:pPr>
              <w:pStyle w:val="TableText"/>
            </w:pPr>
            <w:r w:rsidRPr="006B20D5">
              <w:t>Potential environmental watering – tier 2 (additional priorities)</w:t>
            </w:r>
          </w:p>
        </w:tc>
        <w:tc>
          <w:tcPr>
            <w:tcW w:w="3952" w:type="pct"/>
            <w:gridSpan w:val="3"/>
            <w:tcMar>
              <w:left w:w="85" w:type="dxa"/>
              <w:right w:w="85" w:type="dxa"/>
            </w:tcMar>
          </w:tcPr>
          <w:p w14:paraId="16852C48" w14:textId="77777777" w:rsidR="00800425" w:rsidRPr="006B20D5" w:rsidRDefault="00800425" w:rsidP="00162AF7">
            <w:pPr>
              <w:pStyle w:val="Tabletextdotpoint"/>
            </w:pPr>
            <w:r w:rsidRPr="006B20D5">
              <w:t>Summer/autumn low flow</w:t>
            </w:r>
          </w:p>
          <w:p w14:paraId="0E009223" w14:textId="77777777" w:rsidR="00800425" w:rsidRPr="006B20D5" w:rsidRDefault="00800425" w:rsidP="00162AF7">
            <w:pPr>
              <w:pStyle w:val="Tabletextdotpoint"/>
            </w:pPr>
            <w:r w:rsidRPr="006B20D5">
              <w:t>Summer/autumn freshes (six to eight freshes)</w:t>
            </w:r>
          </w:p>
          <w:p w14:paraId="46F3033C" w14:textId="77777777" w:rsidR="00800425" w:rsidRPr="006B20D5" w:rsidRDefault="00800425" w:rsidP="00162AF7">
            <w:pPr>
              <w:pStyle w:val="Tabletextdotpoint"/>
            </w:pPr>
            <w:r w:rsidRPr="006B20D5">
              <w:t>Winter/spring low flow</w:t>
            </w:r>
          </w:p>
          <w:p w14:paraId="73CFE950" w14:textId="77777777" w:rsidR="00800425" w:rsidRPr="006B20D5" w:rsidRDefault="00800425" w:rsidP="00162AF7">
            <w:pPr>
              <w:pStyle w:val="Tabletextdotpoint"/>
            </w:pPr>
            <w:r w:rsidRPr="006B20D5">
              <w:t>Winter/spring freshes (six freshes)</w:t>
            </w:r>
          </w:p>
        </w:tc>
      </w:tr>
      <w:tr w:rsidR="00800425" w:rsidRPr="006B20D5" w14:paraId="75DDDE41" w14:textId="77777777" w:rsidTr="00260AA6">
        <w:tc>
          <w:tcPr>
            <w:tcW w:w="5000" w:type="pct"/>
            <w:gridSpan w:val="4"/>
            <w:tcMar>
              <w:left w:w="85" w:type="dxa"/>
              <w:right w:w="85" w:type="dxa"/>
            </w:tcMar>
          </w:tcPr>
          <w:p w14:paraId="6C5AE3B1" w14:textId="77777777" w:rsidR="00800425" w:rsidRPr="006B20D5" w:rsidRDefault="00800425" w:rsidP="000C78A5">
            <w:pPr>
              <w:pStyle w:val="TableText"/>
            </w:pPr>
            <w:r w:rsidRPr="006B20D5">
              <w:rPr>
                <w:b/>
              </w:rPr>
              <w:t>Pyrites Creek – reach 6</w:t>
            </w:r>
          </w:p>
        </w:tc>
      </w:tr>
      <w:tr w:rsidR="00800425" w:rsidRPr="006B20D5" w14:paraId="2D5A3AF0" w14:textId="77777777" w:rsidTr="002947DE">
        <w:tc>
          <w:tcPr>
            <w:tcW w:w="1048" w:type="pct"/>
            <w:tcMar>
              <w:left w:w="85" w:type="dxa"/>
              <w:right w:w="85" w:type="dxa"/>
            </w:tcMar>
          </w:tcPr>
          <w:p w14:paraId="5BA4659D" w14:textId="77777777" w:rsidR="00800425" w:rsidRPr="006B20D5" w:rsidRDefault="00800425" w:rsidP="005C3368">
            <w:pPr>
              <w:pStyle w:val="TableText"/>
            </w:pPr>
            <w:r w:rsidRPr="006B20D5">
              <w:t>Potential environmental watering – tier 1 (high priorities)</w:t>
            </w:r>
          </w:p>
        </w:tc>
        <w:tc>
          <w:tcPr>
            <w:tcW w:w="1317" w:type="pct"/>
            <w:tcMar>
              <w:left w:w="85" w:type="dxa"/>
              <w:right w:w="85" w:type="dxa"/>
            </w:tcMar>
          </w:tcPr>
          <w:p w14:paraId="4CDB1791" w14:textId="77777777" w:rsidR="00800425" w:rsidRPr="006B20D5" w:rsidRDefault="00800425" w:rsidP="00162AF7">
            <w:pPr>
              <w:pStyle w:val="Tabletextdotpoint"/>
            </w:pPr>
            <w:r w:rsidRPr="006B20D5">
              <w:t>Winter/spring/summer low flow (partial)</w:t>
            </w:r>
          </w:p>
          <w:p w14:paraId="0C240639" w14:textId="77777777" w:rsidR="00800425" w:rsidRPr="006B20D5" w:rsidRDefault="00800425" w:rsidP="00162AF7">
            <w:pPr>
              <w:pStyle w:val="Tabletextdotpoint"/>
            </w:pPr>
            <w:r w:rsidRPr="006B20D5">
              <w:t>Winter/spring/summer freshes (three freshes)</w:t>
            </w:r>
          </w:p>
        </w:tc>
        <w:tc>
          <w:tcPr>
            <w:tcW w:w="1317" w:type="pct"/>
            <w:tcBorders>
              <w:bottom w:val="single" w:sz="4" w:space="0" w:color="auto"/>
            </w:tcBorders>
            <w:tcMar>
              <w:left w:w="85" w:type="dxa"/>
              <w:right w:w="85" w:type="dxa"/>
            </w:tcMar>
          </w:tcPr>
          <w:p w14:paraId="5D0F6570" w14:textId="77777777" w:rsidR="00800425" w:rsidRPr="006B20D5" w:rsidRDefault="00800425" w:rsidP="00162AF7">
            <w:pPr>
              <w:pStyle w:val="Tabletextdotpoint"/>
            </w:pPr>
            <w:r w:rsidRPr="006B20D5">
              <w:t>Winter/spring/summer low flow</w:t>
            </w:r>
          </w:p>
          <w:p w14:paraId="32B36463" w14:textId="77777777" w:rsidR="00800425" w:rsidRPr="006B20D5" w:rsidRDefault="00800425" w:rsidP="00162AF7">
            <w:pPr>
              <w:pStyle w:val="Tabletextdotpoint"/>
            </w:pPr>
            <w:r w:rsidRPr="006B20D5">
              <w:t>Winter/spring/summer freshes (four freshes)</w:t>
            </w:r>
          </w:p>
          <w:p w14:paraId="271EF69E" w14:textId="77777777" w:rsidR="00800425" w:rsidRPr="006B20D5" w:rsidRDefault="00800425" w:rsidP="00162AF7">
            <w:pPr>
              <w:pStyle w:val="Tabletextdotpoint"/>
            </w:pPr>
            <w:r w:rsidRPr="006B20D5">
              <w:t>Spring high flow</w:t>
            </w:r>
          </w:p>
        </w:tc>
        <w:tc>
          <w:tcPr>
            <w:tcW w:w="1317" w:type="pct"/>
            <w:tcBorders>
              <w:bottom w:val="single" w:sz="4" w:space="0" w:color="auto"/>
            </w:tcBorders>
            <w:tcMar>
              <w:left w:w="85" w:type="dxa"/>
              <w:right w:w="85" w:type="dxa"/>
            </w:tcMar>
          </w:tcPr>
          <w:p w14:paraId="69E7DE44" w14:textId="77777777" w:rsidR="00800425" w:rsidRPr="006B20D5" w:rsidRDefault="00800425" w:rsidP="00162AF7">
            <w:pPr>
              <w:pStyle w:val="Tabletextdotpoint"/>
            </w:pPr>
            <w:r w:rsidRPr="006B20D5">
              <w:t>Winter/spring/summer low flow</w:t>
            </w:r>
          </w:p>
          <w:p w14:paraId="7F46D2DB" w14:textId="77777777" w:rsidR="00800425" w:rsidRPr="006B20D5" w:rsidRDefault="00800425" w:rsidP="00162AF7">
            <w:pPr>
              <w:pStyle w:val="Tabletextdotpoint"/>
            </w:pPr>
            <w:r w:rsidRPr="006B20D5">
              <w:t>Winter/spring/summer freshes (six freshes)</w:t>
            </w:r>
          </w:p>
          <w:p w14:paraId="5B141AEF" w14:textId="77777777" w:rsidR="00800425" w:rsidRPr="006B20D5" w:rsidRDefault="00800425" w:rsidP="00162AF7">
            <w:pPr>
              <w:pStyle w:val="Tabletextdotpoint"/>
            </w:pPr>
            <w:r w:rsidRPr="006B20D5">
              <w:t>Spring high flow</w:t>
            </w:r>
          </w:p>
        </w:tc>
      </w:tr>
      <w:tr w:rsidR="00800425" w:rsidRPr="006B20D5" w14:paraId="6D478373" w14:textId="77777777" w:rsidTr="00F05FF2">
        <w:tc>
          <w:tcPr>
            <w:tcW w:w="1048" w:type="pct"/>
            <w:tcMar>
              <w:left w:w="85" w:type="dxa"/>
              <w:right w:w="85" w:type="dxa"/>
            </w:tcMar>
          </w:tcPr>
          <w:p w14:paraId="7993C32E" w14:textId="77777777" w:rsidR="00800425" w:rsidRPr="006B20D5" w:rsidRDefault="00800425" w:rsidP="005C3368">
            <w:pPr>
              <w:pStyle w:val="TableText"/>
            </w:pPr>
            <w:r w:rsidRPr="006B20D5">
              <w:t>Potential environmental watering – tier 2 (additional priorities)</w:t>
            </w:r>
          </w:p>
        </w:tc>
        <w:tc>
          <w:tcPr>
            <w:tcW w:w="1317" w:type="pct"/>
            <w:tcMar>
              <w:left w:w="85" w:type="dxa"/>
              <w:right w:w="85" w:type="dxa"/>
            </w:tcMar>
          </w:tcPr>
          <w:p w14:paraId="63B5C6DD" w14:textId="77777777" w:rsidR="00324F33" w:rsidRPr="006B20D5" w:rsidRDefault="00800425" w:rsidP="00162AF7">
            <w:pPr>
              <w:pStyle w:val="Tabletextdotpoint"/>
            </w:pPr>
            <w:r w:rsidRPr="006B20D5">
              <w:t>Spring high flow</w:t>
            </w:r>
          </w:p>
          <w:p w14:paraId="6BE12CE9" w14:textId="318F5B7E" w:rsidR="00800425" w:rsidRPr="006B20D5" w:rsidRDefault="00800425" w:rsidP="00162AF7">
            <w:pPr>
              <w:pStyle w:val="Tabletextdotpoint"/>
            </w:pPr>
            <w:r w:rsidRPr="006B20D5">
              <w:t>Winter/spring/summer freshes (two freshes)</w:t>
            </w:r>
          </w:p>
        </w:tc>
        <w:tc>
          <w:tcPr>
            <w:tcW w:w="1317" w:type="pct"/>
            <w:tcMar>
              <w:left w:w="85" w:type="dxa"/>
              <w:right w:w="85" w:type="dxa"/>
            </w:tcMar>
          </w:tcPr>
          <w:p w14:paraId="3884DC6F" w14:textId="77777777" w:rsidR="00800425" w:rsidRPr="006B20D5" w:rsidRDefault="00800425" w:rsidP="00162AF7">
            <w:pPr>
              <w:pStyle w:val="Tabletextdotpoint"/>
              <w:numPr>
                <w:ilvl w:val="0"/>
                <w:numId w:val="0"/>
              </w:numPr>
              <w:ind w:left="-28"/>
            </w:pPr>
          </w:p>
        </w:tc>
        <w:tc>
          <w:tcPr>
            <w:tcW w:w="1317" w:type="pct"/>
            <w:tcMar>
              <w:left w:w="85" w:type="dxa"/>
              <w:right w:w="85" w:type="dxa"/>
            </w:tcMar>
          </w:tcPr>
          <w:p w14:paraId="5C09567B" w14:textId="77777777" w:rsidR="00800425" w:rsidRPr="006B20D5" w:rsidRDefault="00800425" w:rsidP="00162AF7">
            <w:pPr>
              <w:pStyle w:val="Tabletextdotpoint"/>
              <w:numPr>
                <w:ilvl w:val="0"/>
                <w:numId w:val="0"/>
              </w:numPr>
              <w:ind w:left="142"/>
            </w:pPr>
          </w:p>
        </w:tc>
      </w:tr>
      <w:tr w:rsidR="00800425" w:rsidRPr="006B20D5" w14:paraId="440124A5" w14:textId="77777777" w:rsidTr="00260AA6">
        <w:tc>
          <w:tcPr>
            <w:tcW w:w="5000" w:type="pct"/>
            <w:gridSpan w:val="4"/>
            <w:tcMar>
              <w:left w:w="85" w:type="dxa"/>
              <w:right w:w="85" w:type="dxa"/>
            </w:tcMar>
          </w:tcPr>
          <w:p w14:paraId="6B8AB9A7" w14:textId="77777777" w:rsidR="00800425" w:rsidRPr="006B20D5" w:rsidRDefault="00800425" w:rsidP="000C78A5">
            <w:pPr>
              <w:pStyle w:val="TableText"/>
            </w:pPr>
            <w:r w:rsidRPr="006B20D5">
              <w:rPr>
                <w:b/>
              </w:rPr>
              <w:t xml:space="preserve">Lower Werribee River – reach 8, 9 and estuary </w:t>
            </w:r>
          </w:p>
        </w:tc>
      </w:tr>
      <w:tr w:rsidR="00800425" w:rsidRPr="006B20D5" w14:paraId="14B0623F" w14:textId="77777777" w:rsidTr="00260AA6">
        <w:tc>
          <w:tcPr>
            <w:tcW w:w="1048" w:type="pct"/>
            <w:tcMar>
              <w:left w:w="85" w:type="dxa"/>
              <w:right w:w="85" w:type="dxa"/>
            </w:tcMar>
          </w:tcPr>
          <w:p w14:paraId="7AE793D9" w14:textId="77777777" w:rsidR="00800425" w:rsidRPr="006B20D5" w:rsidRDefault="00800425" w:rsidP="005C3368">
            <w:pPr>
              <w:pStyle w:val="TableText"/>
            </w:pPr>
            <w:r w:rsidRPr="006B20D5">
              <w:t>Potential environmental watering – tier 1 (high priorities)</w:t>
            </w:r>
          </w:p>
        </w:tc>
        <w:tc>
          <w:tcPr>
            <w:tcW w:w="1317" w:type="pct"/>
            <w:tcMar>
              <w:left w:w="85" w:type="dxa"/>
              <w:right w:w="85" w:type="dxa"/>
            </w:tcMar>
          </w:tcPr>
          <w:p w14:paraId="211FD7BB" w14:textId="77777777" w:rsidR="00800425" w:rsidRPr="006B20D5" w:rsidRDefault="00800425" w:rsidP="00162AF7">
            <w:pPr>
              <w:pStyle w:val="Tabletextdotpoint"/>
            </w:pPr>
            <w:r w:rsidRPr="006B20D5">
              <w:t>Summer/autumn freshes (three freshes)</w:t>
            </w:r>
          </w:p>
          <w:p w14:paraId="5DA3E9FD" w14:textId="77777777" w:rsidR="00800425" w:rsidRPr="006B20D5" w:rsidRDefault="00800425" w:rsidP="00162AF7">
            <w:pPr>
              <w:pStyle w:val="Tabletextdotpoint"/>
            </w:pPr>
            <w:r w:rsidRPr="006B20D5">
              <w:t>Summer/autumn low flow (partial)</w:t>
            </w:r>
          </w:p>
        </w:tc>
        <w:tc>
          <w:tcPr>
            <w:tcW w:w="1317" w:type="pct"/>
            <w:tcMar>
              <w:left w:w="85" w:type="dxa"/>
              <w:right w:w="85" w:type="dxa"/>
            </w:tcMar>
          </w:tcPr>
          <w:p w14:paraId="74546C91" w14:textId="77777777" w:rsidR="00800425" w:rsidRPr="006B20D5" w:rsidRDefault="00800425" w:rsidP="00162AF7">
            <w:pPr>
              <w:pStyle w:val="Tabletextdotpoint"/>
            </w:pPr>
            <w:r w:rsidRPr="006B20D5">
              <w:t>Summer/autumn freshes (five freshes)</w:t>
            </w:r>
          </w:p>
          <w:p w14:paraId="65D5F8D3" w14:textId="77777777" w:rsidR="00800425" w:rsidRPr="006B20D5" w:rsidRDefault="00800425" w:rsidP="00162AF7">
            <w:pPr>
              <w:pStyle w:val="Tabletextdotpoint"/>
            </w:pPr>
            <w:r w:rsidRPr="006B20D5">
              <w:t>Summer/autumn low flow (partial)</w:t>
            </w:r>
          </w:p>
          <w:p w14:paraId="5CB7A41F" w14:textId="77777777" w:rsidR="00800425" w:rsidRPr="006B20D5" w:rsidRDefault="00800425" w:rsidP="00162AF7">
            <w:pPr>
              <w:pStyle w:val="Tabletextdotpoint"/>
            </w:pPr>
            <w:r w:rsidRPr="006B20D5">
              <w:t>Winter/spring freshes (two freshes)</w:t>
            </w:r>
          </w:p>
        </w:tc>
        <w:tc>
          <w:tcPr>
            <w:tcW w:w="1317" w:type="pct"/>
            <w:tcMar>
              <w:left w:w="85" w:type="dxa"/>
              <w:right w:w="85" w:type="dxa"/>
            </w:tcMar>
          </w:tcPr>
          <w:p w14:paraId="0C202191" w14:textId="77777777" w:rsidR="00800425" w:rsidRPr="006B20D5" w:rsidRDefault="00800425" w:rsidP="00162AF7">
            <w:pPr>
              <w:pStyle w:val="Tabletextdotpoint"/>
            </w:pPr>
            <w:r w:rsidRPr="006B20D5">
              <w:t>Summer/autumn freshes (five freshes)</w:t>
            </w:r>
          </w:p>
          <w:p w14:paraId="47B46528" w14:textId="77777777" w:rsidR="00800425" w:rsidRPr="006B20D5" w:rsidRDefault="00800425" w:rsidP="00162AF7">
            <w:pPr>
              <w:pStyle w:val="Tabletextdotpoint"/>
            </w:pPr>
            <w:r w:rsidRPr="006B20D5">
              <w:t>Summer/autumn low flow (partial)</w:t>
            </w:r>
          </w:p>
          <w:p w14:paraId="6E99932F" w14:textId="77777777" w:rsidR="00800425" w:rsidRPr="006B20D5" w:rsidRDefault="00800425" w:rsidP="00162AF7">
            <w:pPr>
              <w:pStyle w:val="Tabletextdotpoint"/>
            </w:pPr>
            <w:r w:rsidRPr="006B20D5">
              <w:t>Winter/spring freshes (two freshes)</w:t>
            </w:r>
          </w:p>
        </w:tc>
      </w:tr>
      <w:tr w:rsidR="00800425" w:rsidRPr="006B20D5" w14:paraId="0A4A9678" w14:textId="77777777" w:rsidTr="00260AA6">
        <w:tc>
          <w:tcPr>
            <w:tcW w:w="1048" w:type="pct"/>
            <w:tcMar>
              <w:left w:w="85" w:type="dxa"/>
              <w:right w:w="85" w:type="dxa"/>
            </w:tcMar>
          </w:tcPr>
          <w:p w14:paraId="4DB5BB37" w14:textId="77777777" w:rsidR="00800425" w:rsidRPr="006B20D5" w:rsidRDefault="00800425" w:rsidP="005C3368">
            <w:pPr>
              <w:pStyle w:val="TableText"/>
            </w:pPr>
            <w:r w:rsidRPr="006B20D5">
              <w:t>Potential environmental watering – tier 2 (additional priorities)</w:t>
            </w:r>
          </w:p>
        </w:tc>
        <w:tc>
          <w:tcPr>
            <w:tcW w:w="1317" w:type="pct"/>
            <w:tcMar>
              <w:left w:w="85" w:type="dxa"/>
              <w:right w:w="85" w:type="dxa"/>
            </w:tcMar>
          </w:tcPr>
          <w:p w14:paraId="4FDC0CE3" w14:textId="77777777" w:rsidR="00800425" w:rsidRPr="006B20D5" w:rsidRDefault="00800425" w:rsidP="00162AF7">
            <w:pPr>
              <w:pStyle w:val="Tabletextdotpoint"/>
            </w:pPr>
            <w:r w:rsidRPr="006B20D5">
              <w:t>Winter/spring freshes (two freshes)</w:t>
            </w:r>
          </w:p>
          <w:p w14:paraId="47E74D7C" w14:textId="77777777" w:rsidR="00800425" w:rsidRPr="006B20D5" w:rsidRDefault="00800425" w:rsidP="00162AF7">
            <w:pPr>
              <w:pStyle w:val="Tabletextdotpoint"/>
            </w:pPr>
            <w:r w:rsidRPr="006B20D5">
              <w:t>Winter/spring low flow</w:t>
            </w:r>
          </w:p>
          <w:p w14:paraId="0F9472E7" w14:textId="300B570D" w:rsidR="00800425" w:rsidRPr="006B20D5" w:rsidRDefault="00800425" w:rsidP="00162AF7">
            <w:pPr>
              <w:pStyle w:val="Tabletextdotpoint"/>
            </w:pPr>
            <w:r w:rsidRPr="006B20D5">
              <w:t>Summer/autumn fresh (one fresh)</w:t>
            </w:r>
          </w:p>
          <w:p w14:paraId="4D08CE20" w14:textId="77777777" w:rsidR="00800425" w:rsidRPr="006B20D5" w:rsidRDefault="00800425" w:rsidP="00162AF7">
            <w:pPr>
              <w:pStyle w:val="Tabletextdotpoint"/>
            </w:pPr>
            <w:r w:rsidRPr="006B20D5">
              <w:t>Summer/autumn low flow (full demand)</w:t>
            </w:r>
          </w:p>
        </w:tc>
        <w:tc>
          <w:tcPr>
            <w:tcW w:w="1317" w:type="pct"/>
            <w:tcMar>
              <w:left w:w="85" w:type="dxa"/>
              <w:right w:w="85" w:type="dxa"/>
            </w:tcMar>
          </w:tcPr>
          <w:p w14:paraId="65D88308" w14:textId="77777777" w:rsidR="00800425" w:rsidRPr="006B20D5" w:rsidRDefault="00800425" w:rsidP="00162AF7">
            <w:pPr>
              <w:pStyle w:val="Tabletextdotpoint"/>
            </w:pPr>
            <w:r w:rsidRPr="006B20D5">
              <w:t>Winter/spring freshes (three freshes)</w:t>
            </w:r>
          </w:p>
          <w:p w14:paraId="3E27A8D7" w14:textId="77777777" w:rsidR="00800425" w:rsidRPr="006B20D5" w:rsidRDefault="00800425" w:rsidP="00162AF7">
            <w:pPr>
              <w:pStyle w:val="Tabletextdotpoint"/>
            </w:pPr>
            <w:r w:rsidRPr="006B20D5">
              <w:t>Winter/spring low flow</w:t>
            </w:r>
          </w:p>
          <w:p w14:paraId="12851F44" w14:textId="77777777" w:rsidR="00800425" w:rsidRPr="006B20D5" w:rsidRDefault="00800425" w:rsidP="00162AF7">
            <w:pPr>
              <w:pStyle w:val="Tabletextdotpoint"/>
            </w:pPr>
            <w:r w:rsidRPr="006B20D5">
              <w:t>Summer/autumn low flow (full demand)</w:t>
            </w:r>
          </w:p>
        </w:tc>
        <w:tc>
          <w:tcPr>
            <w:tcW w:w="1317" w:type="pct"/>
            <w:tcMar>
              <w:left w:w="85" w:type="dxa"/>
              <w:right w:w="85" w:type="dxa"/>
            </w:tcMar>
          </w:tcPr>
          <w:p w14:paraId="180D4168" w14:textId="77777777" w:rsidR="00800425" w:rsidRPr="006B20D5" w:rsidRDefault="00800425" w:rsidP="00162AF7">
            <w:pPr>
              <w:pStyle w:val="Tabletextdotpoint"/>
            </w:pPr>
            <w:r w:rsidRPr="006B20D5">
              <w:t>Winter/spring freshes (four freshes)</w:t>
            </w:r>
          </w:p>
          <w:p w14:paraId="4F92F41E" w14:textId="77777777" w:rsidR="00800425" w:rsidRPr="006B20D5" w:rsidRDefault="00800425" w:rsidP="00162AF7">
            <w:pPr>
              <w:pStyle w:val="Tabletextdotpoint"/>
            </w:pPr>
            <w:r w:rsidRPr="006B20D5">
              <w:t>Winter/spring low flow</w:t>
            </w:r>
          </w:p>
          <w:p w14:paraId="53AC0BB9" w14:textId="77777777" w:rsidR="00800425" w:rsidRPr="006B20D5" w:rsidRDefault="00800425" w:rsidP="00162AF7">
            <w:pPr>
              <w:pStyle w:val="Tabletextdotpoint"/>
            </w:pPr>
            <w:r w:rsidRPr="006B20D5">
              <w:t>Summer/autumn low flow (full demand)</w:t>
            </w:r>
          </w:p>
        </w:tc>
      </w:tr>
      <w:tr w:rsidR="00800425" w:rsidRPr="006B20D5" w14:paraId="1E9EBE57" w14:textId="77777777" w:rsidTr="00260AA6">
        <w:tc>
          <w:tcPr>
            <w:tcW w:w="1048" w:type="pct"/>
            <w:tcMar>
              <w:left w:w="85" w:type="dxa"/>
              <w:right w:w="85" w:type="dxa"/>
            </w:tcMar>
          </w:tcPr>
          <w:p w14:paraId="6A7B4066" w14:textId="77777777" w:rsidR="00800425" w:rsidRPr="006B20D5" w:rsidRDefault="00800425" w:rsidP="005C3368">
            <w:pPr>
              <w:pStyle w:val="TableText"/>
            </w:pPr>
            <w:r w:rsidRPr="006B20D5">
              <w:t xml:space="preserve">Possible volume of water for the environment required to </w:t>
            </w:r>
            <w:r w:rsidRPr="006B20D5">
              <w:lastRenderedPageBreak/>
              <w:t>achieve objectives</w:t>
            </w:r>
            <w:r w:rsidRPr="006B20D5">
              <w:rPr>
                <w:vertAlign w:val="superscript"/>
              </w:rPr>
              <w:t>2</w:t>
            </w:r>
            <w:r w:rsidRPr="006B20D5">
              <w:t xml:space="preserve"> </w:t>
            </w:r>
          </w:p>
        </w:tc>
        <w:tc>
          <w:tcPr>
            <w:tcW w:w="1317" w:type="pct"/>
            <w:tcMar>
              <w:left w:w="85" w:type="dxa"/>
              <w:right w:w="85" w:type="dxa"/>
            </w:tcMar>
          </w:tcPr>
          <w:p w14:paraId="15627BD9" w14:textId="77777777" w:rsidR="00800425" w:rsidRPr="006B20D5" w:rsidRDefault="00800425" w:rsidP="00162AF7">
            <w:pPr>
              <w:pStyle w:val="Tabletextdotpoint"/>
            </w:pPr>
            <w:r w:rsidRPr="006B20D5">
              <w:lastRenderedPageBreak/>
              <w:t>955 ML (tier 1)</w:t>
            </w:r>
          </w:p>
          <w:p w14:paraId="7E35F1CB" w14:textId="74E30A7B" w:rsidR="00800425" w:rsidRPr="006B20D5" w:rsidRDefault="00800425" w:rsidP="00162AF7">
            <w:pPr>
              <w:pStyle w:val="Tabletextdotpoint"/>
            </w:pPr>
            <w:r w:rsidRPr="006B20D5">
              <w:t xml:space="preserve">43,538 </w:t>
            </w:r>
            <w:r w:rsidR="00160C27" w:rsidRPr="006B20D5">
              <w:t xml:space="preserve">ML </w:t>
            </w:r>
            <w:r w:rsidRPr="006B20D5">
              <w:t>(tier 2)</w:t>
            </w:r>
          </w:p>
        </w:tc>
        <w:tc>
          <w:tcPr>
            <w:tcW w:w="1317" w:type="pct"/>
            <w:tcMar>
              <w:left w:w="85" w:type="dxa"/>
              <w:right w:w="85" w:type="dxa"/>
            </w:tcMar>
          </w:tcPr>
          <w:p w14:paraId="768A0143" w14:textId="77777777" w:rsidR="00800425" w:rsidRPr="006B20D5" w:rsidRDefault="00800425" w:rsidP="00162AF7">
            <w:pPr>
              <w:pStyle w:val="Tabletextdotpoint"/>
            </w:pPr>
            <w:r w:rsidRPr="006B20D5">
              <w:t>2,000 ML (tier 1)</w:t>
            </w:r>
          </w:p>
          <w:p w14:paraId="275F65BF" w14:textId="77777777" w:rsidR="00800425" w:rsidRPr="006B20D5" w:rsidRDefault="00800425" w:rsidP="00162AF7">
            <w:pPr>
              <w:pStyle w:val="Tabletextdotpoint"/>
            </w:pPr>
            <w:r w:rsidRPr="006B20D5">
              <w:t>31,640 ML (tier 2)</w:t>
            </w:r>
          </w:p>
        </w:tc>
        <w:tc>
          <w:tcPr>
            <w:tcW w:w="1317" w:type="pct"/>
            <w:tcMar>
              <w:left w:w="85" w:type="dxa"/>
              <w:right w:w="85" w:type="dxa"/>
            </w:tcMar>
          </w:tcPr>
          <w:p w14:paraId="11CF145A" w14:textId="77777777" w:rsidR="00800425" w:rsidRPr="006B20D5" w:rsidRDefault="00800425" w:rsidP="00162AF7">
            <w:pPr>
              <w:pStyle w:val="Tabletextdotpoint"/>
            </w:pPr>
            <w:r w:rsidRPr="006B20D5">
              <w:t>3,785 ML (tier 1)</w:t>
            </w:r>
          </w:p>
          <w:p w14:paraId="504C6A81" w14:textId="45160FC3" w:rsidR="00800425" w:rsidRPr="006B20D5" w:rsidRDefault="00800425" w:rsidP="00162AF7">
            <w:pPr>
              <w:pStyle w:val="Tabletextdotpoint"/>
            </w:pPr>
            <w:r w:rsidRPr="006B20D5">
              <w:t xml:space="preserve">31,146 </w:t>
            </w:r>
            <w:r w:rsidR="00160C27" w:rsidRPr="006B20D5">
              <w:t xml:space="preserve">ML </w:t>
            </w:r>
            <w:r w:rsidRPr="006B20D5">
              <w:t>(tier 2)</w:t>
            </w:r>
          </w:p>
        </w:tc>
      </w:tr>
      <w:tr w:rsidR="00800425" w:rsidRPr="006B20D5" w14:paraId="55F05405" w14:textId="77777777" w:rsidTr="00260AA6">
        <w:tc>
          <w:tcPr>
            <w:tcW w:w="1048" w:type="pct"/>
            <w:tcMar>
              <w:left w:w="85" w:type="dxa"/>
              <w:right w:w="85" w:type="dxa"/>
            </w:tcMar>
          </w:tcPr>
          <w:p w14:paraId="4AF8E386" w14:textId="77777777" w:rsidR="00800425" w:rsidRPr="006B20D5" w:rsidRDefault="00800425" w:rsidP="005C3368">
            <w:pPr>
              <w:pStyle w:val="TableText"/>
            </w:pPr>
            <w:r w:rsidRPr="006B20D5">
              <w:t>Priority carryover requirements for 2027-28</w:t>
            </w:r>
          </w:p>
        </w:tc>
        <w:tc>
          <w:tcPr>
            <w:tcW w:w="3952" w:type="pct"/>
            <w:gridSpan w:val="3"/>
            <w:tcMar>
              <w:left w:w="85" w:type="dxa"/>
              <w:right w:w="85" w:type="dxa"/>
            </w:tcMar>
          </w:tcPr>
          <w:p w14:paraId="493D764D" w14:textId="37FD3C5D" w:rsidR="00800425" w:rsidRPr="006B20D5" w:rsidRDefault="00800425" w:rsidP="00162AF7">
            <w:pPr>
              <w:pStyle w:val="Tabletextdotpoint"/>
            </w:pPr>
            <w:r w:rsidRPr="006B20D5">
              <w:t>400</w:t>
            </w:r>
            <w:r w:rsidR="0062505C" w:rsidRPr="006B20D5">
              <w:t xml:space="preserve"> ML</w:t>
            </w:r>
          </w:p>
        </w:tc>
      </w:tr>
    </w:tbl>
    <w:p w14:paraId="7FD41ACE" w14:textId="6B2ABCDB" w:rsidR="00800425" w:rsidRPr="006B20D5" w:rsidRDefault="00800425" w:rsidP="00806ECD">
      <w:pPr>
        <w:pStyle w:val="Source"/>
      </w:pPr>
      <w:r w:rsidRPr="006B20D5">
        <w:t>1</w:t>
      </w:r>
      <w:r w:rsidR="00B26B22" w:rsidRPr="006B20D5">
        <w:tab/>
      </w:r>
      <w:r w:rsidRPr="006B20D5">
        <w:t xml:space="preserve">Figures represent </w:t>
      </w:r>
      <w:r w:rsidR="00025C5B" w:rsidRPr="006B20D5">
        <w:t xml:space="preserve">the </w:t>
      </w:r>
      <w:r w:rsidRPr="006B20D5">
        <w:t xml:space="preserve">forecast available supply under the </w:t>
      </w:r>
      <w:bookmarkStart w:id="374" w:name="_Hlk197669173"/>
      <w:r w:rsidRPr="006B20D5">
        <w:t>VEWH’s</w:t>
      </w:r>
      <w:bookmarkEnd w:id="374"/>
      <w:r w:rsidRPr="006B20D5">
        <w:t xml:space="preserve"> entitlement holdings as of June 2026. The available supply is expected to rise when the new entitlement is finalised.</w:t>
      </w:r>
    </w:p>
    <w:p w14:paraId="07154C9F" w14:textId="0034A390" w:rsidR="00800425" w:rsidRPr="006B20D5" w:rsidRDefault="00800425" w:rsidP="00806ECD">
      <w:pPr>
        <w:pStyle w:val="Source"/>
      </w:pPr>
      <w:r w:rsidRPr="006B20D5">
        <w:t>2</w:t>
      </w:r>
      <w:r w:rsidR="00B26B22" w:rsidRPr="006B20D5">
        <w:tab/>
      </w:r>
      <w:r w:rsidRPr="006B20D5">
        <w:t>Tier 2 figures include actions identified for reaches 4 and 5, which depend on finalising the entitlement and the return of water to the environment.</w:t>
      </w:r>
    </w:p>
    <w:p w14:paraId="14817E31" w14:textId="0D6C02CB" w:rsidR="00657051" w:rsidRPr="006B20D5" w:rsidRDefault="00657051" w:rsidP="00985880">
      <w:pPr>
        <w:pStyle w:val="Heading2"/>
      </w:pPr>
      <w:bookmarkStart w:id="375" w:name="_Toc229474436"/>
      <w:bookmarkStart w:id="376" w:name="_Toc233194204"/>
      <w:r w:rsidRPr="006B20D5">
        <w:t>3.6 Moorabool system</w:t>
      </w:r>
      <w:bookmarkEnd w:id="375"/>
      <w:bookmarkEnd w:id="376"/>
    </w:p>
    <w:p w14:paraId="46D2D313" w14:textId="1ABEAFE5" w:rsidR="00657051" w:rsidRPr="006B20D5" w:rsidRDefault="00596359" w:rsidP="00657051">
      <w:r w:rsidRPr="006B20D5">
        <w:rPr>
          <w:b/>
        </w:rPr>
        <w:t xml:space="preserve">Waterway manager – </w:t>
      </w:r>
      <w:r w:rsidR="00657051" w:rsidRPr="006B20D5">
        <w:t>Corangamite Catchment Management Authority</w:t>
      </w:r>
    </w:p>
    <w:p w14:paraId="0888DC9D" w14:textId="1FC3A14C" w:rsidR="00324F33" w:rsidRPr="006B20D5" w:rsidRDefault="00596359" w:rsidP="00657051">
      <w:r w:rsidRPr="006B20D5">
        <w:rPr>
          <w:b/>
        </w:rPr>
        <w:t>Storage manager</w:t>
      </w:r>
      <w:r w:rsidR="00AD1A0E" w:rsidRPr="006B20D5">
        <w:rPr>
          <w:b/>
        </w:rPr>
        <w:t>s</w:t>
      </w:r>
      <w:r w:rsidRPr="006B20D5">
        <w:rPr>
          <w:b/>
        </w:rPr>
        <w:t xml:space="preserve"> – </w:t>
      </w:r>
      <w:r w:rsidR="00657051" w:rsidRPr="006B20D5">
        <w:t>Central Highlands Water</w:t>
      </w:r>
      <w:r w:rsidR="0015542B" w:rsidRPr="006B20D5">
        <w:t xml:space="preserve"> and</w:t>
      </w:r>
      <w:r w:rsidR="00AD1A0E" w:rsidRPr="006B20D5">
        <w:t xml:space="preserve"> </w:t>
      </w:r>
      <w:r w:rsidR="00657051" w:rsidRPr="006B20D5">
        <w:t>Barwon Water</w:t>
      </w:r>
    </w:p>
    <w:p w14:paraId="3AF9D36D" w14:textId="298B2AA7" w:rsidR="00324F33" w:rsidRPr="006B20D5" w:rsidRDefault="001340FB" w:rsidP="00657051">
      <w:r w:rsidRPr="006B20D5">
        <w:rPr>
          <w:b/>
        </w:rPr>
        <w:t xml:space="preserve">Environmental water holder – </w:t>
      </w:r>
      <w:r w:rsidR="00657051" w:rsidRPr="006B20D5">
        <w:t>Victorian Environmental Water Holder</w:t>
      </w:r>
    </w:p>
    <w:p w14:paraId="2BAE5D23" w14:textId="05842E88" w:rsidR="00657051" w:rsidRPr="006B20D5" w:rsidRDefault="00657051" w:rsidP="009C5FA6">
      <w:pPr>
        <w:pStyle w:val="Heading4"/>
      </w:pPr>
      <w:r w:rsidRPr="006B20D5">
        <w:t>System overview</w:t>
      </w:r>
    </w:p>
    <w:p w14:paraId="5B37CDC5" w14:textId="77777777" w:rsidR="00657051" w:rsidRPr="006B20D5" w:rsidRDefault="00657051" w:rsidP="00657051">
      <w:r w:rsidRPr="006B20D5">
        <w:t>The Moorabool River is a tributary of the Barwon River. It flows south from the Central Highlands between Ballarat and Ballan to join the Barwon River at Fyansford, just north of Geelong (Figure 3.6.1). The Moorabool catchment is highly regulated with major storages, including Lal Lal, Moorabool and Bostock reservoirs.</w:t>
      </w:r>
    </w:p>
    <w:p w14:paraId="06DDF867" w14:textId="77777777" w:rsidR="00657051" w:rsidRPr="006B20D5" w:rsidRDefault="00657051" w:rsidP="00657051">
      <w:r w:rsidRPr="006B20D5">
        <w:t>The lower section of the Moorabool River between She Oaks and Batesford has nine private diversion weirs that are significant barriers to fish. These barriers have increased the extent of slow-flowing habitat and reduced habitat diversity.</w:t>
      </w:r>
    </w:p>
    <w:p w14:paraId="72B6D9DA" w14:textId="61D45303" w:rsidR="00324F33" w:rsidRPr="006B20D5" w:rsidRDefault="00657051" w:rsidP="00657051">
      <w:r w:rsidRPr="006B20D5">
        <w:t xml:space="preserve">Water allocated to the Moorabool River environmental entitlement is stored in Lal Lal Reservoir. The entitlement references passing flow, a significant component of annual streamflow, helps maintain </w:t>
      </w:r>
      <w:r w:rsidR="009939BD" w:rsidRPr="006B20D5">
        <w:t xml:space="preserve">a </w:t>
      </w:r>
      <w:r w:rsidRPr="006B20D5">
        <w:t xml:space="preserve">low flow through winter. The use of environmental water in the Moorabool system is limited by inflows to the reservoir and was previously restricted by a use cap specified in the entitlement. This cap has now been removed as part of the </w:t>
      </w:r>
      <w:hyperlink r:id="rId90" w:history="1">
        <w:r w:rsidR="009660F6" w:rsidRPr="006B20D5">
          <w:rPr>
            <w:rStyle w:val="Hyperlink"/>
            <w:i/>
            <w:iCs/>
          </w:rPr>
          <w:t>Central and Gippsland Region Sustainable Water Strategy 2022</w:t>
        </w:r>
      </w:hyperlink>
      <w:r w:rsidR="009660F6" w:rsidRPr="006B20D5">
        <w:rPr>
          <w:i/>
          <w:iCs/>
        </w:rPr>
        <w:t xml:space="preserve"> </w:t>
      </w:r>
      <w:r w:rsidRPr="006B20D5">
        <w:t>actions 4-3 and 4-4. The priority reaches for deliveries of water for the environment are between Lal Lal Reservoir and She Oaks Weir (reaches 3a and 3b, as shown in Figure 3.6.1) and between She Oaks Weir and the confluence with the Barwon River (reach 4). Previously</w:t>
      </w:r>
      <w:r w:rsidR="001E4161" w:rsidRPr="006B20D5">
        <w:t>,</w:t>
      </w:r>
      <w:r w:rsidRPr="006B20D5">
        <w:t xml:space="preserve"> the primary focus has been on reaches 3a and 3b, as that is where the available water had the most benefit. With the return of additional water to the environment and contributions made by Wadawurrung Traditional Owners, reach 4 can now also benefit from these actions.</w:t>
      </w:r>
    </w:p>
    <w:p w14:paraId="6FD2DDD7" w14:textId="4452817C" w:rsidR="00657051" w:rsidRPr="006B20D5" w:rsidRDefault="00657051" w:rsidP="00657051">
      <w:r w:rsidRPr="006B20D5">
        <w:t xml:space="preserve">The Moorabool system is a water supply catchment for Barwon Water and Central Highlands Water. Releases from Lal Lal Reservoir for urban water supply contribute to environmental outcomes in reaches 3a and 3b (above Barwon Water’s diversion point at She Oaks) and allow more efficient delivery of water for the environment to reach 4. Barwon Water and </w:t>
      </w:r>
      <w:r w:rsidRPr="006B20D5">
        <w:lastRenderedPageBreak/>
        <w:t>Corangamite CMA coordinate operational and environmental releases, where possible, to optimise these benefits.</w:t>
      </w:r>
    </w:p>
    <w:p w14:paraId="07957C37" w14:textId="0B7F9622" w:rsidR="00657051" w:rsidRPr="006B20D5" w:rsidRDefault="00657051" w:rsidP="00657051">
      <w:r w:rsidRPr="006B20D5">
        <w:t xml:space="preserve">The </w:t>
      </w:r>
      <w:hyperlink r:id="rId91" w:history="1">
        <w:r w:rsidR="001E4161" w:rsidRPr="006B20D5">
          <w:rPr>
            <w:rStyle w:val="Hyperlink"/>
            <w:i/>
            <w:iCs/>
          </w:rPr>
          <w:t>Central and Gippsland Region Sustainable Water Strategy 2022</w:t>
        </w:r>
      </w:hyperlink>
      <w:r w:rsidR="001E4161" w:rsidRPr="006B20D5">
        <w:rPr>
          <w:i/>
          <w:iCs/>
        </w:rPr>
        <w:t xml:space="preserve"> </w:t>
      </w:r>
      <w:r w:rsidRPr="006B20D5">
        <w:t>action 4-3 proposed the return of water in Lal Lal (3 GL per year) and Bostock reservoirs (0.7 GL per year) to be shared between the environment and the Wadawurrung Traditional Owners Aboriginal Corporation (WTOAC). As a result, potential watering actions have been included for reach 1 of the Moorabool River, supplied by Bostock Reservoir, if water is made available during the 2026-27 water year and can be delivered. The approximate timeline for the statutory process to be completed and water to be made available is currently expected during August 2026.</w:t>
      </w:r>
    </w:p>
    <w:p w14:paraId="5BCEB8CA" w14:textId="3CBF2436" w:rsidR="00C85D9A" w:rsidRPr="006B20D5" w:rsidRDefault="00657051" w:rsidP="00690F79">
      <w:pPr>
        <w:pStyle w:val="Figuresheading"/>
      </w:pPr>
      <w:bookmarkStart w:id="377" w:name="_Toc230509992"/>
      <w:bookmarkStart w:id="378" w:name="_Toc229748561"/>
      <w:r w:rsidRPr="006B20D5">
        <w:lastRenderedPageBreak/>
        <w:t>Figure 3.6.1</w:t>
      </w:r>
      <w:r w:rsidR="008B1AFE" w:rsidRPr="006B20D5">
        <w:tab/>
      </w:r>
      <w:r w:rsidRPr="006B20D5">
        <w:t>Moorabool system</w:t>
      </w:r>
      <w:bookmarkEnd w:id="377"/>
      <w:bookmarkEnd w:id="378"/>
    </w:p>
    <w:p w14:paraId="0CCB0E3E" w14:textId="4EB951E2" w:rsidR="00657051" w:rsidRPr="006B20D5" w:rsidRDefault="00955056" w:rsidP="00E613D8">
      <w:r>
        <w:rPr>
          <w:noProof/>
        </w:rPr>
        <w:drawing>
          <wp:inline distT="0" distB="0" distL="0" distR="0" wp14:anchorId="36872D8F" wp14:editId="1DA12CFC">
            <wp:extent cx="6273988" cy="8168640"/>
            <wp:effectExtent l="0" t="0" r="0" b="3810"/>
            <wp:docPr id="1394662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6210" name="Picture 139466210"/>
                    <pic:cNvPicPr/>
                  </pic:nvPicPr>
                  <pic:blipFill>
                    <a:blip r:embed="rId92">
                      <a:extLst>
                        <a:ext uri="{28A0092B-C50C-407E-A947-70E740481C1C}">
                          <a14:useLocalDpi xmlns:a14="http://schemas.microsoft.com/office/drawing/2010/main" val="0"/>
                        </a:ext>
                      </a:extLst>
                    </a:blip>
                    <a:stretch>
                      <a:fillRect/>
                    </a:stretch>
                  </pic:blipFill>
                  <pic:spPr>
                    <a:xfrm>
                      <a:off x="0" y="0"/>
                      <a:ext cx="6278251" cy="8174191"/>
                    </a:xfrm>
                    <a:prstGeom prst="rect">
                      <a:avLst/>
                    </a:prstGeom>
                  </pic:spPr>
                </pic:pic>
              </a:graphicData>
            </a:graphic>
          </wp:inline>
        </w:drawing>
      </w:r>
    </w:p>
    <w:p w14:paraId="1F3C963F" w14:textId="77777777" w:rsidR="00657051" w:rsidRPr="006B20D5" w:rsidRDefault="00657051" w:rsidP="009C5FA6">
      <w:pPr>
        <w:pStyle w:val="Heading4"/>
      </w:pPr>
      <w:r w:rsidRPr="006B20D5">
        <w:lastRenderedPageBreak/>
        <w:t>Environmental values</w:t>
      </w:r>
    </w:p>
    <w:p w14:paraId="725CC44D" w14:textId="32E04B0A" w:rsidR="00657051" w:rsidRPr="006B20D5" w:rsidRDefault="00657051" w:rsidP="00657051">
      <w:r w:rsidRPr="006B20D5">
        <w:t>The Moorabool River is home to native fish species, including the Australian grayling, river blackfish, Australian smelt, flathead gudgeon, southern pygmy perch, short-finned eel, spotted galaxias and tupong. The system also contains extensive areas of endangered remnant vegetation, including streambank shrubland and streamside woodland ecological vegetation communities. Platypus, rakali (water rats) and a range of waterbugs are also present. The Moorabool River flows into the Barwon River, connecting it to the Ramsar-listed lower Barwon wetlands. However, the extent to which the Moorabool River can influence environmental values extends only throughout the reaches of the Moorabool itself.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657051" w:rsidRPr="006B20D5" w14:paraId="1B6B1171" w14:textId="77777777" w:rsidTr="00260AA6">
        <w:trPr>
          <w:trHeight w:val="342"/>
        </w:trPr>
        <w:tc>
          <w:tcPr>
            <w:tcW w:w="5000" w:type="pct"/>
            <w:gridSpan w:val="2"/>
            <w:tcMar>
              <w:left w:w="85" w:type="dxa"/>
              <w:right w:w="85" w:type="dxa"/>
            </w:tcMar>
          </w:tcPr>
          <w:p w14:paraId="6BE3C0DF" w14:textId="77777777" w:rsidR="00657051" w:rsidRPr="006B20D5" w:rsidRDefault="00657051" w:rsidP="000C78A5">
            <w:pPr>
              <w:pStyle w:val="TableText"/>
            </w:pPr>
            <w:r w:rsidRPr="006B20D5">
              <w:rPr>
                <w:b/>
              </w:rPr>
              <w:t>Environmental objectives in the Moorabool system</w:t>
            </w:r>
          </w:p>
        </w:tc>
      </w:tr>
      <w:tr w:rsidR="00955056" w:rsidRPr="006B20D5" w14:paraId="66C6609C" w14:textId="77777777" w:rsidTr="00955056">
        <w:trPr>
          <w:trHeight w:val="749"/>
        </w:trPr>
        <w:tc>
          <w:tcPr>
            <w:tcW w:w="399" w:type="pct"/>
            <w:tcMar>
              <w:left w:w="85" w:type="dxa"/>
              <w:right w:w="85" w:type="dxa"/>
            </w:tcMar>
          </w:tcPr>
          <w:p w14:paraId="7588DB36" w14:textId="4C48FE39" w:rsidR="00955056" w:rsidRPr="006B20D5" w:rsidRDefault="00955056" w:rsidP="00282BD6">
            <w:pPr>
              <w:pStyle w:val="TableText"/>
            </w:pPr>
            <w:r w:rsidRPr="006B20D5">
              <w:t>F1</w:t>
            </w:r>
          </w:p>
        </w:tc>
        <w:tc>
          <w:tcPr>
            <w:tcW w:w="4601" w:type="pct"/>
            <w:tcMar>
              <w:left w:w="85" w:type="dxa"/>
              <w:right w:w="85" w:type="dxa"/>
            </w:tcMar>
          </w:tcPr>
          <w:p w14:paraId="4B17AFF6" w14:textId="3EED0A65" w:rsidR="00955056" w:rsidRPr="006B20D5" w:rsidRDefault="00955056" w:rsidP="002B3988">
            <w:pPr>
              <w:pStyle w:val="TableText"/>
            </w:pPr>
            <w:r w:rsidRPr="006B20D5">
              <w:t>Increase the distribution, abundance and diversity of migratory species (tupong, short-finned eel, common galaxias, spotted galaxias, short-headed lamprey and Australian grayling)</w:t>
            </w:r>
          </w:p>
        </w:tc>
      </w:tr>
      <w:tr w:rsidR="00955056" w:rsidRPr="006B20D5" w14:paraId="54E2496D" w14:textId="77777777" w:rsidTr="00260AA6">
        <w:tc>
          <w:tcPr>
            <w:tcW w:w="399" w:type="pct"/>
            <w:tcMar>
              <w:left w:w="85" w:type="dxa"/>
              <w:right w:w="85" w:type="dxa"/>
            </w:tcMar>
          </w:tcPr>
          <w:p w14:paraId="3BE9210A" w14:textId="634468B8" w:rsidR="00955056" w:rsidRPr="006B20D5" w:rsidRDefault="00955056" w:rsidP="00282BD6">
            <w:pPr>
              <w:pStyle w:val="TableText"/>
            </w:pPr>
            <w:r w:rsidRPr="006B20D5">
              <w:t>F2</w:t>
            </w:r>
          </w:p>
        </w:tc>
        <w:tc>
          <w:tcPr>
            <w:tcW w:w="4601" w:type="pct"/>
            <w:tcMar>
              <w:left w:w="85" w:type="dxa"/>
              <w:right w:w="85" w:type="dxa"/>
            </w:tcMar>
          </w:tcPr>
          <w:p w14:paraId="79A548AF" w14:textId="1C906402" w:rsidR="00955056" w:rsidRPr="006B20D5" w:rsidRDefault="00955056" w:rsidP="002B3988">
            <w:pPr>
              <w:pStyle w:val="TableText"/>
            </w:pPr>
            <w:r w:rsidRPr="006B20D5">
              <w:t>Increase the distribution, abundance and diversity of non-migratory species (flat-headed gudgeon, Australian smelt, southern pygmy perch and river blackfish)</w:t>
            </w:r>
          </w:p>
        </w:tc>
      </w:tr>
      <w:tr w:rsidR="00657051" w:rsidRPr="006B20D5" w14:paraId="41D6C343" w14:textId="77777777" w:rsidTr="00260AA6">
        <w:tc>
          <w:tcPr>
            <w:tcW w:w="399" w:type="pct"/>
            <w:tcMar>
              <w:left w:w="85" w:type="dxa"/>
              <w:right w:w="85" w:type="dxa"/>
            </w:tcMar>
          </w:tcPr>
          <w:p w14:paraId="63751E41" w14:textId="23405718" w:rsidR="00657051" w:rsidRPr="006B20D5" w:rsidRDefault="00955056" w:rsidP="00282BD6">
            <w:pPr>
              <w:pStyle w:val="TableText"/>
            </w:pPr>
            <w:r w:rsidRPr="006B20D5">
              <w:t>PR1</w:t>
            </w:r>
          </w:p>
        </w:tc>
        <w:tc>
          <w:tcPr>
            <w:tcW w:w="4601" w:type="pct"/>
            <w:tcMar>
              <w:left w:w="85" w:type="dxa"/>
              <w:right w:w="85" w:type="dxa"/>
            </w:tcMar>
          </w:tcPr>
          <w:p w14:paraId="1F169ECC" w14:textId="0C265668" w:rsidR="00657051" w:rsidRPr="006B20D5" w:rsidRDefault="00657051" w:rsidP="002B3988">
            <w:pPr>
              <w:pStyle w:val="TableText"/>
            </w:pPr>
            <w:r w:rsidRPr="006B20D5">
              <w:t>Maintain a self-sustaining, breeding platypus population and support the dispersal of juveniles and the movement of adults</w:t>
            </w:r>
          </w:p>
        </w:tc>
      </w:tr>
      <w:tr w:rsidR="00955056" w:rsidRPr="006B20D5" w14:paraId="53134E24" w14:textId="77777777" w:rsidTr="00260AA6">
        <w:tc>
          <w:tcPr>
            <w:tcW w:w="399" w:type="pct"/>
            <w:tcMar>
              <w:left w:w="85" w:type="dxa"/>
              <w:right w:w="85" w:type="dxa"/>
            </w:tcMar>
          </w:tcPr>
          <w:p w14:paraId="4F578552" w14:textId="7F9A5E40" w:rsidR="00955056" w:rsidRPr="006B20D5" w:rsidRDefault="00955056" w:rsidP="00282BD6">
            <w:pPr>
              <w:pStyle w:val="TableText"/>
            </w:pPr>
            <w:r w:rsidRPr="006B20D5">
              <w:t>V1</w:t>
            </w:r>
          </w:p>
        </w:tc>
        <w:tc>
          <w:tcPr>
            <w:tcW w:w="4601" w:type="pct"/>
            <w:tcMar>
              <w:left w:w="85" w:type="dxa"/>
              <w:right w:w="85" w:type="dxa"/>
            </w:tcMar>
          </w:tcPr>
          <w:p w14:paraId="6BA27945" w14:textId="23DDCEA8" w:rsidR="00955056" w:rsidRPr="006B20D5" w:rsidRDefault="00955056" w:rsidP="002B3988">
            <w:pPr>
              <w:pStyle w:val="TableText"/>
            </w:pPr>
            <w:r w:rsidRPr="006B20D5">
              <w:t>Maintain in-stream aquatic plant communities</w:t>
            </w:r>
          </w:p>
        </w:tc>
      </w:tr>
      <w:tr w:rsidR="00955056" w:rsidRPr="006B20D5" w14:paraId="3BE996C3" w14:textId="77777777" w:rsidTr="00303499">
        <w:trPr>
          <w:trHeight w:val="916"/>
        </w:trPr>
        <w:tc>
          <w:tcPr>
            <w:tcW w:w="399" w:type="pct"/>
            <w:tcMar>
              <w:left w:w="85" w:type="dxa"/>
              <w:right w:w="85" w:type="dxa"/>
            </w:tcMar>
          </w:tcPr>
          <w:p w14:paraId="670DC24C" w14:textId="2C9E37C6" w:rsidR="00955056" w:rsidRPr="006B20D5" w:rsidRDefault="00955056" w:rsidP="00282BD6">
            <w:pPr>
              <w:pStyle w:val="TableText"/>
            </w:pPr>
            <w:r w:rsidRPr="006B20D5">
              <w:t>V2</w:t>
            </w:r>
          </w:p>
        </w:tc>
        <w:tc>
          <w:tcPr>
            <w:tcW w:w="4601" w:type="pct"/>
            <w:tcMar>
              <w:left w:w="85" w:type="dxa"/>
              <w:right w:w="85" w:type="dxa"/>
            </w:tcMar>
          </w:tcPr>
          <w:p w14:paraId="5C40C59A" w14:textId="7DBD475F" w:rsidR="00955056" w:rsidRPr="006B20D5" w:rsidRDefault="00955056" w:rsidP="002B3988">
            <w:pPr>
              <w:pStyle w:val="TableText"/>
            </w:pPr>
            <w:r w:rsidRPr="006B20D5">
              <w:t>Maintain streamside vegetation communities and promote recruitment</w:t>
            </w:r>
          </w:p>
        </w:tc>
      </w:tr>
      <w:tr w:rsidR="00657051" w:rsidRPr="006B20D5" w14:paraId="77D8FE68" w14:textId="77777777" w:rsidTr="00260AA6">
        <w:tc>
          <w:tcPr>
            <w:tcW w:w="399" w:type="pct"/>
            <w:tcMar>
              <w:left w:w="85" w:type="dxa"/>
              <w:right w:w="85" w:type="dxa"/>
            </w:tcMar>
          </w:tcPr>
          <w:p w14:paraId="0B498D50" w14:textId="551A13E5" w:rsidR="00657051" w:rsidRPr="006B20D5" w:rsidRDefault="00955056" w:rsidP="00282BD6">
            <w:pPr>
              <w:pStyle w:val="TableText"/>
            </w:pPr>
            <w:r w:rsidRPr="006B20D5">
              <w:t>MI1</w:t>
            </w:r>
          </w:p>
        </w:tc>
        <w:tc>
          <w:tcPr>
            <w:tcW w:w="4601" w:type="pct"/>
            <w:tcMar>
              <w:left w:w="85" w:type="dxa"/>
              <w:right w:w="85" w:type="dxa"/>
            </w:tcMar>
          </w:tcPr>
          <w:p w14:paraId="1FBEDAB4" w14:textId="733D0ADA" w:rsidR="00657051" w:rsidRPr="006B20D5" w:rsidRDefault="00657051" w:rsidP="002B3988">
            <w:pPr>
              <w:pStyle w:val="TableText"/>
            </w:pPr>
            <w:r w:rsidRPr="006B20D5">
              <w:t>Maintain the abundance and diversity of waterbug communities</w:t>
            </w:r>
          </w:p>
        </w:tc>
      </w:tr>
      <w:tr w:rsidR="00955056" w:rsidRPr="006B20D5" w14:paraId="1059DA85" w14:textId="77777777" w:rsidTr="00260AA6">
        <w:tc>
          <w:tcPr>
            <w:tcW w:w="399" w:type="pct"/>
            <w:tcMar>
              <w:left w:w="85" w:type="dxa"/>
              <w:right w:w="85" w:type="dxa"/>
            </w:tcMar>
          </w:tcPr>
          <w:p w14:paraId="044ADAC7" w14:textId="13BB0860" w:rsidR="00955056" w:rsidRPr="006B20D5" w:rsidRDefault="00955056" w:rsidP="00282BD6">
            <w:pPr>
              <w:pStyle w:val="TableText"/>
            </w:pPr>
            <w:r w:rsidRPr="006B20D5">
              <w:t>WQ1</w:t>
            </w:r>
          </w:p>
        </w:tc>
        <w:tc>
          <w:tcPr>
            <w:tcW w:w="4601" w:type="pct"/>
            <w:tcMar>
              <w:left w:w="85" w:type="dxa"/>
              <w:right w:w="85" w:type="dxa"/>
            </w:tcMar>
          </w:tcPr>
          <w:p w14:paraId="46B7B2F9" w14:textId="70CC89D8" w:rsidR="00955056" w:rsidRPr="006B20D5" w:rsidRDefault="00955056" w:rsidP="002B3988">
            <w:pPr>
              <w:pStyle w:val="TableText"/>
            </w:pPr>
            <w:r w:rsidRPr="006B20D5">
              <w:t>Maintain water quality</w:t>
            </w:r>
          </w:p>
        </w:tc>
      </w:tr>
      <w:tr w:rsidR="00955056" w:rsidRPr="006B20D5" w14:paraId="29962C2F" w14:textId="77777777" w:rsidTr="00955056">
        <w:trPr>
          <w:trHeight w:val="53"/>
        </w:trPr>
        <w:tc>
          <w:tcPr>
            <w:tcW w:w="399" w:type="pct"/>
            <w:tcMar>
              <w:left w:w="85" w:type="dxa"/>
              <w:right w:w="85" w:type="dxa"/>
            </w:tcMar>
          </w:tcPr>
          <w:p w14:paraId="5AA4E5DF" w14:textId="4DDBE53E" w:rsidR="00955056" w:rsidRPr="006B20D5" w:rsidRDefault="00955056" w:rsidP="00282BD6">
            <w:pPr>
              <w:pStyle w:val="TableText"/>
            </w:pPr>
            <w:r w:rsidRPr="006B20D5">
              <w:t>WQ2</w:t>
            </w:r>
          </w:p>
        </w:tc>
        <w:tc>
          <w:tcPr>
            <w:tcW w:w="4601" w:type="pct"/>
            <w:tcMar>
              <w:left w:w="85" w:type="dxa"/>
              <w:right w:w="85" w:type="dxa"/>
            </w:tcMar>
          </w:tcPr>
          <w:p w14:paraId="2103CB2C" w14:textId="6C116781" w:rsidR="00955056" w:rsidRPr="006B20D5" w:rsidRDefault="00955056" w:rsidP="002B3988">
            <w:pPr>
              <w:pStyle w:val="TableText"/>
            </w:pPr>
            <w:r w:rsidRPr="006B20D5">
              <w:t xml:space="preserve">Prevent </w:t>
            </w:r>
            <w:bookmarkStart w:id="379" w:name="_Hlk197524329"/>
            <w:r w:rsidRPr="006B20D5">
              <w:t>low-dissolved-oxygen</w:t>
            </w:r>
            <w:bookmarkEnd w:id="379"/>
            <w:r w:rsidRPr="006B20D5">
              <w:t xml:space="preserve"> blackwater events</w:t>
            </w:r>
          </w:p>
        </w:tc>
      </w:tr>
    </w:tbl>
    <w:p w14:paraId="0129BF59" w14:textId="77777777" w:rsidR="00657051" w:rsidRPr="006B20D5" w:rsidRDefault="00657051" w:rsidP="009C5FA6">
      <w:pPr>
        <w:pStyle w:val="Heading4"/>
      </w:pPr>
      <w:r w:rsidRPr="006B20D5">
        <w:t>Traditional Owner cultural values and uses</w:t>
      </w:r>
    </w:p>
    <w:p w14:paraId="399E7C9E" w14:textId="619C1D16" w:rsidR="00657051" w:rsidRPr="006B20D5" w:rsidRDefault="00657051" w:rsidP="00657051">
      <w:r w:rsidRPr="006B20D5">
        <w:t xml:space="preserve">The Wadawurrung are the Traditional Owners of the land of </w:t>
      </w:r>
      <w:r w:rsidR="00025C5B" w:rsidRPr="006B20D5">
        <w:t xml:space="preserve">the </w:t>
      </w:r>
      <w:r w:rsidRPr="006B20D5">
        <w:t xml:space="preserve">Moorabool River and parts of the Barwon, Leigh and Yarrowee rivers. The Wadawurrung Traditional Owners Aboriginal Corporation (WTOAC) is the statutory authority for the management of Aboriginal heritage values and culture, under the </w:t>
      </w:r>
      <w:r w:rsidR="00B1223F" w:rsidRPr="006B20D5">
        <w:t>Victorian</w:t>
      </w:r>
      <w:r w:rsidR="00B1223F" w:rsidRPr="006B20D5">
        <w:rPr>
          <w:i/>
        </w:rPr>
        <w:t xml:space="preserve"> </w:t>
      </w:r>
      <w:r w:rsidR="00C65A93" w:rsidRPr="006B20D5">
        <w:rPr>
          <w:i/>
        </w:rPr>
        <w:t>Aboriginal Heritage Act 2006</w:t>
      </w:r>
      <w:r w:rsidRPr="006B20D5">
        <w:t>.</w:t>
      </w:r>
    </w:p>
    <w:p w14:paraId="101F9796" w14:textId="77777777" w:rsidR="00657051" w:rsidRPr="006B20D5" w:rsidRDefault="00657051" w:rsidP="00657051">
      <w:r w:rsidRPr="006B20D5">
        <w:t>Wadawurrung Traditional Owners have a strong connection to the Moorabool River and place high cultural value on it. They are a key partner in advocating for additional water recovery to help support a healthy river and associated cultural water objectives.</w:t>
      </w:r>
    </w:p>
    <w:p w14:paraId="270720CC" w14:textId="3F40051E" w:rsidR="00657051" w:rsidRPr="006B20D5" w:rsidRDefault="00657051" w:rsidP="00657051">
      <w:r w:rsidRPr="006B20D5">
        <w:t>In 2020, WTOAC released</w:t>
      </w:r>
      <w:r w:rsidR="003A04BE" w:rsidRPr="006B20D5">
        <w:t xml:space="preserve"> </w:t>
      </w:r>
      <w:hyperlink r:id="rId93" w:history="1">
        <w:r w:rsidR="003A04BE" w:rsidRPr="006B20D5">
          <w:rPr>
            <w:rStyle w:val="Hyperlink"/>
            <w:i/>
            <w:iCs/>
          </w:rPr>
          <w:t>Paleert Tjaara Dja Wadawurrung Country Plan</w:t>
        </w:r>
      </w:hyperlink>
      <w:r w:rsidRPr="006B20D5">
        <w:t xml:space="preserve">. The plan identifies waterways, rivers, estuaries and wetlands as key values to look after. WTOAC worked with waterway managers to improve outcomes on Country in line with </w:t>
      </w:r>
      <w:r w:rsidRPr="006B20D5">
        <w:rPr>
          <w:i/>
          <w:iCs/>
        </w:rPr>
        <w:t>Paleert Tjaara Dja</w:t>
      </w:r>
      <w:r w:rsidRPr="006B20D5">
        <w:t xml:space="preserve"> and the </w:t>
      </w:r>
      <w:hyperlink r:id="rId94" w:history="1">
        <w:r w:rsidR="00C65A93" w:rsidRPr="006B20D5">
          <w:rPr>
            <w:rStyle w:val="Hyperlink"/>
            <w:i/>
            <w:iCs/>
          </w:rPr>
          <w:t>Wadawurrung Nation Statement</w:t>
        </w:r>
      </w:hyperlink>
      <w:r w:rsidRPr="006B20D5">
        <w:t xml:space="preserve"> on water.</w:t>
      </w:r>
    </w:p>
    <w:p w14:paraId="5781FAA4" w14:textId="6FF7F0E6" w:rsidR="00657051" w:rsidRPr="006B20D5" w:rsidRDefault="00657051" w:rsidP="00657051">
      <w:r w:rsidRPr="006B20D5">
        <w:lastRenderedPageBreak/>
        <w:t xml:space="preserve">In 2019, WTOAC partnered with Corangamite CMA to complete an environmental flows study for the upper Barwon, Yarrowee and Leigh rivers. The study </w:t>
      </w:r>
      <w:r w:rsidR="0098430D" w:rsidRPr="006B20D5">
        <w:t xml:space="preserve">also </w:t>
      </w:r>
      <w:r w:rsidRPr="006B20D5">
        <w:t>identified cultural values in all waterways within Wadawurrung Country, including the Moorabool River, including:</w:t>
      </w:r>
    </w:p>
    <w:p w14:paraId="307938D3" w14:textId="77777777" w:rsidR="00657051" w:rsidRPr="006B20D5" w:rsidRDefault="00657051" w:rsidP="00817451">
      <w:pPr>
        <w:pStyle w:val="Dotpoint"/>
      </w:pPr>
      <w:r w:rsidRPr="006B20D5">
        <w:t>significant aquatic species such as platypus, short-finned eel, native trout galaxias spp, tupong, river blackfish, common reed and cumbungi/typha latifolia, which are Traditional sources of food, materials and medicines</w:t>
      </w:r>
    </w:p>
    <w:p w14:paraId="3585C8ED" w14:textId="77777777" w:rsidR="00657051" w:rsidRPr="006B20D5" w:rsidRDefault="00657051" w:rsidP="00817451">
      <w:pPr>
        <w:pStyle w:val="Dotpoint"/>
      </w:pPr>
      <w:r w:rsidRPr="006B20D5">
        <w:t>waterway confluences and deep pools, which are places for meeting, ceremonies, trade and marking clan boundaries.</w:t>
      </w:r>
    </w:p>
    <w:p w14:paraId="6879F081" w14:textId="20D1E932" w:rsidR="00657051" w:rsidRPr="006B20D5" w:rsidRDefault="00657051" w:rsidP="00657051">
      <w:r w:rsidRPr="006B20D5">
        <w:t xml:space="preserve">As noted in the system overview, WTOAC will have water available for </w:t>
      </w:r>
      <w:r w:rsidR="00025C5B" w:rsidRPr="006B20D5">
        <w:t>its</w:t>
      </w:r>
      <w:r w:rsidRPr="006B20D5">
        <w:t xml:space="preserve"> self-determined use in Lal Lal and Bostock </w:t>
      </w:r>
      <w:r w:rsidR="001E4161" w:rsidRPr="006B20D5">
        <w:t>r</w:t>
      </w:r>
      <w:r w:rsidRPr="006B20D5">
        <w:t>eservoirs from 2026. When this water is to be released alongside environmental water, conversations between</w:t>
      </w:r>
      <w:r w:rsidRPr="006B20D5" w:rsidDel="00B436C8">
        <w:t xml:space="preserve"> </w:t>
      </w:r>
      <w:r w:rsidRPr="006B20D5">
        <w:t>Corangamite CMA and WTOAC will be vital in understanding how the two entitlements can be used to optimise outcomes when objectives align in providing flows. Conversations have been underway since the 2023-24 water year regarding the aligned use of environmental water and Wadawurrung water obtained through transfers via water corporations (Barwon Water and Central Highlands Water). These conversations have provided the basis for future discussions surrounding flow management.</w:t>
      </w:r>
    </w:p>
    <w:p w14:paraId="1D609C21" w14:textId="1BF5069B" w:rsidR="007860E4" w:rsidRPr="006B20D5" w:rsidRDefault="00657051" w:rsidP="007860E4">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7860E4" w:rsidRPr="006B20D5">
        <w:t xml:space="preserve">This is reinforced by legislation and policy commitments, including the </w:t>
      </w:r>
      <w:r w:rsidR="00C65A93" w:rsidRPr="006B20D5">
        <w:rPr>
          <w:i/>
        </w:rPr>
        <w:t>Water Act 1989</w:t>
      </w:r>
      <w:r w:rsidR="007860E4" w:rsidRPr="006B20D5">
        <w:t xml:space="preserve">, the </w:t>
      </w:r>
      <w:hyperlink r:id="rId95">
        <w:r w:rsidR="00C65A93" w:rsidRPr="006B20D5">
          <w:rPr>
            <w:rStyle w:val="Hyperlink"/>
            <w:i/>
          </w:rPr>
          <w:t>Victorian Aboriginal Affairs Framework</w:t>
        </w:r>
      </w:hyperlink>
      <w:r w:rsidR="007860E4" w:rsidRPr="006B20D5">
        <w:t xml:space="preserve">, the 2016 </w:t>
      </w:r>
      <w:hyperlink r:id="rId96">
        <w:r w:rsidR="00C65A93" w:rsidRPr="006B20D5">
          <w:rPr>
            <w:rStyle w:val="Hyperlink"/>
            <w:i/>
          </w:rPr>
          <w:t>Water for Victoria</w:t>
        </w:r>
      </w:hyperlink>
      <w:r w:rsidR="007860E4" w:rsidRPr="006B20D5">
        <w:t xml:space="preserve">, the 2022 </w:t>
      </w:r>
      <w:hyperlink r:id="rId97">
        <w:r w:rsidR="00C65A93" w:rsidRPr="006B20D5">
          <w:rPr>
            <w:rStyle w:val="Hyperlink"/>
            <w:i/>
          </w:rPr>
          <w:t>Water is Life: Traditional Owner Access to Water Roadmap</w:t>
        </w:r>
      </w:hyperlink>
      <w:r w:rsidR="007860E4" w:rsidRPr="006B20D5">
        <w:t xml:space="preserve">, and, in some cases, agreements under the </w:t>
      </w:r>
      <w:r w:rsidR="00C65A93" w:rsidRPr="006B20D5">
        <w:rPr>
          <w:i/>
        </w:rPr>
        <w:t>Traditional Owner Settlement Act 2010</w:t>
      </w:r>
      <w:r w:rsidR="007860E4" w:rsidRPr="006B20D5">
        <w:t>.</w:t>
      </w:r>
    </w:p>
    <w:p w14:paraId="290C7ED9" w14:textId="1E526373" w:rsidR="00657051" w:rsidRPr="006B20D5" w:rsidRDefault="00657051" w:rsidP="00657051">
      <w:r w:rsidRPr="006B20D5">
        <w:t>Table 3.6.1 summarises Traditional Owner cultural values and uses considered when proposing watering actions.</w:t>
      </w:r>
    </w:p>
    <w:p w14:paraId="5F6B1994" w14:textId="308AC2A3" w:rsidR="00657051" w:rsidRPr="006B20D5" w:rsidRDefault="00657051" w:rsidP="002B3988">
      <w:pPr>
        <w:pStyle w:val="TableHeading"/>
        <w:rPr>
          <w:lang w:val="en-AU"/>
        </w:rPr>
      </w:pPr>
      <w:bookmarkStart w:id="380" w:name="_Toc230448854"/>
      <w:bookmarkStart w:id="381" w:name="_Toc230518697"/>
      <w:bookmarkStart w:id="382" w:name="_Toc230078048"/>
      <w:r w:rsidRPr="006B20D5">
        <w:rPr>
          <w:lang w:val="en-AU"/>
        </w:rPr>
        <w:t>Table 3.6.1</w:t>
      </w:r>
      <w:r w:rsidR="00455681" w:rsidRPr="006B20D5">
        <w:rPr>
          <w:lang w:val="en-AU"/>
        </w:rPr>
        <w:tab/>
      </w:r>
      <w:r w:rsidRPr="006B20D5">
        <w:rPr>
          <w:lang w:val="en-AU"/>
        </w:rPr>
        <w:t xml:space="preserve">Traditional Owner </w:t>
      </w:r>
      <w:r w:rsidR="001E4161" w:rsidRPr="006B20D5">
        <w:rPr>
          <w:lang w:val="en-AU"/>
        </w:rPr>
        <w:t>c</w:t>
      </w:r>
      <w:r w:rsidRPr="006B20D5">
        <w:rPr>
          <w:lang w:val="en-AU"/>
        </w:rPr>
        <w:t>ultural values and uses, Moorabool system</w:t>
      </w:r>
      <w:bookmarkEnd w:id="380"/>
      <w:bookmarkEnd w:id="381"/>
      <w:bookmarkEnd w:id="3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2263"/>
        <w:gridCol w:w="3812"/>
        <w:gridCol w:w="3269"/>
      </w:tblGrid>
      <w:tr w:rsidR="00657051" w:rsidRPr="006B20D5" w14:paraId="5911F082" w14:textId="77777777" w:rsidTr="00260AA6">
        <w:trPr>
          <w:trHeight w:val="365"/>
        </w:trPr>
        <w:tc>
          <w:tcPr>
            <w:tcW w:w="1211" w:type="pct"/>
            <w:tcMar>
              <w:left w:w="85" w:type="dxa"/>
              <w:right w:w="85" w:type="dxa"/>
            </w:tcMar>
          </w:tcPr>
          <w:p w14:paraId="2AC13F4C" w14:textId="77777777" w:rsidR="00657051" w:rsidRPr="006B20D5" w:rsidRDefault="00657051" w:rsidP="000C78A5">
            <w:pPr>
              <w:pStyle w:val="TableText"/>
            </w:pPr>
            <w:r w:rsidRPr="006B20D5">
              <w:rPr>
                <w:b/>
              </w:rPr>
              <w:t>Objectives &amp; opportunities</w:t>
            </w:r>
          </w:p>
        </w:tc>
        <w:tc>
          <w:tcPr>
            <w:tcW w:w="2040" w:type="pct"/>
            <w:tcMar>
              <w:left w:w="85" w:type="dxa"/>
              <w:right w:w="85" w:type="dxa"/>
            </w:tcMar>
          </w:tcPr>
          <w:p w14:paraId="52A61C1A" w14:textId="77777777" w:rsidR="00657051" w:rsidRPr="006B20D5" w:rsidRDefault="00657051" w:rsidP="000C78A5">
            <w:pPr>
              <w:pStyle w:val="TableText"/>
            </w:pPr>
            <w:r w:rsidRPr="006B20D5">
              <w:rPr>
                <w:b/>
              </w:rPr>
              <w:t>Values &amp; uses</w:t>
            </w:r>
          </w:p>
        </w:tc>
        <w:tc>
          <w:tcPr>
            <w:tcW w:w="1749" w:type="pct"/>
            <w:tcMar>
              <w:left w:w="85" w:type="dxa"/>
              <w:right w:w="85" w:type="dxa"/>
            </w:tcMar>
          </w:tcPr>
          <w:p w14:paraId="4990F4F3" w14:textId="77777777" w:rsidR="00657051" w:rsidRPr="006B20D5" w:rsidRDefault="00657051" w:rsidP="000C78A5">
            <w:pPr>
              <w:pStyle w:val="TableText"/>
            </w:pPr>
            <w:r w:rsidRPr="006B20D5">
              <w:rPr>
                <w:b/>
              </w:rPr>
              <w:t>What environmental watering aims to do</w:t>
            </w:r>
          </w:p>
        </w:tc>
      </w:tr>
      <w:tr w:rsidR="00657051" w:rsidRPr="006B20D5" w14:paraId="55751A85" w14:textId="77777777" w:rsidTr="00260AA6">
        <w:trPr>
          <w:trHeight w:val="908"/>
        </w:trPr>
        <w:tc>
          <w:tcPr>
            <w:tcW w:w="1211" w:type="pct"/>
            <w:tcMar>
              <w:left w:w="85" w:type="dxa"/>
              <w:right w:w="85" w:type="dxa"/>
            </w:tcMar>
          </w:tcPr>
          <w:p w14:paraId="20448A17" w14:textId="77777777" w:rsidR="00657051" w:rsidRPr="006B20D5" w:rsidRDefault="00657051" w:rsidP="00436B67">
            <w:pPr>
              <w:pStyle w:val="TableText"/>
            </w:pPr>
            <w:r w:rsidRPr="006B20D5">
              <w:t>Maintain or improve the abundance, breeding and recruitment of platypus</w:t>
            </w:r>
          </w:p>
        </w:tc>
        <w:tc>
          <w:tcPr>
            <w:tcW w:w="2040" w:type="pct"/>
            <w:tcMar>
              <w:left w:w="85" w:type="dxa"/>
              <w:right w:w="85" w:type="dxa"/>
            </w:tcMar>
          </w:tcPr>
          <w:p w14:paraId="00724630" w14:textId="77777777" w:rsidR="00657051" w:rsidRPr="006B20D5" w:rsidRDefault="00657051" w:rsidP="00162AF7">
            <w:pPr>
              <w:pStyle w:val="Tabletextdotpoint"/>
            </w:pPr>
            <w:r w:rsidRPr="006B20D5">
              <w:t>Meat and pelt</w:t>
            </w:r>
          </w:p>
        </w:tc>
        <w:tc>
          <w:tcPr>
            <w:tcW w:w="1749" w:type="pct"/>
            <w:tcMar>
              <w:left w:w="85" w:type="dxa"/>
              <w:right w:w="85" w:type="dxa"/>
            </w:tcMar>
          </w:tcPr>
          <w:p w14:paraId="3AFB4AE6" w14:textId="77777777" w:rsidR="00657051" w:rsidRPr="006B20D5" w:rsidRDefault="00657051" w:rsidP="00162AF7">
            <w:pPr>
              <w:pStyle w:val="Tabletextdotpoint"/>
            </w:pPr>
            <w:r w:rsidRPr="006B20D5">
              <w:t>Maintain or improve the abundance, breeding and recruitment of platypus</w:t>
            </w:r>
          </w:p>
        </w:tc>
      </w:tr>
      <w:tr w:rsidR="00657051" w:rsidRPr="006B20D5" w14:paraId="31C2A807" w14:textId="77777777" w:rsidTr="00260AA6">
        <w:trPr>
          <w:trHeight w:val="908"/>
        </w:trPr>
        <w:tc>
          <w:tcPr>
            <w:tcW w:w="1211" w:type="pct"/>
            <w:tcMar>
              <w:left w:w="85" w:type="dxa"/>
              <w:right w:w="85" w:type="dxa"/>
            </w:tcMar>
          </w:tcPr>
          <w:p w14:paraId="088731C4" w14:textId="77777777" w:rsidR="00657051" w:rsidRPr="006B20D5" w:rsidRDefault="00657051" w:rsidP="00436B67">
            <w:pPr>
              <w:pStyle w:val="TableText"/>
            </w:pPr>
            <w:r w:rsidRPr="006B20D5">
              <w:t xml:space="preserve">Maintain or improve the abundance of eels </w:t>
            </w:r>
          </w:p>
        </w:tc>
        <w:tc>
          <w:tcPr>
            <w:tcW w:w="2040" w:type="pct"/>
            <w:tcMar>
              <w:left w:w="85" w:type="dxa"/>
              <w:right w:w="85" w:type="dxa"/>
            </w:tcMar>
          </w:tcPr>
          <w:p w14:paraId="458CF0B0" w14:textId="77777777" w:rsidR="00657051" w:rsidRPr="006B20D5" w:rsidRDefault="00657051" w:rsidP="00162AF7">
            <w:pPr>
              <w:pStyle w:val="Tabletextdotpoint"/>
            </w:pPr>
            <w:r w:rsidRPr="006B20D5">
              <w:t>Meat, an important food source sometimes smoked</w:t>
            </w:r>
          </w:p>
          <w:p w14:paraId="4AFA6A87" w14:textId="77777777" w:rsidR="00657051" w:rsidRPr="006B20D5" w:rsidRDefault="00657051" w:rsidP="00162AF7">
            <w:pPr>
              <w:pStyle w:val="Tabletextdotpoint"/>
            </w:pPr>
            <w:r w:rsidRPr="006B20D5">
              <w:t>Large gatherings during the eel run at Buckley’s Falls</w:t>
            </w:r>
          </w:p>
        </w:tc>
        <w:tc>
          <w:tcPr>
            <w:tcW w:w="1749" w:type="pct"/>
            <w:tcMar>
              <w:left w:w="85" w:type="dxa"/>
              <w:right w:w="85" w:type="dxa"/>
            </w:tcMar>
          </w:tcPr>
          <w:p w14:paraId="03D587AD" w14:textId="77777777" w:rsidR="00657051" w:rsidRPr="006B20D5" w:rsidRDefault="00657051" w:rsidP="00162AF7">
            <w:pPr>
              <w:pStyle w:val="Tabletextdotpoint"/>
            </w:pPr>
            <w:r w:rsidRPr="006B20D5">
              <w:t>Provide water for pools, habitat and food sources, and water over riffles to allow eels to migrate</w:t>
            </w:r>
          </w:p>
        </w:tc>
      </w:tr>
      <w:tr w:rsidR="00657051" w:rsidRPr="006B20D5" w14:paraId="4B6B8E39" w14:textId="77777777" w:rsidTr="00260AA6">
        <w:trPr>
          <w:trHeight w:val="60"/>
        </w:trPr>
        <w:tc>
          <w:tcPr>
            <w:tcW w:w="1211" w:type="pct"/>
            <w:tcMar>
              <w:left w:w="85" w:type="dxa"/>
              <w:right w:w="85" w:type="dxa"/>
            </w:tcMar>
          </w:tcPr>
          <w:p w14:paraId="13B4E684" w14:textId="77777777" w:rsidR="00657051" w:rsidRPr="006B20D5" w:rsidRDefault="00657051" w:rsidP="00436B67">
            <w:pPr>
              <w:pStyle w:val="TableText"/>
            </w:pPr>
            <w:r w:rsidRPr="006B20D5">
              <w:t>Maintain or improve the abundance of native trout galaxias spp</w:t>
            </w:r>
          </w:p>
        </w:tc>
        <w:tc>
          <w:tcPr>
            <w:tcW w:w="2040" w:type="pct"/>
            <w:tcMar>
              <w:left w:w="85" w:type="dxa"/>
              <w:right w:w="85" w:type="dxa"/>
            </w:tcMar>
          </w:tcPr>
          <w:p w14:paraId="1DFC24DB" w14:textId="77777777" w:rsidR="00657051" w:rsidRPr="006B20D5" w:rsidRDefault="00657051" w:rsidP="00162AF7">
            <w:pPr>
              <w:pStyle w:val="Tabletextdotpoint"/>
            </w:pPr>
            <w:r w:rsidRPr="006B20D5">
              <w:t>Meat</w:t>
            </w:r>
          </w:p>
        </w:tc>
        <w:tc>
          <w:tcPr>
            <w:tcW w:w="1749" w:type="pct"/>
            <w:vMerge w:val="restart"/>
            <w:tcMar>
              <w:left w:w="85" w:type="dxa"/>
              <w:right w:w="85" w:type="dxa"/>
            </w:tcMar>
          </w:tcPr>
          <w:p w14:paraId="6D1EA34C" w14:textId="77777777" w:rsidR="00657051" w:rsidRPr="006B20D5" w:rsidRDefault="00657051" w:rsidP="00162AF7">
            <w:pPr>
              <w:pStyle w:val="Tabletextdotpoint"/>
            </w:pPr>
            <w:r w:rsidRPr="006B20D5">
              <w:t xml:space="preserve">Provide water for pools, habitat and food sources, and water over riffles to allow fish to move between pools and </w:t>
            </w:r>
            <w:r w:rsidRPr="006B20D5">
              <w:lastRenderedPageBreak/>
              <w:t>breed, feed and find new habitat</w:t>
            </w:r>
          </w:p>
        </w:tc>
      </w:tr>
      <w:tr w:rsidR="00657051" w:rsidRPr="006B20D5" w14:paraId="6A3C1C76" w14:textId="77777777" w:rsidTr="00260AA6">
        <w:trPr>
          <w:trHeight w:val="564"/>
        </w:trPr>
        <w:tc>
          <w:tcPr>
            <w:tcW w:w="1211" w:type="pct"/>
            <w:tcMar>
              <w:left w:w="85" w:type="dxa"/>
              <w:right w:w="85" w:type="dxa"/>
            </w:tcMar>
          </w:tcPr>
          <w:p w14:paraId="783C0508" w14:textId="77777777" w:rsidR="00657051" w:rsidRPr="006B20D5" w:rsidRDefault="00657051" w:rsidP="00436B67">
            <w:pPr>
              <w:pStyle w:val="TableText"/>
            </w:pPr>
            <w:r w:rsidRPr="006B20D5">
              <w:lastRenderedPageBreak/>
              <w:t>Maintain or improve the abundance of river blackfish</w:t>
            </w:r>
          </w:p>
        </w:tc>
        <w:tc>
          <w:tcPr>
            <w:tcW w:w="2040" w:type="pct"/>
            <w:tcMar>
              <w:left w:w="85" w:type="dxa"/>
              <w:right w:w="85" w:type="dxa"/>
            </w:tcMar>
          </w:tcPr>
          <w:p w14:paraId="319A0C6D" w14:textId="77777777" w:rsidR="00657051" w:rsidRPr="006B20D5" w:rsidRDefault="00657051" w:rsidP="00162AF7">
            <w:pPr>
              <w:pStyle w:val="Tabletextdotpoint"/>
            </w:pPr>
            <w:r w:rsidRPr="006B20D5">
              <w:t>Meat</w:t>
            </w:r>
          </w:p>
        </w:tc>
        <w:tc>
          <w:tcPr>
            <w:tcW w:w="1749" w:type="pct"/>
            <w:vMerge/>
            <w:tcMar>
              <w:left w:w="85" w:type="dxa"/>
              <w:right w:w="85" w:type="dxa"/>
            </w:tcMar>
          </w:tcPr>
          <w:p w14:paraId="7DDB89A3" w14:textId="77777777" w:rsidR="00657051" w:rsidRPr="006B20D5" w:rsidRDefault="00657051" w:rsidP="00162AF7">
            <w:pPr>
              <w:pStyle w:val="Tabletextdotpoint"/>
            </w:pPr>
          </w:p>
        </w:tc>
      </w:tr>
      <w:tr w:rsidR="00657051" w:rsidRPr="006B20D5" w14:paraId="0F24A659" w14:textId="77777777" w:rsidTr="00260AA6">
        <w:trPr>
          <w:trHeight w:val="846"/>
        </w:trPr>
        <w:tc>
          <w:tcPr>
            <w:tcW w:w="1211" w:type="pct"/>
            <w:tcMar>
              <w:left w:w="85" w:type="dxa"/>
              <w:right w:w="85" w:type="dxa"/>
            </w:tcMar>
          </w:tcPr>
          <w:p w14:paraId="1F1CCA96" w14:textId="05934362" w:rsidR="00657051" w:rsidRPr="006B20D5" w:rsidRDefault="00657051" w:rsidP="00436B67">
            <w:pPr>
              <w:pStyle w:val="TableText"/>
            </w:pPr>
            <w:r w:rsidRPr="006B20D5">
              <w:t>Maintain or improve the abundance of water ribbons</w:t>
            </w:r>
          </w:p>
        </w:tc>
        <w:tc>
          <w:tcPr>
            <w:tcW w:w="2040" w:type="pct"/>
            <w:tcMar>
              <w:left w:w="85" w:type="dxa"/>
              <w:right w:w="85" w:type="dxa"/>
            </w:tcMar>
          </w:tcPr>
          <w:p w14:paraId="2E94AFAA" w14:textId="77777777" w:rsidR="00657051" w:rsidRPr="006B20D5" w:rsidRDefault="00657051" w:rsidP="00162AF7">
            <w:pPr>
              <w:pStyle w:val="Tabletextdotpoint"/>
            </w:pPr>
            <w:r w:rsidRPr="006B20D5">
              <w:t>Plant food: finger-shaped tubers are crisp and sweet and cooked in a ground oven</w:t>
            </w:r>
          </w:p>
        </w:tc>
        <w:tc>
          <w:tcPr>
            <w:tcW w:w="1749" w:type="pct"/>
            <w:tcMar>
              <w:left w:w="85" w:type="dxa"/>
              <w:right w:w="85" w:type="dxa"/>
            </w:tcMar>
          </w:tcPr>
          <w:p w14:paraId="1923D810" w14:textId="77777777" w:rsidR="00657051" w:rsidRPr="006B20D5" w:rsidRDefault="00657051" w:rsidP="00162AF7">
            <w:pPr>
              <w:pStyle w:val="Tabletextdotpoint"/>
            </w:pPr>
            <w:r w:rsidRPr="006B20D5">
              <w:t>Maintain an adequate depth of water in channels</w:t>
            </w:r>
          </w:p>
        </w:tc>
      </w:tr>
      <w:tr w:rsidR="00657051" w:rsidRPr="006B20D5" w14:paraId="69AA43DF" w14:textId="77777777" w:rsidTr="00260AA6">
        <w:trPr>
          <w:trHeight w:val="60"/>
        </w:trPr>
        <w:tc>
          <w:tcPr>
            <w:tcW w:w="1211" w:type="pct"/>
            <w:tcMar>
              <w:left w:w="85" w:type="dxa"/>
              <w:right w:w="85" w:type="dxa"/>
            </w:tcMar>
          </w:tcPr>
          <w:p w14:paraId="0C0E5138" w14:textId="2B66B7CC" w:rsidR="00657051" w:rsidRPr="006B20D5" w:rsidRDefault="00657051" w:rsidP="00436B67">
            <w:pPr>
              <w:pStyle w:val="TableText"/>
            </w:pPr>
            <w:r w:rsidRPr="006B20D5">
              <w:t>Maintain or improve the condition, extent and abundance of common reed</w:t>
            </w:r>
            <w:r w:rsidR="000C7AFB" w:rsidRPr="006B20D5">
              <w:t>,</w:t>
            </w:r>
            <w:r w:rsidRPr="006B20D5">
              <w:t xml:space="preserve"> pale rush</w:t>
            </w:r>
            <w:r w:rsidR="000C7AFB" w:rsidRPr="006B20D5">
              <w:t xml:space="preserve"> </w:t>
            </w:r>
            <w:r w:rsidRPr="006B20D5">
              <w:t xml:space="preserve">and cumbungi </w:t>
            </w:r>
          </w:p>
        </w:tc>
        <w:tc>
          <w:tcPr>
            <w:tcW w:w="2040" w:type="pct"/>
            <w:tcMar>
              <w:left w:w="85" w:type="dxa"/>
              <w:right w:w="85" w:type="dxa"/>
            </w:tcMar>
          </w:tcPr>
          <w:p w14:paraId="1C4E7D41" w14:textId="784DF92F" w:rsidR="00657051" w:rsidRPr="006B20D5" w:rsidRDefault="00657051" w:rsidP="00162AF7">
            <w:pPr>
              <w:pStyle w:val="Tabletextdotpoint"/>
            </w:pPr>
            <w:r w:rsidRPr="006B20D5">
              <w:t>Common reed. Weapon</w:t>
            </w:r>
            <w:r w:rsidR="00025C5B" w:rsidRPr="006B20D5">
              <w:t xml:space="preserve"> </w:t>
            </w:r>
            <w:r w:rsidRPr="006B20D5">
              <w:t>stems used for spear shafts for fishing. Reed cut while still green to make necklaces, weaving bags and baskets. Also, a food plant.</w:t>
            </w:r>
          </w:p>
          <w:p w14:paraId="0A27EB07" w14:textId="77777777" w:rsidR="00657051" w:rsidRPr="006B20D5" w:rsidRDefault="00657051" w:rsidP="00162AF7">
            <w:pPr>
              <w:pStyle w:val="Tabletextdotpoint"/>
            </w:pPr>
            <w:r w:rsidRPr="006B20D5">
              <w:t>Weaving baskets</w:t>
            </w:r>
          </w:p>
          <w:p w14:paraId="387018CD" w14:textId="7218B295" w:rsidR="00657051" w:rsidRPr="006B20D5" w:rsidRDefault="00657051" w:rsidP="00162AF7">
            <w:pPr>
              <w:pStyle w:val="Tabletextdotpoint"/>
            </w:pPr>
            <w:r w:rsidRPr="006B20D5">
              <w:t>Fluff is used to pack wounds under a</w:t>
            </w:r>
            <w:r w:rsidR="00EB471C" w:rsidRPr="006B20D5">
              <w:t xml:space="preserve"> </w:t>
            </w:r>
            <w:r w:rsidRPr="006B20D5">
              <w:t>paperbark bandage</w:t>
            </w:r>
          </w:p>
        </w:tc>
        <w:tc>
          <w:tcPr>
            <w:tcW w:w="1749" w:type="pct"/>
            <w:vMerge w:val="restart"/>
            <w:tcMar>
              <w:left w:w="85" w:type="dxa"/>
              <w:right w:w="85" w:type="dxa"/>
            </w:tcMar>
          </w:tcPr>
          <w:p w14:paraId="3F743F39" w14:textId="526BC91D" w:rsidR="00657051" w:rsidRPr="006B20D5" w:rsidRDefault="00657051" w:rsidP="00162AF7">
            <w:pPr>
              <w:pStyle w:val="Tabletextdotpoint"/>
            </w:pPr>
            <w:r w:rsidRPr="006B20D5">
              <w:t>Maintain an adequate depth of water to limit terrestrial encroachment into aquatic habitats. This will also support growth on terraces, channel edges and lower</w:t>
            </w:r>
            <w:r w:rsidR="00EB471C" w:rsidRPr="006B20D5">
              <w:t xml:space="preserve"> </w:t>
            </w:r>
            <w:r w:rsidRPr="006B20D5">
              <w:t>banks</w:t>
            </w:r>
          </w:p>
        </w:tc>
      </w:tr>
      <w:tr w:rsidR="00657051" w:rsidRPr="006B20D5" w14:paraId="26AA5145" w14:textId="77777777" w:rsidTr="00260AA6">
        <w:trPr>
          <w:trHeight w:val="2173"/>
        </w:trPr>
        <w:tc>
          <w:tcPr>
            <w:tcW w:w="1211" w:type="pct"/>
            <w:tcMar>
              <w:left w:w="85" w:type="dxa"/>
              <w:right w:w="85" w:type="dxa"/>
            </w:tcMar>
          </w:tcPr>
          <w:p w14:paraId="43FABDDE" w14:textId="625D6766" w:rsidR="00657051" w:rsidRPr="006B20D5" w:rsidRDefault="00657051" w:rsidP="00436B67">
            <w:pPr>
              <w:pStyle w:val="TableText"/>
            </w:pPr>
            <w:r w:rsidRPr="006B20D5">
              <w:t xml:space="preserve">Maintain or improve the abundance of river red gum </w:t>
            </w:r>
          </w:p>
        </w:tc>
        <w:tc>
          <w:tcPr>
            <w:tcW w:w="2040" w:type="pct"/>
            <w:tcMar>
              <w:left w:w="85" w:type="dxa"/>
              <w:right w:w="85" w:type="dxa"/>
            </w:tcMar>
          </w:tcPr>
          <w:p w14:paraId="0552D128" w14:textId="77777777" w:rsidR="00657051" w:rsidRPr="006B20D5" w:rsidRDefault="00657051" w:rsidP="00162AF7">
            <w:pPr>
              <w:pStyle w:val="Tabletextdotpoint"/>
            </w:pPr>
            <w:r w:rsidRPr="006B20D5">
              <w:t>The bark is removed for canoe, shelter and tools</w:t>
            </w:r>
          </w:p>
          <w:p w14:paraId="552EA766" w14:textId="77777777" w:rsidR="00657051" w:rsidRPr="006B20D5" w:rsidRDefault="00657051" w:rsidP="00162AF7">
            <w:pPr>
              <w:pStyle w:val="Tabletextdotpoint"/>
            </w:pPr>
            <w:r w:rsidRPr="006B20D5">
              <w:t>Bowls</w:t>
            </w:r>
          </w:p>
          <w:p w14:paraId="79D8D2E9" w14:textId="77777777" w:rsidR="00657051" w:rsidRPr="006B20D5" w:rsidRDefault="00657051" w:rsidP="00162AF7">
            <w:pPr>
              <w:pStyle w:val="Tabletextdotpoint"/>
            </w:pPr>
            <w:r w:rsidRPr="006B20D5">
              <w:t>Nectar drink</w:t>
            </w:r>
          </w:p>
          <w:p w14:paraId="0E203334" w14:textId="77777777" w:rsidR="00657051" w:rsidRPr="006B20D5" w:rsidRDefault="00657051" w:rsidP="00162AF7">
            <w:pPr>
              <w:pStyle w:val="Tabletextdotpoint"/>
            </w:pPr>
            <w:r w:rsidRPr="006B20D5">
              <w:t>Medicinal uses: the gum or sap was used for burns to shrink or seal them; the sap is high in tannin</w:t>
            </w:r>
          </w:p>
          <w:p w14:paraId="0458FD6E" w14:textId="77777777" w:rsidR="00657051" w:rsidRPr="006B20D5" w:rsidRDefault="00657051" w:rsidP="00162AF7">
            <w:pPr>
              <w:pStyle w:val="Tabletextdotpoint"/>
            </w:pPr>
            <w:r w:rsidRPr="006B20D5">
              <w:t>Leaves are used for steam baths</w:t>
            </w:r>
          </w:p>
        </w:tc>
        <w:tc>
          <w:tcPr>
            <w:tcW w:w="1749" w:type="pct"/>
            <w:vMerge/>
            <w:tcMar>
              <w:left w:w="85" w:type="dxa"/>
              <w:right w:w="85" w:type="dxa"/>
            </w:tcMar>
          </w:tcPr>
          <w:p w14:paraId="64FF0687" w14:textId="77777777" w:rsidR="00657051" w:rsidRPr="006B20D5" w:rsidRDefault="00657051" w:rsidP="00162AF7">
            <w:pPr>
              <w:pStyle w:val="Tabletextdotpoint"/>
            </w:pPr>
          </w:p>
        </w:tc>
      </w:tr>
      <w:tr w:rsidR="00657051" w:rsidRPr="006B20D5" w14:paraId="621E2854" w14:textId="77777777" w:rsidTr="00260AA6">
        <w:trPr>
          <w:trHeight w:val="788"/>
        </w:trPr>
        <w:tc>
          <w:tcPr>
            <w:tcW w:w="1211" w:type="pct"/>
            <w:tcMar>
              <w:left w:w="85" w:type="dxa"/>
              <w:right w:w="85" w:type="dxa"/>
            </w:tcMar>
          </w:tcPr>
          <w:p w14:paraId="6EFC90F1" w14:textId="2D9D3BCB" w:rsidR="00657051" w:rsidRPr="006B20D5" w:rsidRDefault="00657051" w:rsidP="00436B67">
            <w:pPr>
              <w:pStyle w:val="TableText"/>
            </w:pPr>
            <w:r w:rsidRPr="006B20D5">
              <w:t>Maintain or improve the abundance of manna gum and swamp wallaby grass</w:t>
            </w:r>
          </w:p>
        </w:tc>
        <w:tc>
          <w:tcPr>
            <w:tcW w:w="2040" w:type="pct"/>
            <w:tcMar>
              <w:left w:w="85" w:type="dxa"/>
              <w:right w:w="85" w:type="dxa"/>
            </w:tcMar>
          </w:tcPr>
          <w:p w14:paraId="6A515553" w14:textId="77777777" w:rsidR="00657051" w:rsidRPr="006B20D5" w:rsidRDefault="00657051" w:rsidP="00162AF7">
            <w:pPr>
              <w:pStyle w:val="Tabletextdotpoint"/>
            </w:pPr>
            <w:r w:rsidRPr="006B20D5">
              <w:t>Timber is used for making clubs and shields</w:t>
            </w:r>
          </w:p>
          <w:p w14:paraId="4D434105" w14:textId="77777777" w:rsidR="00657051" w:rsidRPr="006B20D5" w:rsidRDefault="00657051" w:rsidP="00162AF7">
            <w:pPr>
              <w:pStyle w:val="Tabletextdotpoint"/>
            </w:pPr>
            <w:r w:rsidRPr="006B20D5">
              <w:t>The sap-sucking lerp bug was gathered each season</w:t>
            </w:r>
          </w:p>
          <w:p w14:paraId="28223DED" w14:textId="77777777" w:rsidR="00657051" w:rsidRPr="006B20D5" w:rsidRDefault="00657051" w:rsidP="00162AF7">
            <w:pPr>
              <w:pStyle w:val="Tabletextdotpoint"/>
            </w:pPr>
            <w:r w:rsidRPr="006B20D5">
              <w:t>Young leaves were fed onto a fire near the patient, and a poultice of well-chewed leaves was applied for backache</w:t>
            </w:r>
          </w:p>
          <w:p w14:paraId="44AE7029" w14:textId="77777777" w:rsidR="00657051" w:rsidRPr="006B20D5" w:rsidRDefault="00657051" w:rsidP="00162AF7">
            <w:pPr>
              <w:pStyle w:val="Tabletextdotpoint"/>
            </w:pPr>
            <w:r w:rsidRPr="006B20D5">
              <w:t>Quail flocks were attracted to manna gums</w:t>
            </w:r>
          </w:p>
          <w:p w14:paraId="73119E2C" w14:textId="77777777" w:rsidR="00657051" w:rsidRPr="006B20D5" w:rsidRDefault="00657051" w:rsidP="00162AF7">
            <w:pPr>
              <w:pStyle w:val="Tabletextdotpoint"/>
            </w:pPr>
            <w:r w:rsidRPr="006B20D5">
              <w:t>Leaves were split, dried out and re-constituted in running water</w:t>
            </w:r>
          </w:p>
          <w:p w14:paraId="05EDF08E" w14:textId="77777777" w:rsidR="00657051" w:rsidRPr="006B20D5" w:rsidRDefault="00657051" w:rsidP="00162AF7">
            <w:pPr>
              <w:pStyle w:val="Tabletextdotpoint"/>
            </w:pPr>
            <w:r w:rsidRPr="006B20D5">
              <w:t>Fibres were twisted into rope to make long nets for game hunting</w:t>
            </w:r>
          </w:p>
        </w:tc>
        <w:tc>
          <w:tcPr>
            <w:tcW w:w="1749" w:type="pct"/>
            <w:tcMar>
              <w:left w:w="85" w:type="dxa"/>
              <w:right w:w="85" w:type="dxa"/>
            </w:tcMar>
          </w:tcPr>
          <w:p w14:paraId="143220B9" w14:textId="77777777" w:rsidR="00657051" w:rsidRPr="006B20D5" w:rsidRDefault="00657051" w:rsidP="00162AF7">
            <w:pPr>
              <w:pStyle w:val="Tabletextdotpoint"/>
            </w:pPr>
            <w:r w:rsidRPr="006B20D5">
              <w:t>Environmental watering cannot be considered to support this value in 2026-27 due to various constraints (such as an insufficient entitlement)</w:t>
            </w:r>
          </w:p>
        </w:tc>
      </w:tr>
      <w:tr w:rsidR="00657051" w:rsidRPr="006B20D5" w14:paraId="352D81BB" w14:textId="77777777" w:rsidTr="00260AA6">
        <w:trPr>
          <w:trHeight w:val="60"/>
        </w:trPr>
        <w:tc>
          <w:tcPr>
            <w:tcW w:w="1211" w:type="pct"/>
            <w:tcMar>
              <w:left w:w="85" w:type="dxa"/>
              <w:right w:w="85" w:type="dxa"/>
            </w:tcMar>
          </w:tcPr>
          <w:p w14:paraId="39FE1787" w14:textId="77777777" w:rsidR="00657051" w:rsidRPr="006B20D5" w:rsidRDefault="00657051" w:rsidP="00436B67">
            <w:pPr>
              <w:pStyle w:val="TableText"/>
            </w:pPr>
            <w:r w:rsidRPr="006B20D5">
              <w:t>Deep pools</w:t>
            </w:r>
          </w:p>
        </w:tc>
        <w:tc>
          <w:tcPr>
            <w:tcW w:w="2040" w:type="pct"/>
            <w:tcMar>
              <w:left w:w="85" w:type="dxa"/>
              <w:right w:w="85" w:type="dxa"/>
            </w:tcMar>
          </w:tcPr>
          <w:p w14:paraId="63D956EE" w14:textId="77777777" w:rsidR="00657051" w:rsidRPr="006B20D5" w:rsidRDefault="00657051" w:rsidP="00162AF7">
            <w:pPr>
              <w:pStyle w:val="Tabletextdotpoint"/>
            </w:pPr>
            <w:r w:rsidRPr="006B20D5">
              <w:t>Deep pools have cultural significance</w:t>
            </w:r>
          </w:p>
        </w:tc>
        <w:tc>
          <w:tcPr>
            <w:tcW w:w="1749" w:type="pct"/>
            <w:tcMar>
              <w:left w:w="85" w:type="dxa"/>
              <w:right w:w="85" w:type="dxa"/>
            </w:tcMar>
          </w:tcPr>
          <w:p w14:paraId="23E8CDD7" w14:textId="77777777" w:rsidR="00657051" w:rsidRPr="006B20D5" w:rsidRDefault="00657051" w:rsidP="00162AF7">
            <w:pPr>
              <w:pStyle w:val="Tabletextdotpoint"/>
            </w:pPr>
            <w:r w:rsidRPr="006B20D5">
              <w:t xml:space="preserve">Help fill and ensure connectivity to pools where possible </w:t>
            </w:r>
          </w:p>
        </w:tc>
      </w:tr>
      <w:tr w:rsidR="00657051" w:rsidRPr="006B20D5" w14:paraId="3562A1E2" w14:textId="77777777" w:rsidTr="00260AA6">
        <w:trPr>
          <w:trHeight w:val="60"/>
        </w:trPr>
        <w:tc>
          <w:tcPr>
            <w:tcW w:w="1211" w:type="pct"/>
            <w:tcMar>
              <w:left w:w="85" w:type="dxa"/>
              <w:right w:w="85" w:type="dxa"/>
            </w:tcMar>
          </w:tcPr>
          <w:p w14:paraId="2DD6A77F" w14:textId="589540BA" w:rsidR="00657051" w:rsidRPr="006B20D5" w:rsidRDefault="00657051" w:rsidP="00436B67">
            <w:pPr>
              <w:pStyle w:val="TableText"/>
            </w:pPr>
            <w:r w:rsidRPr="006B20D5">
              <w:t>Confluences (</w:t>
            </w:r>
            <w:r w:rsidR="000E71B1" w:rsidRPr="006B20D5">
              <w:t>e.g.,</w:t>
            </w:r>
            <w:r w:rsidRPr="006B20D5">
              <w:t xml:space="preserve"> Moorabool and Barwon rivers)</w:t>
            </w:r>
          </w:p>
        </w:tc>
        <w:tc>
          <w:tcPr>
            <w:tcW w:w="2040" w:type="pct"/>
            <w:tcMar>
              <w:left w:w="85" w:type="dxa"/>
              <w:right w:w="85" w:type="dxa"/>
            </w:tcMar>
          </w:tcPr>
          <w:p w14:paraId="1EE46E55" w14:textId="77777777" w:rsidR="00657051" w:rsidRPr="006B20D5" w:rsidRDefault="00657051" w:rsidP="00162AF7">
            <w:pPr>
              <w:pStyle w:val="Tabletextdotpoint"/>
            </w:pPr>
            <w:r w:rsidRPr="006B20D5">
              <w:t xml:space="preserve">Confluences have high cultural value due to their historical use as meeting places for three different </w:t>
            </w:r>
            <w:r w:rsidRPr="006B20D5">
              <w:lastRenderedPageBreak/>
              <w:t>clans</w:t>
            </w:r>
          </w:p>
        </w:tc>
        <w:tc>
          <w:tcPr>
            <w:tcW w:w="1749" w:type="pct"/>
            <w:tcMar>
              <w:left w:w="85" w:type="dxa"/>
              <w:right w:w="85" w:type="dxa"/>
            </w:tcMar>
          </w:tcPr>
          <w:p w14:paraId="3C697963" w14:textId="77777777" w:rsidR="00657051" w:rsidRPr="006B20D5" w:rsidRDefault="00657051" w:rsidP="00162AF7">
            <w:pPr>
              <w:pStyle w:val="Tabletextdotpoint"/>
            </w:pPr>
            <w:r w:rsidRPr="006B20D5">
              <w:lastRenderedPageBreak/>
              <w:t>Maintain an adequate depth of water for connectivity</w:t>
            </w:r>
          </w:p>
        </w:tc>
      </w:tr>
      <w:tr w:rsidR="00657051" w:rsidRPr="006B20D5" w14:paraId="346AED7D" w14:textId="77777777" w:rsidTr="00260AA6">
        <w:trPr>
          <w:trHeight w:val="60"/>
        </w:trPr>
        <w:tc>
          <w:tcPr>
            <w:tcW w:w="1211" w:type="pct"/>
            <w:tcMar>
              <w:left w:w="85" w:type="dxa"/>
              <w:right w:w="85" w:type="dxa"/>
            </w:tcMar>
          </w:tcPr>
          <w:p w14:paraId="23E9298E" w14:textId="77777777" w:rsidR="00657051" w:rsidRPr="006B20D5" w:rsidRDefault="00657051" w:rsidP="00436B67">
            <w:pPr>
              <w:pStyle w:val="TableText"/>
            </w:pPr>
            <w:r w:rsidRPr="006B20D5">
              <w:t>Holding cultural events on the Moorabool River</w:t>
            </w:r>
          </w:p>
        </w:tc>
        <w:tc>
          <w:tcPr>
            <w:tcW w:w="2040" w:type="pct"/>
            <w:tcMar>
              <w:left w:w="85" w:type="dxa"/>
              <w:right w:w="85" w:type="dxa"/>
            </w:tcMar>
          </w:tcPr>
          <w:p w14:paraId="42EBE6E1" w14:textId="77777777" w:rsidR="00657051" w:rsidRPr="006B20D5" w:rsidRDefault="00657051" w:rsidP="00162AF7">
            <w:pPr>
              <w:pStyle w:val="Tabletextdotpoint"/>
            </w:pPr>
            <w:r w:rsidRPr="006B20D5">
              <w:t>Celebrations of culture, family events, fishing days and cultural festivals</w:t>
            </w:r>
          </w:p>
        </w:tc>
        <w:tc>
          <w:tcPr>
            <w:tcW w:w="1749" w:type="pct"/>
            <w:tcMar>
              <w:left w:w="85" w:type="dxa"/>
              <w:right w:w="85" w:type="dxa"/>
            </w:tcMar>
          </w:tcPr>
          <w:p w14:paraId="6F052BB7" w14:textId="3A441DFC" w:rsidR="00657051" w:rsidRPr="006B20D5" w:rsidRDefault="00657051" w:rsidP="00162AF7">
            <w:pPr>
              <w:pStyle w:val="Tabletextdotpoint"/>
            </w:pPr>
            <w:r w:rsidRPr="006B20D5">
              <w:t>Summer/autumn freshes and some winter/spring freshes can be delivered to coincide with cultural events. This can support significant cultural values and species for a lead-up to or duration of an event</w:t>
            </w:r>
          </w:p>
        </w:tc>
      </w:tr>
    </w:tbl>
    <w:p w14:paraId="575FA59E" w14:textId="77777777" w:rsidR="009276A2" w:rsidRPr="006B20D5" w:rsidRDefault="009276A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518"/>
      </w:tblGrid>
      <w:tr w:rsidR="00657051" w:rsidRPr="006B20D5" w14:paraId="6800F6B8" w14:textId="77777777" w:rsidTr="00260AA6">
        <w:tc>
          <w:tcPr>
            <w:tcW w:w="442" w:type="pct"/>
            <w:tcMar>
              <w:left w:w="85" w:type="dxa"/>
              <w:right w:w="85" w:type="dxa"/>
            </w:tcMar>
          </w:tcPr>
          <w:p w14:paraId="217FEC4E" w14:textId="77777777" w:rsidR="00657051" w:rsidRPr="006B20D5" w:rsidRDefault="00657051" w:rsidP="00282BD6">
            <w:pPr>
              <w:pStyle w:val="TableText"/>
            </w:pPr>
            <w:r w:rsidRPr="006B20D5">
              <w:rPr>
                <w:noProof/>
              </w:rPr>
              <w:drawing>
                <wp:inline distT="0" distB="0" distL="0" distR="0" wp14:anchorId="1B46299E" wp14:editId="4B20F5C8">
                  <wp:extent cx="325810" cy="326136"/>
                  <wp:effectExtent l="0" t="0" r="0" b="0"/>
                  <wp:docPr id="1097" name="Picture 109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439937DD" w14:textId="77777777" w:rsidR="00657051" w:rsidRPr="006B20D5" w:rsidRDefault="00657051" w:rsidP="002B3988">
            <w:pPr>
              <w:pStyle w:val="TableText"/>
            </w:pPr>
            <w:r w:rsidRPr="006B20D5">
              <w:t>Watering planned and/or delivered in partnership with Traditional Owners to support cultural values and uses</w:t>
            </w:r>
          </w:p>
        </w:tc>
      </w:tr>
    </w:tbl>
    <w:p w14:paraId="6425EBC0" w14:textId="0735173B" w:rsidR="00657051" w:rsidRPr="006B20D5" w:rsidRDefault="00657051" w:rsidP="009C5FA6">
      <w:pPr>
        <w:pStyle w:val="Heading4"/>
      </w:pPr>
      <w:r w:rsidRPr="006B20D5">
        <w:t>Social, recreational and economic values and uses</w:t>
      </w:r>
    </w:p>
    <w:p w14:paraId="1DD204F6" w14:textId="63F79ED0" w:rsidR="00657051" w:rsidRPr="006B20D5" w:rsidRDefault="00657051" w:rsidP="005C5C4D">
      <w:pPr>
        <w:keepNext/>
        <w:keepLines/>
      </w:pPr>
      <w:r w:rsidRPr="006B20D5">
        <w:t xml:space="preserve">In planning the potential environmental watering actions in Table 3.6.2, Corangamite CMA considered how environmental watering could support cultural, social, recreational and economic values and uses, including peak recreational use as required in the Victorian </w:t>
      </w:r>
      <w:r w:rsidR="00C65A93" w:rsidRPr="006B20D5">
        <w:rPr>
          <w:i/>
        </w:rPr>
        <w:t>Water Act 1989</w:t>
      </w:r>
      <w:r w:rsidRPr="006B20D5">
        <w:t>, if the delivery does not compromise environmental outcomes.</w:t>
      </w:r>
    </w:p>
    <w:p w14:paraId="1D150D89" w14:textId="77777777" w:rsidR="00657051" w:rsidRPr="006B20D5" w:rsidRDefault="00657051" w:rsidP="00657051">
      <w:r w:rsidRPr="006B20D5">
        <w:t>Social and recreational activities that may benefit from environmental water releases in the Moorabool system include camping, canoeing, kayaking, swimming and angling.</w:t>
      </w:r>
    </w:p>
    <w:p w14:paraId="4BB51523" w14:textId="77777777" w:rsidR="00657051" w:rsidRPr="006B20D5" w:rsidRDefault="00657051" w:rsidP="00657051">
      <w:r w:rsidRPr="006B20D5">
        <w:t>Actions such as summer/autumn freshes will increase the Moorabool River’s flow and provide ancillary benefits to water-based recreation opportunities, particularly camping and fishing, regardless of whether a watering action was timed to coincide within a specific timeframe.</w:t>
      </w:r>
    </w:p>
    <w:p w14:paraId="7CF8CDC8" w14:textId="77777777" w:rsidR="00657051" w:rsidRPr="006B20D5" w:rsidRDefault="00657051" w:rsidP="00657051">
      <w:r w:rsidRPr="006B20D5">
        <w:t>The extent to which the Moorabool River can influence social, recreational and economic values extends only throughout the reaches of the Moorabool itself. The use of environmental water in a broader context throughout the Barwon River downstream of Fyansford is not viable. The main factors that impede the predictability and viability of environmental water’s scope to influence social, recreational and economic values in the Barwon River include:</w:t>
      </w:r>
    </w:p>
    <w:p w14:paraId="6FFB6B56" w14:textId="623F0D35" w:rsidR="00657051" w:rsidRPr="006B20D5" w:rsidRDefault="001E4161" w:rsidP="00817451">
      <w:pPr>
        <w:pStyle w:val="Dotpoint"/>
      </w:pPr>
      <w:r w:rsidRPr="006B20D5">
        <w:t>t</w:t>
      </w:r>
      <w:r w:rsidR="00657051" w:rsidRPr="006B20D5">
        <w:t>he relative difference between the channel size of the Barwon and Moorabool rivers</w:t>
      </w:r>
    </w:p>
    <w:p w14:paraId="1B51C1D9" w14:textId="782B5D21" w:rsidR="00657051" w:rsidRPr="006B20D5" w:rsidRDefault="001E4161" w:rsidP="00817451">
      <w:pPr>
        <w:pStyle w:val="Dotpoint"/>
      </w:pPr>
      <w:r w:rsidRPr="006B20D5">
        <w:t>g</w:t>
      </w:r>
      <w:r w:rsidR="00657051" w:rsidRPr="006B20D5">
        <w:t xml:space="preserve">roundwater losses surrounding Batesford </w:t>
      </w:r>
      <w:r w:rsidR="00C721B3" w:rsidRPr="006B20D5">
        <w:t>q</w:t>
      </w:r>
      <w:r w:rsidR="00657051" w:rsidRPr="006B20D5">
        <w:t>uarry</w:t>
      </w:r>
    </w:p>
    <w:p w14:paraId="2A866232" w14:textId="6E5942BD" w:rsidR="00657051" w:rsidRPr="006B20D5" w:rsidRDefault="001E4161" w:rsidP="00817451">
      <w:pPr>
        <w:pStyle w:val="Dotpoint"/>
      </w:pPr>
      <w:r w:rsidRPr="006B20D5">
        <w:t>t</w:t>
      </w:r>
      <w:r w:rsidR="00657051" w:rsidRPr="006B20D5">
        <w:t>he distance from the release points to the confluence</w:t>
      </w:r>
      <w:r w:rsidRPr="006B20D5">
        <w:t>.</w:t>
      </w:r>
    </w:p>
    <w:p w14:paraId="0071F322" w14:textId="77777777" w:rsidR="00657051" w:rsidRPr="006B20D5" w:rsidRDefault="00657051" w:rsidP="009C5FA6">
      <w:pPr>
        <w:pStyle w:val="Heading4"/>
      </w:pPr>
      <w:r w:rsidRPr="006B20D5">
        <w:t>Scope of environmental watering</w:t>
      </w:r>
    </w:p>
    <w:p w14:paraId="37C3C76C" w14:textId="42136A20" w:rsidR="00324F33" w:rsidRPr="006B20D5" w:rsidRDefault="00657051" w:rsidP="00657051">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8D58105" w14:textId="6BD07921" w:rsidR="00657051" w:rsidRPr="006B20D5" w:rsidRDefault="00657051" w:rsidP="00657051">
      <w:r w:rsidRPr="006B20D5">
        <w:t xml:space="preserve">Table 3.6.2 describes the potential environmental watering actions in 2026-27, their expected watering effect (that is, the intended physical or biological effects of the watering action) and </w:t>
      </w:r>
      <w:r w:rsidRPr="006B20D5">
        <w:lastRenderedPageBreak/>
        <w:t>the longer-term environmental objectives they support. Each environmental objective relies on one or more potential environmental watering actions and their associated physical or biological effects.</w:t>
      </w:r>
    </w:p>
    <w:p w14:paraId="11C37C2A" w14:textId="3C2DAE3E" w:rsidR="00657051" w:rsidRPr="006B20D5" w:rsidRDefault="00657051" w:rsidP="002B3988">
      <w:pPr>
        <w:pStyle w:val="TableHeading"/>
        <w:rPr>
          <w:lang w:val="en-AU"/>
        </w:rPr>
      </w:pPr>
      <w:bookmarkStart w:id="383" w:name="_Toc230448855"/>
      <w:bookmarkStart w:id="384" w:name="_Toc230518698"/>
      <w:bookmarkStart w:id="385" w:name="_Toc230078049"/>
      <w:r w:rsidRPr="006B20D5">
        <w:rPr>
          <w:lang w:val="en-AU"/>
        </w:rPr>
        <w:t>Table 3.6.2</w:t>
      </w:r>
      <w:r w:rsidR="00797C5D" w:rsidRPr="006B20D5">
        <w:rPr>
          <w:lang w:val="en-AU"/>
        </w:rPr>
        <w:tab/>
      </w:r>
      <w:r w:rsidR="00B253C0" w:rsidRPr="006B20D5">
        <w:rPr>
          <w:lang w:val="en-AU"/>
        </w:rPr>
        <w:t>Moorabool system p</w:t>
      </w:r>
      <w:r w:rsidRPr="006B20D5">
        <w:rPr>
          <w:lang w:val="en-AU"/>
        </w:rPr>
        <w:t xml:space="preserve">otential environmental watering actions, </w:t>
      </w:r>
      <w:r w:rsidR="00B253C0" w:rsidRPr="006B20D5">
        <w:rPr>
          <w:lang w:val="en-AU"/>
        </w:rPr>
        <w:t>expected watering effects and environmental objectives</w:t>
      </w:r>
      <w:bookmarkEnd w:id="383"/>
      <w:bookmarkEnd w:id="384"/>
      <w:bookmarkEnd w:id="3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7"/>
        <w:gridCol w:w="5391"/>
        <w:gridCol w:w="1676"/>
      </w:tblGrid>
      <w:tr w:rsidR="00657051" w:rsidRPr="006B20D5" w14:paraId="5779C393" w14:textId="77777777" w:rsidTr="00260AA6">
        <w:trPr>
          <w:trHeight w:val="807"/>
        </w:trPr>
        <w:tc>
          <w:tcPr>
            <w:tcW w:w="1218" w:type="pct"/>
            <w:tcMar>
              <w:left w:w="85" w:type="dxa"/>
              <w:right w:w="85" w:type="dxa"/>
            </w:tcMar>
          </w:tcPr>
          <w:p w14:paraId="137F233D" w14:textId="77777777" w:rsidR="00657051" w:rsidRPr="006B20D5" w:rsidRDefault="00657051" w:rsidP="000C78A5">
            <w:pPr>
              <w:pStyle w:val="TableText"/>
            </w:pPr>
            <w:r w:rsidRPr="006B20D5">
              <w:rPr>
                <w:b/>
              </w:rPr>
              <w:t>Potential environmental watering action</w:t>
            </w:r>
          </w:p>
        </w:tc>
        <w:tc>
          <w:tcPr>
            <w:tcW w:w="2885" w:type="pct"/>
            <w:tcMar>
              <w:left w:w="85" w:type="dxa"/>
              <w:right w:w="85" w:type="dxa"/>
            </w:tcMar>
          </w:tcPr>
          <w:p w14:paraId="0F7795AF" w14:textId="77777777" w:rsidR="00657051" w:rsidRPr="006B20D5" w:rsidRDefault="00657051" w:rsidP="000C78A5">
            <w:pPr>
              <w:pStyle w:val="TableText"/>
            </w:pPr>
            <w:r w:rsidRPr="006B20D5">
              <w:rPr>
                <w:b/>
              </w:rPr>
              <w:t>Expected watering effects</w:t>
            </w:r>
          </w:p>
        </w:tc>
        <w:tc>
          <w:tcPr>
            <w:tcW w:w="897" w:type="pct"/>
            <w:tcMar>
              <w:left w:w="85" w:type="dxa"/>
              <w:right w:w="85" w:type="dxa"/>
            </w:tcMar>
          </w:tcPr>
          <w:p w14:paraId="79B608BA" w14:textId="77777777" w:rsidR="00657051" w:rsidRPr="006B20D5" w:rsidRDefault="00657051" w:rsidP="000C78A5">
            <w:pPr>
              <w:pStyle w:val="TableText"/>
            </w:pPr>
            <w:r w:rsidRPr="006B20D5">
              <w:rPr>
                <w:b/>
              </w:rPr>
              <w:t>Environmental objectives</w:t>
            </w:r>
          </w:p>
        </w:tc>
      </w:tr>
      <w:tr w:rsidR="00657051" w:rsidRPr="006B20D5" w14:paraId="38454B54" w14:textId="77777777" w:rsidTr="00260AA6">
        <w:trPr>
          <w:trHeight w:val="347"/>
        </w:trPr>
        <w:tc>
          <w:tcPr>
            <w:tcW w:w="5000" w:type="pct"/>
            <w:gridSpan w:val="3"/>
            <w:tcMar>
              <w:left w:w="85" w:type="dxa"/>
              <w:right w:w="85" w:type="dxa"/>
            </w:tcMar>
          </w:tcPr>
          <w:p w14:paraId="7550CFEA" w14:textId="77777777" w:rsidR="00657051" w:rsidRPr="006B20D5" w:rsidRDefault="00657051" w:rsidP="000C78A5">
            <w:pPr>
              <w:pStyle w:val="TableText"/>
            </w:pPr>
            <w:r w:rsidRPr="006B20D5">
              <w:rPr>
                <w:b/>
              </w:rPr>
              <w:t>Moorabool River west branch (targeting reach 3a)</w:t>
            </w:r>
          </w:p>
        </w:tc>
      </w:tr>
      <w:tr w:rsidR="005C5C4D" w:rsidRPr="006B20D5" w14:paraId="7290DC1D" w14:textId="77777777" w:rsidTr="00260AA6">
        <w:trPr>
          <w:trHeight w:val="649"/>
        </w:trPr>
        <w:tc>
          <w:tcPr>
            <w:tcW w:w="1218" w:type="pct"/>
            <w:tcMar>
              <w:left w:w="85" w:type="dxa"/>
              <w:right w:w="85" w:type="dxa"/>
            </w:tcMar>
          </w:tcPr>
          <w:p w14:paraId="060404A1" w14:textId="5D25C8C7" w:rsidR="005C5C4D" w:rsidRPr="006B20D5" w:rsidRDefault="005C5C4D" w:rsidP="002B3988">
            <w:pPr>
              <w:pStyle w:val="TableText"/>
            </w:pPr>
            <w:r w:rsidRPr="006B20D5">
              <w:t>Winter/spring low flow (5-60 ML/day during June to November)</w:t>
            </w:r>
          </w:p>
        </w:tc>
        <w:tc>
          <w:tcPr>
            <w:tcW w:w="2885" w:type="pct"/>
            <w:tcMar>
              <w:left w:w="85" w:type="dxa"/>
              <w:right w:w="85" w:type="dxa"/>
            </w:tcMar>
          </w:tcPr>
          <w:p w14:paraId="633257B2" w14:textId="632B8C08" w:rsidR="005C5C4D" w:rsidRPr="006B20D5" w:rsidRDefault="005C5C4D" w:rsidP="002B3988">
            <w:pPr>
              <w:pStyle w:val="TableText"/>
            </w:pPr>
            <w:r w:rsidRPr="006B20D5">
              <w:t>At 5</w:t>
            </w:r>
            <w:r w:rsidR="00704B40" w:rsidRPr="006B20D5">
              <w:t>-</w:t>
            </w:r>
            <w:r w:rsidRPr="006B20D5">
              <w:t>10 ML/day:</w:t>
            </w:r>
          </w:p>
          <w:p w14:paraId="1D5B453F" w14:textId="18A7EF57" w:rsidR="005C5C4D" w:rsidRPr="006B20D5" w:rsidRDefault="001E4161" w:rsidP="00162AF7">
            <w:pPr>
              <w:pStyle w:val="Tabletextdotpoint"/>
            </w:pPr>
            <w:r w:rsidRPr="006B20D5">
              <w:t>m</w:t>
            </w:r>
            <w:r w:rsidR="005C5C4D" w:rsidRPr="006B20D5">
              <w:t>aintain in-stream vegetation</w:t>
            </w:r>
          </w:p>
          <w:p w14:paraId="517C45D9" w14:textId="7D95ADAD" w:rsidR="005C5C4D" w:rsidRPr="006B20D5" w:rsidRDefault="001E4161" w:rsidP="00162AF7">
            <w:pPr>
              <w:pStyle w:val="Tabletextdotpoint"/>
            </w:pPr>
            <w:r w:rsidRPr="006B20D5">
              <w:t>m</w:t>
            </w:r>
            <w:r w:rsidR="005C5C4D" w:rsidRPr="006B20D5">
              <w:t>aintain connectivity and allow fish movement through the reach</w:t>
            </w:r>
          </w:p>
          <w:p w14:paraId="27906602" w14:textId="7234B437" w:rsidR="005C5C4D" w:rsidRPr="006B20D5" w:rsidRDefault="001E4161" w:rsidP="00162AF7">
            <w:pPr>
              <w:pStyle w:val="Tabletextdotpoint"/>
            </w:pPr>
            <w:r w:rsidRPr="006B20D5">
              <w:t>m</w:t>
            </w:r>
            <w:r w:rsidR="005C5C4D" w:rsidRPr="006B20D5">
              <w:t>aintain pool and riffle habitat for platypus and native fish</w:t>
            </w:r>
          </w:p>
          <w:p w14:paraId="69A61BD6" w14:textId="77777777" w:rsidR="005C5C4D" w:rsidRPr="006B20D5" w:rsidRDefault="005C5C4D" w:rsidP="002B3988">
            <w:pPr>
              <w:pStyle w:val="TableText"/>
            </w:pPr>
            <w:r w:rsidRPr="006B20D5">
              <w:t>A higher continuous flow of 60 ML/day would inundate the full extent of the channel bed and reduce intrusion by terrestrial vegetation into the stream bed</w:t>
            </w:r>
          </w:p>
        </w:tc>
        <w:tc>
          <w:tcPr>
            <w:tcW w:w="465" w:type="pct"/>
            <w:tcMar>
              <w:left w:w="85" w:type="dxa"/>
              <w:right w:w="85" w:type="dxa"/>
            </w:tcMar>
          </w:tcPr>
          <w:p w14:paraId="44C95DA9" w14:textId="7B791481" w:rsidR="005C5C4D" w:rsidRPr="006B20D5" w:rsidRDefault="005C5C4D" w:rsidP="00282BD6">
            <w:pPr>
              <w:pStyle w:val="TableText"/>
            </w:pPr>
            <w:r w:rsidRPr="006B20D5">
              <w:t>F1, F2</w:t>
            </w:r>
          </w:p>
          <w:p w14:paraId="17072A87" w14:textId="05E1C019" w:rsidR="005C5C4D" w:rsidRPr="006B20D5" w:rsidRDefault="005C5C4D" w:rsidP="00282BD6">
            <w:pPr>
              <w:pStyle w:val="TableText"/>
            </w:pPr>
            <w:r w:rsidRPr="006B20D5">
              <w:t>PR1</w:t>
            </w:r>
          </w:p>
          <w:p w14:paraId="2775F04F" w14:textId="6C68CE34" w:rsidR="005C5C4D" w:rsidRPr="006B20D5" w:rsidRDefault="005C5C4D" w:rsidP="00282BD6">
            <w:pPr>
              <w:pStyle w:val="TableText"/>
            </w:pPr>
            <w:r w:rsidRPr="006B20D5">
              <w:t>V1</w:t>
            </w:r>
          </w:p>
        </w:tc>
      </w:tr>
      <w:tr w:rsidR="005C5C4D" w:rsidRPr="006B20D5" w14:paraId="37C8952B" w14:textId="77777777" w:rsidTr="00260AA6">
        <w:trPr>
          <w:trHeight w:val="649"/>
        </w:trPr>
        <w:tc>
          <w:tcPr>
            <w:tcW w:w="1218" w:type="pct"/>
            <w:tcMar>
              <w:left w:w="85" w:type="dxa"/>
              <w:right w:w="85" w:type="dxa"/>
            </w:tcMar>
          </w:tcPr>
          <w:p w14:paraId="626A619C" w14:textId="15E18BA4" w:rsidR="005C5C4D" w:rsidRPr="006B20D5" w:rsidRDefault="005C5C4D" w:rsidP="002B3988">
            <w:pPr>
              <w:pStyle w:val="TableText"/>
            </w:pPr>
            <w:r w:rsidRPr="006B20D5">
              <w:t>Winter fresh (one fresh of 80-90 ML/day for five to 10 days during June to August)</w:t>
            </w:r>
          </w:p>
        </w:tc>
        <w:tc>
          <w:tcPr>
            <w:tcW w:w="2885" w:type="pct"/>
            <w:tcMar>
              <w:left w:w="85" w:type="dxa"/>
              <w:right w:w="85" w:type="dxa"/>
            </w:tcMar>
          </w:tcPr>
          <w:p w14:paraId="262F988E" w14:textId="77777777" w:rsidR="005C5C4D" w:rsidRPr="006B20D5" w:rsidRDefault="005C5C4D" w:rsidP="00162AF7">
            <w:pPr>
              <w:pStyle w:val="Tabletextdotpoint"/>
            </w:pPr>
            <w:r w:rsidRPr="006B20D5">
              <w:t>Provide connectivity between riffle and pool habitats to support fish and platypus movement through the reach</w:t>
            </w:r>
          </w:p>
          <w:p w14:paraId="0AFC553C" w14:textId="77777777" w:rsidR="005C5C4D" w:rsidRPr="006B20D5" w:rsidRDefault="005C5C4D" w:rsidP="00162AF7">
            <w:pPr>
              <w:pStyle w:val="Tabletextdotpoint"/>
            </w:pPr>
            <w:r w:rsidRPr="006B20D5">
              <w:t>Maintain a clear flow path and control intrusions by terrestrial vegetation</w:t>
            </w:r>
          </w:p>
          <w:p w14:paraId="0D5E8384" w14:textId="77777777" w:rsidR="005C5C4D" w:rsidRPr="006B20D5" w:rsidRDefault="005C5C4D" w:rsidP="00162AF7">
            <w:pPr>
              <w:pStyle w:val="Tabletextdotpoint"/>
            </w:pPr>
            <w:r w:rsidRPr="006B20D5">
              <w:t>Trigger the downstream spawning migration of tupong</w:t>
            </w:r>
          </w:p>
          <w:p w14:paraId="7DE81293" w14:textId="1C0239DA" w:rsidR="005C5C4D" w:rsidRPr="006B20D5" w:rsidRDefault="005C5C4D" w:rsidP="00162AF7">
            <w:pPr>
              <w:pStyle w:val="Tabletextdotpoint"/>
            </w:pPr>
            <w:r w:rsidRPr="006B20D5">
              <w:t>Flush silt, scour pools and remove biofilms from hard substrates and the stream bed to maintain waterbug communities and transport organic matter to prevent blackwater events</w:t>
            </w:r>
          </w:p>
          <w:p w14:paraId="4B1D9760" w14:textId="77777777" w:rsidR="005C5C4D" w:rsidRPr="006B20D5" w:rsidRDefault="005C5C4D" w:rsidP="00162AF7">
            <w:pPr>
              <w:pStyle w:val="Tabletextdotpoint"/>
            </w:pPr>
            <w:r w:rsidRPr="006B20D5">
              <w:t>Temporarily inundate the lower part of the riverbank to promote the growth and recruitment of streamside vegetation</w:t>
            </w:r>
          </w:p>
        </w:tc>
        <w:tc>
          <w:tcPr>
            <w:tcW w:w="465" w:type="pct"/>
            <w:tcMar>
              <w:left w:w="85" w:type="dxa"/>
              <w:right w:w="85" w:type="dxa"/>
            </w:tcMar>
          </w:tcPr>
          <w:p w14:paraId="4FCA494C" w14:textId="339C5B75" w:rsidR="005C5C4D" w:rsidRPr="006B20D5" w:rsidRDefault="005C5C4D" w:rsidP="00282BD6">
            <w:pPr>
              <w:pStyle w:val="TableText"/>
            </w:pPr>
            <w:r w:rsidRPr="006B20D5">
              <w:t>F1, F2</w:t>
            </w:r>
          </w:p>
          <w:p w14:paraId="6DEC2716" w14:textId="4DEA9972" w:rsidR="005C5C4D" w:rsidRPr="006B20D5" w:rsidRDefault="005C5C4D" w:rsidP="00282BD6">
            <w:pPr>
              <w:pStyle w:val="TableText"/>
            </w:pPr>
            <w:r w:rsidRPr="006B20D5">
              <w:t>MI1</w:t>
            </w:r>
          </w:p>
          <w:p w14:paraId="01538036" w14:textId="70B97F33" w:rsidR="005C5C4D" w:rsidRPr="006B20D5" w:rsidRDefault="005C5C4D" w:rsidP="00282BD6">
            <w:pPr>
              <w:pStyle w:val="TableText"/>
            </w:pPr>
            <w:r w:rsidRPr="006B20D5">
              <w:t>PR1</w:t>
            </w:r>
          </w:p>
          <w:p w14:paraId="37A76B34" w14:textId="37820171" w:rsidR="005C5C4D" w:rsidRPr="006B20D5" w:rsidRDefault="005C5C4D" w:rsidP="00282BD6">
            <w:pPr>
              <w:pStyle w:val="TableText"/>
            </w:pPr>
            <w:r w:rsidRPr="006B20D5">
              <w:t>V1, V2</w:t>
            </w:r>
          </w:p>
          <w:p w14:paraId="604E52BA" w14:textId="2FA00C14" w:rsidR="005C5C4D" w:rsidRPr="006B20D5" w:rsidRDefault="005C5C4D" w:rsidP="00282BD6">
            <w:pPr>
              <w:pStyle w:val="TableText"/>
            </w:pPr>
            <w:r w:rsidRPr="006B20D5">
              <w:t>WQ2</w:t>
            </w:r>
          </w:p>
        </w:tc>
      </w:tr>
      <w:tr w:rsidR="005C5C4D" w:rsidRPr="006B20D5" w14:paraId="41560A37" w14:textId="77777777" w:rsidTr="00260AA6">
        <w:trPr>
          <w:trHeight w:val="649"/>
        </w:trPr>
        <w:tc>
          <w:tcPr>
            <w:tcW w:w="1218" w:type="pct"/>
            <w:tcMar>
              <w:left w:w="85" w:type="dxa"/>
              <w:right w:w="85" w:type="dxa"/>
            </w:tcMar>
          </w:tcPr>
          <w:p w14:paraId="657554E6" w14:textId="5B6F0358" w:rsidR="005C5C4D" w:rsidRPr="006B20D5" w:rsidRDefault="005C5C4D" w:rsidP="002B3988">
            <w:pPr>
              <w:pStyle w:val="TableText"/>
            </w:pPr>
            <w:r w:rsidRPr="006B20D5">
              <w:t>Spring fresh (one</w:t>
            </w:r>
            <w:r w:rsidR="00324F33" w:rsidRPr="006B20D5">
              <w:t xml:space="preserve"> </w:t>
            </w:r>
            <w:r w:rsidRPr="006B20D5">
              <w:t>fresh of 80-90 ML/day for five to 10 days during September to November)</w:t>
            </w:r>
          </w:p>
        </w:tc>
        <w:tc>
          <w:tcPr>
            <w:tcW w:w="2885" w:type="pct"/>
            <w:tcMar>
              <w:left w:w="85" w:type="dxa"/>
              <w:right w:w="85" w:type="dxa"/>
            </w:tcMar>
          </w:tcPr>
          <w:p w14:paraId="6146E5A7" w14:textId="77777777" w:rsidR="005C5C4D" w:rsidRPr="006B20D5" w:rsidRDefault="005C5C4D" w:rsidP="00162AF7">
            <w:pPr>
              <w:pStyle w:val="Tabletextdotpoint"/>
            </w:pPr>
            <w:r w:rsidRPr="006B20D5">
              <w:t>Provide connectivity between riffle and pool habitats to support fish and platypus movement through the reach</w:t>
            </w:r>
          </w:p>
          <w:p w14:paraId="77E5194C" w14:textId="77777777" w:rsidR="005C5C4D" w:rsidRPr="006B20D5" w:rsidRDefault="005C5C4D" w:rsidP="00162AF7">
            <w:pPr>
              <w:pStyle w:val="Tabletextdotpoint"/>
            </w:pPr>
            <w:r w:rsidRPr="006B20D5">
              <w:t>Maintain a clear flow path and control intrusions by terrestrial vegetation</w:t>
            </w:r>
          </w:p>
          <w:p w14:paraId="2B086C73" w14:textId="77777777" w:rsidR="005C5C4D" w:rsidRPr="006B20D5" w:rsidRDefault="005C5C4D" w:rsidP="00162AF7">
            <w:pPr>
              <w:pStyle w:val="Tabletextdotpoint"/>
            </w:pPr>
            <w:r w:rsidRPr="006B20D5">
              <w:t>Trigger the upstream migration of juvenile galaxias, tupong, short-finned eel and Australian grayling</w:t>
            </w:r>
          </w:p>
          <w:p w14:paraId="0E46BD94" w14:textId="77777777" w:rsidR="00324F33" w:rsidRPr="006B20D5" w:rsidRDefault="005C5C4D" w:rsidP="00162AF7">
            <w:pPr>
              <w:pStyle w:val="Tabletextdotpoint"/>
            </w:pPr>
            <w:r w:rsidRPr="006B20D5">
              <w:t xml:space="preserve">Flush silt, scour pools and remove biofilms from hard substrates and the stream bed to maintain </w:t>
            </w:r>
            <w:r w:rsidRPr="006B20D5">
              <w:lastRenderedPageBreak/>
              <w:t>waterbug communities and transport organic matter to prevent blackwater events</w:t>
            </w:r>
          </w:p>
          <w:p w14:paraId="008077F9" w14:textId="6CC64B61" w:rsidR="005C5C4D" w:rsidRPr="006B20D5" w:rsidRDefault="005C5C4D" w:rsidP="00162AF7">
            <w:pPr>
              <w:pStyle w:val="Tabletextdotpoint"/>
            </w:pPr>
            <w:r w:rsidRPr="006B20D5">
              <w:t>Temporarily inundate the lower part of the riverbank to promote the growth and recruitment of streamside vegetation</w:t>
            </w:r>
          </w:p>
        </w:tc>
        <w:tc>
          <w:tcPr>
            <w:tcW w:w="465" w:type="pct"/>
            <w:tcMar>
              <w:left w:w="85" w:type="dxa"/>
              <w:right w:w="85" w:type="dxa"/>
            </w:tcMar>
          </w:tcPr>
          <w:p w14:paraId="6E293E88" w14:textId="4A718B49" w:rsidR="005C5C4D" w:rsidRPr="006B20D5" w:rsidRDefault="005C5C4D" w:rsidP="00282BD6">
            <w:pPr>
              <w:pStyle w:val="TableText"/>
            </w:pPr>
            <w:r w:rsidRPr="006B20D5">
              <w:lastRenderedPageBreak/>
              <w:t>F1</w:t>
            </w:r>
          </w:p>
          <w:p w14:paraId="293CEF46" w14:textId="7455590D" w:rsidR="005C5C4D" w:rsidRPr="006B20D5" w:rsidRDefault="005C5C4D" w:rsidP="00282BD6">
            <w:pPr>
              <w:pStyle w:val="TableText"/>
            </w:pPr>
            <w:r w:rsidRPr="006B20D5">
              <w:t>MI1</w:t>
            </w:r>
          </w:p>
          <w:p w14:paraId="1934B280" w14:textId="66A71ECD" w:rsidR="005C5C4D" w:rsidRPr="006B20D5" w:rsidRDefault="005C5C4D" w:rsidP="00282BD6">
            <w:pPr>
              <w:pStyle w:val="TableText"/>
            </w:pPr>
            <w:r w:rsidRPr="006B20D5">
              <w:t>PR1</w:t>
            </w:r>
          </w:p>
          <w:p w14:paraId="31C2DE50" w14:textId="4FCFB165" w:rsidR="005C5C4D" w:rsidRPr="006B20D5" w:rsidRDefault="005C5C4D" w:rsidP="00282BD6">
            <w:pPr>
              <w:pStyle w:val="TableText"/>
            </w:pPr>
            <w:r w:rsidRPr="006B20D5">
              <w:t>V1, V2</w:t>
            </w:r>
          </w:p>
          <w:p w14:paraId="0A9CEDA8" w14:textId="2BF6C69F" w:rsidR="005C5C4D" w:rsidRPr="006B20D5" w:rsidRDefault="005C5C4D" w:rsidP="00282BD6">
            <w:pPr>
              <w:pStyle w:val="TableText"/>
            </w:pPr>
            <w:r w:rsidRPr="006B20D5">
              <w:t>WQ2</w:t>
            </w:r>
          </w:p>
        </w:tc>
      </w:tr>
      <w:tr w:rsidR="005C5C4D" w:rsidRPr="006B20D5" w14:paraId="5CE52466" w14:textId="77777777" w:rsidTr="00260AA6">
        <w:trPr>
          <w:trHeight w:val="649"/>
        </w:trPr>
        <w:tc>
          <w:tcPr>
            <w:tcW w:w="1218" w:type="pct"/>
            <w:tcMar>
              <w:left w:w="85" w:type="dxa"/>
              <w:right w:w="85" w:type="dxa"/>
            </w:tcMar>
          </w:tcPr>
          <w:p w14:paraId="6E978466" w14:textId="0FE42BB7" w:rsidR="005C5C4D" w:rsidRPr="006B20D5" w:rsidRDefault="005C5C4D" w:rsidP="00F46AD0">
            <w:pPr>
              <w:pStyle w:val="TableText"/>
            </w:pPr>
            <w:r w:rsidRPr="006B20D5">
              <w:t>Summer/autumn low flow (5-40</w:t>
            </w:r>
            <w:r w:rsidRPr="006B20D5">
              <w:rPr>
                <w:vertAlign w:val="superscript"/>
              </w:rPr>
              <w:t>1</w:t>
            </w:r>
            <w:r w:rsidRPr="006B20D5">
              <w:t xml:space="preserve"> ML/day during December to May)</w:t>
            </w:r>
          </w:p>
        </w:tc>
        <w:tc>
          <w:tcPr>
            <w:tcW w:w="2885" w:type="pct"/>
            <w:tcMar>
              <w:left w:w="85" w:type="dxa"/>
              <w:right w:w="85" w:type="dxa"/>
            </w:tcMar>
          </w:tcPr>
          <w:p w14:paraId="45BF3577" w14:textId="6AF2913F" w:rsidR="005C5C4D" w:rsidRPr="006B20D5" w:rsidRDefault="005C5C4D" w:rsidP="002B3988">
            <w:pPr>
              <w:pStyle w:val="TableText"/>
            </w:pPr>
            <w:r w:rsidRPr="006B20D5">
              <w:t>At 5</w:t>
            </w:r>
            <w:r w:rsidR="00D80FE3" w:rsidRPr="006B20D5">
              <w:t>-</w:t>
            </w:r>
            <w:r w:rsidRPr="006B20D5">
              <w:t>10 ML/day:</w:t>
            </w:r>
          </w:p>
          <w:p w14:paraId="5372EC2C" w14:textId="76BB140C" w:rsidR="005C5C4D" w:rsidRPr="006B20D5" w:rsidRDefault="001E4161" w:rsidP="00162AF7">
            <w:pPr>
              <w:pStyle w:val="Tabletextdotpoint"/>
            </w:pPr>
            <w:r w:rsidRPr="006B20D5">
              <w:t>m</w:t>
            </w:r>
            <w:r w:rsidR="005C5C4D" w:rsidRPr="006B20D5">
              <w:t>aintain refuge pools and riffle habitat for fish, waterbugs and platypus and submerged aquatic vegetation</w:t>
            </w:r>
          </w:p>
          <w:p w14:paraId="7ADB3AEF" w14:textId="7F16E722" w:rsidR="005C5C4D" w:rsidRPr="006B20D5" w:rsidRDefault="001E4161" w:rsidP="00162AF7">
            <w:pPr>
              <w:pStyle w:val="Tabletextdotpoint"/>
            </w:pPr>
            <w:r w:rsidRPr="006B20D5">
              <w:t>m</w:t>
            </w:r>
            <w:r w:rsidR="005C5C4D" w:rsidRPr="006B20D5">
              <w:t xml:space="preserve">aintain water quality for aquatic life by reducing periods of low </w:t>
            </w:r>
            <w:r w:rsidR="00B42423" w:rsidRPr="006B20D5">
              <w:t xml:space="preserve">dissolved </w:t>
            </w:r>
            <w:r w:rsidR="005C5C4D" w:rsidRPr="006B20D5">
              <w:t>oxygen, high temperature and high salinity</w:t>
            </w:r>
          </w:p>
          <w:p w14:paraId="4770D2B1" w14:textId="60180452" w:rsidR="005C5C4D" w:rsidRPr="006B20D5" w:rsidRDefault="005C5C4D" w:rsidP="002B3988">
            <w:pPr>
              <w:pStyle w:val="TableText"/>
            </w:pPr>
            <w:r w:rsidRPr="006B20D5">
              <w:t xml:space="preserve">Flow above 30 ML/day </w:t>
            </w:r>
            <w:r w:rsidR="00F46AD0" w:rsidRPr="006B20D5">
              <w:t xml:space="preserve">will </w:t>
            </w:r>
            <w:r w:rsidRPr="006B20D5">
              <w:t>water fringing vegetation</w:t>
            </w:r>
            <w:r w:rsidR="00F46AD0" w:rsidRPr="006B20D5">
              <w:t>,</w:t>
            </w:r>
            <w:r w:rsidRPr="006B20D5">
              <w:t xml:space="preserve"> promoting growth and recruitment</w:t>
            </w:r>
          </w:p>
        </w:tc>
        <w:tc>
          <w:tcPr>
            <w:tcW w:w="465" w:type="pct"/>
            <w:tcMar>
              <w:left w:w="85" w:type="dxa"/>
              <w:right w:w="85" w:type="dxa"/>
            </w:tcMar>
          </w:tcPr>
          <w:p w14:paraId="2F73CD8E" w14:textId="55231680" w:rsidR="005C5C4D" w:rsidRPr="006B20D5" w:rsidRDefault="005C5C4D" w:rsidP="00282BD6">
            <w:pPr>
              <w:pStyle w:val="TableText"/>
            </w:pPr>
            <w:r w:rsidRPr="006B20D5">
              <w:t>F1, F2</w:t>
            </w:r>
          </w:p>
          <w:p w14:paraId="7ECE406C" w14:textId="617A807B" w:rsidR="005C5C4D" w:rsidRPr="006B20D5" w:rsidRDefault="002F1A68" w:rsidP="00282BD6">
            <w:pPr>
              <w:pStyle w:val="TableText"/>
            </w:pPr>
            <w:r w:rsidRPr="006B20D5">
              <w:t>M</w:t>
            </w:r>
            <w:r w:rsidR="005C5C4D" w:rsidRPr="006B20D5">
              <w:t>I1</w:t>
            </w:r>
          </w:p>
          <w:p w14:paraId="39244AFD" w14:textId="17CAA117" w:rsidR="005C5C4D" w:rsidRPr="006B20D5" w:rsidRDefault="005C5C4D" w:rsidP="00282BD6">
            <w:pPr>
              <w:pStyle w:val="TableText"/>
            </w:pPr>
            <w:r w:rsidRPr="006B20D5">
              <w:t>PR1</w:t>
            </w:r>
          </w:p>
          <w:p w14:paraId="61FA7BF3" w14:textId="3DBC7D30" w:rsidR="005C5C4D" w:rsidRPr="006B20D5" w:rsidRDefault="005C5C4D" w:rsidP="00282BD6">
            <w:pPr>
              <w:pStyle w:val="TableText"/>
            </w:pPr>
            <w:r w:rsidRPr="006B20D5">
              <w:t>V1</w:t>
            </w:r>
          </w:p>
          <w:p w14:paraId="498A622D" w14:textId="4C6E7A50" w:rsidR="005C5C4D" w:rsidRPr="006B20D5" w:rsidRDefault="005C5C4D" w:rsidP="00282BD6">
            <w:pPr>
              <w:pStyle w:val="TableText"/>
            </w:pPr>
            <w:r w:rsidRPr="006B20D5">
              <w:t>WQ1</w:t>
            </w:r>
          </w:p>
        </w:tc>
      </w:tr>
      <w:tr w:rsidR="005C5C4D" w:rsidRPr="006B20D5" w14:paraId="6F4351D3" w14:textId="77777777" w:rsidTr="00260AA6">
        <w:trPr>
          <w:trHeight w:val="649"/>
        </w:trPr>
        <w:tc>
          <w:tcPr>
            <w:tcW w:w="1218" w:type="pct"/>
            <w:tcMar>
              <w:left w:w="85" w:type="dxa"/>
              <w:right w:w="85" w:type="dxa"/>
            </w:tcMar>
          </w:tcPr>
          <w:p w14:paraId="344A958E" w14:textId="77777777" w:rsidR="005C5C4D" w:rsidRPr="006B20D5" w:rsidRDefault="005C5C4D" w:rsidP="00F46AD0">
            <w:pPr>
              <w:pStyle w:val="TableText"/>
            </w:pPr>
            <w:r w:rsidRPr="006B20D5">
              <w:t>Small summer/autumn fresh (one fresh of 30-60 ML/day for three days during February to March)</w:t>
            </w:r>
          </w:p>
        </w:tc>
        <w:tc>
          <w:tcPr>
            <w:tcW w:w="2885" w:type="pct"/>
            <w:tcMar>
              <w:left w:w="85" w:type="dxa"/>
              <w:right w:w="85" w:type="dxa"/>
            </w:tcMar>
          </w:tcPr>
          <w:p w14:paraId="2C582BE0" w14:textId="77777777" w:rsidR="005C5C4D" w:rsidRPr="006B20D5" w:rsidRDefault="005C5C4D" w:rsidP="00162AF7">
            <w:pPr>
              <w:pStyle w:val="Tabletextdotpoint"/>
            </w:pPr>
            <w:r w:rsidRPr="006B20D5">
              <w:t>Allow fish and platypus movement through the reach</w:t>
            </w:r>
          </w:p>
          <w:p w14:paraId="4D97E832" w14:textId="1971A579" w:rsidR="005C5C4D" w:rsidRPr="006B20D5" w:rsidRDefault="005C5C4D" w:rsidP="00162AF7">
            <w:pPr>
              <w:pStyle w:val="Tabletextdotpoint"/>
            </w:pPr>
            <w:r w:rsidRPr="006B20D5">
              <w:t xml:space="preserve">Maintain </w:t>
            </w:r>
            <w:r w:rsidR="004B1E69" w:rsidRPr="006B20D5">
              <w:t xml:space="preserve">a </w:t>
            </w:r>
            <w:r w:rsidRPr="006B20D5">
              <w:t>clear flow path and control intrusions by terrestrial vegetation</w:t>
            </w:r>
          </w:p>
          <w:p w14:paraId="57B3AC5D" w14:textId="77777777" w:rsidR="005C5C4D" w:rsidRPr="006B20D5" w:rsidRDefault="005C5C4D" w:rsidP="00162AF7">
            <w:pPr>
              <w:pStyle w:val="Tabletextdotpoint"/>
            </w:pPr>
            <w:r w:rsidRPr="006B20D5">
              <w:t>Flush silt and scour biofilms and algae from the stream bed and transport organic matter to improve habitat and food for waterbugs</w:t>
            </w:r>
          </w:p>
          <w:p w14:paraId="22E862B3" w14:textId="77777777" w:rsidR="005C5C4D" w:rsidRPr="006B20D5" w:rsidRDefault="005C5C4D" w:rsidP="00162AF7">
            <w:pPr>
              <w:pStyle w:val="Tabletextdotpoint"/>
            </w:pPr>
            <w:r w:rsidRPr="006B20D5">
              <w:t>Maintain species within the marginal zone by watering fringing vegetation</w:t>
            </w:r>
          </w:p>
        </w:tc>
        <w:tc>
          <w:tcPr>
            <w:tcW w:w="465" w:type="pct"/>
            <w:tcMar>
              <w:left w:w="85" w:type="dxa"/>
              <w:right w:w="85" w:type="dxa"/>
            </w:tcMar>
          </w:tcPr>
          <w:p w14:paraId="399C12C5" w14:textId="3D5B7C7D" w:rsidR="005C5C4D" w:rsidRPr="006B20D5" w:rsidRDefault="005C5C4D" w:rsidP="00282BD6">
            <w:pPr>
              <w:pStyle w:val="TableText"/>
            </w:pPr>
            <w:r w:rsidRPr="006B20D5">
              <w:t>F1, F2</w:t>
            </w:r>
          </w:p>
          <w:p w14:paraId="35FF3C67" w14:textId="5F6758EE" w:rsidR="005C5C4D" w:rsidRPr="006B20D5" w:rsidRDefault="005C5C4D" w:rsidP="00282BD6">
            <w:pPr>
              <w:pStyle w:val="TableText"/>
            </w:pPr>
            <w:r w:rsidRPr="006B20D5">
              <w:t>MI1</w:t>
            </w:r>
          </w:p>
          <w:p w14:paraId="228F5913" w14:textId="0FEA33EB" w:rsidR="005C5C4D" w:rsidRPr="006B20D5" w:rsidRDefault="005C5C4D" w:rsidP="00282BD6">
            <w:pPr>
              <w:pStyle w:val="TableText"/>
            </w:pPr>
            <w:r w:rsidRPr="006B20D5">
              <w:t>PR1</w:t>
            </w:r>
          </w:p>
          <w:p w14:paraId="23BEF17F" w14:textId="0BF72237" w:rsidR="005C5C4D" w:rsidRPr="006B20D5" w:rsidRDefault="005C5C4D" w:rsidP="00282BD6">
            <w:pPr>
              <w:pStyle w:val="TableText"/>
            </w:pPr>
            <w:r w:rsidRPr="006B20D5">
              <w:t>V2</w:t>
            </w:r>
          </w:p>
        </w:tc>
      </w:tr>
      <w:tr w:rsidR="005C5C4D" w:rsidRPr="006B20D5" w14:paraId="4F967014" w14:textId="77777777" w:rsidTr="00260AA6">
        <w:trPr>
          <w:trHeight w:val="649"/>
        </w:trPr>
        <w:tc>
          <w:tcPr>
            <w:tcW w:w="1218" w:type="pct"/>
            <w:tcMar>
              <w:left w:w="85" w:type="dxa"/>
              <w:right w:w="85" w:type="dxa"/>
            </w:tcMar>
          </w:tcPr>
          <w:p w14:paraId="165142BF" w14:textId="77777777" w:rsidR="005C5C4D" w:rsidRPr="006B20D5" w:rsidRDefault="005C5C4D" w:rsidP="002B3988">
            <w:pPr>
              <w:pStyle w:val="TableText"/>
            </w:pPr>
            <w:r w:rsidRPr="006B20D5">
              <w:t>Summer fresh (one fresh of 60-80 ML/day for five days during January to February)</w:t>
            </w:r>
          </w:p>
        </w:tc>
        <w:tc>
          <w:tcPr>
            <w:tcW w:w="2885" w:type="pct"/>
            <w:tcMar>
              <w:left w:w="85" w:type="dxa"/>
              <w:right w:w="85" w:type="dxa"/>
            </w:tcMar>
          </w:tcPr>
          <w:p w14:paraId="467A6464" w14:textId="77777777" w:rsidR="005C5C4D" w:rsidRPr="006B20D5" w:rsidRDefault="005C5C4D" w:rsidP="00162AF7">
            <w:pPr>
              <w:pStyle w:val="Tabletextdotpoint"/>
            </w:pPr>
            <w:r w:rsidRPr="006B20D5">
              <w:t>Trigger the downstream spawning migration of adult short-finned eel</w:t>
            </w:r>
          </w:p>
          <w:p w14:paraId="606A2359" w14:textId="77777777" w:rsidR="005C5C4D" w:rsidRPr="006B20D5" w:rsidRDefault="005C5C4D" w:rsidP="00162AF7">
            <w:pPr>
              <w:pStyle w:val="Tabletextdotpoint"/>
            </w:pPr>
            <w:r w:rsidRPr="006B20D5">
              <w:t>Maintain pool and riffle habitat and the condition of streamside vegetation, and promote recruitment</w:t>
            </w:r>
          </w:p>
          <w:p w14:paraId="62DAF10F" w14:textId="77777777" w:rsidR="005C5C4D" w:rsidRPr="006B20D5" w:rsidRDefault="005C5C4D" w:rsidP="00162AF7">
            <w:pPr>
              <w:pStyle w:val="Tabletextdotpoint"/>
            </w:pPr>
            <w:r w:rsidRPr="006B20D5">
              <w:t>Allow fish and platypus to move through the reach to access habitat</w:t>
            </w:r>
          </w:p>
          <w:p w14:paraId="045EC397" w14:textId="77777777" w:rsidR="005C5C4D" w:rsidRPr="006B20D5" w:rsidRDefault="005C5C4D" w:rsidP="00162AF7">
            <w:pPr>
              <w:pStyle w:val="Tabletextdotpoint"/>
            </w:pPr>
            <w:r w:rsidRPr="006B20D5">
              <w:t>Flush silt and scour biofilms and algae from the stream bed and substrates to improve habitat quality for waterbugs</w:t>
            </w:r>
          </w:p>
        </w:tc>
        <w:tc>
          <w:tcPr>
            <w:tcW w:w="465" w:type="pct"/>
            <w:tcMar>
              <w:left w:w="85" w:type="dxa"/>
              <w:right w:w="85" w:type="dxa"/>
            </w:tcMar>
          </w:tcPr>
          <w:p w14:paraId="4E3202FB" w14:textId="44251EDE" w:rsidR="005C5C4D" w:rsidRPr="006B20D5" w:rsidRDefault="005C5C4D" w:rsidP="00282BD6">
            <w:pPr>
              <w:pStyle w:val="TableText"/>
            </w:pPr>
            <w:r w:rsidRPr="006B20D5">
              <w:t>F1, F2</w:t>
            </w:r>
          </w:p>
          <w:p w14:paraId="726B82D5" w14:textId="1BFB53F7" w:rsidR="005C5C4D" w:rsidRPr="006B20D5" w:rsidRDefault="005C5C4D" w:rsidP="00282BD6">
            <w:pPr>
              <w:pStyle w:val="TableText"/>
            </w:pPr>
            <w:r w:rsidRPr="006B20D5">
              <w:t>MI1</w:t>
            </w:r>
          </w:p>
          <w:p w14:paraId="4AB8EE9B" w14:textId="52C63C70" w:rsidR="005C5C4D" w:rsidRPr="006B20D5" w:rsidRDefault="005C5C4D" w:rsidP="00282BD6">
            <w:pPr>
              <w:pStyle w:val="TableText"/>
            </w:pPr>
            <w:r w:rsidRPr="006B20D5">
              <w:t>PR1</w:t>
            </w:r>
          </w:p>
          <w:p w14:paraId="446AC864" w14:textId="7715C062" w:rsidR="005C5C4D" w:rsidRPr="006B20D5" w:rsidRDefault="005C5C4D" w:rsidP="00282BD6">
            <w:pPr>
              <w:pStyle w:val="TableText"/>
            </w:pPr>
            <w:r w:rsidRPr="006B20D5">
              <w:t>V2</w:t>
            </w:r>
          </w:p>
        </w:tc>
      </w:tr>
      <w:tr w:rsidR="005C5C4D" w:rsidRPr="006B20D5" w14:paraId="30601B3D" w14:textId="77777777" w:rsidTr="00260AA6">
        <w:trPr>
          <w:trHeight w:val="649"/>
        </w:trPr>
        <w:tc>
          <w:tcPr>
            <w:tcW w:w="1218" w:type="pct"/>
            <w:tcMar>
              <w:left w:w="85" w:type="dxa"/>
              <w:right w:w="85" w:type="dxa"/>
            </w:tcMar>
          </w:tcPr>
          <w:p w14:paraId="3AD49BBE" w14:textId="77777777" w:rsidR="005C5C4D" w:rsidRPr="006B20D5" w:rsidRDefault="005C5C4D" w:rsidP="002B3988">
            <w:pPr>
              <w:pStyle w:val="TableText"/>
            </w:pPr>
            <w:r w:rsidRPr="006B20D5">
              <w:t>Autumn fresh (one fresh of 60-80 ML/day for five days during April to May)</w:t>
            </w:r>
          </w:p>
        </w:tc>
        <w:tc>
          <w:tcPr>
            <w:tcW w:w="2885" w:type="pct"/>
            <w:tcMar>
              <w:left w:w="85" w:type="dxa"/>
              <w:right w:w="85" w:type="dxa"/>
            </w:tcMar>
          </w:tcPr>
          <w:p w14:paraId="09679667" w14:textId="77777777" w:rsidR="005C5C4D" w:rsidRPr="006B20D5" w:rsidRDefault="005C5C4D" w:rsidP="00162AF7">
            <w:pPr>
              <w:pStyle w:val="Tabletextdotpoint"/>
            </w:pPr>
            <w:r w:rsidRPr="006B20D5">
              <w:t>Trigger the downstream spawning migration of Australian grayling</w:t>
            </w:r>
          </w:p>
          <w:p w14:paraId="6601A0BE" w14:textId="77777777" w:rsidR="005C5C4D" w:rsidRPr="006B20D5" w:rsidRDefault="005C5C4D" w:rsidP="00162AF7">
            <w:pPr>
              <w:pStyle w:val="Tabletextdotpoint"/>
            </w:pPr>
            <w:r w:rsidRPr="006B20D5">
              <w:t>Maintain pool and riffle habitat and the condition of streamside vegetation, and promote recruitment</w:t>
            </w:r>
          </w:p>
          <w:p w14:paraId="6780831F" w14:textId="77777777" w:rsidR="005C5C4D" w:rsidRPr="006B20D5" w:rsidRDefault="005C5C4D" w:rsidP="00162AF7">
            <w:pPr>
              <w:pStyle w:val="Tabletextdotpoint"/>
            </w:pPr>
            <w:r w:rsidRPr="006B20D5">
              <w:t>Allow fish and platypus to move through the reach to access habitat</w:t>
            </w:r>
          </w:p>
          <w:p w14:paraId="48331DE5" w14:textId="77777777" w:rsidR="005C5C4D" w:rsidRPr="006B20D5" w:rsidRDefault="005C5C4D" w:rsidP="00162AF7">
            <w:pPr>
              <w:pStyle w:val="Tabletextdotpoint"/>
            </w:pPr>
            <w:r w:rsidRPr="006B20D5">
              <w:t>Flush silt and scour biofilms and algae from the stream bed and substrates to improve habitat quality for waterbugs</w:t>
            </w:r>
          </w:p>
        </w:tc>
        <w:tc>
          <w:tcPr>
            <w:tcW w:w="465" w:type="pct"/>
            <w:tcMar>
              <w:left w:w="85" w:type="dxa"/>
              <w:right w:w="85" w:type="dxa"/>
            </w:tcMar>
          </w:tcPr>
          <w:p w14:paraId="6C6F1FC0" w14:textId="5F587FF6" w:rsidR="005C5C4D" w:rsidRPr="006B20D5" w:rsidRDefault="005C5C4D" w:rsidP="00282BD6">
            <w:pPr>
              <w:pStyle w:val="TableText"/>
            </w:pPr>
            <w:r w:rsidRPr="006B20D5">
              <w:t>F1, F2</w:t>
            </w:r>
          </w:p>
          <w:p w14:paraId="09861DEE" w14:textId="517B8A31" w:rsidR="005C5C4D" w:rsidRPr="006B20D5" w:rsidRDefault="005C5C4D" w:rsidP="00282BD6">
            <w:pPr>
              <w:pStyle w:val="TableText"/>
            </w:pPr>
            <w:r w:rsidRPr="006B20D5">
              <w:t>MI1</w:t>
            </w:r>
          </w:p>
          <w:p w14:paraId="793D1BB7" w14:textId="160CE778" w:rsidR="005C5C4D" w:rsidRPr="006B20D5" w:rsidRDefault="005C5C4D" w:rsidP="00282BD6">
            <w:pPr>
              <w:pStyle w:val="TableText"/>
            </w:pPr>
            <w:r w:rsidRPr="006B20D5">
              <w:t>PR1</w:t>
            </w:r>
          </w:p>
          <w:p w14:paraId="11882E2C" w14:textId="32EF954F" w:rsidR="005C5C4D" w:rsidRPr="006B20D5" w:rsidRDefault="005C5C4D" w:rsidP="00282BD6">
            <w:pPr>
              <w:pStyle w:val="TableText"/>
            </w:pPr>
            <w:r w:rsidRPr="006B20D5">
              <w:t>V2</w:t>
            </w:r>
          </w:p>
        </w:tc>
      </w:tr>
      <w:tr w:rsidR="005C5C4D" w:rsidRPr="006B20D5" w14:paraId="253ED489" w14:textId="77777777" w:rsidTr="00260AA6">
        <w:trPr>
          <w:trHeight w:val="649"/>
        </w:trPr>
        <w:tc>
          <w:tcPr>
            <w:tcW w:w="1218" w:type="pct"/>
            <w:tcMar>
              <w:left w:w="85" w:type="dxa"/>
              <w:right w:w="85" w:type="dxa"/>
            </w:tcMar>
          </w:tcPr>
          <w:p w14:paraId="3E4DE1CA" w14:textId="77777777" w:rsidR="00324F33" w:rsidRPr="006B20D5" w:rsidRDefault="005C5C4D" w:rsidP="002B3988">
            <w:pPr>
              <w:pStyle w:val="TableText"/>
            </w:pPr>
            <w:r w:rsidRPr="006B20D5">
              <w:lastRenderedPageBreak/>
              <w:t>Year-round freshes (trigger-based, of 30 ML/day for three days)</w:t>
            </w:r>
          </w:p>
          <w:p w14:paraId="6D302ECA" w14:textId="29A872EE" w:rsidR="005C5C4D" w:rsidRPr="009923DA" w:rsidRDefault="005C5C4D" w:rsidP="002B3988">
            <w:pPr>
              <w:pStyle w:val="TableText"/>
              <w:rPr>
                <w:i/>
                <w:iCs/>
              </w:rPr>
            </w:pPr>
            <w:r w:rsidRPr="009923DA">
              <w:rPr>
                <w:i/>
                <w:iCs/>
              </w:rPr>
              <w:t>Triggers:</w:t>
            </w:r>
          </w:p>
          <w:p w14:paraId="6C7FE45B" w14:textId="2CADFDC9" w:rsidR="005C5C4D" w:rsidRPr="009923DA" w:rsidRDefault="00B42423" w:rsidP="00162AF7">
            <w:pPr>
              <w:pStyle w:val="Tabletextdotpoint"/>
              <w:rPr>
                <w:i/>
                <w:iCs/>
              </w:rPr>
            </w:pPr>
            <w:r w:rsidRPr="009923DA">
              <w:rPr>
                <w:i/>
                <w:iCs/>
              </w:rPr>
              <w:t xml:space="preserve">dissolved </w:t>
            </w:r>
            <w:r w:rsidR="005C5C4D" w:rsidRPr="009923DA">
              <w:rPr>
                <w:i/>
                <w:iCs/>
              </w:rPr>
              <w:t>oxygen below 5 mg/L</w:t>
            </w:r>
          </w:p>
          <w:p w14:paraId="01686356" w14:textId="77777777" w:rsidR="005C5C4D" w:rsidRPr="009923DA" w:rsidRDefault="005C5C4D" w:rsidP="00162AF7">
            <w:pPr>
              <w:pStyle w:val="Tabletextdotpoint"/>
              <w:rPr>
                <w:i/>
                <w:iCs/>
              </w:rPr>
            </w:pPr>
            <w:r w:rsidRPr="009923DA">
              <w:rPr>
                <w:i/>
                <w:iCs/>
              </w:rPr>
              <w:t>electrical conductivity above 10,000 µs/cm</w:t>
            </w:r>
          </w:p>
          <w:p w14:paraId="1CB7797D" w14:textId="77777777" w:rsidR="005C5C4D" w:rsidRPr="006B20D5" w:rsidRDefault="005C5C4D" w:rsidP="00162AF7">
            <w:pPr>
              <w:pStyle w:val="Tabletextdotpoint"/>
            </w:pPr>
            <w:r w:rsidRPr="009923DA">
              <w:rPr>
                <w:i/>
                <w:iCs/>
              </w:rPr>
              <w:t>water temperature above 25°C</w:t>
            </w:r>
          </w:p>
        </w:tc>
        <w:tc>
          <w:tcPr>
            <w:tcW w:w="2885" w:type="pct"/>
            <w:tcMar>
              <w:left w:w="85" w:type="dxa"/>
              <w:right w:w="85" w:type="dxa"/>
            </w:tcMar>
          </w:tcPr>
          <w:p w14:paraId="45BC806F" w14:textId="29EDDA5E" w:rsidR="005C5C4D" w:rsidRPr="006B20D5" w:rsidRDefault="005C5C4D" w:rsidP="00162AF7">
            <w:pPr>
              <w:pStyle w:val="Tabletextdotpoint"/>
            </w:pPr>
            <w:r w:rsidRPr="006B20D5">
              <w:t xml:space="preserve">Maintain water quality by reducing periods of low </w:t>
            </w:r>
            <w:r w:rsidR="00B42423" w:rsidRPr="006B20D5">
              <w:t xml:space="preserve">dissolved </w:t>
            </w:r>
            <w:r w:rsidRPr="006B20D5">
              <w:t>oxygen, high water temperature and salinity</w:t>
            </w:r>
          </w:p>
          <w:p w14:paraId="6B98075D" w14:textId="77777777" w:rsidR="005C5C4D" w:rsidRPr="006B20D5" w:rsidRDefault="005C5C4D" w:rsidP="00162AF7">
            <w:pPr>
              <w:pStyle w:val="Tabletextdotpoint"/>
            </w:pPr>
            <w:r w:rsidRPr="006B20D5">
              <w:t>Transport organic matter to prevent blackwater events</w:t>
            </w:r>
          </w:p>
        </w:tc>
        <w:tc>
          <w:tcPr>
            <w:tcW w:w="465" w:type="pct"/>
            <w:tcMar>
              <w:left w:w="85" w:type="dxa"/>
              <w:right w:w="85" w:type="dxa"/>
            </w:tcMar>
          </w:tcPr>
          <w:p w14:paraId="5FFDC36B" w14:textId="590149B5" w:rsidR="005C5C4D" w:rsidRPr="006B20D5" w:rsidRDefault="005C5C4D" w:rsidP="00282BD6">
            <w:pPr>
              <w:pStyle w:val="TableText"/>
            </w:pPr>
            <w:r w:rsidRPr="006B20D5">
              <w:t>WQ1, WQ2</w:t>
            </w:r>
          </w:p>
        </w:tc>
      </w:tr>
      <w:tr w:rsidR="00657051" w:rsidRPr="006B20D5" w14:paraId="65120D99" w14:textId="77777777" w:rsidTr="00260AA6">
        <w:trPr>
          <w:trHeight w:val="347"/>
        </w:trPr>
        <w:tc>
          <w:tcPr>
            <w:tcW w:w="5000" w:type="pct"/>
            <w:gridSpan w:val="3"/>
            <w:tcMar>
              <w:left w:w="85" w:type="dxa"/>
              <w:right w:w="85" w:type="dxa"/>
            </w:tcMar>
          </w:tcPr>
          <w:p w14:paraId="3BC73A3D" w14:textId="77777777" w:rsidR="00657051" w:rsidRPr="006B20D5" w:rsidRDefault="00657051" w:rsidP="000C78A5">
            <w:pPr>
              <w:pStyle w:val="TableText"/>
            </w:pPr>
            <w:r w:rsidRPr="006B20D5">
              <w:rPr>
                <w:b/>
              </w:rPr>
              <w:t>Moorabool River east branch (targeting reach 1)</w:t>
            </w:r>
          </w:p>
        </w:tc>
      </w:tr>
      <w:tr w:rsidR="005C5C4D" w:rsidRPr="006B20D5" w14:paraId="5F4643AA" w14:textId="77777777" w:rsidTr="00260AA6">
        <w:trPr>
          <w:trHeight w:val="649"/>
        </w:trPr>
        <w:tc>
          <w:tcPr>
            <w:tcW w:w="1218" w:type="pct"/>
            <w:tcMar>
              <w:left w:w="85" w:type="dxa"/>
              <w:right w:w="85" w:type="dxa"/>
            </w:tcMar>
          </w:tcPr>
          <w:p w14:paraId="00A0A5D1" w14:textId="77777777" w:rsidR="005C5C4D" w:rsidRPr="006B20D5" w:rsidRDefault="005C5C4D" w:rsidP="002B3988">
            <w:pPr>
              <w:pStyle w:val="TableText"/>
            </w:pPr>
            <w:r w:rsidRPr="006B20D5">
              <w:t>Winter/spring low flow (8 ML/day during June to November)</w:t>
            </w:r>
          </w:p>
        </w:tc>
        <w:tc>
          <w:tcPr>
            <w:tcW w:w="2885" w:type="pct"/>
            <w:tcMar>
              <w:left w:w="85" w:type="dxa"/>
              <w:right w:w="85" w:type="dxa"/>
            </w:tcMar>
          </w:tcPr>
          <w:p w14:paraId="2E05E060" w14:textId="77777777" w:rsidR="005C5C4D" w:rsidRPr="006B20D5" w:rsidRDefault="005C5C4D" w:rsidP="00162AF7">
            <w:pPr>
              <w:pStyle w:val="Tabletextdotpoint"/>
            </w:pPr>
            <w:r w:rsidRPr="006B20D5">
              <w:t>Maintain connectivity and allow fish movement through the reach</w:t>
            </w:r>
          </w:p>
          <w:p w14:paraId="18D62032" w14:textId="77777777" w:rsidR="00324F33" w:rsidRPr="006B20D5" w:rsidRDefault="005C5C4D" w:rsidP="00162AF7">
            <w:pPr>
              <w:pStyle w:val="Tabletextdotpoint"/>
            </w:pPr>
            <w:r w:rsidRPr="006B20D5">
              <w:t>Maintain pool and riffle habitat for platypus and native fish</w:t>
            </w:r>
          </w:p>
          <w:p w14:paraId="14687E65" w14:textId="4AE39BA0" w:rsidR="005C5C4D" w:rsidRPr="006B20D5" w:rsidRDefault="005C5C4D" w:rsidP="00162AF7">
            <w:pPr>
              <w:pStyle w:val="Tabletextdotpoint"/>
            </w:pPr>
            <w:r w:rsidRPr="006B20D5">
              <w:t>Maintain a clear flow path and control intrusions by terrestrial vegetation</w:t>
            </w:r>
          </w:p>
        </w:tc>
        <w:tc>
          <w:tcPr>
            <w:tcW w:w="465" w:type="pct"/>
            <w:tcMar>
              <w:left w:w="85" w:type="dxa"/>
              <w:right w:w="85" w:type="dxa"/>
            </w:tcMar>
          </w:tcPr>
          <w:p w14:paraId="405C101B" w14:textId="3294E9C1" w:rsidR="005C5C4D" w:rsidRPr="006B20D5" w:rsidRDefault="005C5C4D" w:rsidP="00282BD6">
            <w:pPr>
              <w:pStyle w:val="TableText"/>
            </w:pPr>
            <w:r w:rsidRPr="006B20D5">
              <w:t>F1, F2</w:t>
            </w:r>
          </w:p>
          <w:p w14:paraId="1A7F9155" w14:textId="2A9D238A" w:rsidR="005C5C4D" w:rsidRPr="006B20D5" w:rsidRDefault="005C5C4D" w:rsidP="00282BD6">
            <w:pPr>
              <w:pStyle w:val="TableText"/>
            </w:pPr>
            <w:r w:rsidRPr="006B20D5">
              <w:t>PR1</w:t>
            </w:r>
          </w:p>
          <w:p w14:paraId="39BB3DFF" w14:textId="01DBD396" w:rsidR="005C5C4D" w:rsidRPr="006B20D5" w:rsidRDefault="005C5C4D" w:rsidP="00282BD6">
            <w:pPr>
              <w:pStyle w:val="TableText"/>
            </w:pPr>
            <w:r w:rsidRPr="006B20D5">
              <w:t>V1</w:t>
            </w:r>
          </w:p>
        </w:tc>
      </w:tr>
      <w:tr w:rsidR="005C5C4D" w:rsidRPr="006B20D5" w14:paraId="6390645E" w14:textId="77777777" w:rsidTr="00260AA6">
        <w:trPr>
          <w:trHeight w:val="649"/>
        </w:trPr>
        <w:tc>
          <w:tcPr>
            <w:tcW w:w="1218" w:type="pct"/>
            <w:tcMar>
              <w:left w:w="85" w:type="dxa"/>
              <w:right w:w="85" w:type="dxa"/>
            </w:tcMar>
          </w:tcPr>
          <w:p w14:paraId="7055114C" w14:textId="3F8253EB" w:rsidR="005C5C4D" w:rsidRPr="006B20D5" w:rsidRDefault="005C5C4D" w:rsidP="002B3988">
            <w:pPr>
              <w:pStyle w:val="TableText"/>
            </w:pPr>
            <w:r w:rsidRPr="006B20D5">
              <w:t xml:space="preserve">Spring fresh (one to </w:t>
            </w:r>
            <w:r w:rsidR="000C7AFB" w:rsidRPr="006B20D5">
              <w:t xml:space="preserve">two </w:t>
            </w:r>
            <w:r w:rsidRPr="006B20D5">
              <w:t>fresh</w:t>
            </w:r>
            <w:r w:rsidR="000C7AFB" w:rsidRPr="006B20D5">
              <w:t>es</w:t>
            </w:r>
            <w:r w:rsidR="001E4161" w:rsidRPr="006B20D5">
              <w:t xml:space="preserve"> </w:t>
            </w:r>
            <w:r w:rsidRPr="006B20D5">
              <w:t>of 37 ML/day for five days during September to November)</w:t>
            </w:r>
          </w:p>
        </w:tc>
        <w:tc>
          <w:tcPr>
            <w:tcW w:w="2885" w:type="pct"/>
            <w:tcMar>
              <w:left w:w="85" w:type="dxa"/>
              <w:right w:w="85" w:type="dxa"/>
            </w:tcMar>
          </w:tcPr>
          <w:p w14:paraId="0A8593D0" w14:textId="77777777" w:rsidR="005C5C4D" w:rsidRPr="006B20D5" w:rsidRDefault="005C5C4D" w:rsidP="00162AF7">
            <w:pPr>
              <w:pStyle w:val="Tabletextdotpoint"/>
            </w:pPr>
            <w:r w:rsidRPr="006B20D5">
              <w:t>Provide connectivity between riffle and pool habitats to support fish and platypus movement through the reach</w:t>
            </w:r>
          </w:p>
          <w:p w14:paraId="41844823" w14:textId="77777777" w:rsidR="005C5C4D" w:rsidRPr="006B20D5" w:rsidRDefault="005C5C4D" w:rsidP="00162AF7">
            <w:pPr>
              <w:pStyle w:val="Tabletextdotpoint"/>
            </w:pPr>
            <w:r w:rsidRPr="006B20D5">
              <w:t>Trigger the upstream migration of juvenile galaxias, tupong, short-finned eel and Australian grayling</w:t>
            </w:r>
          </w:p>
          <w:p w14:paraId="66E20DDA" w14:textId="77777777" w:rsidR="00324F33" w:rsidRPr="006B20D5" w:rsidRDefault="005C5C4D" w:rsidP="00162AF7">
            <w:pPr>
              <w:pStyle w:val="Tabletextdotpoint"/>
            </w:pPr>
            <w:r w:rsidRPr="006B20D5">
              <w:t>Flush silt, scour pools and remove biofilms from hard substrates and the stream bed to maintain waterbug communities and transport organic matter to prevent blackwater events</w:t>
            </w:r>
          </w:p>
          <w:p w14:paraId="718E81A9" w14:textId="699DD42F" w:rsidR="005C5C4D" w:rsidRPr="006B20D5" w:rsidRDefault="005C5C4D" w:rsidP="00162AF7">
            <w:pPr>
              <w:pStyle w:val="Tabletextdotpoint"/>
            </w:pPr>
            <w:r w:rsidRPr="006B20D5">
              <w:t>Temporarily inundate the lower part of the riverbank to maintain the diversity of fringing vegetation species and promote the growth and recruitment of streamside vegetation</w:t>
            </w:r>
          </w:p>
        </w:tc>
        <w:tc>
          <w:tcPr>
            <w:tcW w:w="465" w:type="pct"/>
            <w:tcMar>
              <w:left w:w="85" w:type="dxa"/>
              <w:right w:w="85" w:type="dxa"/>
            </w:tcMar>
          </w:tcPr>
          <w:p w14:paraId="47D9F023" w14:textId="5D7FBA56" w:rsidR="005C5C4D" w:rsidRPr="006B20D5" w:rsidRDefault="005C5C4D" w:rsidP="00282BD6">
            <w:pPr>
              <w:pStyle w:val="TableText"/>
            </w:pPr>
            <w:r w:rsidRPr="006B20D5">
              <w:t>F1, F2</w:t>
            </w:r>
          </w:p>
          <w:p w14:paraId="4F5FDE89" w14:textId="4182C542" w:rsidR="005C5C4D" w:rsidRPr="006B20D5" w:rsidRDefault="005C5C4D" w:rsidP="00282BD6">
            <w:pPr>
              <w:pStyle w:val="TableText"/>
            </w:pPr>
            <w:r w:rsidRPr="006B20D5">
              <w:t>MI1</w:t>
            </w:r>
          </w:p>
          <w:p w14:paraId="036F4049" w14:textId="477266EB" w:rsidR="005C5C4D" w:rsidRPr="006B20D5" w:rsidRDefault="005C5C4D" w:rsidP="00282BD6">
            <w:pPr>
              <w:pStyle w:val="TableText"/>
            </w:pPr>
            <w:r w:rsidRPr="006B20D5">
              <w:t>PR1</w:t>
            </w:r>
          </w:p>
          <w:p w14:paraId="07417A15" w14:textId="467EC8CC" w:rsidR="005C5C4D" w:rsidRPr="006B20D5" w:rsidRDefault="005C5C4D" w:rsidP="00282BD6">
            <w:pPr>
              <w:pStyle w:val="TableText"/>
            </w:pPr>
            <w:r w:rsidRPr="006B20D5">
              <w:t>V2</w:t>
            </w:r>
          </w:p>
          <w:p w14:paraId="5C1D1A8C" w14:textId="03437E2A" w:rsidR="005C5C4D" w:rsidRPr="006B20D5" w:rsidRDefault="005C5C4D" w:rsidP="00282BD6">
            <w:pPr>
              <w:pStyle w:val="TableText"/>
            </w:pPr>
            <w:r w:rsidRPr="006B20D5">
              <w:t>WQ2</w:t>
            </w:r>
          </w:p>
        </w:tc>
      </w:tr>
      <w:tr w:rsidR="005C5C4D" w:rsidRPr="006B20D5" w14:paraId="0CA690E1" w14:textId="77777777" w:rsidTr="00260AA6">
        <w:trPr>
          <w:trHeight w:val="649"/>
        </w:trPr>
        <w:tc>
          <w:tcPr>
            <w:tcW w:w="1218" w:type="pct"/>
            <w:tcMar>
              <w:left w:w="85" w:type="dxa"/>
              <w:right w:w="85" w:type="dxa"/>
            </w:tcMar>
          </w:tcPr>
          <w:p w14:paraId="365FEA5B" w14:textId="77777777" w:rsidR="005C5C4D" w:rsidRPr="006B20D5" w:rsidRDefault="005C5C4D" w:rsidP="002B3988">
            <w:pPr>
              <w:pStyle w:val="TableText"/>
            </w:pPr>
            <w:r w:rsidRPr="006B20D5">
              <w:t>Summer/autumn low flow (1.2 ML/day during December to May)</w:t>
            </w:r>
          </w:p>
        </w:tc>
        <w:tc>
          <w:tcPr>
            <w:tcW w:w="2885" w:type="pct"/>
            <w:tcMar>
              <w:left w:w="85" w:type="dxa"/>
              <w:right w:w="85" w:type="dxa"/>
            </w:tcMar>
          </w:tcPr>
          <w:p w14:paraId="18AE80EC" w14:textId="77777777" w:rsidR="005C5C4D" w:rsidRPr="006B20D5" w:rsidRDefault="005C5C4D" w:rsidP="00162AF7">
            <w:pPr>
              <w:pStyle w:val="Tabletextdotpoint"/>
            </w:pPr>
            <w:r w:rsidRPr="006B20D5">
              <w:t>Maintain refuge pools and riffle habitat for fish, waterbugs and platypus and submerged aquatic vegetation</w:t>
            </w:r>
          </w:p>
          <w:p w14:paraId="7994ABBB" w14:textId="24DF1387" w:rsidR="005C5C4D" w:rsidRPr="006B20D5" w:rsidRDefault="005C5C4D" w:rsidP="00162AF7">
            <w:pPr>
              <w:pStyle w:val="Tabletextdotpoint"/>
            </w:pPr>
            <w:r w:rsidRPr="006B20D5">
              <w:t xml:space="preserve">Maintain water quality for aquatic life by reducing periods of low </w:t>
            </w:r>
            <w:r w:rsidR="00B42423" w:rsidRPr="006B20D5">
              <w:t xml:space="preserve">dissolved </w:t>
            </w:r>
            <w:r w:rsidRPr="006B20D5">
              <w:t>oxygen, high temperature and high salinity</w:t>
            </w:r>
          </w:p>
        </w:tc>
        <w:tc>
          <w:tcPr>
            <w:tcW w:w="465" w:type="pct"/>
            <w:tcMar>
              <w:left w:w="85" w:type="dxa"/>
              <w:right w:w="85" w:type="dxa"/>
            </w:tcMar>
          </w:tcPr>
          <w:p w14:paraId="5866F8BA" w14:textId="2665CD64" w:rsidR="005C5C4D" w:rsidRPr="006B20D5" w:rsidRDefault="005C5C4D" w:rsidP="00282BD6">
            <w:pPr>
              <w:pStyle w:val="TableText"/>
            </w:pPr>
            <w:r w:rsidRPr="006B20D5">
              <w:t>F1, F2</w:t>
            </w:r>
          </w:p>
          <w:p w14:paraId="7C6A235A" w14:textId="538F0095" w:rsidR="005C5C4D" w:rsidRPr="006B20D5" w:rsidRDefault="005C5C4D" w:rsidP="00282BD6">
            <w:pPr>
              <w:pStyle w:val="TableText"/>
            </w:pPr>
            <w:r w:rsidRPr="006B20D5">
              <w:t>MI1</w:t>
            </w:r>
          </w:p>
          <w:p w14:paraId="79EF9F15" w14:textId="5E97ED22" w:rsidR="005C5C4D" w:rsidRPr="006B20D5" w:rsidRDefault="005C5C4D" w:rsidP="00282BD6">
            <w:pPr>
              <w:pStyle w:val="TableText"/>
            </w:pPr>
            <w:r w:rsidRPr="006B20D5">
              <w:t>PR1</w:t>
            </w:r>
          </w:p>
          <w:p w14:paraId="19600F80" w14:textId="60845D68" w:rsidR="005C5C4D" w:rsidRPr="006B20D5" w:rsidRDefault="005C5C4D" w:rsidP="00282BD6">
            <w:pPr>
              <w:pStyle w:val="TableText"/>
            </w:pPr>
            <w:r w:rsidRPr="006B20D5">
              <w:t>V1</w:t>
            </w:r>
          </w:p>
          <w:p w14:paraId="25356669" w14:textId="11C80F15" w:rsidR="005C5C4D" w:rsidRPr="006B20D5" w:rsidRDefault="005C5C4D" w:rsidP="00282BD6">
            <w:pPr>
              <w:pStyle w:val="TableText"/>
            </w:pPr>
            <w:r w:rsidRPr="006B20D5">
              <w:t>WQ1</w:t>
            </w:r>
          </w:p>
        </w:tc>
      </w:tr>
      <w:tr w:rsidR="005C5C4D" w:rsidRPr="006B20D5" w14:paraId="20CCCE7A" w14:textId="77777777" w:rsidTr="00260AA6">
        <w:trPr>
          <w:trHeight w:val="649"/>
        </w:trPr>
        <w:tc>
          <w:tcPr>
            <w:tcW w:w="1218" w:type="pct"/>
            <w:tcMar>
              <w:left w:w="85" w:type="dxa"/>
              <w:right w:w="85" w:type="dxa"/>
            </w:tcMar>
          </w:tcPr>
          <w:p w14:paraId="4A2CCA04" w14:textId="78EF2182" w:rsidR="005C5C4D" w:rsidRPr="006B20D5" w:rsidRDefault="005C5C4D" w:rsidP="002B3988">
            <w:pPr>
              <w:pStyle w:val="TableText"/>
            </w:pPr>
            <w:r w:rsidRPr="006B20D5">
              <w:t xml:space="preserve">Summer/autumn freshes (two to three freshes of 2 ML/day for two to three days </w:t>
            </w:r>
            <w:r w:rsidRPr="006B20D5">
              <w:lastRenderedPageBreak/>
              <w:t>during December to May)</w:t>
            </w:r>
          </w:p>
        </w:tc>
        <w:tc>
          <w:tcPr>
            <w:tcW w:w="2885" w:type="pct"/>
            <w:tcMar>
              <w:left w:w="85" w:type="dxa"/>
              <w:right w:w="85" w:type="dxa"/>
            </w:tcMar>
          </w:tcPr>
          <w:p w14:paraId="334EDD16" w14:textId="37E5E441" w:rsidR="005C5C4D" w:rsidRPr="006B20D5" w:rsidRDefault="005C5C4D" w:rsidP="00162AF7">
            <w:pPr>
              <w:pStyle w:val="Tabletextdotpoint"/>
            </w:pPr>
            <w:r w:rsidRPr="006B20D5">
              <w:lastRenderedPageBreak/>
              <w:t xml:space="preserve">Maintain </w:t>
            </w:r>
            <w:r w:rsidR="004B1E69" w:rsidRPr="006B20D5">
              <w:t xml:space="preserve">the </w:t>
            </w:r>
            <w:r w:rsidRPr="006B20D5">
              <w:t>condition of streamside vegetation and promote recruitment</w:t>
            </w:r>
          </w:p>
          <w:p w14:paraId="73846277" w14:textId="77777777" w:rsidR="005C5C4D" w:rsidRPr="006B20D5" w:rsidRDefault="005C5C4D" w:rsidP="00162AF7">
            <w:pPr>
              <w:pStyle w:val="Tabletextdotpoint"/>
            </w:pPr>
            <w:r w:rsidRPr="006B20D5">
              <w:t>Allow fish and platypus to move through the reach to access habitat</w:t>
            </w:r>
          </w:p>
          <w:p w14:paraId="38C26864" w14:textId="77777777" w:rsidR="005C5C4D" w:rsidRPr="006B20D5" w:rsidRDefault="005C5C4D" w:rsidP="00162AF7">
            <w:pPr>
              <w:pStyle w:val="Tabletextdotpoint"/>
            </w:pPr>
            <w:r w:rsidRPr="006B20D5">
              <w:lastRenderedPageBreak/>
              <w:t>Flush silt and scour biofilms and algae from the stream bed and substrates to improve habitat quality for waterbugs</w:t>
            </w:r>
          </w:p>
          <w:p w14:paraId="152B933B" w14:textId="1CFCF18B" w:rsidR="005C5C4D" w:rsidRPr="006B20D5" w:rsidRDefault="005C5C4D" w:rsidP="00162AF7">
            <w:pPr>
              <w:pStyle w:val="Tabletextdotpoint"/>
            </w:pPr>
            <w:r w:rsidRPr="006B20D5">
              <w:t xml:space="preserve">Maintain water quality for aquatic life by reducing periods of low </w:t>
            </w:r>
            <w:r w:rsidR="00B42423" w:rsidRPr="006B20D5">
              <w:t xml:space="preserve">dissolved </w:t>
            </w:r>
            <w:r w:rsidRPr="006B20D5">
              <w:t>oxygen, high temperature and high salinity</w:t>
            </w:r>
          </w:p>
        </w:tc>
        <w:tc>
          <w:tcPr>
            <w:tcW w:w="465" w:type="pct"/>
            <w:tcMar>
              <w:left w:w="85" w:type="dxa"/>
              <w:right w:w="85" w:type="dxa"/>
            </w:tcMar>
          </w:tcPr>
          <w:p w14:paraId="082C9DD8" w14:textId="248E5537" w:rsidR="005C5C4D" w:rsidRPr="006B20D5" w:rsidRDefault="005C5C4D" w:rsidP="00282BD6">
            <w:pPr>
              <w:pStyle w:val="TableText"/>
            </w:pPr>
            <w:r w:rsidRPr="006B20D5">
              <w:lastRenderedPageBreak/>
              <w:t>F1, F2</w:t>
            </w:r>
          </w:p>
          <w:p w14:paraId="7FBA1125" w14:textId="438E26D2" w:rsidR="005C5C4D" w:rsidRPr="006B20D5" w:rsidRDefault="005C5C4D" w:rsidP="00282BD6">
            <w:pPr>
              <w:pStyle w:val="TableText"/>
            </w:pPr>
            <w:r w:rsidRPr="006B20D5">
              <w:t>MI1</w:t>
            </w:r>
          </w:p>
          <w:p w14:paraId="2BA16995" w14:textId="62B9DDE9" w:rsidR="005C5C4D" w:rsidRPr="006B20D5" w:rsidRDefault="005C5C4D" w:rsidP="00282BD6">
            <w:pPr>
              <w:pStyle w:val="TableText"/>
            </w:pPr>
            <w:r w:rsidRPr="006B20D5">
              <w:t>PR1</w:t>
            </w:r>
          </w:p>
          <w:p w14:paraId="7349815E" w14:textId="363B0B16" w:rsidR="005C5C4D" w:rsidRPr="006B20D5" w:rsidRDefault="005C5C4D" w:rsidP="00282BD6">
            <w:pPr>
              <w:pStyle w:val="TableText"/>
            </w:pPr>
            <w:r w:rsidRPr="006B20D5">
              <w:t>V2</w:t>
            </w:r>
          </w:p>
          <w:p w14:paraId="10B8E8EF" w14:textId="31CCE18D" w:rsidR="005C5C4D" w:rsidRPr="006B20D5" w:rsidRDefault="005C5C4D" w:rsidP="00282BD6">
            <w:pPr>
              <w:pStyle w:val="TableText"/>
            </w:pPr>
            <w:r w:rsidRPr="006B20D5">
              <w:lastRenderedPageBreak/>
              <w:t>WQ1</w:t>
            </w:r>
          </w:p>
        </w:tc>
      </w:tr>
      <w:tr w:rsidR="005C5C4D" w:rsidRPr="006B20D5" w14:paraId="2FCBFE00" w14:textId="77777777" w:rsidTr="00260AA6">
        <w:trPr>
          <w:trHeight w:val="649"/>
        </w:trPr>
        <w:tc>
          <w:tcPr>
            <w:tcW w:w="1218" w:type="pct"/>
            <w:tcMar>
              <w:left w:w="85" w:type="dxa"/>
              <w:right w:w="85" w:type="dxa"/>
            </w:tcMar>
          </w:tcPr>
          <w:p w14:paraId="73C2AFB8" w14:textId="77777777" w:rsidR="005C5C4D" w:rsidRPr="006B20D5" w:rsidRDefault="005C5C4D" w:rsidP="002B3988">
            <w:pPr>
              <w:pStyle w:val="TableText"/>
            </w:pPr>
            <w:r w:rsidRPr="006B20D5">
              <w:t>Autumn/winter fresh (one fresh of 37 ML/day for five days during May to August)</w:t>
            </w:r>
          </w:p>
        </w:tc>
        <w:tc>
          <w:tcPr>
            <w:tcW w:w="2885" w:type="pct"/>
            <w:tcMar>
              <w:left w:w="85" w:type="dxa"/>
              <w:right w:w="85" w:type="dxa"/>
            </w:tcMar>
          </w:tcPr>
          <w:p w14:paraId="0EDC2959" w14:textId="77777777" w:rsidR="005C5C4D" w:rsidRPr="006B20D5" w:rsidRDefault="005C5C4D" w:rsidP="00162AF7">
            <w:pPr>
              <w:pStyle w:val="Tabletextdotpoint"/>
            </w:pPr>
            <w:r w:rsidRPr="006B20D5">
              <w:t>Provide connectivity between riffle and pool habitats to support fish and platypus movement through the reach</w:t>
            </w:r>
          </w:p>
          <w:p w14:paraId="2F2AE66B" w14:textId="77777777" w:rsidR="005C5C4D" w:rsidRPr="006B20D5" w:rsidRDefault="005C5C4D" w:rsidP="00162AF7">
            <w:pPr>
              <w:pStyle w:val="Tabletextdotpoint"/>
            </w:pPr>
            <w:r w:rsidRPr="006B20D5">
              <w:t>Trigger the downstream spawning migration of tupong</w:t>
            </w:r>
          </w:p>
          <w:p w14:paraId="1BD65B5C" w14:textId="3B4BE6CB" w:rsidR="005C5C4D" w:rsidRPr="006B20D5" w:rsidRDefault="005C5C4D" w:rsidP="00162AF7">
            <w:pPr>
              <w:pStyle w:val="Tabletextdotpoint"/>
            </w:pPr>
            <w:r w:rsidRPr="006B20D5">
              <w:t>Flush silt, scour pools and remove biofilms from hard substrates and the stream bed to maintain waterbug communities and transport organic matter to prevent blackwater events</w:t>
            </w:r>
          </w:p>
          <w:p w14:paraId="097B8CA7" w14:textId="77777777" w:rsidR="005C5C4D" w:rsidRPr="006B20D5" w:rsidRDefault="005C5C4D" w:rsidP="00162AF7">
            <w:pPr>
              <w:pStyle w:val="Tabletextdotpoint"/>
            </w:pPr>
            <w:r w:rsidRPr="006B20D5">
              <w:t>Temporarily inundate the lower part of the riverbank to maintain the diversity of fringing vegetation species and promote the growth and recruitment of streamside vegetation</w:t>
            </w:r>
          </w:p>
        </w:tc>
        <w:tc>
          <w:tcPr>
            <w:tcW w:w="465" w:type="pct"/>
            <w:tcMar>
              <w:left w:w="85" w:type="dxa"/>
              <w:right w:w="85" w:type="dxa"/>
            </w:tcMar>
          </w:tcPr>
          <w:p w14:paraId="16E4B78D" w14:textId="3872DFB9" w:rsidR="005C5C4D" w:rsidRPr="006B20D5" w:rsidRDefault="005C5C4D" w:rsidP="00282BD6">
            <w:pPr>
              <w:pStyle w:val="TableText"/>
            </w:pPr>
            <w:r w:rsidRPr="006B20D5">
              <w:t>F1, F2</w:t>
            </w:r>
          </w:p>
          <w:p w14:paraId="05FEDFCD" w14:textId="00C57849" w:rsidR="005C5C4D" w:rsidRPr="006B20D5" w:rsidRDefault="005C5C4D" w:rsidP="00282BD6">
            <w:pPr>
              <w:pStyle w:val="TableText"/>
            </w:pPr>
            <w:r w:rsidRPr="006B20D5">
              <w:t>MI1</w:t>
            </w:r>
          </w:p>
          <w:p w14:paraId="5A5EAEC6" w14:textId="60E39FB7" w:rsidR="005C5C4D" w:rsidRPr="006B20D5" w:rsidRDefault="005C5C4D" w:rsidP="00282BD6">
            <w:pPr>
              <w:pStyle w:val="TableText"/>
            </w:pPr>
            <w:r w:rsidRPr="006B20D5">
              <w:t>PR1</w:t>
            </w:r>
          </w:p>
          <w:p w14:paraId="79774015" w14:textId="34C77E83" w:rsidR="005C5C4D" w:rsidRPr="006B20D5" w:rsidRDefault="005C5C4D" w:rsidP="00282BD6">
            <w:pPr>
              <w:pStyle w:val="TableText"/>
            </w:pPr>
            <w:r w:rsidRPr="006B20D5">
              <w:t>V2</w:t>
            </w:r>
          </w:p>
          <w:p w14:paraId="55837929" w14:textId="02F0A958" w:rsidR="005C5C4D" w:rsidRPr="006B20D5" w:rsidRDefault="005C5C4D" w:rsidP="00282BD6">
            <w:pPr>
              <w:pStyle w:val="TableText"/>
            </w:pPr>
            <w:r w:rsidRPr="006B20D5">
              <w:t>WQ2</w:t>
            </w:r>
          </w:p>
        </w:tc>
      </w:tr>
    </w:tbl>
    <w:p w14:paraId="5C778215" w14:textId="77777777" w:rsidR="00657051" w:rsidRPr="006B20D5" w:rsidRDefault="00657051" w:rsidP="00F46AD0">
      <w:pPr>
        <w:pStyle w:val="Source"/>
      </w:pPr>
      <w:r w:rsidRPr="006B20D5">
        <w:t>1</w:t>
      </w:r>
      <w:r w:rsidRPr="006B20D5">
        <w:tab/>
        <w:t>The flow will generally target between 5 and 10 ML per day at the compliance point, but 40 ML per day could be achieved in combination with Barwon Water’s transfer to She Oaks Weir and passing flow.</w:t>
      </w:r>
    </w:p>
    <w:p w14:paraId="6FC645AE" w14:textId="77777777" w:rsidR="00657051" w:rsidRPr="006B20D5" w:rsidRDefault="00657051" w:rsidP="009C5FA6">
      <w:pPr>
        <w:pStyle w:val="Heading4"/>
      </w:pPr>
      <w:r w:rsidRPr="006B20D5">
        <w:t>Scenario planning</w:t>
      </w:r>
    </w:p>
    <w:p w14:paraId="246C0D30" w14:textId="69E1C2B9" w:rsidR="00657051" w:rsidRPr="006B20D5" w:rsidRDefault="00657051" w:rsidP="002F1A68">
      <w:r w:rsidRPr="006B20D5">
        <w:t xml:space="preserve">Table 3.6.3 outlines potential environmental watering and </w:t>
      </w:r>
      <w:r w:rsidR="001322CE" w:rsidRPr="006B20D5">
        <w:t xml:space="preserve">expected water use in a range </w:t>
      </w:r>
      <w:r w:rsidRPr="006B20D5">
        <w:t>of planning scenarios.</w:t>
      </w:r>
    </w:p>
    <w:p w14:paraId="6042B058" w14:textId="77777777" w:rsidR="00657051" w:rsidRPr="006B20D5" w:rsidRDefault="00657051" w:rsidP="009C5FA6">
      <w:pPr>
        <w:pStyle w:val="Heading5"/>
      </w:pPr>
      <w:r w:rsidRPr="006B20D5">
        <w:t>Reach 3a (west branch)</w:t>
      </w:r>
    </w:p>
    <w:p w14:paraId="79740BDD" w14:textId="6312FABF" w:rsidR="00657051" w:rsidRPr="006B20D5" w:rsidRDefault="00657051" w:rsidP="002F1A68">
      <w:r w:rsidRPr="006B20D5">
        <w:t xml:space="preserve">The </w:t>
      </w:r>
      <w:r w:rsidR="00C65A93" w:rsidRPr="006B20D5">
        <w:rPr>
          <w:i/>
        </w:rPr>
        <w:t>Moorabool River Environmental Entitlement 2010</w:t>
      </w:r>
      <w:r w:rsidRPr="006B20D5">
        <w:t xml:space="preserve"> is currently being updated to reflect the return of water as per the </w:t>
      </w:r>
      <w:hyperlink r:id="rId98" w:history="1">
        <w:r w:rsidR="006E3CC8" w:rsidRPr="006B20D5">
          <w:rPr>
            <w:rStyle w:val="Hyperlink"/>
            <w:i/>
            <w:iCs/>
          </w:rPr>
          <w:t>Central and Gippsland Region Sustainable Water Strategy 2022</w:t>
        </w:r>
      </w:hyperlink>
      <w:r w:rsidR="00CA5315" w:rsidRPr="006B20D5">
        <w:t>,</w:t>
      </w:r>
      <w:r w:rsidR="006E3CC8" w:rsidRPr="006B20D5">
        <w:t xml:space="preserve"> </w:t>
      </w:r>
      <w:r w:rsidRPr="006B20D5">
        <w:t>which will enable more flexibility in delivering potential watering actions in the future.</w:t>
      </w:r>
      <w:r w:rsidR="00324F33" w:rsidRPr="006B20D5">
        <w:t xml:space="preserve"> </w:t>
      </w:r>
      <w:r w:rsidRPr="006B20D5">
        <w:t>In recent years</w:t>
      </w:r>
      <w:r w:rsidR="00CA5315" w:rsidRPr="006B20D5">
        <w:t>,</w:t>
      </w:r>
      <w:r w:rsidRPr="006B20D5">
        <w:t xml:space="preserve"> there has been limited variation in the proposed watering regime year to year due to restrictions on how much water for the environment can be used each year. Due to dry conditions continuing from 2024-25 into 2025-26, allocation has remained low and is expected to </w:t>
      </w:r>
      <w:r w:rsidR="00BA10BD" w:rsidRPr="006B20D5">
        <w:t>affect</w:t>
      </w:r>
      <w:r w:rsidRPr="006B20D5">
        <w:t xml:space="preserve"> the volume of water able to be carried over into 2026-27, if dry conditions persist. As a result, the suite of watering actions proposed to be delivered with available water </w:t>
      </w:r>
      <w:r w:rsidR="00452079" w:rsidRPr="006B20D5">
        <w:t>in</w:t>
      </w:r>
      <w:r w:rsidRPr="006B20D5">
        <w:t xml:space="preserve"> </w:t>
      </w:r>
      <w:r w:rsidR="00452079" w:rsidRPr="006B20D5">
        <w:t xml:space="preserve">the </w:t>
      </w:r>
      <w:r w:rsidRPr="006B20D5">
        <w:t>drought and dry climate</w:t>
      </w:r>
      <w:r w:rsidR="002B782D" w:rsidRPr="006B20D5">
        <w:t xml:space="preserve"> scenario</w:t>
      </w:r>
      <w:r w:rsidRPr="006B20D5">
        <w:t xml:space="preserve">s is more restricted than in previous years. It is not possible to predict the volume of additional water expected to become available in 2026 through </w:t>
      </w:r>
      <w:r w:rsidR="004B1E69" w:rsidRPr="006B20D5">
        <w:t xml:space="preserve">the </w:t>
      </w:r>
      <w:r w:rsidRPr="006B20D5">
        <w:t>proposed return of water to the environment in Lal Lal Reservoir</w:t>
      </w:r>
      <w:r w:rsidR="00CA5315" w:rsidRPr="006B20D5">
        <w:t xml:space="preserve">, </w:t>
      </w:r>
      <w:r w:rsidRPr="006B20D5">
        <w:t>so the potential watering actions proposed have remained the same as last year.</w:t>
      </w:r>
    </w:p>
    <w:p w14:paraId="73F80CB3" w14:textId="77777777" w:rsidR="00657051" w:rsidRPr="006B20D5" w:rsidRDefault="00657051" w:rsidP="002F1A68">
      <w:r w:rsidRPr="006B20D5">
        <w:t>The Moorabool River requires a continuous low flow throughout the year and periodic freshes in all planning scenarios to achieve the intended environmental outcomes.</w:t>
      </w:r>
    </w:p>
    <w:p w14:paraId="0E0C3321" w14:textId="77777777" w:rsidR="00657051" w:rsidRPr="006B20D5" w:rsidRDefault="00657051" w:rsidP="002F1A68">
      <w:r w:rsidRPr="006B20D5">
        <w:t xml:space="preserve">In the drought and dry planning scenarios, the main objective is to deliver a sufficient flow to maintain enough habitat to prevent significant declines in existing populations of native fish </w:t>
      </w:r>
      <w:r w:rsidRPr="006B20D5">
        <w:lastRenderedPageBreak/>
        <w:t>and platypus. There will be limited natural inflow to the river in these planning scenarios, so water for the environment will be used to deliver a low flow at the lower end of the recommended range (5 ML per day) to maintain a continuous flow throughout reach 3a for as long as possible. Water for the environment may be added to operational transfers to increase flow variability downstream of Lal Lal Reservoir and maintain some flow in the reaches downstream of She Oaks Weir once operational water is diverted. Even with these proposed watering actions, sections of the Moorabool River are likely to periodically cease flowing in the dry or drought planning scenarios, which would reduce the river’s environmental condition and the size of plant and animal populations. In the drought planning scenario, water quality will be regularly monitored to inform the delivery of trigger-based, year-round freshes as needed.</w:t>
      </w:r>
    </w:p>
    <w:p w14:paraId="05123576" w14:textId="77777777" w:rsidR="00657051" w:rsidRPr="006B20D5" w:rsidRDefault="00657051" w:rsidP="002F1A68">
      <w:r w:rsidRPr="006B20D5">
        <w:t>In the average and wet planning scenarios, most of the recommended flow is expected to be provided through a combination of the natural flow, passing flow and operational releases, which will mean water for the environment can be used to deliver additional freshes to improve environmental conditions and increase populations of native plants and animals.</w:t>
      </w:r>
    </w:p>
    <w:p w14:paraId="26999363" w14:textId="77777777" w:rsidR="00657051" w:rsidRPr="006B20D5" w:rsidRDefault="00657051" w:rsidP="002F1A68">
      <w:r w:rsidRPr="006B20D5">
        <w:t>Delivering an autumn fresh in April/May is a high priority in all planning scenarios to trigger Australian grayling migration and spawning. In the average and wet planning scenarios, a summer fresh is proposed for January/February to trigger the downstream spawning migration of short</w:t>
      </w:r>
      <w:r w:rsidRPr="006B20D5">
        <w:rPr>
          <w:rFonts w:ascii="Cambria Math" w:hAnsi="Cambria Math" w:cs="Cambria Math"/>
        </w:rPr>
        <w:t>‑</w:t>
      </w:r>
      <w:r w:rsidRPr="006B20D5">
        <w:t>finned eel.</w:t>
      </w:r>
    </w:p>
    <w:p w14:paraId="6CB7F42F" w14:textId="77777777" w:rsidR="00657051" w:rsidRPr="006B20D5" w:rsidRDefault="00657051" w:rsidP="002F1A68">
      <w:r w:rsidRPr="006B20D5">
        <w:t>Winter and spring freshes are a lower priority than summer and autumn freshes and consequently depend on water availability in drought and dry conditions. A winter fresh would be delivered to trigger the downstream spawning migration of adult tupong, whereas spring freshes will aim to trigger the upstream migration of juvenile galaxias, tupong, short-finned eel and Australian grayling.</w:t>
      </w:r>
    </w:p>
    <w:p w14:paraId="681FAA41" w14:textId="77777777" w:rsidR="00657051" w:rsidRPr="006B20D5" w:rsidRDefault="00657051" w:rsidP="002F1A68">
      <w:r w:rsidRPr="006B20D5">
        <w:t>Although environmental flows released from Lal Lal Reservoir primarily target outcomes in reaches 3a and 3b, deliveries will be planned where possible to also provide benefits in reach 4.</w:t>
      </w:r>
    </w:p>
    <w:p w14:paraId="1C591AB3" w14:textId="52D28478" w:rsidR="00324F33" w:rsidRPr="006B20D5" w:rsidRDefault="00CA5315" w:rsidP="002F1A68">
      <w:r w:rsidRPr="006B20D5">
        <w:t>In</w:t>
      </w:r>
      <w:r w:rsidR="00657051" w:rsidRPr="006B20D5">
        <w:t xml:space="preserve"> average and wet conditions, the priority carryover volume at the end of 2026-27 for the </w:t>
      </w:r>
      <w:r w:rsidR="00C65A93" w:rsidRPr="006B20D5">
        <w:rPr>
          <w:i/>
        </w:rPr>
        <w:t>Moorabool River Environmental Entitlement 2010</w:t>
      </w:r>
      <w:r w:rsidR="00657051" w:rsidRPr="006B20D5">
        <w:t xml:space="preserve"> is 1,000 ML, which provides water to deliver </w:t>
      </w:r>
      <w:r w:rsidR="00546F36" w:rsidRPr="006B20D5">
        <w:t xml:space="preserve">a </w:t>
      </w:r>
      <w:r w:rsidR="00657051" w:rsidRPr="006B20D5">
        <w:t>critical low flow if conditions turn dry in 2027-28 without affecting outcomes achievable through water delivery in 2026-27, with unknown inflows as part of the new entitlement.</w:t>
      </w:r>
      <w:r w:rsidR="00324F33" w:rsidRPr="006B20D5">
        <w:t xml:space="preserve"> </w:t>
      </w:r>
      <w:r w:rsidR="00452079" w:rsidRPr="006B20D5">
        <w:t>In</w:t>
      </w:r>
      <w:r w:rsidR="00657051" w:rsidRPr="006B20D5">
        <w:t xml:space="preserve"> drought and dry conditions in 2026-27</w:t>
      </w:r>
      <w:r w:rsidR="00546F36" w:rsidRPr="006B20D5">
        <w:t>,</w:t>
      </w:r>
      <w:r w:rsidR="00657051" w:rsidRPr="006B20D5">
        <w:t xml:space="preserve"> water availability </w:t>
      </w:r>
      <w:r w:rsidR="00546F36" w:rsidRPr="006B20D5">
        <w:t xml:space="preserve">will be </w:t>
      </w:r>
      <w:r w:rsidR="00657051" w:rsidRPr="006B20D5">
        <w:t>more limited</w:t>
      </w:r>
      <w:r w:rsidR="004B1E69" w:rsidRPr="006B20D5">
        <w:t>,</w:t>
      </w:r>
      <w:r w:rsidR="00657051" w:rsidRPr="006B20D5">
        <w:t xml:space="preserve"> and there is a need to balance critical environmental watering requirements across 2026-27 and in 2027-28</w:t>
      </w:r>
      <w:r w:rsidR="00546F36" w:rsidRPr="006B20D5">
        <w:t>.</w:t>
      </w:r>
      <w:r w:rsidR="0024339A" w:rsidRPr="006B20D5">
        <w:t xml:space="preserve"> </w:t>
      </w:r>
      <w:r w:rsidR="00546F36" w:rsidRPr="006B20D5">
        <w:t>T</w:t>
      </w:r>
      <w:r w:rsidR="00657051" w:rsidRPr="006B20D5">
        <w:t>herefore</w:t>
      </w:r>
      <w:r w:rsidR="00546F36" w:rsidRPr="006B20D5">
        <w:t>,</w:t>
      </w:r>
      <w:r w:rsidR="00657051" w:rsidRPr="006B20D5">
        <w:t xml:space="preserve"> the carryover target </w:t>
      </w:r>
      <w:r w:rsidR="00452079" w:rsidRPr="006B20D5">
        <w:t>in</w:t>
      </w:r>
      <w:r w:rsidR="00657051" w:rsidRPr="006B20D5">
        <w:t xml:space="preserve"> drought and dry conditions in 2027-28 is reduced to 500 ML and 750 ML</w:t>
      </w:r>
      <w:r w:rsidR="004B1E69" w:rsidRPr="006B20D5">
        <w:t>,</w:t>
      </w:r>
      <w:r w:rsidR="00657051" w:rsidRPr="006B20D5">
        <w:t xml:space="preserve"> respectively.</w:t>
      </w:r>
    </w:p>
    <w:p w14:paraId="49785CA7" w14:textId="7130CD2D" w:rsidR="00324F33" w:rsidRPr="006B20D5" w:rsidRDefault="00657051" w:rsidP="002F1A68">
      <w:r w:rsidRPr="006B20D5">
        <w:t xml:space="preserve">The 2026-27 water year will also see </w:t>
      </w:r>
      <w:r w:rsidR="008974CA" w:rsidRPr="006B20D5">
        <w:t>reduced</w:t>
      </w:r>
      <w:r w:rsidRPr="006B20D5">
        <w:t xml:space="preserve"> passing flow from Lal Lal </w:t>
      </w:r>
      <w:r w:rsidR="008974CA" w:rsidRPr="006B20D5">
        <w:t>R</w:t>
      </w:r>
      <w:r w:rsidRPr="006B20D5">
        <w:t xml:space="preserve">eservoir while allowing the accounts to increase faster with inflows. This will contribute to </w:t>
      </w:r>
      <w:r w:rsidR="008974CA" w:rsidRPr="006B20D5">
        <w:t>fewer</w:t>
      </w:r>
      <w:r w:rsidRPr="006B20D5">
        <w:t xml:space="preserve"> watering actions being supported with </w:t>
      </w:r>
      <w:r w:rsidR="008974CA" w:rsidRPr="006B20D5">
        <w:t xml:space="preserve">the </w:t>
      </w:r>
      <w:r w:rsidRPr="006B20D5">
        <w:t>natural flow and a more conservative use of the entitlement</w:t>
      </w:r>
      <w:r w:rsidR="004B1E69" w:rsidRPr="006B20D5">
        <w:t>,</w:t>
      </w:r>
      <w:r w:rsidRPr="006B20D5">
        <w:t xml:space="preserve"> focusing on low flow.</w:t>
      </w:r>
    </w:p>
    <w:p w14:paraId="0E472268" w14:textId="21620C23" w:rsidR="00657051" w:rsidRPr="006B20D5" w:rsidRDefault="00657051" w:rsidP="009C5FA6">
      <w:pPr>
        <w:pStyle w:val="Heading5"/>
      </w:pPr>
      <w:r w:rsidRPr="006B20D5">
        <w:t>Reach 1 (east branch)</w:t>
      </w:r>
    </w:p>
    <w:p w14:paraId="59FF9AF0" w14:textId="3FBCE219" w:rsidR="00657051" w:rsidRPr="006B20D5" w:rsidRDefault="00657051" w:rsidP="002F1A68">
      <w:r w:rsidRPr="006B20D5">
        <w:t xml:space="preserve">An environmental entitlement in the east branch of the Moorabool River is expected to come into effect </w:t>
      </w:r>
      <w:r w:rsidR="00754602">
        <w:t xml:space="preserve">in </w:t>
      </w:r>
      <w:r w:rsidRPr="006B20D5">
        <w:t xml:space="preserve">mid-2026, in line with </w:t>
      </w:r>
      <w:r w:rsidR="006E3CC8" w:rsidRPr="006B20D5">
        <w:t>the</w:t>
      </w:r>
      <w:r w:rsidR="00BA10BD" w:rsidRPr="006B20D5">
        <w:t xml:space="preserve"> </w:t>
      </w:r>
      <w:hyperlink r:id="rId99" w:history="1">
        <w:r w:rsidR="00BA10BD" w:rsidRPr="006B20D5">
          <w:rPr>
            <w:rStyle w:val="Hyperlink"/>
            <w:i/>
            <w:iCs/>
          </w:rPr>
          <w:t>Central and Gippsland Region Sustainable Water Strategy 2022</w:t>
        </w:r>
      </w:hyperlink>
      <w:r w:rsidR="00BA10BD" w:rsidRPr="006B20D5">
        <w:t xml:space="preserve"> </w:t>
      </w:r>
      <w:r w:rsidR="001373DB" w:rsidRPr="006B20D5">
        <w:t>a</w:t>
      </w:r>
      <w:r w:rsidRPr="006B20D5">
        <w:t xml:space="preserve">ction 4-3. In the event water for the environment is made available and able to be delivered, the highest priority will be to maintain </w:t>
      </w:r>
      <w:r w:rsidR="009939BD" w:rsidRPr="006B20D5">
        <w:t xml:space="preserve">a </w:t>
      </w:r>
      <w:r w:rsidRPr="006B20D5">
        <w:t>continuous flow in all climate</w:t>
      </w:r>
      <w:r w:rsidR="002B782D" w:rsidRPr="006B20D5">
        <w:t xml:space="preserve"> scenario</w:t>
      </w:r>
      <w:r w:rsidRPr="006B20D5">
        <w:t>s and provide summer/autumn freshes in drought and dry climate</w:t>
      </w:r>
      <w:r w:rsidR="002B782D" w:rsidRPr="006B20D5">
        <w:t xml:space="preserve"> scenario</w:t>
      </w:r>
      <w:r w:rsidRPr="006B20D5">
        <w:t xml:space="preserve">s to maintain habitat </w:t>
      </w:r>
      <w:r w:rsidRPr="006B20D5">
        <w:lastRenderedPageBreak/>
        <w:t>for native fish and platypus and prevent poor water quality. If winter/spring watering actions are delivered, they are expected to be targeted at lower magnitudes if water availability is insufficient to meet the full demand and will depend on the capacity of the existing infrastructure.</w:t>
      </w:r>
      <w:r w:rsidR="00324F33" w:rsidRPr="006B20D5">
        <w:t xml:space="preserve"> </w:t>
      </w:r>
      <w:r w:rsidRPr="006B20D5">
        <w:t>It is not possible to predict the volume of water expected to become available in 2026-27 through the return of water to the environment in Bostock Reservoir, hence these potential watering actions are included as tier 2 actions.</w:t>
      </w:r>
    </w:p>
    <w:p w14:paraId="45A8F33F" w14:textId="77777777" w:rsidR="00324F33" w:rsidRPr="006B20D5" w:rsidRDefault="00657051" w:rsidP="002F1A68">
      <w:r w:rsidRPr="006B20D5">
        <w:t>Water recovery in both Lal Lal and Bostock reservoirs and how they support the delivery of watering actions throughout the 2026-27 water year will depend on water storages at the time.</w:t>
      </w:r>
    </w:p>
    <w:p w14:paraId="4E3AC3A0" w14:textId="6685FEFA" w:rsidR="00657051" w:rsidRPr="006B20D5" w:rsidRDefault="00657051" w:rsidP="002B3988">
      <w:pPr>
        <w:pStyle w:val="TableHeading"/>
        <w:rPr>
          <w:lang w:val="en-AU"/>
        </w:rPr>
      </w:pPr>
      <w:bookmarkStart w:id="386" w:name="_Toc230448856"/>
      <w:bookmarkStart w:id="387" w:name="_Toc230518699"/>
      <w:bookmarkStart w:id="388" w:name="_Toc230078050"/>
      <w:r w:rsidRPr="006B20D5">
        <w:rPr>
          <w:lang w:val="en-AU"/>
        </w:rPr>
        <w:t>Table 3.6.3</w:t>
      </w:r>
      <w:r w:rsidR="00643B61" w:rsidRPr="006B20D5">
        <w:rPr>
          <w:lang w:val="en-AU"/>
        </w:rPr>
        <w:tab/>
      </w:r>
      <w:r w:rsidRPr="006B20D5">
        <w:rPr>
          <w:lang w:val="en-AU"/>
        </w:rPr>
        <w:t xml:space="preserve">Moorabool system </w:t>
      </w:r>
      <w:r w:rsidR="00EE5F62" w:rsidRPr="006B20D5">
        <w:rPr>
          <w:lang w:val="en-AU"/>
        </w:rPr>
        <w:t>environmental watering planning scenarios</w:t>
      </w:r>
      <w:bookmarkEnd w:id="386"/>
      <w:bookmarkEnd w:id="387"/>
      <w:bookmarkEnd w:id="388"/>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4"/>
        <w:gridCol w:w="1978"/>
        <w:gridCol w:w="1980"/>
        <w:gridCol w:w="1990"/>
        <w:gridCol w:w="1964"/>
      </w:tblGrid>
      <w:tr w:rsidR="00657051" w:rsidRPr="006B20D5" w14:paraId="137D5240" w14:textId="77777777" w:rsidTr="00344277">
        <w:trPr>
          <w:trHeight w:val="362"/>
        </w:trPr>
        <w:tc>
          <w:tcPr>
            <w:tcW w:w="1864" w:type="dxa"/>
            <w:tcMar>
              <w:left w:w="85" w:type="dxa"/>
              <w:right w:w="85" w:type="dxa"/>
            </w:tcMar>
          </w:tcPr>
          <w:p w14:paraId="3F6FA57C" w14:textId="77777777" w:rsidR="00657051" w:rsidRPr="006B20D5" w:rsidRDefault="00657051" w:rsidP="000C78A5">
            <w:pPr>
              <w:pStyle w:val="TableText"/>
            </w:pPr>
            <w:r w:rsidRPr="006B20D5">
              <w:rPr>
                <w:b/>
              </w:rPr>
              <w:t>Planning scenario</w:t>
            </w:r>
          </w:p>
        </w:tc>
        <w:tc>
          <w:tcPr>
            <w:tcW w:w="0" w:type="auto"/>
            <w:tcMar>
              <w:left w:w="85" w:type="dxa"/>
              <w:right w:w="85" w:type="dxa"/>
            </w:tcMar>
          </w:tcPr>
          <w:p w14:paraId="392C64D5" w14:textId="77777777" w:rsidR="00657051" w:rsidRPr="006B20D5" w:rsidRDefault="00657051" w:rsidP="000C78A5">
            <w:pPr>
              <w:pStyle w:val="TableText"/>
            </w:pPr>
            <w:r w:rsidRPr="006B20D5">
              <w:rPr>
                <w:b/>
              </w:rPr>
              <w:t>Drought</w:t>
            </w:r>
          </w:p>
        </w:tc>
        <w:tc>
          <w:tcPr>
            <w:tcW w:w="0" w:type="auto"/>
            <w:tcMar>
              <w:left w:w="85" w:type="dxa"/>
              <w:right w:w="85" w:type="dxa"/>
            </w:tcMar>
          </w:tcPr>
          <w:p w14:paraId="77251099" w14:textId="77777777" w:rsidR="00657051" w:rsidRPr="006B20D5" w:rsidRDefault="00657051" w:rsidP="000C78A5">
            <w:pPr>
              <w:pStyle w:val="TableText"/>
            </w:pPr>
            <w:r w:rsidRPr="006B20D5">
              <w:rPr>
                <w:b/>
              </w:rPr>
              <w:t>Dry</w:t>
            </w:r>
          </w:p>
        </w:tc>
        <w:tc>
          <w:tcPr>
            <w:tcW w:w="0" w:type="auto"/>
            <w:tcMar>
              <w:left w:w="85" w:type="dxa"/>
              <w:right w:w="85" w:type="dxa"/>
            </w:tcMar>
          </w:tcPr>
          <w:p w14:paraId="63FAB9E3" w14:textId="77777777" w:rsidR="00657051" w:rsidRPr="006B20D5" w:rsidRDefault="00657051" w:rsidP="000C78A5">
            <w:pPr>
              <w:pStyle w:val="TableText"/>
            </w:pPr>
            <w:r w:rsidRPr="006B20D5">
              <w:rPr>
                <w:b/>
              </w:rPr>
              <w:t>Average</w:t>
            </w:r>
          </w:p>
        </w:tc>
        <w:tc>
          <w:tcPr>
            <w:tcW w:w="1273" w:type="dxa"/>
            <w:tcMar>
              <w:left w:w="85" w:type="dxa"/>
              <w:right w:w="85" w:type="dxa"/>
            </w:tcMar>
          </w:tcPr>
          <w:p w14:paraId="24BA207E" w14:textId="77777777" w:rsidR="00657051" w:rsidRPr="006B20D5" w:rsidRDefault="00657051" w:rsidP="000C78A5">
            <w:pPr>
              <w:pStyle w:val="TableText"/>
            </w:pPr>
            <w:r w:rsidRPr="006B20D5">
              <w:rPr>
                <w:b/>
              </w:rPr>
              <w:t>Wet</w:t>
            </w:r>
          </w:p>
        </w:tc>
      </w:tr>
      <w:tr w:rsidR="00657051" w:rsidRPr="006B20D5" w14:paraId="0E35A70A" w14:textId="77777777" w:rsidTr="00344277">
        <w:trPr>
          <w:trHeight w:val="490"/>
        </w:trPr>
        <w:tc>
          <w:tcPr>
            <w:tcW w:w="1864" w:type="dxa"/>
            <w:tcMar>
              <w:left w:w="85" w:type="dxa"/>
              <w:right w:w="85" w:type="dxa"/>
            </w:tcMar>
          </w:tcPr>
          <w:p w14:paraId="49C917DF" w14:textId="77777777" w:rsidR="00657051" w:rsidRPr="006B20D5" w:rsidRDefault="00657051" w:rsidP="002B3988">
            <w:pPr>
              <w:pStyle w:val="TableText"/>
            </w:pPr>
            <w:r w:rsidRPr="006B20D5">
              <w:t>Expected conditions</w:t>
            </w:r>
          </w:p>
        </w:tc>
        <w:tc>
          <w:tcPr>
            <w:tcW w:w="0" w:type="auto"/>
            <w:tcMar>
              <w:left w:w="85" w:type="dxa"/>
              <w:right w:w="85" w:type="dxa"/>
            </w:tcMar>
          </w:tcPr>
          <w:p w14:paraId="42A5AFD0" w14:textId="77777777" w:rsidR="00657051" w:rsidRPr="006B20D5" w:rsidRDefault="00657051" w:rsidP="00162AF7">
            <w:pPr>
              <w:pStyle w:val="Tabletextdotpoint"/>
            </w:pPr>
            <w:r w:rsidRPr="006B20D5">
              <w:t>Little rainfall with no inflow to Lal Lal Reservoir</w:t>
            </w:r>
          </w:p>
          <w:p w14:paraId="69568452" w14:textId="77777777" w:rsidR="00657051" w:rsidRPr="006B20D5" w:rsidRDefault="00657051" w:rsidP="00162AF7">
            <w:pPr>
              <w:pStyle w:val="Tabletextdotpoint"/>
            </w:pPr>
            <w:r w:rsidRPr="006B20D5">
              <w:t>Regular periods of no flow</w:t>
            </w:r>
          </w:p>
        </w:tc>
        <w:tc>
          <w:tcPr>
            <w:tcW w:w="0" w:type="auto"/>
            <w:tcMar>
              <w:left w:w="85" w:type="dxa"/>
              <w:right w:w="85" w:type="dxa"/>
            </w:tcMar>
          </w:tcPr>
          <w:p w14:paraId="371F1BC0" w14:textId="77777777" w:rsidR="00657051" w:rsidRPr="006B20D5" w:rsidRDefault="00657051" w:rsidP="00162AF7">
            <w:pPr>
              <w:pStyle w:val="Tabletextdotpoint"/>
            </w:pPr>
            <w:r w:rsidRPr="006B20D5">
              <w:t>Below-average rainfall and inflow to Lal Lal Reservoir</w:t>
            </w:r>
          </w:p>
          <w:p w14:paraId="3F78660C" w14:textId="77777777" w:rsidR="00657051" w:rsidRPr="006B20D5" w:rsidRDefault="00657051" w:rsidP="00162AF7">
            <w:pPr>
              <w:pStyle w:val="Tabletextdotpoint"/>
            </w:pPr>
            <w:r w:rsidRPr="006B20D5">
              <w:t>Cease-to-flow events</w:t>
            </w:r>
          </w:p>
        </w:tc>
        <w:tc>
          <w:tcPr>
            <w:tcW w:w="0" w:type="auto"/>
            <w:tcMar>
              <w:left w:w="85" w:type="dxa"/>
              <w:right w:w="85" w:type="dxa"/>
            </w:tcMar>
          </w:tcPr>
          <w:p w14:paraId="08EFB746" w14:textId="77777777" w:rsidR="00657051" w:rsidRPr="006B20D5" w:rsidRDefault="00657051" w:rsidP="00162AF7">
            <w:pPr>
              <w:pStyle w:val="Tabletextdotpoint"/>
            </w:pPr>
            <w:r w:rsidRPr="006B20D5">
              <w:t>Moderate inflows to Lal Lal Reservoir, especially during winter and spring</w:t>
            </w:r>
          </w:p>
          <w:p w14:paraId="6F56B4E5" w14:textId="783C3287" w:rsidR="00657051" w:rsidRPr="006B20D5" w:rsidRDefault="00657051" w:rsidP="00162AF7">
            <w:pPr>
              <w:pStyle w:val="Tabletextdotpoint"/>
            </w:pPr>
            <w:r w:rsidRPr="006B20D5">
              <w:t xml:space="preserve">Low flow over summer and high peaks in </w:t>
            </w:r>
            <w:r w:rsidR="004B1E69" w:rsidRPr="006B20D5">
              <w:t xml:space="preserve">the </w:t>
            </w:r>
            <w:r w:rsidRPr="006B20D5">
              <w:t>winter months</w:t>
            </w:r>
          </w:p>
        </w:tc>
        <w:tc>
          <w:tcPr>
            <w:tcW w:w="1273" w:type="dxa"/>
            <w:tcMar>
              <w:left w:w="85" w:type="dxa"/>
              <w:right w:w="85" w:type="dxa"/>
            </w:tcMar>
          </w:tcPr>
          <w:p w14:paraId="6C66A56E" w14:textId="77777777" w:rsidR="00657051" w:rsidRPr="006B20D5" w:rsidRDefault="00657051" w:rsidP="00162AF7">
            <w:pPr>
              <w:pStyle w:val="Tabletextdotpoint"/>
            </w:pPr>
            <w:r w:rsidRPr="006B20D5">
              <w:t>Lal Lal Reservoir is likely to fill and spill</w:t>
            </w:r>
          </w:p>
          <w:p w14:paraId="38E5710F" w14:textId="77777777" w:rsidR="00657051" w:rsidRPr="006B20D5" w:rsidRDefault="00657051" w:rsidP="00162AF7">
            <w:pPr>
              <w:pStyle w:val="Tabletextdotpoint"/>
            </w:pPr>
            <w:r w:rsidRPr="006B20D5">
              <w:t>Continuous flow year-round</w:t>
            </w:r>
          </w:p>
          <w:p w14:paraId="552F2F47" w14:textId="77777777" w:rsidR="00657051" w:rsidRPr="006B20D5" w:rsidRDefault="00657051" w:rsidP="00162AF7">
            <w:pPr>
              <w:pStyle w:val="Tabletextdotpoint"/>
            </w:pPr>
            <w:r w:rsidRPr="006B20D5">
              <w:t>Overbank flow in some parts during winter/spring</w:t>
            </w:r>
          </w:p>
        </w:tc>
      </w:tr>
      <w:tr w:rsidR="00657051" w:rsidRPr="006B20D5" w14:paraId="68C66360" w14:textId="77777777" w:rsidTr="00344277">
        <w:trPr>
          <w:trHeight w:val="180"/>
        </w:trPr>
        <w:tc>
          <w:tcPr>
            <w:tcW w:w="9776" w:type="dxa"/>
            <w:gridSpan w:val="5"/>
            <w:tcMar>
              <w:left w:w="85" w:type="dxa"/>
              <w:right w:w="85" w:type="dxa"/>
            </w:tcMar>
          </w:tcPr>
          <w:p w14:paraId="3B55E1DB" w14:textId="77777777" w:rsidR="00657051" w:rsidRPr="006B20D5" w:rsidRDefault="00657051" w:rsidP="000C78A5">
            <w:pPr>
              <w:pStyle w:val="TableText"/>
            </w:pPr>
            <w:r w:rsidRPr="006B20D5">
              <w:rPr>
                <w:b/>
              </w:rPr>
              <w:t>Moorabool River west branch (targeting reach 3a)</w:t>
            </w:r>
          </w:p>
        </w:tc>
      </w:tr>
      <w:tr w:rsidR="00657051" w:rsidRPr="006B20D5" w14:paraId="6A95CFDB" w14:textId="77777777" w:rsidTr="00344277">
        <w:trPr>
          <w:trHeight w:val="787"/>
        </w:trPr>
        <w:tc>
          <w:tcPr>
            <w:tcW w:w="1864" w:type="dxa"/>
            <w:tcMar>
              <w:left w:w="85" w:type="dxa"/>
              <w:right w:w="85" w:type="dxa"/>
            </w:tcMar>
          </w:tcPr>
          <w:p w14:paraId="1DDF4B65" w14:textId="77777777" w:rsidR="00657051" w:rsidRPr="006B20D5" w:rsidRDefault="00657051" w:rsidP="002B3988">
            <w:pPr>
              <w:pStyle w:val="TableText"/>
            </w:pPr>
            <w:r w:rsidRPr="006B20D5">
              <w:t>Expected availability of water for the environment</w:t>
            </w:r>
            <w:r w:rsidRPr="006B20D5">
              <w:rPr>
                <w:vertAlign w:val="superscript"/>
              </w:rPr>
              <w:t>1</w:t>
            </w:r>
          </w:p>
        </w:tc>
        <w:tc>
          <w:tcPr>
            <w:tcW w:w="0" w:type="auto"/>
            <w:tcMar>
              <w:left w:w="85" w:type="dxa"/>
              <w:right w:w="85" w:type="dxa"/>
            </w:tcMar>
          </w:tcPr>
          <w:p w14:paraId="1A5C1C4A" w14:textId="77777777" w:rsidR="00657051" w:rsidRPr="006B20D5" w:rsidRDefault="00657051" w:rsidP="00162AF7">
            <w:pPr>
              <w:pStyle w:val="Tabletextdotpoint"/>
            </w:pPr>
            <w:r w:rsidRPr="006B20D5">
              <w:t>894 ML</w:t>
            </w:r>
          </w:p>
        </w:tc>
        <w:tc>
          <w:tcPr>
            <w:tcW w:w="0" w:type="auto"/>
            <w:tcMar>
              <w:left w:w="85" w:type="dxa"/>
              <w:right w:w="85" w:type="dxa"/>
            </w:tcMar>
          </w:tcPr>
          <w:p w14:paraId="5AB5F801" w14:textId="77777777" w:rsidR="00657051" w:rsidRPr="006B20D5" w:rsidRDefault="00657051" w:rsidP="00162AF7">
            <w:pPr>
              <w:pStyle w:val="Tabletextdotpoint"/>
            </w:pPr>
            <w:r w:rsidRPr="006B20D5">
              <w:t>1,174 ML</w:t>
            </w:r>
          </w:p>
        </w:tc>
        <w:tc>
          <w:tcPr>
            <w:tcW w:w="0" w:type="auto"/>
            <w:tcMar>
              <w:left w:w="85" w:type="dxa"/>
              <w:right w:w="85" w:type="dxa"/>
            </w:tcMar>
          </w:tcPr>
          <w:p w14:paraId="11F83640" w14:textId="77777777" w:rsidR="00657051" w:rsidRPr="006B20D5" w:rsidRDefault="00657051" w:rsidP="00162AF7">
            <w:pPr>
              <w:pStyle w:val="Tabletextdotpoint"/>
            </w:pPr>
            <w:r w:rsidRPr="006B20D5">
              <w:t>1,342 ML</w:t>
            </w:r>
            <w:r w:rsidRPr="006B20D5">
              <w:rPr>
                <w:vertAlign w:val="superscript"/>
              </w:rPr>
              <w:t>2</w:t>
            </w:r>
          </w:p>
        </w:tc>
        <w:tc>
          <w:tcPr>
            <w:tcW w:w="1273" w:type="dxa"/>
            <w:tcMar>
              <w:left w:w="85" w:type="dxa"/>
              <w:right w:w="85" w:type="dxa"/>
            </w:tcMar>
          </w:tcPr>
          <w:p w14:paraId="7A4600B3" w14:textId="65809864" w:rsidR="00657051" w:rsidRPr="006B20D5" w:rsidRDefault="00657051" w:rsidP="00162AF7">
            <w:pPr>
              <w:pStyle w:val="Tabletextdotpoint"/>
            </w:pPr>
            <w:r w:rsidRPr="006B20D5">
              <w:t>1,561 ML</w:t>
            </w:r>
            <w:r w:rsidR="00C22AFE" w:rsidRPr="006B20D5">
              <w:rPr>
                <w:vertAlign w:val="superscript"/>
              </w:rPr>
              <w:t>2</w:t>
            </w:r>
          </w:p>
        </w:tc>
      </w:tr>
      <w:tr w:rsidR="00657051" w:rsidRPr="006B20D5" w14:paraId="5EEFB469" w14:textId="77777777" w:rsidTr="00344277">
        <w:trPr>
          <w:trHeight w:val="669"/>
        </w:trPr>
        <w:tc>
          <w:tcPr>
            <w:tcW w:w="1864" w:type="dxa"/>
            <w:tcMar>
              <w:left w:w="85" w:type="dxa"/>
              <w:right w:w="85" w:type="dxa"/>
            </w:tcMar>
          </w:tcPr>
          <w:p w14:paraId="1053F614" w14:textId="77777777" w:rsidR="00657051" w:rsidRPr="006B20D5" w:rsidRDefault="00657051" w:rsidP="002B3988">
            <w:pPr>
              <w:pStyle w:val="TableText"/>
            </w:pPr>
            <w:r w:rsidRPr="006B20D5">
              <w:t>Potential environmental watering – tier 1 (high priorities)</w:t>
            </w:r>
          </w:p>
        </w:tc>
        <w:tc>
          <w:tcPr>
            <w:tcW w:w="0" w:type="auto"/>
            <w:tcMar>
              <w:left w:w="85" w:type="dxa"/>
              <w:right w:w="85" w:type="dxa"/>
            </w:tcMar>
          </w:tcPr>
          <w:p w14:paraId="001417DD" w14:textId="77777777" w:rsidR="00657051" w:rsidRPr="006B20D5" w:rsidRDefault="00657051" w:rsidP="00162AF7">
            <w:pPr>
              <w:pStyle w:val="Tabletextdotpoint"/>
            </w:pPr>
            <w:r w:rsidRPr="006B20D5">
              <w:t>Year-round fresh(es) (if required)</w:t>
            </w:r>
          </w:p>
          <w:p w14:paraId="1DE42E69" w14:textId="77777777" w:rsidR="00657051" w:rsidRPr="006B20D5" w:rsidRDefault="00657051" w:rsidP="00162AF7">
            <w:pPr>
              <w:pStyle w:val="Tabletextdotpoint"/>
            </w:pPr>
            <w:r w:rsidRPr="006B20D5">
              <w:t>Summer/autumn low flow (5 ML/day)</w:t>
            </w:r>
          </w:p>
        </w:tc>
        <w:tc>
          <w:tcPr>
            <w:tcW w:w="0" w:type="auto"/>
            <w:tcMar>
              <w:left w:w="85" w:type="dxa"/>
              <w:right w:w="85" w:type="dxa"/>
            </w:tcMar>
          </w:tcPr>
          <w:p w14:paraId="55D543AB" w14:textId="77777777" w:rsidR="00657051" w:rsidRPr="006B20D5" w:rsidRDefault="00657051" w:rsidP="00162AF7">
            <w:pPr>
              <w:pStyle w:val="Tabletextdotpoint"/>
            </w:pPr>
            <w:r w:rsidRPr="006B20D5">
              <w:t>Summer/autumn low flow (5 ML/day)</w:t>
            </w:r>
          </w:p>
          <w:p w14:paraId="7191D035" w14:textId="77777777" w:rsidR="00657051" w:rsidRPr="006B20D5" w:rsidRDefault="00657051" w:rsidP="00162AF7">
            <w:pPr>
              <w:pStyle w:val="Tabletextdotpoint"/>
            </w:pPr>
            <w:r w:rsidRPr="006B20D5">
              <w:t>Winter/spring low flow (5 ML/day)</w:t>
            </w:r>
          </w:p>
        </w:tc>
        <w:tc>
          <w:tcPr>
            <w:tcW w:w="0" w:type="auto"/>
            <w:tcMar>
              <w:left w:w="85" w:type="dxa"/>
              <w:right w:w="85" w:type="dxa"/>
            </w:tcMar>
          </w:tcPr>
          <w:p w14:paraId="01ED8056" w14:textId="77777777" w:rsidR="00657051" w:rsidRPr="006B20D5" w:rsidRDefault="00657051" w:rsidP="00162AF7">
            <w:pPr>
              <w:pStyle w:val="Tabletextdotpoint"/>
            </w:pPr>
            <w:r w:rsidRPr="006B20D5">
              <w:t>Summer/autumn low flow (5 ML/day)</w:t>
            </w:r>
          </w:p>
          <w:p w14:paraId="0F61191E" w14:textId="77777777" w:rsidR="00657051" w:rsidRPr="006B20D5" w:rsidRDefault="00657051" w:rsidP="00162AF7">
            <w:pPr>
              <w:pStyle w:val="Tabletextdotpoint"/>
            </w:pPr>
            <w:r w:rsidRPr="006B20D5">
              <w:t>Winter/spring low flow (5 ML/day)</w:t>
            </w:r>
          </w:p>
          <w:p w14:paraId="1B0D5E62" w14:textId="77777777" w:rsidR="00657051" w:rsidRPr="006B20D5" w:rsidRDefault="00657051" w:rsidP="00162AF7">
            <w:pPr>
              <w:pStyle w:val="Tabletextdotpoint"/>
            </w:pPr>
            <w:r w:rsidRPr="006B20D5">
              <w:t>Autumn fresh</w:t>
            </w:r>
          </w:p>
          <w:p w14:paraId="6AEA8ED8" w14:textId="77777777" w:rsidR="00657051" w:rsidRPr="006B20D5" w:rsidRDefault="00657051" w:rsidP="00162AF7">
            <w:pPr>
              <w:pStyle w:val="Tabletextdotpoint"/>
            </w:pPr>
            <w:r w:rsidRPr="006B20D5">
              <w:t>Summer fresh</w:t>
            </w:r>
          </w:p>
          <w:p w14:paraId="4376EBFB" w14:textId="77777777" w:rsidR="00657051" w:rsidRPr="006B20D5" w:rsidRDefault="00657051" w:rsidP="00162AF7">
            <w:pPr>
              <w:pStyle w:val="Tabletextdotpoint"/>
            </w:pPr>
            <w:r w:rsidRPr="006B20D5">
              <w:t>Small summer/autumn fresh</w:t>
            </w:r>
          </w:p>
          <w:p w14:paraId="4447CB3C" w14:textId="77777777" w:rsidR="00657051" w:rsidRPr="006B20D5" w:rsidRDefault="00657051" w:rsidP="00162AF7">
            <w:pPr>
              <w:pStyle w:val="Tabletextdotpoint"/>
            </w:pPr>
            <w:r w:rsidRPr="006B20D5">
              <w:t>Spring fresh (one fresh)</w:t>
            </w:r>
          </w:p>
          <w:p w14:paraId="114C887A" w14:textId="77777777" w:rsidR="00657051" w:rsidRPr="006B20D5" w:rsidRDefault="00657051" w:rsidP="00162AF7">
            <w:pPr>
              <w:pStyle w:val="Tabletextdotpoint"/>
            </w:pPr>
            <w:r w:rsidRPr="006B20D5">
              <w:t>Winter fresh</w:t>
            </w:r>
          </w:p>
        </w:tc>
        <w:tc>
          <w:tcPr>
            <w:tcW w:w="1273" w:type="dxa"/>
            <w:tcMar>
              <w:left w:w="85" w:type="dxa"/>
              <w:right w:w="85" w:type="dxa"/>
            </w:tcMar>
          </w:tcPr>
          <w:p w14:paraId="401C7554" w14:textId="1D51873D" w:rsidR="00657051" w:rsidRPr="006B20D5" w:rsidRDefault="00657051" w:rsidP="00162AF7">
            <w:pPr>
              <w:pStyle w:val="Tabletextdotpoint"/>
            </w:pPr>
            <w:r w:rsidRPr="006B20D5">
              <w:t>Summer/autumn low flow (of greater than 10</w:t>
            </w:r>
            <w:r w:rsidR="0062505C" w:rsidRPr="006B20D5">
              <w:t xml:space="preserve"> ML</w:t>
            </w:r>
            <w:r w:rsidRPr="006B20D5">
              <w:t>/day)</w:t>
            </w:r>
          </w:p>
          <w:p w14:paraId="1ECDFC85" w14:textId="77777777" w:rsidR="00657051" w:rsidRPr="006B20D5" w:rsidRDefault="00657051" w:rsidP="00162AF7">
            <w:pPr>
              <w:pStyle w:val="Tabletextdotpoint"/>
            </w:pPr>
            <w:r w:rsidRPr="006B20D5">
              <w:t>Winter/spring low flow (of greater than 10 ML/day)</w:t>
            </w:r>
          </w:p>
          <w:p w14:paraId="5F5D4E76" w14:textId="77777777" w:rsidR="00657051" w:rsidRPr="006B20D5" w:rsidRDefault="00657051" w:rsidP="00162AF7">
            <w:pPr>
              <w:pStyle w:val="Tabletextdotpoint"/>
            </w:pPr>
            <w:r w:rsidRPr="006B20D5">
              <w:t>Autumn fresh</w:t>
            </w:r>
          </w:p>
          <w:p w14:paraId="78E439EA" w14:textId="77777777" w:rsidR="00324F33" w:rsidRPr="006B20D5" w:rsidRDefault="00657051" w:rsidP="00162AF7">
            <w:pPr>
              <w:pStyle w:val="Tabletextdotpoint"/>
            </w:pPr>
            <w:r w:rsidRPr="006B20D5">
              <w:t>Summer fresh</w:t>
            </w:r>
          </w:p>
          <w:p w14:paraId="722DB896" w14:textId="7D8881B0" w:rsidR="00657051" w:rsidRPr="006B20D5" w:rsidRDefault="00657051" w:rsidP="00162AF7">
            <w:pPr>
              <w:pStyle w:val="Tabletextdotpoint"/>
            </w:pPr>
            <w:r w:rsidRPr="006B20D5">
              <w:t>Small summer/autumn fresh</w:t>
            </w:r>
          </w:p>
          <w:p w14:paraId="5F0F50F8" w14:textId="77777777" w:rsidR="00657051" w:rsidRPr="006B20D5" w:rsidRDefault="00657051" w:rsidP="00162AF7">
            <w:pPr>
              <w:pStyle w:val="Tabletextdotpoint"/>
            </w:pPr>
            <w:r w:rsidRPr="006B20D5">
              <w:t>Spring fresh</w:t>
            </w:r>
          </w:p>
          <w:p w14:paraId="69A22B4F" w14:textId="77777777" w:rsidR="00657051" w:rsidRPr="006B20D5" w:rsidRDefault="00657051" w:rsidP="00162AF7">
            <w:pPr>
              <w:pStyle w:val="Tabletextdotpoint"/>
            </w:pPr>
            <w:r w:rsidRPr="006B20D5">
              <w:t>Winter fresh</w:t>
            </w:r>
          </w:p>
          <w:p w14:paraId="0D646126" w14:textId="77777777" w:rsidR="00657051" w:rsidRPr="006B20D5" w:rsidRDefault="00657051" w:rsidP="00162AF7">
            <w:pPr>
              <w:pStyle w:val="Tabletextdotpoint"/>
            </w:pPr>
            <w:r w:rsidRPr="006B20D5">
              <w:t>Spring fresh</w:t>
            </w:r>
          </w:p>
        </w:tc>
      </w:tr>
      <w:tr w:rsidR="00657051" w:rsidRPr="006B20D5" w14:paraId="56877E9C" w14:textId="77777777" w:rsidTr="00344277">
        <w:trPr>
          <w:trHeight w:val="787"/>
        </w:trPr>
        <w:tc>
          <w:tcPr>
            <w:tcW w:w="1864" w:type="dxa"/>
            <w:tcMar>
              <w:left w:w="85" w:type="dxa"/>
              <w:right w:w="85" w:type="dxa"/>
            </w:tcMar>
          </w:tcPr>
          <w:p w14:paraId="2CE91688" w14:textId="77777777" w:rsidR="00657051" w:rsidRPr="006B20D5" w:rsidRDefault="00657051" w:rsidP="002B3988">
            <w:pPr>
              <w:pStyle w:val="TableText"/>
            </w:pPr>
            <w:r w:rsidRPr="006B20D5">
              <w:lastRenderedPageBreak/>
              <w:t>Potential environmental watering – tier 2 (additional priorities)</w:t>
            </w:r>
          </w:p>
        </w:tc>
        <w:tc>
          <w:tcPr>
            <w:tcW w:w="0" w:type="auto"/>
            <w:tcMar>
              <w:left w:w="85" w:type="dxa"/>
              <w:right w:w="85" w:type="dxa"/>
            </w:tcMar>
          </w:tcPr>
          <w:p w14:paraId="051238F3" w14:textId="77777777" w:rsidR="00657051" w:rsidRPr="006B20D5" w:rsidRDefault="00657051" w:rsidP="00162AF7">
            <w:pPr>
              <w:pStyle w:val="Tabletextdotpoint"/>
            </w:pPr>
            <w:r w:rsidRPr="006B20D5">
              <w:t>Winter/spring low flow (5 ML/day)</w:t>
            </w:r>
          </w:p>
          <w:p w14:paraId="271F7814" w14:textId="77777777" w:rsidR="00657051" w:rsidRPr="006B20D5" w:rsidRDefault="00657051" w:rsidP="00162AF7">
            <w:pPr>
              <w:pStyle w:val="Tabletextdotpoint"/>
            </w:pPr>
            <w:r w:rsidRPr="006B20D5">
              <w:t>Autumn fresh</w:t>
            </w:r>
          </w:p>
          <w:p w14:paraId="7D4E5AC6" w14:textId="77777777" w:rsidR="00657051" w:rsidRPr="006B20D5" w:rsidRDefault="00657051" w:rsidP="00162AF7">
            <w:pPr>
              <w:pStyle w:val="Tabletextdotpoint"/>
            </w:pPr>
            <w:r w:rsidRPr="006B20D5">
              <w:t>Spring fresh (one fresh)</w:t>
            </w:r>
          </w:p>
          <w:p w14:paraId="41FD5105" w14:textId="77777777" w:rsidR="00657051" w:rsidRPr="006B20D5" w:rsidRDefault="00657051" w:rsidP="00162AF7">
            <w:pPr>
              <w:pStyle w:val="Tabletextdotpoint"/>
            </w:pPr>
            <w:r w:rsidRPr="006B20D5">
              <w:t>Winter fresh</w:t>
            </w:r>
          </w:p>
        </w:tc>
        <w:tc>
          <w:tcPr>
            <w:tcW w:w="0" w:type="auto"/>
            <w:tcMar>
              <w:left w:w="85" w:type="dxa"/>
              <w:right w:w="85" w:type="dxa"/>
            </w:tcMar>
          </w:tcPr>
          <w:p w14:paraId="2E1A06A8" w14:textId="77777777" w:rsidR="00657051" w:rsidRPr="006B20D5" w:rsidRDefault="00657051" w:rsidP="00162AF7">
            <w:pPr>
              <w:pStyle w:val="Tabletextdotpoint"/>
            </w:pPr>
            <w:r w:rsidRPr="006B20D5">
              <w:t>Autumn fresh</w:t>
            </w:r>
          </w:p>
          <w:p w14:paraId="377E2CB4" w14:textId="77777777" w:rsidR="00657051" w:rsidRPr="006B20D5" w:rsidRDefault="00657051" w:rsidP="00162AF7">
            <w:pPr>
              <w:pStyle w:val="Tabletextdotpoint"/>
            </w:pPr>
            <w:r w:rsidRPr="006B20D5">
              <w:t>Spring fresh (one fresh)</w:t>
            </w:r>
          </w:p>
          <w:p w14:paraId="7E85CEC7" w14:textId="77777777" w:rsidR="00657051" w:rsidRPr="006B20D5" w:rsidRDefault="00657051" w:rsidP="00162AF7">
            <w:pPr>
              <w:pStyle w:val="Tabletextdotpoint"/>
            </w:pPr>
            <w:r w:rsidRPr="006B20D5">
              <w:t xml:space="preserve">Winter fresh </w:t>
            </w:r>
          </w:p>
        </w:tc>
        <w:tc>
          <w:tcPr>
            <w:tcW w:w="0" w:type="auto"/>
            <w:tcMar>
              <w:left w:w="85" w:type="dxa"/>
              <w:right w:w="85" w:type="dxa"/>
            </w:tcMar>
          </w:tcPr>
          <w:p w14:paraId="6E5A9CE1" w14:textId="77777777" w:rsidR="00657051" w:rsidRPr="006B20D5" w:rsidRDefault="00657051" w:rsidP="00162AF7">
            <w:pPr>
              <w:pStyle w:val="Tabletextdotpoint"/>
            </w:pPr>
            <w:r w:rsidRPr="006B20D5">
              <w:t>Spring fresh (one additional fresh)</w:t>
            </w:r>
          </w:p>
        </w:tc>
        <w:tc>
          <w:tcPr>
            <w:tcW w:w="1273" w:type="dxa"/>
            <w:tcMar>
              <w:left w:w="85" w:type="dxa"/>
              <w:right w:w="85" w:type="dxa"/>
            </w:tcMar>
          </w:tcPr>
          <w:p w14:paraId="254155DB" w14:textId="77777777" w:rsidR="00657051" w:rsidRPr="006B20D5" w:rsidRDefault="00657051" w:rsidP="00162AF7">
            <w:pPr>
              <w:pStyle w:val="Tabletextdotpoint"/>
            </w:pPr>
            <w:r w:rsidRPr="006B20D5">
              <w:t>N/A</w:t>
            </w:r>
          </w:p>
        </w:tc>
      </w:tr>
      <w:tr w:rsidR="00657051" w:rsidRPr="006B20D5" w14:paraId="59D3DA26" w14:textId="77777777" w:rsidTr="00344277">
        <w:trPr>
          <w:trHeight w:val="1007"/>
        </w:trPr>
        <w:tc>
          <w:tcPr>
            <w:tcW w:w="1864" w:type="dxa"/>
            <w:tcMar>
              <w:left w:w="85" w:type="dxa"/>
              <w:right w:w="85" w:type="dxa"/>
            </w:tcMar>
          </w:tcPr>
          <w:p w14:paraId="5466FB14" w14:textId="170328B0" w:rsidR="00657051" w:rsidRPr="006B20D5" w:rsidRDefault="00657051" w:rsidP="002B3988">
            <w:pPr>
              <w:pStyle w:val="TableText"/>
            </w:pPr>
            <w:r w:rsidRPr="006B20D5">
              <w:t>Possible volume of water for the</w:t>
            </w:r>
            <w:r w:rsidR="002F1A68" w:rsidRPr="006B20D5">
              <w:t xml:space="preserve"> </w:t>
            </w:r>
            <w:r w:rsidRPr="006B20D5">
              <w:t>environment required to achieve objectives</w:t>
            </w:r>
          </w:p>
        </w:tc>
        <w:tc>
          <w:tcPr>
            <w:tcW w:w="0" w:type="auto"/>
            <w:tcMar>
              <w:left w:w="85" w:type="dxa"/>
              <w:right w:w="85" w:type="dxa"/>
            </w:tcMar>
          </w:tcPr>
          <w:p w14:paraId="0DBB0449" w14:textId="77777777" w:rsidR="00657051" w:rsidRPr="006B20D5" w:rsidRDefault="00657051" w:rsidP="00162AF7">
            <w:pPr>
              <w:pStyle w:val="Tabletextdotpoint"/>
            </w:pPr>
            <w:r w:rsidRPr="006B20D5">
              <w:t>886 ML (tier 1)</w:t>
            </w:r>
          </w:p>
          <w:p w14:paraId="5AA02C13" w14:textId="77777777" w:rsidR="00657051" w:rsidRPr="006B20D5" w:rsidRDefault="00657051" w:rsidP="00162AF7">
            <w:pPr>
              <w:pStyle w:val="Tabletextdotpoint"/>
            </w:pPr>
            <w:r w:rsidRPr="006B20D5">
              <w:t>2,463 ML (tier 2)</w:t>
            </w:r>
          </w:p>
        </w:tc>
        <w:tc>
          <w:tcPr>
            <w:tcW w:w="0" w:type="auto"/>
            <w:tcMar>
              <w:left w:w="85" w:type="dxa"/>
              <w:right w:w="85" w:type="dxa"/>
            </w:tcMar>
          </w:tcPr>
          <w:p w14:paraId="4DC7C0A6" w14:textId="77777777" w:rsidR="00657051" w:rsidRPr="006B20D5" w:rsidRDefault="00657051" w:rsidP="00162AF7">
            <w:pPr>
              <w:pStyle w:val="Tabletextdotpoint"/>
            </w:pPr>
            <w:r w:rsidRPr="006B20D5">
              <w:t>1,108 ML (tier 1)</w:t>
            </w:r>
          </w:p>
          <w:p w14:paraId="033681CA" w14:textId="77777777" w:rsidR="00657051" w:rsidRPr="006B20D5" w:rsidRDefault="00657051" w:rsidP="00162AF7">
            <w:pPr>
              <w:pStyle w:val="Tabletextdotpoint"/>
            </w:pPr>
            <w:r w:rsidRPr="006B20D5">
              <w:t>1,553 ML (tier 2)</w:t>
            </w:r>
          </w:p>
        </w:tc>
        <w:tc>
          <w:tcPr>
            <w:tcW w:w="0" w:type="auto"/>
            <w:tcMar>
              <w:left w:w="85" w:type="dxa"/>
              <w:right w:w="85" w:type="dxa"/>
            </w:tcMar>
          </w:tcPr>
          <w:p w14:paraId="5D1DE1EC" w14:textId="77777777" w:rsidR="00657051" w:rsidRPr="006B20D5" w:rsidRDefault="00657051" w:rsidP="00162AF7">
            <w:pPr>
              <w:pStyle w:val="Tabletextdotpoint"/>
            </w:pPr>
            <w:r w:rsidRPr="006B20D5">
              <w:t>2,400 ML (tier 1)</w:t>
            </w:r>
          </w:p>
          <w:p w14:paraId="5E70F5C6" w14:textId="77777777" w:rsidR="00657051" w:rsidRPr="006B20D5" w:rsidRDefault="00657051" w:rsidP="00162AF7">
            <w:pPr>
              <w:pStyle w:val="Tabletextdotpoint"/>
            </w:pPr>
            <w:r w:rsidRPr="006B20D5">
              <w:t>495 ML (tier 2)</w:t>
            </w:r>
          </w:p>
        </w:tc>
        <w:tc>
          <w:tcPr>
            <w:tcW w:w="1273" w:type="dxa"/>
            <w:tcMar>
              <w:left w:w="85" w:type="dxa"/>
              <w:right w:w="85" w:type="dxa"/>
            </w:tcMar>
          </w:tcPr>
          <w:p w14:paraId="2E919202" w14:textId="77777777" w:rsidR="00657051" w:rsidRPr="006B20D5" w:rsidRDefault="00657051" w:rsidP="00162AF7">
            <w:pPr>
              <w:pStyle w:val="Tabletextdotpoint"/>
            </w:pPr>
            <w:r w:rsidRPr="006B20D5">
              <w:t>780 ML (tier 1)</w:t>
            </w:r>
          </w:p>
          <w:p w14:paraId="219B31D7" w14:textId="77777777" w:rsidR="00657051" w:rsidRPr="006B20D5" w:rsidRDefault="00657051" w:rsidP="00162AF7">
            <w:pPr>
              <w:pStyle w:val="Tabletextdotpoint"/>
            </w:pPr>
            <w:r w:rsidRPr="006B20D5">
              <w:t>N/A (tier 2)</w:t>
            </w:r>
          </w:p>
        </w:tc>
      </w:tr>
      <w:tr w:rsidR="00657051" w:rsidRPr="006B20D5" w14:paraId="7F265907" w14:textId="77777777" w:rsidTr="00344277">
        <w:trPr>
          <w:trHeight w:val="572"/>
        </w:trPr>
        <w:tc>
          <w:tcPr>
            <w:tcW w:w="1864" w:type="dxa"/>
            <w:tcMar>
              <w:left w:w="85" w:type="dxa"/>
              <w:right w:w="85" w:type="dxa"/>
            </w:tcMar>
          </w:tcPr>
          <w:p w14:paraId="2F64C3DD" w14:textId="77777777" w:rsidR="00657051" w:rsidRPr="006B20D5" w:rsidRDefault="00657051" w:rsidP="002B3988">
            <w:pPr>
              <w:pStyle w:val="TableText"/>
            </w:pPr>
            <w:r w:rsidRPr="006B20D5">
              <w:t>Priority carryover requirements for 2027-28</w:t>
            </w:r>
          </w:p>
        </w:tc>
        <w:tc>
          <w:tcPr>
            <w:tcW w:w="0" w:type="auto"/>
            <w:tcMar>
              <w:left w:w="85" w:type="dxa"/>
              <w:right w:w="85" w:type="dxa"/>
            </w:tcMar>
          </w:tcPr>
          <w:p w14:paraId="47BAC9E1" w14:textId="77777777" w:rsidR="00657051" w:rsidRPr="006B20D5" w:rsidRDefault="00657051" w:rsidP="00162AF7">
            <w:pPr>
              <w:pStyle w:val="Tabletextdotpoint"/>
            </w:pPr>
            <w:r w:rsidRPr="006B20D5">
              <w:t>500 ML</w:t>
            </w:r>
          </w:p>
        </w:tc>
        <w:tc>
          <w:tcPr>
            <w:tcW w:w="0" w:type="auto"/>
            <w:tcMar>
              <w:left w:w="85" w:type="dxa"/>
              <w:right w:w="85" w:type="dxa"/>
            </w:tcMar>
          </w:tcPr>
          <w:p w14:paraId="63DF9959" w14:textId="77777777" w:rsidR="00657051" w:rsidRPr="006B20D5" w:rsidRDefault="00657051" w:rsidP="00162AF7">
            <w:pPr>
              <w:pStyle w:val="Tabletextdotpoint"/>
            </w:pPr>
            <w:r w:rsidRPr="006B20D5">
              <w:t>750 ML</w:t>
            </w:r>
          </w:p>
        </w:tc>
        <w:tc>
          <w:tcPr>
            <w:tcW w:w="3582" w:type="dxa"/>
            <w:gridSpan w:val="2"/>
            <w:tcMar>
              <w:left w:w="85" w:type="dxa"/>
              <w:right w:w="85" w:type="dxa"/>
            </w:tcMar>
          </w:tcPr>
          <w:p w14:paraId="140AD8A8" w14:textId="77777777" w:rsidR="00657051" w:rsidRPr="006B20D5" w:rsidRDefault="00657051" w:rsidP="00162AF7">
            <w:pPr>
              <w:pStyle w:val="Tabletextdotpoint"/>
            </w:pPr>
            <w:r w:rsidRPr="006B20D5">
              <w:t>1,000 ML</w:t>
            </w:r>
          </w:p>
        </w:tc>
      </w:tr>
      <w:tr w:rsidR="00657051" w:rsidRPr="006B20D5" w14:paraId="1132EA42" w14:textId="77777777" w:rsidTr="00344277">
        <w:trPr>
          <w:trHeight w:val="347"/>
        </w:trPr>
        <w:tc>
          <w:tcPr>
            <w:tcW w:w="9776" w:type="dxa"/>
            <w:gridSpan w:val="5"/>
            <w:tcMar>
              <w:left w:w="85" w:type="dxa"/>
              <w:right w:w="85" w:type="dxa"/>
            </w:tcMar>
          </w:tcPr>
          <w:p w14:paraId="7D3263FD" w14:textId="77777777" w:rsidR="00657051" w:rsidRPr="006B20D5" w:rsidRDefault="00657051" w:rsidP="00A74DBB">
            <w:pPr>
              <w:pStyle w:val="TableText"/>
              <w:rPr>
                <w:b/>
                <w:bCs/>
              </w:rPr>
            </w:pPr>
            <w:r w:rsidRPr="006B20D5">
              <w:rPr>
                <w:b/>
                <w:bCs/>
              </w:rPr>
              <w:t>Moorabool River east branch (targeting reach 1)</w:t>
            </w:r>
          </w:p>
        </w:tc>
      </w:tr>
      <w:tr w:rsidR="00657051" w:rsidRPr="006B20D5" w14:paraId="5395EBCB" w14:textId="77777777" w:rsidTr="00344277">
        <w:trPr>
          <w:trHeight w:val="787"/>
        </w:trPr>
        <w:tc>
          <w:tcPr>
            <w:tcW w:w="1864" w:type="dxa"/>
            <w:tcMar>
              <w:left w:w="85" w:type="dxa"/>
              <w:right w:w="85" w:type="dxa"/>
            </w:tcMar>
          </w:tcPr>
          <w:p w14:paraId="69519781" w14:textId="77777777" w:rsidR="00657051" w:rsidRPr="006B20D5" w:rsidRDefault="00657051" w:rsidP="00A74DBB">
            <w:pPr>
              <w:pStyle w:val="TableText"/>
            </w:pPr>
            <w:r w:rsidRPr="006B20D5">
              <w:t>Expected availability of water for the environment</w:t>
            </w:r>
          </w:p>
        </w:tc>
        <w:tc>
          <w:tcPr>
            <w:tcW w:w="7912" w:type="dxa"/>
            <w:gridSpan w:val="4"/>
            <w:tcMar>
              <w:left w:w="85" w:type="dxa"/>
              <w:right w:w="85" w:type="dxa"/>
            </w:tcMar>
          </w:tcPr>
          <w:p w14:paraId="7A2E0C2C" w14:textId="77777777" w:rsidR="00657051" w:rsidRPr="006B20D5" w:rsidRDefault="00657051" w:rsidP="00162AF7">
            <w:pPr>
              <w:pStyle w:val="Tabletextdotpoint"/>
            </w:pPr>
            <w:r w:rsidRPr="006B20D5">
              <w:t>It is not possible to predict water availability in 2026-27 from the proposed new environmental entitlement</w:t>
            </w:r>
          </w:p>
        </w:tc>
      </w:tr>
      <w:tr w:rsidR="00657051" w:rsidRPr="006B20D5" w14:paraId="1F53D3B9" w14:textId="77777777" w:rsidTr="00344277">
        <w:trPr>
          <w:trHeight w:val="669"/>
        </w:trPr>
        <w:tc>
          <w:tcPr>
            <w:tcW w:w="1864" w:type="dxa"/>
            <w:tcMar>
              <w:left w:w="85" w:type="dxa"/>
              <w:right w:w="85" w:type="dxa"/>
            </w:tcMar>
          </w:tcPr>
          <w:p w14:paraId="3983B5AB" w14:textId="77777777" w:rsidR="00657051" w:rsidRPr="006B20D5" w:rsidRDefault="00657051" w:rsidP="00A74DBB">
            <w:pPr>
              <w:pStyle w:val="TableText"/>
            </w:pPr>
            <w:r w:rsidRPr="006B20D5">
              <w:t>Potential environmental watering – tier 1 (high priorities)</w:t>
            </w:r>
          </w:p>
        </w:tc>
        <w:tc>
          <w:tcPr>
            <w:tcW w:w="7912" w:type="dxa"/>
            <w:gridSpan w:val="4"/>
            <w:tcMar>
              <w:left w:w="85" w:type="dxa"/>
              <w:right w:w="85" w:type="dxa"/>
            </w:tcMar>
          </w:tcPr>
          <w:p w14:paraId="0CDD42AE" w14:textId="77777777" w:rsidR="00657051" w:rsidRPr="006B20D5" w:rsidRDefault="00657051" w:rsidP="00162AF7">
            <w:pPr>
              <w:pStyle w:val="Tabletextdotpoint"/>
            </w:pPr>
            <w:r w:rsidRPr="006B20D5">
              <w:t>N/A</w:t>
            </w:r>
          </w:p>
        </w:tc>
      </w:tr>
      <w:tr w:rsidR="00657051" w:rsidRPr="006B20D5" w14:paraId="14E761C0" w14:textId="77777777" w:rsidTr="00344277">
        <w:trPr>
          <w:trHeight w:val="787"/>
        </w:trPr>
        <w:tc>
          <w:tcPr>
            <w:tcW w:w="1864" w:type="dxa"/>
            <w:tcMar>
              <w:left w:w="85" w:type="dxa"/>
              <w:right w:w="85" w:type="dxa"/>
            </w:tcMar>
          </w:tcPr>
          <w:p w14:paraId="6DEE10C2" w14:textId="77777777" w:rsidR="00657051" w:rsidRPr="006B20D5" w:rsidRDefault="00657051" w:rsidP="00A74DBB">
            <w:pPr>
              <w:pStyle w:val="TableText"/>
            </w:pPr>
            <w:r w:rsidRPr="006B20D5">
              <w:t>Potential environmental watering – tier 2 (additional priorities)</w:t>
            </w:r>
          </w:p>
        </w:tc>
        <w:tc>
          <w:tcPr>
            <w:tcW w:w="0" w:type="auto"/>
            <w:gridSpan w:val="2"/>
            <w:tcMar>
              <w:left w:w="85" w:type="dxa"/>
              <w:right w:w="85" w:type="dxa"/>
            </w:tcMar>
          </w:tcPr>
          <w:p w14:paraId="6105D74A" w14:textId="77777777" w:rsidR="00657051" w:rsidRPr="006B20D5" w:rsidRDefault="00657051" w:rsidP="00162AF7">
            <w:pPr>
              <w:pStyle w:val="Tabletextdotpoint"/>
            </w:pPr>
            <w:r w:rsidRPr="006B20D5">
              <w:t>Summer/autumn low flow</w:t>
            </w:r>
          </w:p>
          <w:p w14:paraId="3821129E" w14:textId="77777777" w:rsidR="00657051" w:rsidRPr="006B20D5" w:rsidRDefault="00657051" w:rsidP="00162AF7">
            <w:pPr>
              <w:pStyle w:val="Tabletextdotpoint"/>
            </w:pPr>
            <w:r w:rsidRPr="006B20D5">
              <w:t>Winter/spring low flow</w:t>
            </w:r>
          </w:p>
          <w:p w14:paraId="67D3FDFB" w14:textId="77777777" w:rsidR="00657051" w:rsidRPr="006B20D5" w:rsidRDefault="00657051" w:rsidP="00162AF7">
            <w:pPr>
              <w:pStyle w:val="Tabletextdotpoint"/>
            </w:pPr>
            <w:r w:rsidRPr="006B20D5">
              <w:t>Summer/autumn freshes</w:t>
            </w:r>
          </w:p>
          <w:p w14:paraId="4AC36412" w14:textId="77777777" w:rsidR="00657051" w:rsidRPr="006B20D5" w:rsidRDefault="00657051" w:rsidP="00162AF7">
            <w:pPr>
              <w:pStyle w:val="Tabletextdotpoint"/>
            </w:pPr>
            <w:r w:rsidRPr="006B20D5">
              <w:t>Spring fresh (one fresh)</w:t>
            </w:r>
          </w:p>
          <w:p w14:paraId="44E2D0DE" w14:textId="77777777" w:rsidR="00657051" w:rsidRPr="006B20D5" w:rsidRDefault="00657051" w:rsidP="00162AF7">
            <w:pPr>
              <w:pStyle w:val="Tabletextdotpoint"/>
            </w:pPr>
            <w:r w:rsidRPr="006B20D5">
              <w:t>Winter fresh</w:t>
            </w:r>
          </w:p>
        </w:tc>
        <w:tc>
          <w:tcPr>
            <w:tcW w:w="3582" w:type="dxa"/>
            <w:gridSpan w:val="2"/>
            <w:tcMar>
              <w:left w:w="85" w:type="dxa"/>
              <w:right w:w="85" w:type="dxa"/>
            </w:tcMar>
          </w:tcPr>
          <w:p w14:paraId="0E3458EB" w14:textId="77777777" w:rsidR="00324F33" w:rsidRPr="006B20D5" w:rsidRDefault="00657051" w:rsidP="00162AF7">
            <w:pPr>
              <w:pStyle w:val="Tabletextdotpoint"/>
            </w:pPr>
            <w:r w:rsidRPr="006B20D5">
              <w:t>Summer/autumn low flow</w:t>
            </w:r>
          </w:p>
          <w:p w14:paraId="0E0DB6AC" w14:textId="668EC54F" w:rsidR="00657051" w:rsidRPr="006B20D5" w:rsidRDefault="00657051" w:rsidP="00162AF7">
            <w:pPr>
              <w:pStyle w:val="Tabletextdotpoint"/>
            </w:pPr>
            <w:r w:rsidRPr="006B20D5">
              <w:t>Winter/spring low flow</w:t>
            </w:r>
          </w:p>
          <w:p w14:paraId="3F258B86" w14:textId="77777777" w:rsidR="00657051" w:rsidRPr="006B20D5" w:rsidRDefault="00657051" w:rsidP="00162AF7">
            <w:pPr>
              <w:pStyle w:val="Tabletextdotpoint"/>
            </w:pPr>
            <w:r w:rsidRPr="006B20D5">
              <w:t>Spring fresh</w:t>
            </w:r>
          </w:p>
          <w:p w14:paraId="1E665F82" w14:textId="77777777" w:rsidR="00657051" w:rsidRPr="006B20D5" w:rsidRDefault="00657051" w:rsidP="00162AF7">
            <w:pPr>
              <w:pStyle w:val="Tabletextdotpoint"/>
            </w:pPr>
            <w:r w:rsidRPr="006B20D5">
              <w:t>Winter fresh</w:t>
            </w:r>
          </w:p>
          <w:p w14:paraId="586AD12C" w14:textId="77777777" w:rsidR="00657051" w:rsidRPr="006B20D5" w:rsidRDefault="00657051" w:rsidP="00162AF7">
            <w:pPr>
              <w:pStyle w:val="Tabletextdotpoint"/>
            </w:pPr>
            <w:r w:rsidRPr="006B20D5">
              <w:t>Spring fresh</w:t>
            </w:r>
          </w:p>
        </w:tc>
      </w:tr>
      <w:tr w:rsidR="00657051" w:rsidRPr="006B20D5" w14:paraId="1B1169B8" w14:textId="77777777" w:rsidTr="00344277">
        <w:trPr>
          <w:trHeight w:val="1007"/>
        </w:trPr>
        <w:tc>
          <w:tcPr>
            <w:tcW w:w="1864" w:type="dxa"/>
            <w:tcMar>
              <w:left w:w="85" w:type="dxa"/>
              <w:right w:w="85" w:type="dxa"/>
            </w:tcMar>
          </w:tcPr>
          <w:p w14:paraId="3BA6E947" w14:textId="72678629" w:rsidR="00657051" w:rsidRPr="006B20D5" w:rsidRDefault="00657051" w:rsidP="00A74DBB">
            <w:pPr>
              <w:pStyle w:val="TableText"/>
            </w:pPr>
            <w:r w:rsidRPr="006B20D5">
              <w:t>Possible volume of water for the</w:t>
            </w:r>
            <w:r w:rsidR="002F1A68" w:rsidRPr="006B20D5">
              <w:t xml:space="preserve"> </w:t>
            </w:r>
            <w:r w:rsidRPr="006B20D5">
              <w:t>environment required to achieve objectives</w:t>
            </w:r>
          </w:p>
        </w:tc>
        <w:tc>
          <w:tcPr>
            <w:tcW w:w="0" w:type="auto"/>
            <w:gridSpan w:val="2"/>
            <w:tcMar>
              <w:left w:w="85" w:type="dxa"/>
              <w:right w:w="85" w:type="dxa"/>
            </w:tcMar>
          </w:tcPr>
          <w:p w14:paraId="0D5025A2" w14:textId="77777777" w:rsidR="00657051" w:rsidRPr="006B20D5" w:rsidRDefault="00657051" w:rsidP="00162AF7">
            <w:pPr>
              <w:pStyle w:val="Tabletextdotpoint"/>
            </w:pPr>
            <w:r w:rsidRPr="006B20D5">
              <w:t>0 ML (tier 1)</w:t>
            </w:r>
          </w:p>
          <w:p w14:paraId="56C06D59" w14:textId="77777777" w:rsidR="00657051" w:rsidRPr="006B20D5" w:rsidRDefault="00657051" w:rsidP="00162AF7">
            <w:pPr>
              <w:pStyle w:val="Tabletextdotpoint"/>
            </w:pPr>
            <w:r w:rsidRPr="006B20D5">
              <w:t>2,278 ML (tier 2)</w:t>
            </w:r>
          </w:p>
        </w:tc>
        <w:tc>
          <w:tcPr>
            <w:tcW w:w="3582" w:type="dxa"/>
            <w:gridSpan w:val="2"/>
            <w:tcMar>
              <w:left w:w="85" w:type="dxa"/>
              <w:right w:w="85" w:type="dxa"/>
            </w:tcMar>
          </w:tcPr>
          <w:p w14:paraId="2F2FE3B2" w14:textId="77777777" w:rsidR="00657051" w:rsidRPr="006B20D5" w:rsidRDefault="00657051" w:rsidP="00162AF7">
            <w:pPr>
              <w:pStyle w:val="Tabletextdotpoint"/>
            </w:pPr>
            <w:r w:rsidRPr="006B20D5">
              <w:t>0 ML (tier 1)</w:t>
            </w:r>
          </w:p>
          <w:p w14:paraId="5B3F00E0" w14:textId="77777777" w:rsidR="00657051" w:rsidRPr="006B20D5" w:rsidRDefault="00657051" w:rsidP="00162AF7">
            <w:pPr>
              <w:pStyle w:val="Tabletextdotpoint"/>
            </w:pPr>
            <w:r w:rsidRPr="006B20D5">
              <w:t>2,550 ML (tier 2)</w:t>
            </w:r>
          </w:p>
        </w:tc>
      </w:tr>
    </w:tbl>
    <w:p w14:paraId="0611713E" w14:textId="14FD8958" w:rsidR="00657051" w:rsidRPr="006B20D5" w:rsidRDefault="00657051" w:rsidP="00A74DBB">
      <w:pPr>
        <w:pStyle w:val="Source"/>
      </w:pPr>
      <w:r w:rsidRPr="006B20D5">
        <w:t>1</w:t>
      </w:r>
      <w:r w:rsidRPr="006B20D5">
        <w:tab/>
        <w:t xml:space="preserve">Expected availability of water for the environment for target reach 3a is based on the current </w:t>
      </w:r>
      <w:r w:rsidR="00C65A93" w:rsidRPr="006B20D5">
        <w:rPr>
          <w:i/>
        </w:rPr>
        <w:t>Moorabool River Environmental Entitlement 2010</w:t>
      </w:r>
      <w:r w:rsidRPr="006B20D5">
        <w:t xml:space="preserve">. It is not possible to predict the additional volume </w:t>
      </w:r>
      <w:r w:rsidR="004B1E69" w:rsidRPr="006B20D5">
        <w:t xml:space="preserve">of </w:t>
      </w:r>
      <w:r w:rsidRPr="006B20D5">
        <w:t xml:space="preserve">water expected to become available in 2026 for use in 2026-27 through </w:t>
      </w:r>
      <w:r w:rsidR="001373DB" w:rsidRPr="006B20D5">
        <w:t xml:space="preserve">the </w:t>
      </w:r>
      <w:r w:rsidRPr="006B20D5">
        <w:t>return of water for the environment in Lal Lal Rese</w:t>
      </w:r>
      <w:r w:rsidR="004B1E69" w:rsidRPr="006B20D5">
        <w:t>r</w:t>
      </w:r>
      <w:r w:rsidRPr="006B20D5">
        <w:t>voir. Supply is expected to remain low</w:t>
      </w:r>
      <w:r w:rsidR="001373DB" w:rsidRPr="006B20D5">
        <w:t>,</w:t>
      </w:r>
      <w:r w:rsidRPr="006B20D5">
        <w:t xml:space="preserve"> and storage levels will depend on inflows over winter/spring.</w:t>
      </w:r>
    </w:p>
    <w:p w14:paraId="6632103E" w14:textId="756E743C" w:rsidR="00657051" w:rsidRPr="006B20D5" w:rsidRDefault="00657051" w:rsidP="00A74DBB">
      <w:pPr>
        <w:pStyle w:val="Source"/>
      </w:pPr>
      <w:r w:rsidRPr="006B20D5">
        <w:lastRenderedPageBreak/>
        <w:t>2</w:t>
      </w:r>
      <w:r w:rsidRPr="006B20D5">
        <w:tab/>
        <w:t>Up to 7,086 ML (11.9% inflows – capped at 7,50</w:t>
      </w:r>
      <w:r w:rsidR="00437E0B" w:rsidRPr="006B20D5">
        <w:t>0 ML</w:t>
      </w:r>
      <w:r w:rsidRPr="006B20D5">
        <w:t xml:space="preserve"> </w:t>
      </w:r>
      <w:r w:rsidR="001373DB" w:rsidRPr="006B20D5">
        <w:t>three-</w:t>
      </w:r>
      <w:r w:rsidRPr="006B20D5">
        <w:t>year rolling average around 2,50</w:t>
      </w:r>
      <w:r w:rsidR="00437E0B" w:rsidRPr="006B20D5">
        <w:t>0 ML</w:t>
      </w:r>
      <w:r w:rsidRPr="006B20D5">
        <w:t xml:space="preserve"> per year) can be stored under the current </w:t>
      </w:r>
      <w:r w:rsidR="00C65A93" w:rsidRPr="006B20D5">
        <w:rPr>
          <w:i/>
        </w:rPr>
        <w:t>Moorabool River Environmental Entitlement 2010</w:t>
      </w:r>
      <w:r w:rsidRPr="006B20D5">
        <w:t>. The water recovery expected to come into effect in 2026-27 will see this increase to 18.65% inflows without a cap on delivery.</w:t>
      </w:r>
    </w:p>
    <w:p w14:paraId="467D8625" w14:textId="7040EB3C" w:rsidR="001555BE" w:rsidRPr="006B20D5" w:rsidRDefault="001555BE" w:rsidP="00985880">
      <w:pPr>
        <w:pStyle w:val="Heading2"/>
      </w:pPr>
      <w:bookmarkStart w:id="389" w:name="_Toc229474437"/>
      <w:bookmarkStart w:id="390" w:name="_Toc233194205"/>
      <w:r w:rsidRPr="006B20D5">
        <w:t>3.7 Barwon system</w:t>
      </w:r>
      <w:bookmarkEnd w:id="389"/>
      <w:bookmarkEnd w:id="390"/>
    </w:p>
    <w:p w14:paraId="58901860" w14:textId="524C5849" w:rsidR="001555BE" w:rsidRPr="006B20D5" w:rsidRDefault="00596359" w:rsidP="001555BE">
      <w:r w:rsidRPr="006B20D5">
        <w:rPr>
          <w:b/>
        </w:rPr>
        <w:t xml:space="preserve">Waterway manager – </w:t>
      </w:r>
      <w:r w:rsidR="001555BE" w:rsidRPr="006B20D5">
        <w:t>Corangamite Catchment Management Authority</w:t>
      </w:r>
    </w:p>
    <w:p w14:paraId="2B03FA09" w14:textId="3687685A" w:rsidR="001555BE" w:rsidRPr="006B20D5" w:rsidRDefault="00596359" w:rsidP="001555BE">
      <w:r w:rsidRPr="006B20D5">
        <w:rPr>
          <w:b/>
        </w:rPr>
        <w:t xml:space="preserve">Storage manager – </w:t>
      </w:r>
      <w:r w:rsidR="001555BE" w:rsidRPr="006B20D5">
        <w:t>Barwon Water</w:t>
      </w:r>
    </w:p>
    <w:p w14:paraId="26776C98" w14:textId="296E12DE" w:rsidR="00324F33" w:rsidRPr="006B20D5" w:rsidRDefault="001340FB" w:rsidP="001555BE">
      <w:r w:rsidRPr="006B20D5">
        <w:rPr>
          <w:b/>
        </w:rPr>
        <w:t xml:space="preserve">Environmental water holder – </w:t>
      </w:r>
      <w:r w:rsidR="001555BE" w:rsidRPr="006B20D5">
        <w:t>Victorian Environmental Water Holder</w:t>
      </w:r>
    </w:p>
    <w:p w14:paraId="0F05F21E" w14:textId="43015BA4" w:rsidR="00324F33" w:rsidRPr="006B20D5" w:rsidRDefault="001555BE" w:rsidP="001555BE">
      <w:r w:rsidRPr="006B20D5">
        <w:t xml:space="preserve">The Barwon system includes the upper Barwon River and </w:t>
      </w:r>
      <w:r w:rsidR="004B1E69" w:rsidRPr="006B20D5">
        <w:t xml:space="preserve">the </w:t>
      </w:r>
      <w:r w:rsidRPr="006B20D5">
        <w:t>lower Barwon wetlands.</w:t>
      </w:r>
    </w:p>
    <w:p w14:paraId="39A2D17D" w14:textId="77777777" w:rsidR="00324F33" w:rsidRPr="006B20D5" w:rsidRDefault="001555BE" w:rsidP="001555BE">
      <w:r w:rsidRPr="006B20D5">
        <w:t>The Barwon River flows east from the Otway Ranges, passing the towns of Forrest, Birregurra, Winchelsea, Inverleigh and the City of Geelong before discharging into Bass Strait at Barwon Heads. The Leigh and Moorabool rivers are major tributaries, joining the Barwon River at Inverleigh and Fyansford, respectively. Other tributaries, including Birregurra, Boundary, Callahan, Dewing, Matthews, Pennyroyal, Deans Marsh and Gosling creeks, flow into the Barwon River above Winchelsea. The main storages in the Barwon River catchments are the West Barwon and Wurdee Boluc reservoirs.</w:t>
      </w:r>
    </w:p>
    <w:p w14:paraId="777A74ED" w14:textId="7226128E" w:rsidR="001555BE" w:rsidRPr="006B20D5" w:rsidRDefault="001555BE" w:rsidP="001555BE">
      <w:r w:rsidRPr="006B20D5">
        <w:t>The Barwon estuary contains a Ramsar-listed system of wetlands and lakes collectively called the lower Barwon wetlands. Water for the environment can be used to manage the flow in the upper Barwon River and manage water levels in Reedy Lake and Hospital Swamps, which connect to the lower Barwon River.</w:t>
      </w:r>
    </w:p>
    <w:p w14:paraId="2FE4A8D3" w14:textId="19D6EA87" w:rsidR="001555BE" w:rsidRPr="006B20D5" w:rsidRDefault="001555BE" w:rsidP="000F3280">
      <w:pPr>
        <w:pStyle w:val="Heading3"/>
        <w:rPr>
          <w:lang w:val="en-AU"/>
        </w:rPr>
      </w:pPr>
      <w:bookmarkStart w:id="391" w:name="_Toc229474438"/>
      <w:bookmarkStart w:id="392" w:name="_Toc233194206"/>
      <w:r w:rsidRPr="006B20D5">
        <w:rPr>
          <w:lang w:val="en-AU"/>
        </w:rPr>
        <w:t>3.7.1 Upper Barwon River</w:t>
      </w:r>
      <w:bookmarkEnd w:id="391"/>
      <w:bookmarkEnd w:id="392"/>
    </w:p>
    <w:p w14:paraId="722D82E3" w14:textId="77777777" w:rsidR="001555BE" w:rsidRPr="006B20D5" w:rsidRDefault="001555BE" w:rsidP="009C5FA6">
      <w:pPr>
        <w:pStyle w:val="Heading4"/>
      </w:pPr>
      <w:r w:rsidRPr="006B20D5">
        <w:t>System overview</w:t>
      </w:r>
    </w:p>
    <w:p w14:paraId="57032F4E" w14:textId="77777777" w:rsidR="001555BE" w:rsidRPr="006B20D5" w:rsidRDefault="001555BE" w:rsidP="002F1A68">
      <w:r w:rsidRPr="006B20D5">
        <w:t>The operation of the West Barwon Reservoir regulates flows in the upper Barwon River. Water can be released directly from the reservoir into the west or east branches via a diversion tunnel. The junction of the two branches is near Boundary Creek. Downstream of the reservoir, operational water can be diverted into the Wurdee Boluc inlet channel, a 57 km channel that transfers water to Wurdee Boluc Reservoir.</w:t>
      </w:r>
    </w:p>
    <w:p w14:paraId="303AB275" w14:textId="5F03D184" w:rsidR="001555BE" w:rsidRPr="006B20D5" w:rsidRDefault="001555BE" w:rsidP="002F1A68">
      <w:r w:rsidRPr="006B20D5">
        <w:t>Barwon Water releases passing flow in the order of 1-5 ML per day in both the upper east and west branches from the West Barwon Reservoir. These releases may increase to 15 ML per day in the east branch over September when storage levels are high. All the natural flow is passed down the east branch when West Barwon and Wurdee Boluc reservoirs collectively hold more than 26,100 ML in January, 22,900 ML in February and 20,900 ML in March. Flow spills from the reservoir when it is full</w:t>
      </w:r>
      <w:r w:rsidR="00030E71" w:rsidRPr="006B20D5">
        <w:t>,</w:t>
      </w:r>
      <w:r w:rsidRPr="006B20D5">
        <w:t xml:space="preserve"> and natural inflows from unregulated tributaries add to the passing flow in the west branch. Regulated and unregulated tributaries add to the passing flow in the east branch.</w:t>
      </w:r>
    </w:p>
    <w:p w14:paraId="56DCF44A" w14:textId="5D8ABC26" w:rsidR="001555BE" w:rsidRPr="006B20D5" w:rsidRDefault="001555BE" w:rsidP="002F1A68">
      <w:r w:rsidRPr="006B20D5">
        <w:t xml:space="preserve">The </w:t>
      </w:r>
      <w:r w:rsidR="00C65A93" w:rsidRPr="006B20D5">
        <w:rPr>
          <w:i/>
        </w:rPr>
        <w:t>Upper Barwon River Environmental Entitlement 2018</w:t>
      </w:r>
      <w:r w:rsidRPr="006B20D5">
        <w:t xml:space="preserve"> enables water for the environment to be made available from the West Barwon Reservoir (see Figure 3.7.1). The entitlement provides an average of 1,000 ML per year and up to 2,000 ML of the total storage capacity at full supply. </w:t>
      </w:r>
      <w:r w:rsidRPr="006B20D5">
        <w:lastRenderedPageBreak/>
        <w:t>Water for the environment was first delivered to the upper Barwon River in 2018-19. The current entitlement provides only enough water to meet the highest-priority potential environmental watering actions in the upper Barwon east branch (reach 4) and the upper Barwon west branch (reach 3)</w:t>
      </w:r>
      <w:r w:rsidR="004B1E69" w:rsidRPr="006B20D5">
        <w:t>,</w:t>
      </w:r>
      <w:r w:rsidRPr="006B20D5">
        <w:t xml:space="preserve"> in particular climatic conditions.</w:t>
      </w:r>
    </w:p>
    <w:p w14:paraId="2E012D07" w14:textId="09F30689" w:rsidR="00DA5D93" w:rsidRPr="006B20D5" w:rsidRDefault="001555BE" w:rsidP="00082B40">
      <w:pPr>
        <w:pStyle w:val="Figuresheading"/>
      </w:pPr>
      <w:bookmarkStart w:id="393" w:name="_Toc229585849"/>
      <w:bookmarkStart w:id="394" w:name="_Toc230509993"/>
      <w:bookmarkStart w:id="395" w:name="_Toc229748562"/>
      <w:r w:rsidRPr="006B20D5">
        <w:lastRenderedPageBreak/>
        <w:t>Figure 3.7.1</w:t>
      </w:r>
      <w:r w:rsidR="00E32FE1" w:rsidRPr="006B20D5">
        <w:tab/>
      </w:r>
      <w:r w:rsidRPr="006B20D5">
        <w:t>Barwon system</w:t>
      </w:r>
      <w:bookmarkEnd w:id="393"/>
      <w:bookmarkEnd w:id="394"/>
      <w:bookmarkEnd w:id="395"/>
    </w:p>
    <w:p w14:paraId="7594A727" w14:textId="520550F0" w:rsidR="001555BE" w:rsidRPr="006B20D5" w:rsidRDefault="00344277" w:rsidP="00DA5D93">
      <w:r>
        <w:rPr>
          <w:noProof/>
        </w:rPr>
        <w:drawing>
          <wp:inline distT="0" distB="0" distL="0" distR="0" wp14:anchorId="30FEFB67" wp14:editId="68899DDE">
            <wp:extent cx="6060600" cy="8473440"/>
            <wp:effectExtent l="0" t="0" r="0" b="3810"/>
            <wp:docPr id="10007764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6476" name="Picture 1000776476"/>
                    <pic:cNvPicPr/>
                  </pic:nvPicPr>
                  <pic:blipFill>
                    <a:blip r:embed="rId100">
                      <a:extLst>
                        <a:ext uri="{28A0092B-C50C-407E-A947-70E740481C1C}">
                          <a14:useLocalDpi xmlns:a14="http://schemas.microsoft.com/office/drawing/2010/main" val="0"/>
                        </a:ext>
                      </a:extLst>
                    </a:blip>
                    <a:stretch>
                      <a:fillRect/>
                    </a:stretch>
                  </pic:blipFill>
                  <pic:spPr>
                    <a:xfrm>
                      <a:off x="0" y="0"/>
                      <a:ext cx="6061921" cy="8475287"/>
                    </a:xfrm>
                    <a:prstGeom prst="rect">
                      <a:avLst/>
                    </a:prstGeom>
                  </pic:spPr>
                </pic:pic>
              </a:graphicData>
            </a:graphic>
          </wp:inline>
        </w:drawing>
      </w:r>
    </w:p>
    <w:p w14:paraId="63FAA83B" w14:textId="77777777" w:rsidR="001555BE" w:rsidRPr="006B20D5" w:rsidRDefault="001555BE" w:rsidP="009C5FA6">
      <w:pPr>
        <w:pStyle w:val="Heading4"/>
      </w:pPr>
      <w:r w:rsidRPr="006B20D5">
        <w:lastRenderedPageBreak/>
        <w:t>Environmental values</w:t>
      </w:r>
    </w:p>
    <w:p w14:paraId="2214BD19" w14:textId="0ECAF3D1" w:rsidR="001555BE" w:rsidRPr="006B20D5" w:rsidRDefault="001555BE" w:rsidP="001555BE">
      <w:r w:rsidRPr="006B20D5">
        <w:t>The upper Barwon River is home to platypus and native fish species, including the river blackfish, short-finned eel, southern pygmy perch, Australian smelt and various galaxias, including the threatened little galaxias. The system retains some submerged aquatic vegetation, undercut banks, overhanging vegetation and riffle-pool sequences, which provide habitat for fish and other aquatic animals.</w:t>
      </w:r>
    </w:p>
    <w:p w14:paraId="10A71D82" w14:textId="769D1C4B" w:rsidR="001555BE" w:rsidRPr="006B20D5" w:rsidRDefault="001555BE" w:rsidP="001555BE">
      <w:r w:rsidRPr="006B20D5">
        <w:t xml:space="preserve">Long-term environmental objectives for the upper Barwon system are based on delivering watering actions recommended in the </w:t>
      </w:r>
      <w:hyperlink r:id="rId101" w:history="1">
        <w:r w:rsidRPr="006B20D5">
          <w:rPr>
            <w:rStyle w:val="Hyperlink"/>
            <w:i/>
            <w:iCs/>
          </w:rPr>
          <w:t>Upper Barwon, Yarrowee and Leigh rivers FLOWS study</w:t>
        </w:r>
      </w:hyperlink>
      <w:r w:rsidR="001128E8" w:rsidRPr="006B20D5">
        <w:t>.</w:t>
      </w:r>
      <w:r w:rsidRPr="006B20D5">
        <w:t xml:space="preserve"> These include improving the breeding and recruitment of various fish, platypus and </w:t>
      </w:r>
      <w:r w:rsidR="001128E8" w:rsidRPr="006B20D5">
        <w:t>waterbug</w:t>
      </w:r>
      <w:r w:rsidRPr="006B20D5">
        <w:t xml:space="preserve"> species, as well as improving the condition, extent and diversity of in-stream, emergent, streamside and floodplain vegetation. However, due to the limited size of the environmental entitlement, channel constrictions and historical channel diversions, the flow magnitudes for most of the potential watering actions described in this plan have been adjusted to be less than the known channel constraints. The watering actions presented in this plan aim to maintain rather than improve current ecological conditions within the upper Barwon River. Significant improvements in ecological condition are unlikely until complementary actions are taken to address channel constraints and other factors (such as unrestricted livestock access and weed infestation).</w:t>
      </w:r>
    </w:p>
    <w:p w14:paraId="7623CB41" w14:textId="34955E2D" w:rsidR="001555BE" w:rsidRPr="006B20D5" w:rsidRDefault="001555BE" w:rsidP="001555BE">
      <w:r w:rsidRPr="006B20D5">
        <w:t xml:space="preserve">In 2026, Corangamite </w:t>
      </w:r>
      <w:r w:rsidR="00B6240A" w:rsidRPr="006B20D5">
        <w:t>CMA</w:t>
      </w:r>
      <w:r w:rsidRPr="006B20D5">
        <w:t xml:space="preserve"> undertook a project to develop and prioritise </w:t>
      </w:r>
      <w:r w:rsidR="00B6240A" w:rsidRPr="006B20D5">
        <w:t>‘s</w:t>
      </w:r>
      <w:r w:rsidRPr="006B20D5">
        <w:t xml:space="preserve">pecific, </w:t>
      </w:r>
      <w:r w:rsidR="00B6240A" w:rsidRPr="006B20D5">
        <w:t>m</w:t>
      </w:r>
      <w:r w:rsidRPr="006B20D5">
        <w:t xml:space="preserve">easurable, </w:t>
      </w:r>
      <w:r w:rsidR="00B6240A" w:rsidRPr="006B20D5">
        <w:t>a</w:t>
      </w:r>
      <w:r w:rsidRPr="006B20D5">
        <w:t xml:space="preserve">chievable, </w:t>
      </w:r>
      <w:r w:rsidR="00064DF4" w:rsidRPr="006B20D5">
        <w:t>r</w:t>
      </w:r>
      <w:r w:rsidRPr="006B20D5">
        <w:t xml:space="preserve">ealistic and </w:t>
      </w:r>
      <w:r w:rsidR="00B6240A" w:rsidRPr="006B20D5">
        <w:t>t</w:t>
      </w:r>
      <w:r w:rsidRPr="006B20D5">
        <w:t>ime</w:t>
      </w:r>
      <w:r w:rsidR="00B6240A" w:rsidRPr="006B20D5">
        <w:t>-</w:t>
      </w:r>
      <w:r w:rsidRPr="006B20D5">
        <w:t>based</w:t>
      </w:r>
      <w:r w:rsidR="00B6240A" w:rsidRPr="006B20D5">
        <w:t xml:space="preserve">’ </w:t>
      </w:r>
      <w:r w:rsidR="00F15641" w:rsidRPr="006B20D5">
        <w:t xml:space="preserve">(SMART) </w:t>
      </w:r>
      <w:r w:rsidRPr="006B20D5">
        <w:t xml:space="preserve">objectives and key evaluation questions for the </w:t>
      </w:r>
      <w:r w:rsidR="00734E7C" w:rsidRPr="006B20D5">
        <w:rPr>
          <w:i/>
        </w:rPr>
        <w:t>Upper Barwon River Environmental Entitlement 2018</w:t>
      </w:r>
      <w:r w:rsidRPr="006B20D5">
        <w:t>.</w:t>
      </w:r>
      <w:r w:rsidR="00324F33" w:rsidRPr="006B20D5">
        <w:t xml:space="preserve"> </w:t>
      </w:r>
      <w:r w:rsidRPr="006B20D5">
        <w:t>The first stage of the project developed objectives that can be achieved under interim water management arrangements and known constraints. Fish surveys, water quality testing and eDNA analysis will also inform a more comprehensive set of SMART objectives that will be developed at a later stage.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1555BE" w:rsidRPr="006B20D5" w14:paraId="7795A2BD" w14:textId="77777777" w:rsidTr="00260AA6">
        <w:trPr>
          <w:trHeight w:val="342"/>
        </w:trPr>
        <w:tc>
          <w:tcPr>
            <w:tcW w:w="5000" w:type="pct"/>
            <w:gridSpan w:val="2"/>
            <w:tcMar>
              <w:left w:w="85" w:type="dxa"/>
              <w:right w:w="85" w:type="dxa"/>
            </w:tcMar>
          </w:tcPr>
          <w:p w14:paraId="5639844F" w14:textId="77777777" w:rsidR="001555BE" w:rsidRPr="006B20D5" w:rsidRDefault="001555BE" w:rsidP="000C78A5">
            <w:pPr>
              <w:pStyle w:val="TableText"/>
            </w:pPr>
            <w:r w:rsidRPr="006B20D5">
              <w:rPr>
                <w:b/>
              </w:rPr>
              <w:t>Environmental objectives in the upper Barwon River</w:t>
            </w:r>
          </w:p>
        </w:tc>
      </w:tr>
      <w:tr w:rsidR="001555BE" w:rsidRPr="006B20D5" w14:paraId="5B417D2B" w14:textId="77777777" w:rsidTr="00260AA6">
        <w:tc>
          <w:tcPr>
            <w:tcW w:w="399" w:type="pct"/>
            <w:tcMar>
              <w:left w:w="85" w:type="dxa"/>
              <w:right w:w="85" w:type="dxa"/>
            </w:tcMar>
          </w:tcPr>
          <w:p w14:paraId="429116E9" w14:textId="6F2F526D" w:rsidR="001555BE" w:rsidRPr="006B20D5" w:rsidRDefault="007E0D71" w:rsidP="00282BD6">
            <w:pPr>
              <w:pStyle w:val="TableText"/>
            </w:pPr>
            <w:r w:rsidRPr="006B20D5">
              <w:t>F1</w:t>
            </w:r>
          </w:p>
        </w:tc>
        <w:tc>
          <w:tcPr>
            <w:tcW w:w="4601" w:type="pct"/>
            <w:tcMar>
              <w:left w:w="85" w:type="dxa"/>
              <w:right w:w="85" w:type="dxa"/>
            </w:tcMar>
          </w:tcPr>
          <w:p w14:paraId="5328B200" w14:textId="0C9C5EC9" w:rsidR="001555BE" w:rsidRPr="006B20D5" w:rsidRDefault="001555BE" w:rsidP="00162AF7">
            <w:pPr>
              <w:pStyle w:val="Tabletextdotpoint"/>
              <w:numPr>
                <w:ilvl w:val="0"/>
                <w:numId w:val="0"/>
              </w:numPr>
            </w:pPr>
            <w:r w:rsidRPr="006B20D5">
              <w:t xml:space="preserve">Maintain the continued presence of resident </w:t>
            </w:r>
            <w:r w:rsidR="00F70C12" w:rsidRPr="006B20D5">
              <w:t xml:space="preserve">ornate galaxias and </w:t>
            </w:r>
            <w:r w:rsidR="00D35317" w:rsidRPr="006B20D5">
              <w:t>s</w:t>
            </w:r>
            <w:r w:rsidR="00F70C12" w:rsidRPr="006B20D5">
              <w:t xml:space="preserve">outhern pygmy perch </w:t>
            </w:r>
            <w:r w:rsidRPr="006B20D5">
              <w:t>species as evidenced by observations in three out of every five years</w:t>
            </w:r>
          </w:p>
        </w:tc>
      </w:tr>
      <w:tr w:rsidR="001555BE" w:rsidRPr="006B20D5" w14:paraId="6621E4C0" w14:textId="77777777" w:rsidTr="00260AA6">
        <w:tc>
          <w:tcPr>
            <w:tcW w:w="399" w:type="pct"/>
            <w:tcMar>
              <w:left w:w="85" w:type="dxa"/>
              <w:right w:w="85" w:type="dxa"/>
            </w:tcMar>
          </w:tcPr>
          <w:p w14:paraId="7A6BCC49" w14:textId="200207CF" w:rsidR="001555BE" w:rsidRPr="006B20D5" w:rsidRDefault="007E0D71" w:rsidP="00282BD6">
            <w:pPr>
              <w:pStyle w:val="TableText"/>
            </w:pPr>
            <w:r w:rsidRPr="006B20D5">
              <w:t>PR1</w:t>
            </w:r>
          </w:p>
        </w:tc>
        <w:tc>
          <w:tcPr>
            <w:tcW w:w="4601" w:type="pct"/>
            <w:tcMar>
              <w:left w:w="85" w:type="dxa"/>
              <w:right w:w="85" w:type="dxa"/>
            </w:tcMar>
          </w:tcPr>
          <w:p w14:paraId="1488FB6B" w14:textId="65ECF6B2" w:rsidR="001555BE" w:rsidRPr="006B20D5" w:rsidRDefault="001555BE" w:rsidP="002B3988">
            <w:pPr>
              <w:pStyle w:val="TableText"/>
            </w:pPr>
            <w:r w:rsidRPr="006B20D5">
              <w:t xml:space="preserve">Maintain the presence of platypus in the </w:t>
            </w:r>
            <w:r w:rsidR="00D35317" w:rsidRPr="006B20D5">
              <w:t>u</w:t>
            </w:r>
            <w:r w:rsidRPr="006B20D5">
              <w:t xml:space="preserve">pper Barwon </w:t>
            </w:r>
            <w:r w:rsidR="00D35317" w:rsidRPr="006B20D5">
              <w:t xml:space="preserve">River </w:t>
            </w:r>
            <w:r w:rsidRPr="006B20D5">
              <w:t xml:space="preserve">annually </w:t>
            </w:r>
          </w:p>
        </w:tc>
      </w:tr>
      <w:tr w:rsidR="001555BE" w:rsidRPr="006B20D5" w14:paraId="7FEF32A1" w14:textId="77777777" w:rsidTr="00260AA6">
        <w:tc>
          <w:tcPr>
            <w:tcW w:w="399" w:type="pct"/>
            <w:tcMar>
              <w:left w:w="85" w:type="dxa"/>
              <w:right w:w="85" w:type="dxa"/>
            </w:tcMar>
          </w:tcPr>
          <w:p w14:paraId="3D519263" w14:textId="3BDC46FE" w:rsidR="001555BE" w:rsidRPr="006B20D5" w:rsidRDefault="007E0D71" w:rsidP="00282BD6">
            <w:pPr>
              <w:pStyle w:val="TableText"/>
            </w:pPr>
            <w:r w:rsidRPr="006B20D5">
              <w:t>WQ1</w:t>
            </w:r>
          </w:p>
        </w:tc>
        <w:tc>
          <w:tcPr>
            <w:tcW w:w="4601" w:type="pct"/>
            <w:tcMar>
              <w:left w:w="85" w:type="dxa"/>
              <w:right w:w="85" w:type="dxa"/>
            </w:tcMar>
          </w:tcPr>
          <w:p w14:paraId="500C38E3" w14:textId="4EC0F4E9" w:rsidR="001555BE" w:rsidRPr="006B20D5" w:rsidRDefault="001555BE" w:rsidP="00F70C12">
            <w:pPr>
              <w:pStyle w:val="TableText"/>
            </w:pPr>
            <w:r w:rsidRPr="006B20D5">
              <w:t xml:space="preserve">Maintain water quality in the east branch (scour valve to </w:t>
            </w:r>
            <w:r w:rsidR="005B6081" w:rsidRPr="006B20D5">
              <w:t>Y</w:t>
            </w:r>
            <w:r w:rsidRPr="006B20D5">
              <w:t xml:space="preserve">eodene </w:t>
            </w:r>
            <w:r w:rsidR="005B6081" w:rsidRPr="006B20D5">
              <w:t>S</w:t>
            </w:r>
            <w:r w:rsidRPr="006B20D5">
              <w:t xml:space="preserve">treamside </w:t>
            </w:r>
            <w:r w:rsidR="005B6081" w:rsidRPr="006B20D5">
              <w:t>R</w:t>
            </w:r>
            <w:r w:rsidRPr="006B20D5">
              <w:t>eserve and from east branch tunnel outlet to east</w:t>
            </w:r>
            <w:r w:rsidR="005B6081" w:rsidRPr="006B20D5">
              <w:t xml:space="preserve"> </w:t>
            </w:r>
            <w:r w:rsidRPr="006B20D5">
              <w:t>branch diversion into Wurdee Boluc Inlet channel) such that</w:t>
            </w:r>
            <w:r w:rsidR="00F70C12" w:rsidRPr="006B20D5">
              <w:t xml:space="preserve"> d</w:t>
            </w:r>
            <w:r w:rsidRPr="006B20D5">
              <w:t xml:space="preserve">issolved oxygen </w:t>
            </w:r>
            <w:r w:rsidR="00F70C12" w:rsidRPr="006B20D5">
              <w:t xml:space="preserve">is greater than </w:t>
            </w:r>
            <w:r w:rsidRPr="006B20D5">
              <w:t>4 mg/L</w:t>
            </w:r>
            <w:r w:rsidR="00F70C12" w:rsidRPr="006B20D5">
              <w:t xml:space="preserve"> and the w</w:t>
            </w:r>
            <w:r w:rsidRPr="006B20D5">
              <w:t xml:space="preserve">ater </w:t>
            </w:r>
            <w:r w:rsidR="00F70C12" w:rsidRPr="006B20D5">
              <w:t>t</w:t>
            </w:r>
            <w:r w:rsidRPr="006B20D5">
              <w:t xml:space="preserve">emperature </w:t>
            </w:r>
            <w:r w:rsidR="004B1E69" w:rsidRPr="006B20D5">
              <w:t xml:space="preserve">is </w:t>
            </w:r>
            <w:r w:rsidR="00F70C12" w:rsidRPr="006B20D5">
              <w:t xml:space="preserve">less than </w:t>
            </w:r>
            <w:r w:rsidRPr="006B20D5">
              <w:t>270</w:t>
            </w:r>
            <w:r w:rsidR="00EB77BE" w:rsidRPr="006B20D5">
              <w:t>°</w:t>
            </w:r>
            <w:r w:rsidR="00F70C12" w:rsidRPr="006B20D5">
              <w:t>C</w:t>
            </w:r>
          </w:p>
        </w:tc>
      </w:tr>
    </w:tbl>
    <w:p w14:paraId="16764659" w14:textId="77777777" w:rsidR="001555BE" w:rsidRPr="006B20D5" w:rsidRDefault="001555BE" w:rsidP="009C5FA6">
      <w:pPr>
        <w:pStyle w:val="Heading4"/>
      </w:pPr>
      <w:r w:rsidRPr="006B20D5">
        <w:t>Traditional Owner cultural values and uses</w:t>
      </w:r>
    </w:p>
    <w:p w14:paraId="27B2CD57" w14:textId="77777777" w:rsidR="00324F33" w:rsidRPr="006B20D5" w:rsidRDefault="001555BE" w:rsidP="001555BE">
      <w:r w:rsidRPr="006B20D5">
        <w:t>The reaches of the Barwon River that can be most influenced by water delivered from the West Barwon Reservoir are on Eastern Maar Country.</w:t>
      </w:r>
    </w:p>
    <w:p w14:paraId="6932E742" w14:textId="5F4A9209" w:rsidR="00324F33" w:rsidRPr="006B20D5" w:rsidRDefault="001555BE" w:rsidP="001555BE">
      <w:r w:rsidRPr="006B20D5">
        <w:t xml:space="preserve">In 2013, Eastern Maar Aboriginal Corporation (EMAC) received Registered Aboriginal Party (RAP) status under the </w:t>
      </w:r>
      <w:r w:rsidR="00B1223F" w:rsidRPr="006B20D5">
        <w:t>Victorian</w:t>
      </w:r>
      <w:r w:rsidR="00B1223F" w:rsidRPr="006B20D5">
        <w:rPr>
          <w:i/>
        </w:rPr>
        <w:t xml:space="preserve"> </w:t>
      </w:r>
      <w:r w:rsidR="00C65A93" w:rsidRPr="006B20D5">
        <w:rPr>
          <w:i/>
        </w:rPr>
        <w:t>Aboriginal Heritage Act 2006</w:t>
      </w:r>
      <w:r w:rsidRPr="006B20D5">
        <w:t>. In 2020</w:t>
      </w:r>
      <w:r w:rsidR="007F3CA4" w:rsidRPr="006B20D5">
        <w:t>,</w:t>
      </w:r>
      <w:r w:rsidRPr="006B20D5">
        <w:t xml:space="preserve"> a variation to their RAP boundary was approved. This covered a large portion of land in south-west Victoria, including the Barwon River upstream of Winchelsea. In 2023</w:t>
      </w:r>
      <w:r w:rsidR="004B1E69" w:rsidRPr="006B20D5">
        <w:t>,</w:t>
      </w:r>
      <w:r w:rsidRPr="006B20D5">
        <w:t xml:space="preserve"> Eastern Maar gained formal recognition of their rights under the Commonwealth </w:t>
      </w:r>
      <w:r w:rsidR="00C65A93" w:rsidRPr="006B20D5">
        <w:rPr>
          <w:i/>
        </w:rPr>
        <w:t>Native Title Act 1993</w:t>
      </w:r>
      <w:r w:rsidRPr="006B20D5">
        <w:t xml:space="preserve"> for over half of the RAP area and on 21 March 2024, the Federal Court of Australia handed down a third native title determination, </w:t>
      </w:r>
      <w:r w:rsidRPr="006B20D5">
        <w:lastRenderedPageBreak/>
        <w:t>marking a significant milestone since their initial recognition in 2011 under the Native Title Act. Further areas remain in negotiation. The Native Title determination acknowledges Eastern Maar’s ongoing connection and intrinsic relationship to Country across south-west Victoria, including parts of the Barwon River catchment.</w:t>
      </w:r>
    </w:p>
    <w:p w14:paraId="5D493A32" w14:textId="23811012" w:rsidR="00324F33" w:rsidRPr="006B20D5" w:rsidRDefault="001555BE" w:rsidP="001555BE">
      <w:r w:rsidRPr="006B20D5">
        <w:t xml:space="preserve">The current environmental entitlement can have the most effect on the river reaches between the West Barwon Reservoir and Winchelsea, with diminishing benefits to the reaches downstream. The reaches of the river downstream of Winchelsea are on Wadawurrung Country. Corangamite CMA </w:t>
      </w:r>
      <w:r w:rsidR="007F3CA4" w:rsidRPr="006B20D5">
        <w:t>is</w:t>
      </w:r>
      <w:r w:rsidRPr="006B20D5">
        <w:t xml:space="preserve"> working with Wadawurrung Traditional Owners Aboriginal Corporation (WTOAC) to understand opportunities to provide for cultural values and uses and other assertions for the management of water for the environment in the Barwon River downstream of Winchelsea, on Country where WTOAC holds Registered Aboriginal Party status.</w:t>
      </w:r>
    </w:p>
    <w:p w14:paraId="0A8C7D24" w14:textId="77777777" w:rsidR="00324F33" w:rsidRPr="006B20D5" w:rsidRDefault="001555BE" w:rsidP="001555BE">
      <w:r w:rsidRPr="006B20D5">
        <w:t>EMAC and WTOAC have formal plans for how to heal Country in the region, and Corangamite CMA continues to work with each Traditional Owner group to identify their cultural objectives and associated values and uses that align with environmental flows.</w:t>
      </w:r>
    </w:p>
    <w:p w14:paraId="671D90C0" w14:textId="55EE5B15" w:rsidR="00324F33" w:rsidRPr="006B20D5" w:rsidRDefault="001555BE" w:rsidP="001555BE">
      <w:r w:rsidRPr="006B20D5">
        <w:t xml:space="preserve">Eastern Maar obligations to Country and objectives for Country are described in the </w:t>
      </w:r>
      <w:hyperlink r:id="rId102" w:history="1">
        <w:r w:rsidRPr="006B20D5">
          <w:rPr>
            <w:rStyle w:val="Hyperlink"/>
            <w:i/>
            <w:iCs/>
          </w:rPr>
          <w:t>Eastern Maar Country Plan Meerreengeeye Ngakeepoorryeeyt</w:t>
        </w:r>
      </w:hyperlink>
      <w:r w:rsidR="007F3CA4" w:rsidRPr="006B20D5">
        <w:t xml:space="preserve">. </w:t>
      </w:r>
      <w:r w:rsidRPr="006B20D5">
        <w:t xml:space="preserve">Eastern Maar assertions for </w:t>
      </w:r>
      <w:r w:rsidR="00C65A93" w:rsidRPr="006B20D5">
        <w:rPr>
          <w:i/>
        </w:rPr>
        <w:t>parreeyt</w:t>
      </w:r>
      <w:r w:rsidRPr="006B20D5">
        <w:t xml:space="preserve"> (water) are further documented in Eastern Maar’s Nation Statement in </w:t>
      </w:r>
      <w:hyperlink r:id="rId103">
        <w:r w:rsidR="007F3CA4" w:rsidRPr="006B20D5">
          <w:rPr>
            <w:rStyle w:val="Hyperlink"/>
            <w:i/>
            <w:iCs/>
          </w:rPr>
          <w:t>Water is Life: Traditional Owner Access to Water Roadmap</w:t>
        </w:r>
      </w:hyperlink>
      <w:r w:rsidRPr="006B20D5">
        <w:t>.</w:t>
      </w:r>
    </w:p>
    <w:p w14:paraId="3B6FA9B1" w14:textId="67BB06DA" w:rsidR="001555BE" w:rsidRPr="006B20D5" w:rsidRDefault="001555BE" w:rsidP="001555BE">
      <w:r w:rsidRPr="006B20D5">
        <w:t>WTOAC is keen to see the restoration of the upper Barwon progress, so that in the future</w:t>
      </w:r>
      <w:r w:rsidR="004B1E69" w:rsidRPr="006B20D5">
        <w:t>,</w:t>
      </w:r>
      <w:r w:rsidRPr="006B20D5">
        <w:t xml:space="preserve"> more natural flows will improve the health of Wadawurrung Country. WTOAC has been working with waterway managers through the development of seasonal watering proposals to improve outcomes on Country in line with the </w:t>
      </w:r>
      <w:hyperlink r:id="rId104" w:history="1">
        <w:r w:rsidRPr="006B20D5">
          <w:rPr>
            <w:rStyle w:val="Hyperlink"/>
            <w:i/>
            <w:iCs/>
          </w:rPr>
          <w:t>Paleert Tjaara Dja Wadawurrung Country Plan</w:t>
        </w:r>
      </w:hyperlink>
      <w:r w:rsidRPr="006B20D5">
        <w:t xml:space="preserve"> and the </w:t>
      </w:r>
      <w:hyperlink r:id="rId105" w:history="1">
        <w:r w:rsidR="003A04BE" w:rsidRPr="006B20D5">
          <w:rPr>
            <w:rStyle w:val="Hyperlink"/>
            <w:i/>
            <w:iCs/>
          </w:rPr>
          <w:t>Wadawurrung Nation Statement</w:t>
        </w:r>
      </w:hyperlink>
      <w:r w:rsidR="003A04BE" w:rsidRPr="006B20D5">
        <w:t xml:space="preserve"> </w:t>
      </w:r>
      <w:r w:rsidRPr="006B20D5">
        <w:t>on water:</w:t>
      </w:r>
    </w:p>
    <w:p w14:paraId="45CDC8D0" w14:textId="2A66F1DD" w:rsidR="001555BE" w:rsidRPr="006B20D5" w:rsidRDefault="003A04BE" w:rsidP="00817451">
      <w:pPr>
        <w:pStyle w:val="Dotpoint"/>
      </w:pPr>
      <w:r w:rsidRPr="006B20D5">
        <w:t>b</w:t>
      </w:r>
      <w:r w:rsidR="001555BE" w:rsidRPr="006B20D5">
        <w:t xml:space="preserve">y 2030, the water in the waterways of the </w:t>
      </w:r>
      <w:r w:rsidR="00C65A93" w:rsidRPr="006B20D5">
        <w:rPr>
          <w:i/>
        </w:rPr>
        <w:t>Barree Warree Yulluk</w:t>
      </w:r>
      <w:r w:rsidR="001555BE" w:rsidRPr="006B20D5">
        <w:t xml:space="preserve"> is clean enough to drink</w:t>
      </w:r>
    </w:p>
    <w:p w14:paraId="029DA16B" w14:textId="4A598353" w:rsidR="001555BE" w:rsidRPr="006B20D5" w:rsidRDefault="003A04BE" w:rsidP="00817451">
      <w:pPr>
        <w:pStyle w:val="Dotpoint"/>
      </w:pPr>
      <w:r w:rsidRPr="006B20D5">
        <w:t>b</w:t>
      </w:r>
      <w:r w:rsidR="001555BE" w:rsidRPr="006B20D5">
        <w:t xml:space="preserve">y 2025, the waterways of the </w:t>
      </w:r>
      <w:r w:rsidR="00C65A93" w:rsidRPr="006B20D5">
        <w:rPr>
          <w:i/>
        </w:rPr>
        <w:t>Barree Warree Yulluk</w:t>
      </w:r>
      <w:r w:rsidR="001555BE" w:rsidRPr="006B20D5">
        <w:t xml:space="preserve"> will have sufficient cultural flows and connectivity to support culturally important species</w:t>
      </w:r>
    </w:p>
    <w:p w14:paraId="74462EC7" w14:textId="2C4E45B4" w:rsidR="001555BE" w:rsidRPr="006B20D5" w:rsidRDefault="001555BE" w:rsidP="00817451">
      <w:pPr>
        <w:pStyle w:val="Dotpoint"/>
      </w:pPr>
      <w:r w:rsidRPr="006B20D5">
        <w:t>Wadawurrung Yaluks and waterway ecosystems are flowing freely and are healthy</w:t>
      </w:r>
      <w:r w:rsidR="003A04BE" w:rsidRPr="006B20D5">
        <w:t>.</w:t>
      </w:r>
    </w:p>
    <w:p w14:paraId="09C25A58" w14:textId="5FC78CCD" w:rsidR="003315FE" w:rsidRPr="006B20D5" w:rsidRDefault="001555BE" w:rsidP="003315FE">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3315FE" w:rsidRPr="006B20D5">
        <w:t xml:space="preserve">This is reinforced by legislation and policy commitments, including the </w:t>
      </w:r>
      <w:r w:rsidR="00C65A93" w:rsidRPr="006B20D5">
        <w:rPr>
          <w:i/>
        </w:rPr>
        <w:t>Water Act 1989</w:t>
      </w:r>
      <w:r w:rsidR="003315FE" w:rsidRPr="006B20D5">
        <w:t xml:space="preserve">, the </w:t>
      </w:r>
      <w:hyperlink r:id="rId106">
        <w:r w:rsidR="00C65A93" w:rsidRPr="006B20D5">
          <w:rPr>
            <w:rStyle w:val="Hyperlink"/>
            <w:i/>
          </w:rPr>
          <w:t>Victorian Aboriginal Affairs Framework</w:t>
        </w:r>
      </w:hyperlink>
      <w:r w:rsidR="003315FE" w:rsidRPr="006B20D5">
        <w:t xml:space="preserve">, the 2016 </w:t>
      </w:r>
      <w:hyperlink r:id="rId107">
        <w:r w:rsidR="00C65A93" w:rsidRPr="006B20D5">
          <w:rPr>
            <w:rStyle w:val="Hyperlink"/>
            <w:i/>
          </w:rPr>
          <w:t>Water for Victoria</w:t>
        </w:r>
      </w:hyperlink>
      <w:r w:rsidR="003315FE" w:rsidRPr="006B20D5">
        <w:t xml:space="preserve">, the 2022 </w:t>
      </w:r>
      <w:hyperlink r:id="rId108">
        <w:r w:rsidR="00C65A93" w:rsidRPr="006B20D5">
          <w:rPr>
            <w:rStyle w:val="Hyperlink"/>
            <w:i/>
          </w:rPr>
          <w:t>Water is Life: Traditional Owner Access to Water Roadmap</w:t>
        </w:r>
      </w:hyperlink>
      <w:r w:rsidR="003315FE" w:rsidRPr="006B20D5">
        <w:t xml:space="preserve">, and, in some cases, agreements under the </w:t>
      </w:r>
      <w:r w:rsidR="00C65A93" w:rsidRPr="006B20D5">
        <w:rPr>
          <w:i/>
        </w:rPr>
        <w:t>Traditional Owner Settlement Act 2010</w:t>
      </w:r>
      <w:r w:rsidR="003315FE" w:rsidRPr="006B20D5">
        <w:t>.</w:t>
      </w:r>
    </w:p>
    <w:p w14:paraId="42ED0D2C" w14:textId="00109945" w:rsidR="001555BE" w:rsidRPr="006B20D5" w:rsidRDefault="001555BE" w:rsidP="003315FE">
      <w:pPr>
        <w:pStyle w:val="Heading4"/>
      </w:pPr>
      <w:r w:rsidRPr="006B20D5">
        <w:t>Social, recreational and economic values and uses</w:t>
      </w:r>
    </w:p>
    <w:p w14:paraId="65308E2D" w14:textId="6CD9B657" w:rsidR="00324F33" w:rsidRPr="006B20D5" w:rsidRDefault="001555BE" w:rsidP="001555BE">
      <w:r w:rsidRPr="006B20D5">
        <w:t xml:space="preserve">In planning the potential environmental watering actions in Table 3.7.1, Corangamite CMA considered how environmental watering could support cultural, social, recreational and economic values and uses, including peak recreational use as required in the Victorian </w:t>
      </w:r>
      <w:r w:rsidR="00C65A93" w:rsidRPr="006B20D5">
        <w:rPr>
          <w:i/>
        </w:rPr>
        <w:t>Water Act 1989</w:t>
      </w:r>
      <w:r w:rsidRPr="006B20D5">
        <w:t xml:space="preserve"> if the delivery does not compromise environmental outcomes.</w:t>
      </w:r>
    </w:p>
    <w:p w14:paraId="16364CC4" w14:textId="74470FA8" w:rsidR="001555BE" w:rsidRPr="006B20D5" w:rsidRDefault="001555BE" w:rsidP="001555BE">
      <w:r w:rsidRPr="006B20D5">
        <w:lastRenderedPageBreak/>
        <w:t>The adjacent land use of the upper Barwon River is dominated by grazing for livestock (beef, sheep and dairy) and forestry and is of significant economic value. Limited public access to the river frontage limits the upper Barwon’s social and recreational values and uses.</w:t>
      </w:r>
    </w:p>
    <w:p w14:paraId="3C2BBCD7" w14:textId="77777777" w:rsidR="001555BE" w:rsidRPr="006B20D5" w:rsidRDefault="001555BE" w:rsidP="0073671B">
      <w:r w:rsidRPr="006B20D5">
        <w:t>In planning the potential environmental watering actions, Corangamite CMA considered how environmental flows could support values and uses, including:</w:t>
      </w:r>
    </w:p>
    <w:p w14:paraId="74F86270" w14:textId="77777777" w:rsidR="001555BE" w:rsidRPr="006B20D5" w:rsidRDefault="001555BE" w:rsidP="0073671B">
      <w:pPr>
        <w:pStyle w:val="Dotpoint"/>
      </w:pPr>
      <w:r w:rsidRPr="006B20D5">
        <w:t>riverside recreation and amenity (such as birdwatching, trail running, mountain bike riding and walking)</w:t>
      </w:r>
    </w:p>
    <w:p w14:paraId="77E556D3" w14:textId="49425B5E" w:rsidR="001555BE" w:rsidRPr="006B20D5" w:rsidRDefault="00A318A0" w:rsidP="0073671B">
      <w:pPr>
        <w:pStyle w:val="Dotpoint"/>
      </w:pPr>
      <w:r w:rsidRPr="006B20D5">
        <w:t>socio-economic</w:t>
      </w:r>
      <w:r w:rsidR="0024339A" w:rsidRPr="006B20D5">
        <w:t xml:space="preserve"> </w:t>
      </w:r>
      <w:r w:rsidR="001555BE" w:rsidRPr="006B20D5">
        <w:t>benefits (such as for diverters for stock needs and domestic use; water levels and water quality can rely on the delivery of water for the environment, particularly in summer).</w:t>
      </w:r>
    </w:p>
    <w:p w14:paraId="3440CB79" w14:textId="23BA951B" w:rsidR="001555BE" w:rsidRPr="006B20D5" w:rsidRDefault="001555BE" w:rsidP="001555BE">
      <w:r w:rsidRPr="006B20D5">
        <w:t>Although the watering actions in Table 3.7.1 may support social, recreational and economic values and uses, they were not actively modified to accommodate such values and uses</w:t>
      </w:r>
      <w:r w:rsidR="0053179D" w:rsidRPr="006B20D5">
        <w:t>,</w:t>
      </w:r>
      <w:r w:rsidRPr="006B20D5">
        <w:t xml:space="preserve"> and there have been no requests to alter the watering proposal to better accommodate shared benefits.</w:t>
      </w:r>
    </w:p>
    <w:p w14:paraId="34CAAD4F" w14:textId="77777777" w:rsidR="001555BE" w:rsidRPr="006B20D5" w:rsidRDefault="001555BE" w:rsidP="009C5FA6">
      <w:pPr>
        <w:pStyle w:val="Heading4"/>
      </w:pPr>
      <w:r w:rsidRPr="006B20D5">
        <w:t>Scope of environmental watering</w:t>
      </w:r>
    </w:p>
    <w:p w14:paraId="17CEB814" w14:textId="585B365F" w:rsidR="00324F33" w:rsidRPr="006B20D5" w:rsidRDefault="001555BE" w:rsidP="001555BE">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59B5EBA" w14:textId="12CB2ECA" w:rsidR="001555BE" w:rsidRPr="006B20D5" w:rsidRDefault="001555BE" w:rsidP="001555BE">
      <w:r w:rsidRPr="006B20D5">
        <w:t>Table 3.7.1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48DDD15" w14:textId="0EB21A0A" w:rsidR="001555BE" w:rsidRPr="006B20D5" w:rsidRDefault="001555BE" w:rsidP="002B3988">
      <w:pPr>
        <w:pStyle w:val="TableHeading"/>
        <w:rPr>
          <w:lang w:val="en-AU"/>
        </w:rPr>
      </w:pPr>
      <w:bookmarkStart w:id="396" w:name="_Toc230448857"/>
      <w:bookmarkStart w:id="397" w:name="_Toc230518700"/>
      <w:bookmarkStart w:id="398" w:name="_Toc230078051"/>
      <w:r w:rsidRPr="006B20D5">
        <w:rPr>
          <w:lang w:val="en-AU"/>
        </w:rPr>
        <w:t>Table 3.7.1</w:t>
      </w:r>
      <w:r w:rsidR="00B26B22" w:rsidRPr="006B20D5">
        <w:rPr>
          <w:lang w:val="en-AU"/>
        </w:rPr>
        <w:tab/>
      </w:r>
      <w:r w:rsidR="00B253C0" w:rsidRPr="006B20D5">
        <w:rPr>
          <w:lang w:val="en-AU"/>
        </w:rPr>
        <w:t>Upper Barwon River p</w:t>
      </w:r>
      <w:r w:rsidRPr="006B20D5">
        <w:rPr>
          <w:lang w:val="en-AU"/>
        </w:rPr>
        <w:t xml:space="preserve">otential environmental watering actions, </w:t>
      </w:r>
      <w:r w:rsidR="00B253C0" w:rsidRPr="006B20D5">
        <w:rPr>
          <w:lang w:val="en-AU"/>
        </w:rPr>
        <w:t>expected watering effects and environmental objectives</w:t>
      </w:r>
      <w:bookmarkEnd w:id="396"/>
      <w:bookmarkEnd w:id="397"/>
      <w:bookmarkEnd w:id="398"/>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9"/>
        <w:gridCol w:w="5530"/>
        <w:gridCol w:w="1701"/>
      </w:tblGrid>
      <w:tr w:rsidR="001555BE" w:rsidRPr="006B20D5" w14:paraId="77775368" w14:textId="77777777" w:rsidTr="00AA2DBE">
        <w:trPr>
          <w:trHeight w:val="807"/>
        </w:trPr>
        <w:tc>
          <w:tcPr>
            <w:tcW w:w="2829" w:type="dxa"/>
            <w:tcMar>
              <w:left w:w="85" w:type="dxa"/>
              <w:right w:w="85" w:type="dxa"/>
            </w:tcMar>
          </w:tcPr>
          <w:p w14:paraId="016774D4" w14:textId="77777777" w:rsidR="001555BE" w:rsidRPr="006B20D5" w:rsidRDefault="001555BE" w:rsidP="000C78A5">
            <w:pPr>
              <w:pStyle w:val="TableText"/>
            </w:pPr>
            <w:r w:rsidRPr="006B20D5">
              <w:rPr>
                <w:b/>
              </w:rPr>
              <w:t>Potential environmental watering action</w:t>
            </w:r>
          </w:p>
        </w:tc>
        <w:tc>
          <w:tcPr>
            <w:tcW w:w="5530" w:type="dxa"/>
            <w:tcMar>
              <w:left w:w="85" w:type="dxa"/>
              <w:right w:w="85" w:type="dxa"/>
            </w:tcMar>
          </w:tcPr>
          <w:p w14:paraId="78F9A8C7" w14:textId="77777777" w:rsidR="001555BE" w:rsidRPr="006B20D5" w:rsidRDefault="001555BE" w:rsidP="000C78A5">
            <w:pPr>
              <w:pStyle w:val="TableText"/>
            </w:pPr>
            <w:r w:rsidRPr="006B20D5">
              <w:rPr>
                <w:b/>
              </w:rPr>
              <w:t>Expected watering effects</w:t>
            </w:r>
          </w:p>
        </w:tc>
        <w:tc>
          <w:tcPr>
            <w:tcW w:w="1701" w:type="dxa"/>
            <w:tcMar>
              <w:left w:w="85" w:type="dxa"/>
              <w:right w:w="85" w:type="dxa"/>
            </w:tcMar>
          </w:tcPr>
          <w:p w14:paraId="1CCCCA3D" w14:textId="77777777" w:rsidR="001555BE" w:rsidRPr="006B20D5" w:rsidRDefault="001555BE" w:rsidP="000C78A5">
            <w:pPr>
              <w:pStyle w:val="TableText"/>
            </w:pPr>
            <w:r w:rsidRPr="006B20D5">
              <w:rPr>
                <w:b/>
              </w:rPr>
              <w:t>Environmental objectives</w:t>
            </w:r>
          </w:p>
        </w:tc>
      </w:tr>
      <w:tr w:rsidR="001555BE" w:rsidRPr="006B20D5" w14:paraId="06396F65" w14:textId="77777777" w:rsidTr="00AA2DBE">
        <w:trPr>
          <w:trHeight w:val="340"/>
        </w:trPr>
        <w:tc>
          <w:tcPr>
            <w:tcW w:w="10060" w:type="dxa"/>
            <w:gridSpan w:val="3"/>
            <w:tcMar>
              <w:left w:w="85" w:type="dxa"/>
              <w:right w:w="85" w:type="dxa"/>
            </w:tcMar>
          </w:tcPr>
          <w:p w14:paraId="37C7C766" w14:textId="77777777" w:rsidR="001555BE" w:rsidRPr="006B20D5" w:rsidRDefault="001555BE" w:rsidP="000C78A5">
            <w:pPr>
              <w:pStyle w:val="TableText"/>
            </w:pPr>
            <w:r w:rsidRPr="006B20D5">
              <w:rPr>
                <w:b/>
              </w:rPr>
              <w:t>Upper Barwon River (targeting reach 3 – west branch)</w:t>
            </w:r>
          </w:p>
        </w:tc>
      </w:tr>
      <w:tr w:rsidR="001555BE" w:rsidRPr="006B20D5" w14:paraId="2250D6DA" w14:textId="77777777" w:rsidTr="00AA2DBE">
        <w:trPr>
          <w:trHeight w:val="873"/>
        </w:trPr>
        <w:tc>
          <w:tcPr>
            <w:tcW w:w="2829" w:type="dxa"/>
            <w:tcMar>
              <w:left w:w="85" w:type="dxa"/>
              <w:right w:w="85" w:type="dxa"/>
            </w:tcMar>
          </w:tcPr>
          <w:p w14:paraId="64733946" w14:textId="77777777" w:rsidR="001555BE" w:rsidRPr="006B20D5" w:rsidRDefault="001555BE" w:rsidP="00400804">
            <w:pPr>
              <w:pStyle w:val="TableText"/>
            </w:pPr>
            <w:r w:rsidRPr="006B20D5">
              <w:t>Winter/spring low flow (3-30 ML/day during June to November)</w:t>
            </w:r>
          </w:p>
        </w:tc>
        <w:tc>
          <w:tcPr>
            <w:tcW w:w="5530" w:type="dxa"/>
            <w:vMerge w:val="restart"/>
            <w:tcMar>
              <w:left w:w="85" w:type="dxa"/>
              <w:right w:w="85" w:type="dxa"/>
            </w:tcMar>
          </w:tcPr>
          <w:p w14:paraId="33692C7D" w14:textId="5C0B7294" w:rsidR="001555BE" w:rsidRPr="006B20D5" w:rsidRDefault="001555BE" w:rsidP="00162AF7">
            <w:pPr>
              <w:pStyle w:val="Tabletextdotpoint"/>
            </w:pPr>
            <w:r w:rsidRPr="006B20D5">
              <w:t>Maintain adequate depth and water quality of permanent water in the channel/pools to provide habitat to support resident and migratory fish and platypus</w:t>
            </w:r>
          </w:p>
        </w:tc>
        <w:tc>
          <w:tcPr>
            <w:tcW w:w="1701" w:type="dxa"/>
            <w:vMerge w:val="restart"/>
            <w:tcMar>
              <w:left w:w="85" w:type="dxa"/>
              <w:right w:w="85" w:type="dxa"/>
            </w:tcMar>
          </w:tcPr>
          <w:p w14:paraId="64DC8D20" w14:textId="6B76C936" w:rsidR="001555BE" w:rsidRPr="006B20D5" w:rsidRDefault="001555BE" w:rsidP="002B3988">
            <w:pPr>
              <w:pStyle w:val="TableText"/>
            </w:pPr>
            <w:r w:rsidRPr="006B20D5">
              <w:t>F1</w:t>
            </w:r>
          </w:p>
          <w:p w14:paraId="7C1EFD08" w14:textId="1BF700E7" w:rsidR="001555BE" w:rsidRPr="006B20D5" w:rsidRDefault="001555BE" w:rsidP="002B3988">
            <w:pPr>
              <w:pStyle w:val="TableText"/>
            </w:pPr>
            <w:r w:rsidRPr="006B20D5">
              <w:t>PR1</w:t>
            </w:r>
          </w:p>
          <w:p w14:paraId="4BDE1823" w14:textId="525DF48F" w:rsidR="001555BE" w:rsidRPr="006B20D5" w:rsidRDefault="001555BE" w:rsidP="002B3988">
            <w:pPr>
              <w:pStyle w:val="TableText"/>
            </w:pPr>
            <w:r w:rsidRPr="006B20D5">
              <w:t>WQ1</w:t>
            </w:r>
          </w:p>
        </w:tc>
      </w:tr>
      <w:tr w:rsidR="001555BE" w:rsidRPr="006B20D5" w14:paraId="7DBE5F9F" w14:textId="77777777" w:rsidTr="00AA2DBE">
        <w:trPr>
          <w:trHeight w:val="829"/>
        </w:trPr>
        <w:tc>
          <w:tcPr>
            <w:tcW w:w="2829" w:type="dxa"/>
            <w:tcMar>
              <w:left w:w="85" w:type="dxa"/>
              <w:right w:w="85" w:type="dxa"/>
            </w:tcMar>
          </w:tcPr>
          <w:p w14:paraId="124F1E66" w14:textId="60E7C3AC" w:rsidR="001555BE" w:rsidRPr="006B20D5" w:rsidRDefault="001555BE" w:rsidP="00400804">
            <w:pPr>
              <w:pStyle w:val="TableText"/>
            </w:pPr>
            <w:r w:rsidRPr="006B20D5">
              <w:t>Summer/autumn low flow (3-30 ML/day during December to May)</w:t>
            </w:r>
          </w:p>
        </w:tc>
        <w:tc>
          <w:tcPr>
            <w:tcW w:w="5530" w:type="dxa"/>
            <w:vMerge/>
            <w:tcMar>
              <w:left w:w="85" w:type="dxa"/>
              <w:right w:w="85" w:type="dxa"/>
            </w:tcMar>
          </w:tcPr>
          <w:p w14:paraId="004DE130" w14:textId="77777777" w:rsidR="001555BE" w:rsidRPr="006B20D5" w:rsidRDefault="001555BE" w:rsidP="002B3988">
            <w:pPr>
              <w:pStyle w:val="TableText"/>
            </w:pPr>
          </w:p>
        </w:tc>
        <w:tc>
          <w:tcPr>
            <w:tcW w:w="1701" w:type="dxa"/>
            <w:vMerge/>
            <w:tcMar>
              <w:left w:w="85" w:type="dxa"/>
              <w:right w:w="85" w:type="dxa"/>
            </w:tcMar>
          </w:tcPr>
          <w:p w14:paraId="46C48F68" w14:textId="77777777" w:rsidR="001555BE" w:rsidRPr="006B20D5" w:rsidRDefault="001555BE" w:rsidP="002B3988">
            <w:pPr>
              <w:pStyle w:val="TableText"/>
            </w:pPr>
          </w:p>
        </w:tc>
      </w:tr>
      <w:tr w:rsidR="001555BE" w:rsidRPr="006B20D5" w14:paraId="15E7BA69" w14:textId="77777777" w:rsidTr="00AA2DBE">
        <w:trPr>
          <w:trHeight w:val="340"/>
        </w:trPr>
        <w:tc>
          <w:tcPr>
            <w:tcW w:w="10060" w:type="dxa"/>
            <w:gridSpan w:val="3"/>
            <w:tcMar>
              <w:left w:w="85" w:type="dxa"/>
              <w:right w:w="85" w:type="dxa"/>
            </w:tcMar>
          </w:tcPr>
          <w:p w14:paraId="0B6752FF" w14:textId="77777777" w:rsidR="001555BE" w:rsidRPr="006B20D5" w:rsidRDefault="001555BE" w:rsidP="000C78A5">
            <w:pPr>
              <w:pStyle w:val="TableText"/>
            </w:pPr>
            <w:r w:rsidRPr="006B20D5">
              <w:rPr>
                <w:b/>
              </w:rPr>
              <w:t>Upper Barwon River (targeting reach 4 – east branch)</w:t>
            </w:r>
          </w:p>
        </w:tc>
      </w:tr>
      <w:tr w:rsidR="001555BE" w:rsidRPr="006B20D5" w14:paraId="01CC7BB3" w14:textId="77777777" w:rsidTr="00AA2DBE">
        <w:trPr>
          <w:trHeight w:val="1570"/>
        </w:trPr>
        <w:tc>
          <w:tcPr>
            <w:tcW w:w="2829" w:type="dxa"/>
            <w:tcMar>
              <w:left w:w="85" w:type="dxa"/>
              <w:right w:w="85" w:type="dxa"/>
            </w:tcMar>
          </w:tcPr>
          <w:p w14:paraId="75E70357" w14:textId="47F6F736" w:rsidR="001555BE" w:rsidRPr="006B20D5" w:rsidRDefault="001555BE" w:rsidP="002B3988">
            <w:pPr>
              <w:pStyle w:val="TableText"/>
            </w:pPr>
            <w:r w:rsidRPr="006B20D5">
              <w:lastRenderedPageBreak/>
              <w:t>Winter/spring low flow (1-10</w:t>
            </w:r>
            <w:r w:rsidR="0062505C" w:rsidRPr="006B20D5">
              <w:t xml:space="preserve"> ML</w:t>
            </w:r>
            <w:r w:rsidRPr="006B20D5">
              <w:t>/day</w:t>
            </w:r>
            <w:r w:rsidR="00725034" w:rsidRPr="006B20D5">
              <w:t xml:space="preserve"> </w:t>
            </w:r>
            <w:r w:rsidRPr="006B20D5">
              <w:t>during June to November)</w:t>
            </w:r>
          </w:p>
        </w:tc>
        <w:tc>
          <w:tcPr>
            <w:tcW w:w="5530" w:type="dxa"/>
            <w:tcMar>
              <w:left w:w="85" w:type="dxa"/>
              <w:right w:w="85" w:type="dxa"/>
            </w:tcMar>
          </w:tcPr>
          <w:p w14:paraId="3A781F76" w14:textId="3E3785D6" w:rsidR="001555BE" w:rsidRPr="006B20D5" w:rsidRDefault="001555BE" w:rsidP="00162AF7">
            <w:pPr>
              <w:pStyle w:val="Tabletextdotpoint"/>
            </w:pPr>
            <w:r w:rsidRPr="006B20D5">
              <w:t>Maintain adequate depth and water quality of permanent water in the channel/pools to provide habitat to support resident and migratory fish and platypus</w:t>
            </w:r>
          </w:p>
          <w:p w14:paraId="2D5BB946" w14:textId="7316360F" w:rsidR="001555BE" w:rsidRPr="006B20D5" w:rsidRDefault="001555BE" w:rsidP="00162AF7">
            <w:pPr>
              <w:pStyle w:val="Tabletextdotpoint"/>
            </w:pPr>
            <w:r w:rsidRPr="006B20D5">
              <w:t>Provide</w:t>
            </w:r>
            <w:r w:rsidR="006D1BDE" w:rsidRPr="006B20D5">
              <w:t xml:space="preserve"> </w:t>
            </w:r>
            <w:r w:rsidRPr="006B20D5">
              <w:t>enough</w:t>
            </w:r>
            <w:r w:rsidR="006D1BDE" w:rsidRPr="006B20D5">
              <w:t xml:space="preserve"> </w:t>
            </w:r>
            <w:r w:rsidRPr="006B20D5">
              <w:t>velocity to mix pools</w:t>
            </w:r>
          </w:p>
        </w:tc>
        <w:tc>
          <w:tcPr>
            <w:tcW w:w="1701" w:type="dxa"/>
            <w:vMerge w:val="restart"/>
            <w:tcMar>
              <w:left w:w="85" w:type="dxa"/>
              <w:right w:w="85" w:type="dxa"/>
            </w:tcMar>
          </w:tcPr>
          <w:p w14:paraId="32DF903E" w14:textId="241C9E85" w:rsidR="001555BE" w:rsidRPr="006B20D5" w:rsidRDefault="001555BE" w:rsidP="002B3988">
            <w:pPr>
              <w:pStyle w:val="TableText"/>
            </w:pPr>
            <w:r w:rsidRPr="006B20D5">
              <w:t>F1</w:t>
            </w:r>
          </w:p>
          <w:p w14:paraId="45AD5DE2" w14:textId="2D8DAB73" w:rsidR="001555BE" w:rsidRPr="006B20D5" w:rsidRDefault="001555BE" w:rsidP="002B3988">
            <w:pPr>
              <w:pStyle w:val="TableText"/>
            </w:pPr>
            <w:r w:rsidRPr="006B20D5">
              <w:t>PR1</w:t>
            </w:r>
          </w:p>
          <w:p w14:paraId="26F78C42" w14:textId="5C42E7B9" w:rsidR="001555BE" w:rsidRPr="006B20D5" w:rsidRDefault="001555BE" w:rsidP="002B3988">
            <w:pPr>
              <w:pStyle w:val="TableText"/>
            </w:pPr>
            <w:r w:rsidRPr="006B20D5">
              <w:t>WQ1</w:t>
            </w:r>
          </w:p>
        </w:tc>
      </w:tr>
      <w:tr w:rsidR="001555BE" w:rsidRPr="006B20D5" w14:paraId="3FC13F5D" w14:textId="77777777" w:rsidTr="00AA2DBE">
        <w:trPr>
          <w:trHeight w:val="1304"/>
        </w:trPr>
        <w:tc>
          <w:tcPr>
            <w:tcW w:w="2829" w:type="dxa"/>
            <w:tcMar>
              <w:left w:w="85" w:type="dxa"/>
              <w:right w:w="85" w:type="dxa"/>
            </w:tcMar>
          </w:tcPr>
          <w:p w14:paraId="1CB22C97" w14:textId="50C14D5F" w:rsidR="001555BE" w:rsidRPr="006B20D5" w:rsidRDefault="001555BE" w:rsidP="002B3988">
            <w:pPr>
              <w:pStyle w:val="TableText"/>
            </w:pPr>
            <w:r w:rsidRPr="006B20D5">
              <w:t>Summer/autumn low flow (0.5-5 ML/day</w:t>
            </w:r>
            <w:r w:rsidR="008B22E1" w:rsidRPr="006B20D5">
              <w:t xml:space="preserve"> </w:t>
            </w:r>
            <w:r w:rsidRPr="006B20D5">
              <w:t>during December to May)</w:t>
            </w:r>
          </w:p>
        </w:tc>
        <w:tc>
          <w:tcPr>
            <w:tcW w:w="5530" w:type="dxa"/>
            <w:tcMar>
              <w:left w:w="85" w:type="dxa"/>
              <w:right w:w="85" w:type="dxa"/>
            </w:tcMar>
          </w:tcPr>
          <w:p w14:paraId="7A6556ED" w14:textId="3624DD0E" w:rsidR="001555BE" w:rsidRPr="006B20D5" w:rsidRDefault="001555BE" w:rsidP="00162AF7">
            <w:pPr>
              <w:pStyle w:val="Tabletextdotpoint"/>
            </w:pPr>
            <w:r w:rsidRPr="006B20D5">
              <w:t>Maintain adequate depth and water quality of permanent water in the channel/pools to provide habitat to support resident and migratory fish and platypus</w:t>
            </w:r>
          </w:p>
        </w:tc>
        <w:tc>
          <w:tcPr>
            <w:tcW w:w="1701" w:type="dxa"/>
            <w:vMerge/>
            <w:tcMar>
              <w:left w:w="85" w:type="dxa"/>
              <w:right w:w="85" w:type="dxa"/>
            </w:tcMar>
          </w:tcPr>
          <w:p w14:paraId="1CC4AA2D" w14:textId="77777777" w:rsidR="001555BE" w:rsidRPr="006B20D5" w:rsidRDefault="001555BE" w:rsidP="002B3988">
            <w:pPr>
              <w:pStyle w:val="TableText"/>
            </w:pPr>
          </w:p>
        </w:tc>
      </w:tr>
      <w:tr w:rsidR="001555BE" w:rsidRPr="006B20D5" w14:paraId="0D7C8CD5" w14:textId="77777777" w:rsidTr="00AA2DBE">
        <w:trPr>
          <w:trHeight w:val="1358"/>
        </w:trPr>
        <w:tc>
          <w:tcPr>
            <w:tcW w:w="2829" w:type="dxa"/>
            <w:tcMar>
              <w:left w:w="85" w:type="dxa"/>
              <w:right w:w="85" w:type="dxa"/>
            </w:tcMar>
          </w:tcPr>
          <w:p w14:paraId="73A8A368" w14:textId="38D3422A" w:rsidR="001555BE" w:rsidRPr="006B20D5" w:rsidRDefault="001555BE" w:rsidP="002B3988">
            <w:pPr>
              <w:pStyle w:val="TableText"/>
            </w:pPr>
            <w:r w:rsidRPr="006B20D5">
              <w:t>Summer/autumn freshes (two to three freshes of 35 ML/day for two days during December to May)</w:t>
            </w:r>
          </w:p>
        </w:tc>
        <w:tc>
          <w:tcPr>
            <w:tcW w:w="5530" w:type="dxa"/>
            <w:tcMar>
              <w:left w:w="85" w:type="dxa"/>
              <w:right w:w="85" w:type="dxa"/>
            </w:tcMar>
          </w:tcPr>
          <w:p w14:paraId="2791B7B5" w14:textId="1B9E26E4" w:rsidR="001555BE" w:rsidRPr="006B20D5" w:rsidRDefault="001555BE" w:rsidP="00162AF7">
            <w:pPr>
              <w:pStyle w:val="Tabletextdotpoint"/>
            </w:pPr>
            <w:r w:rsidRPr="006B20D5">
              <w:t>Maintain adequate depth and water quality of permanent water in the channel/pools to provide habitat to support resident and migratory fish and platypus</w:t>
            </w:r>
          </w:p>
          <w:p w14:paraId="1C415606" w14:textId="1D46C64E" w:rsidR="001555BE" w:rsidRPr="006B20D5" w:rsidRDefault="001555BE" w:rsidP="00162AF7">
            <w:pPr>
              <w:pStyle w:val="Tabletextdotpoint"/>
            </w:pPr>
            <w:r w:rsidRPr="006B20D5">
              <w:t>Provide</w:t>
            </w:r>
            <w:r w:rsidR="008B22E1" w:rsidRPr="006B20D5">
              <w:t xml:space="preserve"> </w:t>
            </w:r>
            <w:r w:rsidRPr="006B20D5">
              <w:t>enough</w:t>
            </w:r>
            <w:r w:rsidR="0053179D" w:rsidRPr="006B20D5">
              <w:t xml:space="preserve"> </w:t>
            </w:r>
            <w:r w:rsidRPr="006B20D5">
              <w:t>velocity to mix pools</w:t>
            </w:r>
            <w:r w:rsidR="008B22E1" w:rsidRPr="006B20D5">
              <w:t xml:space="preserve"> </w:t>
            </w:r>
          </w:p>
        </w:tc>
        <w:tc>
          <w:tcPr>
            <w:tcW w:w="1701" w:type="dxa"/>
            <w:vMerge/>
            <w:tcMar>
              <w:left w:w="85" w:type="dxa"/>
              <w:right w:w="85" w:type="dxa"/>
            </w:tcMar>
          </w:tcPr>
          <w:p w14:paraId="118DF1A9" w14:textId="77777777" w:rsidR="001555BE" w:rsidRPr="006B20D5" w:rsidRDefault="001555BE" w:rsidP="002B3988">
            <w:pPr>
              <w:pStyle w:val="TableText"/>
            </w:pPr>
          </w:p>
        </w:tc>
      </w:tr>
    </w:tbl>
    <w:p w14:paraId="7E336FD6" w14:textId="77777777" w:rsidR="001555BE" w:rsidRPr="006B20D5" w:rsidRDefault="001555BE" w:rsidP="009C5FA6">
      <w:pPr>
        <w:pStyle w:val="Heading4"/>
      </w:pPr>
      <w:r w:rsidRPr="006B20D5">
        <w:t>Scenario planning</w:t>
      </w:r>
    </w:p>
    <w:p w14:paraId="1656683F" w14:textId="3F327122" w:rsidR="001555BE" w:rsidRPr="006B20D5" w:rsidRDefault="001555BE" w:rsidP="001555BE">
      <w:r w:rsidRPr="006B20D5">
        <w:t xml:space="preserve">Table 3.7.2 outlines potential environmental watering and </w:t>
      </w:r>
      <w:r w:rsidR="001322CE" w:rsidRPr="006B20D5">
        <w:t xml:space="preserve">expected water use in a range </w:t>
      </w:r>
      <w:r w:rsidRPr="006B20D5">
        <w:t>of planning scenarios.</w:t>
      </w:r>
    </w:p>
    <w:p w14:paraId="5C2D2429" w14:textId="0D361C1B" w:rsidR="00324F33" w:rsidRPr="006B20D5" w:rsidRDefault="001555BE" w:rsidP="001555BE">
      <w:r w:rsidRPr="006B20D5">
        <w:t>Planned watering actions for the upper Barwon River are derived from recommendations in the</w:t>
      </w:r>
      <w:r w:rsidR="0024339A" w:rsidRPr="006B20D5">
        <w:t xml:space="preserve"> </w:t>
      </w:r>
      <w:hyperlink r:id="rId109" w:history="1">
        <w:r w:rsidR="0053179D" w:rsidRPr="006B20D5">
          <w:rPr>
            <w:rStyle w:val="Hyperlink"/>
            <w:i/>
            <w:iCs/>
          </w:rPr>
          <w:t>Upper Barwon, Yarrowee and Leigh rivers FLOWS study update</w:t>
        </w:r>
      </w:hyperlink>
      <w:r w:rsidRPr="006B20D5">
        <w:t>. Many of the flow magnitudes recommended in the study cannot be delivered due to the size of the environmental entitlement and the risk of inundating private land.</w:t>
      </w:r>
    </w:p>
    <w:p w14:paraId="51330EB1" w14:textId="4894EB27" w:rsidR="00324F33" w:rsidRPr="006B20D5" w:rsidRDefault="001555BE" w:rsidP="001555BE">
      <w:r w:rsidRPr="006B20D5">
        <w:t>Observations during 2024-25 identified locations on both branches of the river that are significantly affected by constrictions and</w:t>
      </w:r>
      <w:r w:rsidR="00845D72" w:rsidRPr="006B20D5">
        <w:t>/</w:t>
      </w:r>
      <w:r w:rsidRPr="006B20D5">
        <w:t>or breakouts</w:t>
      </w:r>
      <w:r w:rsidR="00725034" w:rsidRPr="006B20D5">
        <w:t>,</w:t>
      </w:r>
      <w:r w:rsidRPr="006B20D5">
        <w:t xml:space="preserve"> which have </w:t>
      </w:r>
      <w:r w:rsidR="00B50E06" w:rsidRPr="006B20D5">
        <w:t>affected</w:t>
      </w:r>
      <w:r w:rsidRPr="006B20D5">
        <w:t xml:space="preserve"> the ability to deliver the proposed watering actions in this plan with water for the environment. In 2025, Corangamite CMA worked with Barwon Water and private landholders to find an alternative site where environmental water could be released into the east branch of the upper Barwon River.</w:t>
      </w:r>
      <w:r w:rsidR="00324F33" w:rsidRPr="006B20D5">
        <w:t xml:space="preserve"> </w:t>
      </w:r>
      <w:r w:rsidRPr="006B20D5">
        <w:t xml:space="preserve">After reviewing identified options, a trial was implemented of the use of the Barwon-Colac transfer system (Gerangamete pipeline) and Wurdee Boluc Inlet Channel to release water at a scour point on the </w:t>
      </w:r>
      <w:r w:rsidR="00B50E06" w:rsidRPr="006B20D5">
        <w:t>e</w:t>
      </w:r>
      <w:r w:rsidRPr="006B20D5">
        <w:t xml:space="preserve">ast Barwon </w:t>
      </w:r>
      <w:r w:rsidR="00B50E06" w:rsidRPr="006B20D5">
        <w:t>R</w:t>
      </w:r>
      <w:r w:rsidRPr="006B20D5">
        <w:t>iver downstream of Callahan’s Creek and upstream of the east and west Barwon confluence​.</w:t>
      </w:r>
    </w:p>
    <w:p w14:paraId="38592EBB" w14:textId="140E0B8A" w:rsidR="00324F33" w:rsidRPr="006B20D5" w:rsidRDefault="001555BE" w:rsidP="001555BE">
      <w:r w:rsidRPr="006B20D5">
        <w:t>The trial was deemed a success</w:t>
      </w:r>
      <w:r w:rsidR="00725034" w:rsidRPr="006B20D5">
        <w:t>,</w:t>
      </w:r>
      <w:r w:rsidRPr="006B20D5">
        <w:t xml:space="preserve"> and erosion control works were completed in January 2026 to protect the scour valve, private property and the riverbank.</w:t>
      </w:r>
      <w:r w:rsidR="00324F33" w:rsidRPr="006B20D5">
        <w:t xml:space="preserve"> </w:t>
      </w:r>
      <w:r w:rsidRPr="006B20D5">
        <w:t xml:space="preserve">The Gerangamete scour valve will be used in the 2026-27 water year to deliver </w:t>
      </w:r>
      <w:r w:rsidR="00B50E06" w:rsidRPr="006B20D5">
        <w:t xml:space="preserve">a </w:t>
      </w:r>
      <w:r w:rsidRPr="006B20D5">
        <w:t>summer low flow to the east branch and downstream of the confluence if inundation issues of private property are yet to be resolved.</w:t>
      </w:r>
    </w:p>
    <w:p w14:paraId="6DAEC5EA" w14:textId="04693284" w:rsidR="00324F33" w:rsidRPr="006B20D5" w:rsidRDefault="001555BE" w:rsidP="001555BE">
      <w:r w:rsidRPr="006B20D5">
        <w:t xml:space="preserve">The use of the scour valve will also depend on Barwon Water’s infrastructure maintenance requirements and the availability of the Barwon-Colac transfer system and </w:t>
      </w:r>
      <w:r w:rsidR="00B50E06" w:rsidRPr="006B20D5">
        <w:t>the Wurdee Boluc Inlet Channel</w:t>
      </w:r>
      <w:r w:rsidRPr="006B20D5">
        <w:t xml:space="preserve"> for transferring water. Corangamite CMA will continue to work with relevant agencies and landholders to resolve the remaining issues to enable deliveries of water for the environment and avoid affecting private land.</w:t>
      </w:r>
    </w:p>
    <w:p w14:paraId="0429784D" w14:textId="50627EFE" w:rsidR="001555BE" w:rsidRPr="006B20D5" w:rsidRDefault="001555BE" w:rsidP="001555BE">
      <w:r w:rsidRPr="006B20D5">
        <w:t xml:space="preserve">Given the current limitations, the main aim of watering actions is to deliver enough flow through the system to maintain water quality and pool habitat for aquatic animals. A low flow </w:t>
      </w:r>
      <w:r w:rsidRPr="006B20D5">
        <w:lastRenderedPageBreak/>
        <w:t>will aim to prevent or limit cease-to-flow events, and small freshes will be delivered as needed in the east branch during summer and autumn to manage potential water quality issues. The overall approach to environmental flows in the upper Barwon River in 2026-27 will help maintain existing populations of native fish, platypus and waterbugs, and it relies on natural events to deliver the greater flows needed to facilitate the movement and potential breeding of fish and platypus.</w:t>
      </w:r>
    </w:p>
    <w:p w14:paraId="45F8CD95" w14:textId="49D27984" w:rsidR="001555BE" w:rsidRPr="006B20D5" w:rsidRDefault="001555BE" w:rsidP="001555BE">
      <w:r w:rsidRPr="006B20D5">
        <w:t>The Barwon Flagship Project is an integrated catchment management project working with stakeholders to address flow restrictions through streamside management and to improve the overall health of the upper Barwon River. The priority carryover requirement for 2027-28 for the upper Barwon River is 500 ML. This amount is the drought reserve amount agreed with the Upper Barwon Surface Water Advisory Group. Carryover will ensure sufficient water is available to deliver the highest-priority flows during the early part of 2027-28</w:t>
      </w:r>
      <w:r w:rsidR="00132B65" w:rsidRPr="006B20D5">
        <w:t>,</w:t>
      </w:r>
      <w:r w:rsidRPr="006B20D5">
        <w:t xml:space="preserve"> if there are low allocations during the year.</w:t>
      </w:r>
    </w:p>
    <w:p w14:paraId="74F39C07" w14:textId="791E85F8" w:rsidR="001555BE" w:rsidRPr="006B20D5" w:rsidRDefault="001555BE" w:rsidP="002B3988">
      <w:pPr>
        <w:pStyle w:val="TableHeading"/>
        <w:rPr>
          <w:lang w:val="en-AU"/>
        </w:rPr>
      </w:pPr>
      <w:bookmarkStart w:id="399" w:name="_Toc230448858"/>
      <w:bookmarkStart w:id="400" w:name="_Toc230518701"/>
      <w:bookmarkStart w:id="401" w:name="_Toc230078052"/>
      <w:r w:rsidRPr="006B20D5">
        <w:rPr>
          <w:lang w:val="en-AU"/>
        </w:rPr>
        <w:t>Table 3.7.2</w:t>
      </w:r>
      <w:r w:rsidR="005B6081" w:rsidRPr="006B20D5">
        <w:rPr>
          <w:lang w:val="en-AU"/>
        </w:rPr>
        <w:tab/>
      </w:r>
      <w:r w:rsidR="00845CFF" w:rsidRPr="006B20D5">
        <w:rPr>
          <w:lang w:val="en-AU"/>
        </w:rPr>
        <w:t>U</w:t>
      </w:r>
      <w:r w:rsidRPr="006B20D5">
        <w:rPr>
          <w:lang w:val="en-AU"/>
        </w:rPr>
        <w:t xml:space="preserve">pper Barwon River </w:t>
      </w:r>
      <w:r w:rsidR="00845CFF" w:rsidRPr="006B20D5">
        <w:rPr>
          <w:lang w:val="en-AU"/>
        </w:rPr>
        <w:t>environmental watering planning scenarios</w:t>
      </w:r>
      <w:bookmarkEnd w:id="399"/>
      <w:bookmarkEnd w:id="400"/>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5"/>
        <w:gridCol w:w="2357"/>
        <w:gridCol w:w="2357"/>
        <w:gridCol w:w="2355"/>
      </w:tblGrid>
      <w:tr w:rsidR="001555BE" w:rsidRPr="006B20D5" w14:paraId="3BC98042" w14:textId="77777777" w:rsidTr="00260AA6">
        <w:trPr>
          <w:trHeight w:val="362"/>
        </w:trPr>
        <w:tc>
          <w:tcPr>
            <w:tcW w:w="1218" w:type="pct"/>
            <w:tcMar>
              <w:left w:w="85" w:type="dxa"/>
              <w:right w:w="85" w:type="dxa"/>
            </w:tcMar>
          </w:tcPr>
          <w:p w14:paraId="40B59CA6" w14:textId="77777777" w:rsidR="001555BE" w:rsidRPr="006B20D5" w:rsidRDefault="001555BE" w:rsidP="000C78A5">
            <w:pPr>
              <w:pStyle w:val="TableText"/>
            </w:pPr>
            <w:r w:rsidRPr="006B20D5">
              <w:rPr>
                <w:b/>
              </w:rPr>
              <w:t>Planning scenario</w:t>
            </w:r>
          </w:p>
        </w:tc>
        <w:tc>
          <w:tcPr>
            <w:tcW w:w="1261" w:type="pct"/>
            <w:tcMar>
              <w:left w:w="85" w:type="dxa"/>
              <w:right w:w="85" w:type="dxa"/>
            </w:tcMar>
          </w:tcPr>
          <w:p w14:paraId="1247598F" w14:textId="77777777" w:rsidR="001555BE" w:rsidRPr="006B20D5" w:rsidRDefault="001555BE" w:rsidP="000C78A5">
            <w:pPr>
              <w:pStyle w:val="TableText"/>
            </w:pPr>
            <w:r w:rsidRPr="006B20D5">
              <w:rPr>
                <w:b/>
              </w:rPr>
              <w:t>Dry</w:t>
            </w:r>
          </w:p>
        </w:tc>
        <w:tc>
          <w:tcPr>
            <w:tcW w:w="1261" w:type="pct"/>
            <w:tcMar>
              <w:left w:w="85" w:type="dxa"/>
              <w:right w:w="85" w:type="dxa"/>
            </w:tcMar>
          </w:tcPr>
          <w:p w14:paraId="564380D7" w14:textId="77777777" w:rsidR="001555BE" w:rsidRPr="006B20D5" w:rsidRDefault="001555BE" w:rsidP="000C78A5">
            <w:pPr>
              <w:pStyle w:val="TableText"/>
            </w:pPr>
            <w:r w:rsidRPr="006B20D5">
              <w:rPr>
                <w:b/>
              </w:rPr>
              <w:t>Average</w:t>
            </w:r>
          </w:p>
        </w:tc>
        <w:tc>
          <w:tcPr>
            <w:tcW w:w="1260" w:type="pct"/>
            <w:tcMar>
              <w:left w:w="85" w:type="dxa"/>
              <w:right w:w="85" w:type="dxa"/>
            </w:tcMar>
          </w:tcPr>
          <w:p w14:paraId="76B2934A" w14:textId="77777777" w:rsidR="001555BE" w:rsidRPr="006B20D5" w:rsidRDefault="001555BE" w:rsidP="000C78A5">
            <w:pPr>
              <w:pStyle w:val="TableText"/>
            </w:pPr>
            <w:r w:rsidRPr="006B20D5">
              <w:rPr>
                <w:b/>
              </w:rPr>
              <w:t>Wet</w:t>
            </w:r>
          </w:p>
        </w:tc>
      </w:tr>
      <w:tr w:rsidR="001555BE" w:rsidRPr="006B20D5" w14:paraId="4C51A866" w14:textId="77777777" w:rsidTr="00260AA6">
        <w:trPr>
          <w:trHeight w:val="490"/>
        </w:trPr>
        <w:tc>
          <w:tcPr>
            <w:tcW w:w="1218" w:type="pct"/>
            <w:tcMar>
              <w:left w:w="85" w:type="dxa"/>
              <w:right w:w="85" w:type="dxa"/>
            </w:tcMar>
          </w:tcPr>
          <w:p w14:paraId="3C4A3FEA" w14:textId="77777777" w:rsidR="001555BE" w:rsidRPr="006B20D5" w:rsidRDefault="001555BE" w:rsidP="002B3988">
            <w:pPr>
              <w:pStyle w:val="TableText"/>
            </w:pPr>
            <w:r w:rsidRPr="006B20D5">
              <w:t>Expected conditions</w:t>
            </w:r>
          </w:p>
        </w:tc>
        <w:tc>
          <w:tcPr>
            <w:tcW w:w="1261" w:type="pct"/>
            <w:tcMar>
              <w:left w:w="85" w:type="dxa"/>
              <w:right w:w="85" w:type="dxa"/>
            </w:tcMar>
          </w:tcPr>
          <w:p w14:paraId="0782C8FB" w14:textId="77777777" w:rsidR="001555BE" w:rsidRPr="006B20D5" w:rsidRDefault="001555BE" w:rsidP="00162AF7">
            <w:pPr>
              <w:pStyle w:val="Tabletextdotpoint"/>
            </w:pPr>
            <w:r w:rsidRPr="006B20D5">
              <w:t>Disconnected pools during summer and autumn</w:t>
            </w:r>
          </w:p>
          <w:p w14:paraId="3F64F7E9" w14:textId="77777777" w:rsidR="001555BE" w:rsidRPr="006B20D5" w:rsidRDefault="001555BE" w:rsidP="00162AF7">
            <w:pPr>
              <w:pStyle w:val="Tabletextdotpoint"/>
            </w:pPr>
            <w:r w:rsidRPr="006B20D5">
              <w:t xml:space="preserve">Cease-to-flow events </w:t>
            </w:r>
          </w:p>
        </w:tc>
        <w:tc>
          <w:tcPr>
            <w:tcW w:w="1261" w:type="pct"/>
            <w:tcMar>
              <w:left w:w="85" w:type="dxa"/>
              <w:right w:w="85" w:type="dxa"/>
            </w:tcMar>
          </w:tcPr>
          <w:p w14:paraId="1F877E5D" w14:textId="77777777" w:rsidR="001555BE" w:rsidRPr="006B20D5" w:rsidRDefault="001555BE" w:rsidP="00162AF7">
            <w:pPr>
              <w:pStyle w:val="Tabletextdotpoint"/>
            </w:pPr>
            <w:r w:rsidRPr="006B20D5">
              <w:t>Low flow in summer and autumn</w:t>
            </w:r>
          </w:p>
          <w:p w14:paraId="2C076BA9" w14:textId="77777777" w:rsidR="001555BE" w:rsidRPr="006B20D5" w:rsidRDefault="001555BE" w:rsidP="00162AF7">
            <w:pPr>
              <w:pStyle w:val="Tabletextdotpoint"/>
            </w:pPr>
            <w:r w:rsidRPr="006B20D5">
              <w:t xml:space="preserve">Peak flow in winter and spring </w:t>
            </w:r>
          </w:p>
        </w:tc>
        <w:tc>
          <w:tcPr>
            <w:tcW w:w="1260" w:type="pct"/>
            <w:tcMar>
              <w:left w:w="85" w:type="dxa"/>
              <w:right w:w="85" w:type="dxa"/>
            </w:tcMar>
          </w:tcPr>
          <w:p w14:paraId="33B9FCE0" w14:textId="77777777" w:rsidR="001555BE" w:rsidRPr="006B20D5" w:rsidRDefault="001555BE" w:rsidP="00162AF7">
            <w:pPr>
              <w:pStyle w:val="Tabletextdotpoint"/>
            </w:pPr>
            <w:r w:rsidRPr="006B20D5">
              <w:t>Continuous flow throughout the year</w:t>
            </w:r>
          </w:p>
          <w:p w14:paraId="0126E5FC" w14:textId="77777777" w:rsidR="001555BE" w:rsidRPr="006B20D5" w:rsidRDefault="001555BE" w:rsidP="00162AF7">
            <w:pPr>
              <w:pStyle w:val="Tabletextdotpoint"/>
            </w:pPr>
            <w:r w:rsidRPr="006B20D5">
              <w:t>Reservoir spills are likely, especially during winter and spring</w:t>
            </w:r>
          </w:p>
        </w:tc>
      </w:tr>
      <w:tr w:rsidR="001555BE" w:rsidRPr="006B20D5" w14:paraId="074E9229" w14:textId="77777777" w:rsidTr="00260AA6">
        <w:trPr>
          <w:trHeight w:val="787"/>
        </w:trPr>
        <w:tc>
          <w:tcPr>
            <w:tcW w:w="1218" w:type="pct"/>
            <w:tcMar>
              <w:left w:w="85" w:type="dxa"/>
              <w:right w:w="85" w:type="dxa"/>
            </w:tcMar>
          </w:tcPr>
          <w:p w14:paraId="73B61F34" w14:textId="77777777" w:rsidR="001555BE" w:rsidRPr="006B20D5" w:rsidRDefault="001555BE" w:rsidP="002B3988">
            <w:pPr>
              <w:pStyle w:val="TableText"/>
            </w:pPr>
            <w:r w:rsidRPr="006B20D5">
              <w:t>Expected availability of water for the environment</w:t>
            </w:r>
          </w:p>
        </w:tc>
        <w:tc>
          <w:tcPr>
            <w:tcW w:w="1261" w:type="pct"/>
            <w:tcMar>
              <w:left w:w="85" w:type="dxa"/>
              <w:right w:w="85" w:type="dxa"/>
            </w:tcMar>
          </w:tcPr>
          <w:p w14:paraId="2CD80481" w14:textId="77777777" w:rsidR="001555BE" w:rsidRPr="006B20D5" w:rsidRDefault="001555BE" w:rsidP="00162AF7">
            <w:pPr>
              <w:pStyle w:val="Tabletextdotpoint"/>
            </w:pPr>
            <w:r w:rsidRPr="006B20D5">
              <w:t>2,080 ML</w:t>
            </w:r>
          </w:p>
        </w:tc>
        <w:tc>
          <w:tcPr>
            <w:tcW w:w="1261" w:type="pct"/>
            <w:tcMar>
              <w:left w:w="85" w:type="dxa"/>
              <w:right w:w="85" w:type="dxa"/>
            </w:tcMar>
          </w:tcPr>
          <w:p w14:paraId="76319104" w14:textId="77777777" w:rsidR="001555BE" w:rsidRPr="006B20D5" w:rsidRDefault="001555BE" w:rsidP="00162AF7">
            <w:pPr>
              <w:pStyle w:val="Tabletextdotpoint"/>
            </w:pPr>
            <w:r w:rsidRPr="006B20D5">
              <w:t>2,140 ML</w:t>
            </w:r>
          </w:p>
        </w:tc>
        <w:tc>
          <w:tcPr>
            <w:tcW w:w="1260" w:type="pct"/>
            <w:tcMar>
              <w:left w:w="85" w:type="dxa"/>
              <w:right w:w="85" w:type="dxa"/>
            </w:tcMar>
          </w:tcPr>
          <w:p w14:paraId="66954395" w14:textId="77777777" w:rsidR="001555BE" w:rsidRPr="006B20D5" w:rsidRDefault="001555BE" w:rsidP="00162AF7">
            <w:pPr>
              <w:pStyle w:val="Tabletextdotpoint"/>
            </w:pPr>
            <w:r w:rsidRPr="006B20D5">
              <w:t>2,240 ML</w:t>
            </w:r>
          </w:p>
        </w:tc>
      </w:tr>
      <w:tr w:rsidR="001555BE" w:rsidRPr="006B20D5" w14:paraId="6816D859" w14:textId="77777777" w:rsidTr="00260AA6">
        <w:trPr>
          <w:trHeight w:val="340"/>
        </w:trPr>
        <w:tc>
          <w:tcPr>
            <w:tcW w:w="5000" w:type="pct"/>
            <w:gridSpan w:val="4"/>
            <w:tcMar>
              <w:left w:w="85" w:type="dxa"/>
              <w:right w:w="85" w:type="dxa"/>
            </w:tcMar>
          </w:tcPr>
          <w:p w14:paraId="6C49D900" w14:textId="77777777" w:rsidR="001555BE" w:rsidRPr="006B20D5" w:rsidRDefault="001555BE" w:rsidP="000C78A5">
            <w:pPr>
              <w:pStyle w:val="TableText"/>
            </w:pPr>
            <w:r w:rsidRPr="006B20D5">
              <w:rPr>
                <w:b/>
              </w:rPr>
              <w:t>Upper Barwon River (targeting reach 3 – west branch)</w:t>
            </w:r>
          </w:p>
        </w:tc>
      </w:tr>
      <w:tr w:rsidR="001555BE" w:rsidRPr="006B20D5" w14:paraId="5DAC1A8F" w14:textId="77777777" w:rsidTr="002947DE">
        <w:trPr>
          <w:trHeight w:val="787"/>
        </w:trPr>
        <w:tc>
          <w:tcPr>
            <w:tcW w:w="1218" w:type="pct"/>
            <w:tcMar>
              <w:left w:w="85" w:type="dxa"/>
              <w:right w:w="85" w:type="dxa"/>
            </w:tcMar>
          </w:tcPr>
          <w:p w14:paraId="4F76B835" w14:textId="77777777" w:rsidR="001555BE" w:rsidRPr="006B20D5" w:rsidRDefault="001555BE" w:rsidP="002B3988">
            <w:pPr>
              <w:pStyle w:val="TableText"/>
            </w:pPr>
            <w:r w:rsidRPr="006B20D5">
              <w:t>Potential environmental watering – tier 1 (high priorities)</w:t>
            </w:r>
          </w:p>
        </w:tc>
        <w:tc>
          <w:tcPr>
            <w:tcW w:w="1261" w:type="pct"/>
            <w:tcMar>
              <w:left w:w="85" w:type="dxa"/>
              <w:right w:w="85" w:type="dxa"/>
            </w:tcMar>
          </w:tcPr>
          <w:p w14:paraId="188595FC" w14:textId="77777777" w:rsidR="001555BE" w:rsidRPr="006B20D5" w:rsidRDefault="001555BE" w:rsidP="00162AF7">
            <w:pPr>
              <w:pStyle w:val="Tabletextdotpoint"/>
            </w:pPr>
            <w:r w:rsidRPr="006B20D5">
              <w:t>Summer/autumn low flow (delivered at a lower magnitude in the range)</w:t>
            </w:r>
          </w:p>
          <w:p w14:paraId="57D79806" w14:textId="77777777" w:rsidR="001555BE" w:rsidRPr="006B20D5" w:rsidRDefault="001555BE" w:rsidP="00162AF7">
            <w:pPr>
              <w:pStyle w:val="Tabletextdotpoint"/>
            </w:pPr>
            <w:r w:rsidRPr="006B20D5">
              <w:t>Winter/spring low flow (delivered at a lower magnitude in the range)</w:t>
            </w:r>
          </w:p>
        </w:tc>
        <w:tc>
          <w:tcPr>
            <w:tcW w:w="1261" w:type="pct"/>
            <w:tcMar>
              <w:left w:w="85" w:type="dxa"/>
              <w:right w:w="85" w:type="dxa"/>
            </w:tcMar>
          </w:tcPr>
          <w:p w14:paraId="04EFEFDB" w14:textId="52C39F0F" w:rsidR="001555BE" w:rsidRPr="006B20D5" w:rsidRDefault="001555BE" w:rsidP="00162AF7">
            <w:pPr>
              <w:pStyle w:val="Tabletextdotpoint"/>
            </w:pPr>
            <w:r w:rsidRPr="006B20D5">
              <w:t>Summer/autumn low flow</w:t>
            </w:r>
            <w:r w:rsidR="00324F33" w:rsidRPr="006B20D5">
              <w:t>-</w:t>
            </w:r>
            <w:r w:rsidRPr="006B20D5">
              <w:t>(delivered at a lower</w:t>
            </w:r>
            <w:r w:rsidR="008B22E1" w:rsidRPr="006B20D5">
              <w:t xml:space="preserve"> </w:t>
            </w:r>
            <w:r w:rsidRPr="006B20D5">
              <w:t>magnitude</w:t>
            </w:r>
            <w:r w:rsidR="008B22E1" w:rsidRPr="006B20D5">
              <w:t xml:space="preserve"> </w:t>
            </w:r>
            <w:r w:rsidRPr="006B20D5">
              <w:t>in the range)</w:t>
            </w:r>
          </w:p>
          <w:p w14:paraId="03D15797" w14:textId="77777777" w:rsidR="001555BE" w:rsidRPr="006B20D5" w:rsidRDefault="001555BE" w:rsidP="00162AF7">
            <w:pPr>
              <w:pStyle w:val="Tabletextdotpoint"/>
            </w:pPr>
            <w:r w:rsidRPr="006B20D5">
              <w:t>Winter/spring low flow (delivered at a lower magnitude in the range)</w:t>
            </w:r>
          </w:p>
        </w:tc>
        <w:tc>
          <w:tcPr>
            <w:tcW w:w="1260" w:type="pct"/>
            <w:tcBorders>
              <w:bottom w:val="single" w:sz="4" w:space="0" w:color="auto"/>
            </w:tcBorders>
            <w:tcMar>
              <w:left w:w="85" w:type="dxa"/>
              <w:right w:w="85" w:type="dxa"/>
            </w:tcMar>
          </w:tcPr>
          <w:p w14:paraId="1119E3B8" w14:textId="0745E00D" w:rsidR="001555BE" w:rsidRPr="006B20D5" w:rsidRDefault="001555BE" w:rsidP="00162AF7">
            <w:pPr>
              <w:pStyle w:val="Tabletextdotpoint"/>
            </w:pPr>
            <w:r w:rsidRPr="006B20D5">
              <w:t>Summer/autumn low flow (delivered at a lower</w:t>
            </w:r>
            <w:r w:rsidR="008B22E1" w:rsidRPr="006B20D5">
              <w:t xml:space="preserve"> </w:t>
            </w:r>
            <w:r w:rsidRPr="006B20D5">
              <w:t>magnitude</w:t>
            </w:r>
            <w:r w:rsidR="008B22E1" w:rsidRPr="006B20D5">
              <w:t xml:space="preserve"> </w:t>
            </w:r>
            <w:r w:rsidRPr="006B20D5">
              <w:t>in the range)</w:t>
            </w:r>
          </w:p>
          <w:p w14:paraId="2941D599" w14:textId="77777777" w:rsidR="001555BE" w:rsidRPr="006B20D5" w:rsidRDefault="001555BE" w:rsidP="00162AF7">
            <w:pPr>
              <w:pStyle w:val="Tabletextdotpoint"/>
            </w:pPr>
            <w:r w:rsidRPr="006B20D5">
              <w:t>Winter/spring low flow</w:t>
            </w:r>
          </w:p>
        </w:tc>
      </w:tr>
      <w:tr w:rsidR="001555BE" w:rsidRPr="006B20D5" w14:paraId="5097DE4B" w14:textId="77777777" w:rsidTr="0027691E">
        <w:trPr>
          <w:trHeight w:val="787"/>
        </w:trPr>
        <w:tc>
          <w:tcPr>
            <w:tcW w:w="1218" w:type="pct"/>
            <w:tcMar>
              <w:left w:w="85" w:type="dxa"/>
              <w:right w:w="85" w:type="dxa"/>
            </w:tcMar>
          </w:tcPr>
          <w:p w14:paraId="2E83C0D5" w14:textId="77777777" w:rsidR="001555BE" w:rsidRPr="006B20D5" w:rsidRDefault="001555BE" w:rsidP="002B3988">
            <w:pPr>
              <w:pStyle w:val="TableText"/>
            </w:pPr>
            <w:r w:rsidRPr="006B20D5">
              <w:t>Potential environmental watering – tier 2 (additional priorities)</w:t>
            </w:r>
          </w:p>
        </w:tc>
        <w:tc>
          <w:tcPr>
            <w:tcW w:w="1261" w:type="pct"/>
            <w:tcMar>
              <w:left w:w="85" w:type="dxa"/>
              <w:right w:w="85" w:type="dxa"/>
            </w:tcMar>
          </w:tcPr>
          <w:p w14:paraId="0F897FE7" w14:textId="77777777" w:rsidR="001555BE" w:rsidRPr="006B20D5" w:rsidRDefault="001555BE" w:rsidP="00162AF7">
            <w:pPr>
              <w:pStyle w:val="Tabletextdotpoint"/>
            </w:pPr>
            <w:r w:rsidRPr="006B20D5">
              <w:t>Summer/autumn low flow (delivered at a lower magnitude in the range)</w:t>
            </w:r>
          </w:p>
          <w:p w14:paraId="28FC7033" w14:textId="77777777" w:rsidR="001555BE" w:rsidRPr="006B20D5" w:rsidRDefault="001555BE" w:rsidP="00162AF7">
            <w:pPr>
              <w:pStyle w:val="Tabletextdotpoint"/>
            </w:pPr>
            <w:r w:rsidRPr="006B20D5">
              <w:t>Winter/spring low flow (delivered at a lower magnitude in the range)</w:t>
            </w:r>
          </w:p>
        </w:tc>
        <w:tc>
          <w:tcPr>
            <w:tcW w:w="1261" w:type="pct"/>
            <w:tcMar>
              <w:left w:w="85" w:type="dxa"/>
              <w:right w:w="85" w:type="dxa"/>
            </w:tcMar>
          </w:tcPr>
          <w:p w14:paraId="77691F9A" w14:textId="35B9E9A0" w:rsidR="001555BE" w:rsidRPr="006B20D5" w:rsidRDefault="001555BE" w:rsidP="00162AF7">
            <w:pPr>
              <w:pStyle w:val="Tabletextdotpoint"/>
            </w:pPr>
            <w:r w:rsidRPr="006B20D5">
              <w:t>Summer/</w:t>
            </w:r>
            <w:r w:rsidR="00734E7C" w:rsidRPr="006B20D5">
              <w:t>a</w:t>
            </w:r>
            <w:r w:rsidRPr="006B20D5">
              <w:t>utumn low flow (delivered at a lower</w:t>
            </w:r>
            <w:r w:rsidR="008B22E1" w:rsidRPr="006B20D5">
              <w:t xml:space="preserve"> </w:t>
            </w:r>
            <w:r w:rsidRPr="006B20D5">
              <w:t>magnitude</w:t>
            </w:r>
            <w:r w:rsidR="008B22E1" w:rsidRPr="006B20D5">
              <w:t xml:space="preserve"> </w:t>
            </w:r>
            <w:r w:rsidRPr="006B20D5">
              <w:t>in the range)</w:t>
            </w:r>
          </w:p>
        </w:tc>
        <w:tc>
          <w:tcPr>
            <w:tcW w:w="1260" w:type="pct"/>
            <w:tcMar>
              <w:left w:w="85" w:type="dxa"/>
              <w:right w:w="85" w:type="dxa"/>
            </w:tcMar>
          </w:tcPr>
          <w:p w14:paraId="16EE574D" w14:textId="77777777" w:rsidR="001555BE" w:rsidRPr="006B20D5" w:rsidRDefault="001555BE" w:rsidP="00162AF7">
            <w:pPr>
              <w:pStyle w:val="Tabletextdotpoint"/>
              <w:numPr>
                <w:ilvl w:val="0"/>
                <w:numId w:val="0"/>
              </w:numPr>
              <w:ind w:left="-28"/>
            </w:pPr>
          </w:p>
        </w:tc>
      </w:tr>
      <w:tr w:rsidR="001555BE" w:rsidRPr="006B20D5" w14:paraId="0E1BA9A4" w14:textId="77777777" w:rsidTr="00260AA6">
        <w:trPr>
          <w:trHeight w:val="340"/>
        </w:trPr>
        <w:tc>
          <w:tcPr>
            <w:tcW w:w="5000" w:type="pct"/>
            <w:gridSpan w:val="4"/>
            <w:tcMar>
              <w:left w:w="85" w:type="dxa"/>
              <w:right w:w="85" w:type="dxa"/>
            </w:tcMar>
          </w:tcPr>
          <w:p w14:paraId="6D37BB5C" w14:textId="77777777" w:rsidR="001555BE" w:rsidRPr="006B20D5" w:rsidRDefault="001555BE" w:rsidP="000C78A5">
            <w:pPr>
              <w:pStyle w:val="TableText"/>
            </w:pPr>
            <w:r w:rsidRPr="006B20D5">
              <w:rPr>
                <w:b/>
              </w:rPr>
              <w:lastRenderedPageBreak/>
              <w:t>Upper Barwon River (targeting reach 4 – east branch)</w:t>
            </w:r>
          </w:p>
        </w:tc>
      </w:tr>
      <w:tr w:rsidR="001555BE" w:rsidRPr="006B20D5" w14:paraId="57055A10" w14:textId="77777777" w:rsidTr="002947DE">
        <w:trPr>
          <w:trHeight w:val="787"/>
        </w:trPr>
        <w:tc>
          <w:tcPr>
            <w:tcW w:w="1218" w:type="pct"/>
            <w:tcMar>
              <w:left w:w="85" w:type="dxa"/>
              <w:right w:w="85" w:type="dxa"/>
            </w:tcMar>
          </w:tcPr>
          <w:p w14:paraId="5647BDBC" w14:textId="77777777" w:rsidR="001555BE" w:rsidRPr="006B20D5" w:rsidRDefault="001555BE" w:rsidP="002B3988">
            <w:pPr>
              <w:pStyle w:val="TableText"/>
            </w:pPr>
            <w:r w:rsidRPr="006B20D5">
              <w:t>Potential environmental watering – tier 1 (high priorities)</w:t>
            </w:r>
          </w:p>
        </w:tc>
        <w:tc>
          <w:tcPr>
            <w:tcW w:w="1261" w:type="pct"/>
            <w:tcMar>
              <w:left w:w="85" w:type="dxa"/>
              <w:right w:w="85" w:type="dxa"/>
            </w:tcMar>
          </w:tcPr>
          <w:p w14:paraId="1946C83D" w14:textId="77777777" w:rsidR="001555BE" w:rsidRPr="006B20D5" w:rsidRDefault="001555BE" w:rsidP="00162AF7">
            <w:pPr>
              <w:pStyle w:val="Tabletextdotpoint"/>
            </w:pPr>
            <w:r w:rsidRPr="006B20D5">
              <w:t>Summer/autumn low flow</w:t>
            </w:r>
          </w:p>
        </w:tc>
        <w:tc>
          <w:tcPr>
            <w:tcW w:w="1261" w:type="pct"/>
            <w:tcMar>
              <w:left w:w="85" w:type="dxa"/>
              <w:right w:w="85" w:type="dxa"/>
            </w:tcMar>
          </w:tcPr>
          <w:p w14:paraId="4B7C9810" w14:textId="77777777" w:rsidR="001555BE" w:rsidRPr="006B20D5" w:rsidRDefault="001555BE" w:rsidP="00162AF7">
            <w:pPr>
              <w:pStyle w:val="Tabletextdotpoint"/>
            </w:pPr>
            <w:r w:rsidRPr="006B20D5">
              <w:t>Summer/autumn low flow</w:t>
            </w:r>
          </w:p>
        </w:tc>
        <w:tc>
          <w:tcPr>
            <w:tcW w:w="1261" w:type="pct"/>
            <w:tcBorders>
              <w:bottom w:val="single" w:sz="4" w:space="0" w:color="auto"/>
            </w:tcBorders>
            <w:tcMar>
              <w:left w:w="85" w:type="dxa"/>
              <w:right w:w="85" w:type="dxa"/>
            </w:tcMar>
          </w:tcPr>
          <w:p w14:paraId="3CAF9AE7" w14:textId="77777777" w:rsidR="00324F33" w:rsidRPr="006B20D5" w:rsidRDefault="001555BE" w:rsidP="00162AF7">
            <w:pPr>
              <w:pStyle w:val="Tabletextdotpoint"/>
            </w:pPr>
            <w:r w:rsidRPr="006B20D5">
              <w:t>Summer/autumn low flow</w:t>
            </w:r>
          </w:p>
          <w:p w14:paraId="5C17F336" w14:textId="64EB9492" w:rsidR="001555BE" w:rsidRPr="006B20D5" w:rsidRDefault="001555BE" w:rsidP="00162AF7">
            <w:pPr>
              <w:pStyle w:val="Tabletextdotpoint"/>
            </w:pPr>
            <w:r w:rsidRPr="006B20D5">
              <w:t>Summer/autumn fresh</w:t>
            </w:r>
          </w:p>
          <w:p w14:paraId="1DDA33E3" w14:textId="77777777" w:rsidR="001555BE" w:rsidRPr="006B20D5" w:rsidRDefault="001555BE" w:rsidP="00162AF7">
            <w:pPr>
              <w:pStyle w:val="Tabletextdotpoint"/>
            </w:pPr>
            <w:r w:rsidRPr="006B20D5">
              <w:t>Winter/spring low flow</w:t>
            </w:r>
          </w:p>
        </w:tc>
      </w:tr>
      <w:tr w:rsidR="001555BE" w:rsidRPr="006B20D5" w14:paraId="3FBBA63B" w14:textId="77777777" w:rsidTr="0027691E">
        <w:trPr>
          <w:trHeight w:val="787"/>
        </w:trPr>
        <w:tc>
          <w:tcPr>
            <w:tcW w:w="1218" w:type="pct"/>
            <w:tcMar>
              <w:left w:w="85" w:type="dxa"/>
              <w:right w:w="85" w:type="dxa"/>
            </w:tcMar>
          </w:tcPr>
          <w:p w14:paraId="035D0669" w14:textId="77777777" w:rsidR="001555BE" w:rsidRPr="006B20D5" w:rsidRDefault="001555BE" w:rsidP="002B3988">
            <w:pPr>
              <w:pStyle w:val="TableText"/>
            </w:pPr>
            <w:r w:rsidRPr="006B20D5">
              <w:t>Potential environmental watering – tier 2 (additional priorities)</w:t>
            </w:r>
          </w:p>
        </w:tc>
        <w:tc>
          <w:tcPr>
            <w:tcW w:w="1261" w:type="pct"/>
            <w:tcMar>
              <w:left w:w="85" w:type="dxa"/>
              <w:right w:w="85" w:type="dxa"/>
            </w:tcMar>
          </w:tcPr>
          <w:p w14:paraId="22CBA185" w14:textId="77777777" w:rsidR="001555BE" w:rsidRPr="006B20D5" w:rsidRDefault="001555BE" w:rsidP="00162AF7">
            <w:pPr>
              <w:pStyle w:val="Tabletextdotpoint"/>
            </w:pPr>
            <w:r w:rsidRPr="006B20D5">
              <w:t>Summer/autumn fresh</w:t>
            </w:r>
          </w:p>
          <w:p w14:paraId="790027B5" w14:textId="77777777" w:rsidR="001555BE" w:rsidRPr="006B20D5" w:rsidRDefault="001555BE" w:rsidP="00162AF7">
            <w:pPr>
              <w:pStyle w:val="Tabletextdotpoint"/>
            </w:pPr>
            <w:r w:rsidRPr="006B20D5">
              <w:t>Winter/spring low flow</w:t>
            </w:r>
          </w:p>
        </w:tc>
        <w:tc>
          <w:tcPr>
            <w:tcW w:w="1261" w:type="pct"/>
            <w:tcMar>
              <w:left w:w="85" w:type="dxa"/>
              <w:right w:w="85" w:type="dxa"/>
            </w:tcMar>
          </w:tcPr>
          <w:p w14:paraId="16003408" w14:textId="77777777" w:rsidR="001555BE" w:rsidRPr="006B20D5" w:rsidRDefault="001555BE" w:rsidP="00162AF7">
            <w:pPr>
              <w:pStyle w:val="Tabletextdotpoint"/>
            </w:pPr>
            <w:r w:rsidRPr="006B20D5">
              <w:t>Summer/autumn fresh</w:t>
            </w:r>
          </w:p>
          <w:p w14:paraId="20D8D254" w14:textId="77777777" w:rsidR="001555BE" w:rsidRPr="006B20D5" w:rsidRDefault="001555BE" w:rsidP="00162AF7">
            <w:pPr>
              <w:pStyle w:val="Tabletextdotpoint"/>
            </w:pPr>
            <w:r w:rsidRPr="006B20D5">
              <w:t>Winter/spring low flow</w:t>
            </w:r>
          </w:p>
        </w:tc>
        <w:tc>
          <w:tcPr>
            <w:tcW w:w="1261" w:type="pct"/>
            <w:tcMar>
              <w:left w:w="85" w:type="dxa"/>
              <w:right w:w="85" w:type="dxa"/>
            </w:tcMar>
          </w:tcPr>
          <w:p w14:paraId="39099591" w14:textId="77777777" w:rsidR="001555BE" w:rsidRPr="006B20D5" w:rsidRDefault="001555BE" w:rsidP="00162AF7">
            <w:pPr>
              <w:pStyle w:val="Tabletextdotpoint"/>
              <w:numPr>
                <w:ilvl w:val="0"/>
                <w:numId w:val="0"/>
              </w:numPr>
              <w:ind w:left="142"/>
            </w:pPr>
          </w:p>
        </w:tc>
      </w:tr>
      <w:tr w:rsidR="001555BE" w:rsidRPr="006B20D5" w14:paraId="111C2DB0" w14:textId="77777777" w:rsidTr="00260AA6">
        <w:trPr>
          <w:trHeight w:val="787"/>
        </w:trPr>
        <w:tc>
          <w:tcPr>
            <w:tcW w:w="1218" w:type="pct"/>
            <w:tcMar>
              <w:left w:w="85" w:type="dxa"/>
              <w:right w:w="85" w:type="dxa"/>
            </w:tcMar>
          </w:tcPr>
          <w:p w14:paraId="1CE4F503" w14:textId="77777777" w:rsidR="001555BE" w:rsidRPr="006B20D5" w:rsidRDefault="001555BE" w:rsidP="002B3988">
            <w:pPr>
              <w:pStyle w:val="TableText"/>
            </w:pPr>
            <w:r w:rsidRPr="006B20D5">
              <w:t>Possible volume of water for the environment required to achieve objectives</w:t>
            </w:r>
          </w:p>
        </w:tc>
        <w:tc>
          <w:tcPr>
            <w:tcW w:w="1261" w:type="pct"/>
            <w:tcMar>
              <w:left w:w="85" w:type="dxa"/>
              <w:right w:w="85" w:type="dxa"/>
            </w:tcMar>
          </w:tcPr>
          <w:p w14:paraId="169823D2" w14:textId="38447D89" w:rsidR="001555BE" w:rsidRPr="006B20D5" w:rsidRDefault="001555BE" w:rsidP="00162AF7">
            <w:pPr>
              <w:pStyle w:val="Tabletextdotpoint"/>
            </w:pPr>
            <w:r w:rsidRPr="006B20D5">
              <w:t xml:space="preserve">546 ML </w:t>
            </w:r>
            <w:r w:rsidR="0057609C" w:rsidRPr="006B20D5">
              <w:t>(tier</w:t>
            </w:r>
            <w:r w:rsidRPr="006B20D5">
              <w:t xml:space="preserve"> 1)</w:t>
            </w:r>
          </w:p>
          <w:p w14:paraId="65A2FDD0" w14:textId="3690C584" w:rsidR="001555BE" w:rsidRPr="006B20D5" w:rsidRDefault="001555BE" w:rsidP="00162AF7">
            <w:pPr>
              <w:pStyle w:val="Tabletextdotpoint"/>
            </w:pPr>
            <w:r w:rsidRPr="006B20D5">
              <w:t xml:space="preserve">977 ML </w:t>
            </w:r>
            <w:r w:rsidR="0057609C" w:rsidRPr="006B20D5">
              <w:t>(tier</w:t>
            </w:r>
            <w:r w:rsidRPr="006B20D5">
              <w:t xml:space="preserve"> 2)</w:t>
            </w:r>
          </w:p>
        </w:tc>
        <w:tc>
          <w:tcPr>
            <w:tcW w:w="1261" w:type="pct"/>
            <w:tcMar>
              <w:left w:w="85" w:type="dxa"/>
              <w:right w:w="85" w:type="dxa"/>
            </w:tcMar>
          </w:tcPr>
          <w:p w14:paraId="38EFFC30" w14:textId="6AF61D23" w:rsidR="001555BE" w:rsidRPr="006B20D5" w:rsidRDefault="001555BE" w:rsidP="00162AF7">
            <w:pPr>
              <w:pStyle w:val="Tabletextdotpoint"/>
            </w:pPr>
            <w:r w:rsidRPr="006B20D5">
              <w:t xml:space="preserve">273 ML </w:t>
            </w:r>
            <w:r w:rsidR="0057609C" w:rsidRPr="006B20D5">
              <w:t>(tier</w:t>
            </w:r>
            <w:r w:rsidRPr="006B20D5">
              <w:t xml:space="preserve"> 1)</w:t>
            </w:r>
          </w:p>
          <w:p w14:paraId="69AA9F4B" w14:textId="6876BA9E" w:rsidR="001555BE" w:rsidRPr="006B20D5" w:rsidRDefault="001555BE" w:rsidP="00162AF7">
            <w:pPr>
              <w:pStyle w:val="Tabletextdotpoint"/>
            </w:pPr>
            <w:r w:rsidRPr="006B20D5">
              <w:t>1</w:t>
            </w:r>
            <w:r w:rsidR="00DC559C" w:rsidRPr="006B20D5">
              <w:t>,</w:t>
            </w:r>
            <w:r w:rsidRPr="006B20D5">
              <w:t xml:space="preserve">297.5 ML </w:t>
            </w:r>
            <w:r w:rsidR="0057609C" w:rsidRPr="006B20D5">
              <w:t>(tier</w:t>
            </w:r>
            <w:r w:rsidRPr="006B20D5">
              <w:t xml:space="preserve"> 2)</w:t>
            </w:r>
          </w:p>
        </w:tc>
        <w:tc>
          <w:tcPr>
            <w:tcW w:w="1261" w:type="pct"/>
            <w:tcMar>
              <w:left w:w="85" w:type="dxa"/>
              <w:right w:w="85" w:type="dxa"/>
            </w:tcMar>
          </w:tcPr>
          <w:p w14:paraId="51ADE2A0" w14:textId="7399C2EE" w:rsidR="001555BE" w:rsidRPr="006B20D5" w:rsidRDefault="001555BE" w:rsidP="00162AF7">
            <w:pPr>
              <w:pStyle w:val="Tabletextdotpoint"/>
            </w:pPr>
            <w:r w:rsidRPr="006B20D5">
              <w:t xml:space="preserve">136 ML </w:t>
            </w:r>
            <w:r w:rsidR="0057609C" w:rsidRPr="006B20D5">
              <w:t>(tier</w:t>
            </w:r>
            <w:r w:rsidRPr="006B20D5">
              <w:t xml:space="preserve"> 1)</w:t>
            </w:r>
          </w:p>
          <w:p w14:paraId="16DC00EC" w14:textId="6CD826E9" w:rsidR="001555BE" w:rsidRPr="006B20D5" w:rsidRDefault="001555BE" w:rsidP="00162AF7">
            <w:pPr>
              <w:pStyle w:val="Tabletextdotpoint"/>
            </w:pPr>
            <w:r w:rsidRPr="006B20D5">
              <w:t xml:space="preserve">136 ML </w:t>
            </w:r>
            <w:r w:rsidR="0057609C" w:rsidRPr="006B20D5">
              <w:t>(tier</w:t>
            </w:r>
            <w:r w:rsidRPr="006B20D5">
              <w:t xml:space="preserve"> 2)</w:t>
            </w:r>
          </w:p>
        </w:tc>
      </w:tr>
      <w:tr w:rsidR="001555BE" w:rsidRPr="006B20D5" w14:paraId="35F4CEB5" w14:textId="77777777" w:rsidTr="00260AA6">
        <w:trPr>
          <w:trHeight w:val="787"/>
        </w:trPr>
        <w:tc>
          <w:tcPr>
            <w:tcW w:w="1218" w:type="pct"/>
            <w:tcMar>
              <w:left w:w="85" w:type="dxa"/>
              <w:right w:w="85" w:type="dxa"/>
            </w:tcMar>
          </w:tcPr>
          <w:p w14:paraId="01116526" w14:textId="77777777" w:rsidR="001555BE" w:rsidRPr="006B20D5" w:rsidRDefault="001555BE" w:rsidP="002B3988">
            <w:pPr>
              <w:pStyle w:val="TableText"/>
            </w:pPr>
            <w:r w:rsidRPr="006B20D5">
              <w:t>Priority carryover requirements for 2027-28</w:t>
            </w:r>
          </w:p>
        </w:tc>
        <w:tc>
          <w:tcPr>
            <w:tcW w:w="3782" w:type="pct"/>
            <w:gridSpan w:val="3"/>
            <w:tcMar>
              <w:left w:w="85" w:type="dxa"/>
              <w:right w:w="85" w:type="dxa"/>
            </w:tcMar>
          </w:tcPr>
          <w:p w14:paraId="13621CBA" w14:textId="3B599BA0" w:rsidR="001555BE" w:rsidRPr="006B20D5" w:rsidRDefault="001555BE" w:rsidP="00162AF7">
            <w:pPr>
              <w:pStyle w:val="Tabletextdotpoint"/>
            </w:pPr>
            <w:r w:rsidRPr="006B20D5">
              <w:t>500</w:t>
            </w:r>
            <w:r w:rsidR="00437E0B" w:rsidRPr="006B20D5">
              <w:t xml:space="preserve"> </w:t>
            </w:r>
            <w:r w:rsidRPr="006B20D5">
              <w:t>ML</w:t>
            </w:r>
          </w:p>
        </w:tc>
      </w:tr>
    </w:tbl>
    <w:p w14:paraId="22A4581D" w14:textId="77B42103" w:rsidR="00000AB6" w:rsidRPr="006B20D5" w:rsidRDefault="00000AB6" w:rsidP="000F3280">
      <w:pPr>
        <w:pStyle w:val="Heading3"/>
        <w:rPr>
          <w:lang w:val="en-AU"/>
        </w:rPr>
      </w:pPr>
      <w:bookmarkStart w:id="402" w:name="_Toc229474439"/>
      <w:bookmarkStart w:id="403" w:name="_Toc233194207"/>
      <w:r w:rsidRPr="006B20D5">
        <w:rPr>
          <w:lang w:val="en-AU"/>
        </w:rPr>
        <w:t xml:space="preserve">3.7.2 Lower Barwon </w:t>
      </w:r>
      <w:r w:rsidR="00734E7C" w:rsidRPr="006B20D5">
        <w:rPr>
          <w:lang w:val="en-AU"/>
        </w:rPr>
        <w:t>w</w:t>
      </w:r>
      <w:r w:rsidRPr="006B20D5">
        <w:rPr>
          <w:lang w:val="en-AU"/>
        </w:rPr>
        <w:t>etlands</w:t>
      </w:r>
      <w:bookmarkEnd w:id="402"/>
      <w:bookmarkEnd w:id="403"/>
    </w:p>
    <w:p w14:paraId="15D51865" w14:textId="77777777" w:rsidR="00000AB6" w:rsidRPr="006B20D5" w:rsidRDefault="00000AB6" w:rsidP="009C5FA6">
      <w:pPr>
        <w:pStyle w:val="Heading4"/>
      </w:pPr>
      <w:r w:rsidRPr="006B20D5">
        <w:t>System overview</w:t>
      </w:r>
    </w:p>
    <w:p w14:paraId="2B159596" w14:textId="1BB01E8F" w:rsidR="00000AB6" w:rsidRPr="006B20D5" w:rsidRDefault="00000AB6" w:rsidP="00000AB6">
      <w:r w:rsidRPr="006B20D5">
        <w:t xml:space="preserve">The estuarine reach of the Barwon River contains a system of wetlands and lakes, including Lake Connewarre, Reedy Lake and Hospital Swamps, Salt Swamp and Murtnaghurt Lagoon (Figure 3.7.1). For thousands of years, the system has been a place of great significance to the Wadawurrung Traditional Owners. </w:t>
      </w:r>
      <w:hyperlink r:id="rId110" w:history="1">
        <w:r w:rsidR="003A04BE" w:rsidRPr="006B20D5">
          <w:rPr>
            <w:rStyle w:val="Hyperlink"/>
            <w:i/>
            <w:iCs/>
          </w:rPr>
          <w:t>Paleert Tjaara Dja Wadawurrung Country Plan</w:t>
        </w:r>
      </w:hyperlink>
      <w:r w:rsidR="0024339A" w:rsidRPr="006B20D5">
        <w:t xml:space="preserve"> </w:t>
      </w:r>
      <w:r w:rsidRPr="006B20D5">
        <w:t>acknowledges the system’s special place in their Dreaming.</w:t>
      </w:r>
    </w:p>
    <w:p w14:paraId="76186C7D" w14:textId="4E912339" w:rsidR="00000AB6" w:rsidRPr="006B20D5" w:rsidRDefault="00000AB6" w:rsidP="00EC611F">
      <w:r w:rsidRPr="006B20D5">
        <w:t>Water for the environment can be used to manage water levels in Reedy Lake and Hospital Swamps, which connect to the Barwon River. The environmental entitlement for the lower Barwon wetlands does not provide access to water held in storage</w:t>
      </w:r>
      <w:r w:rsidR="00132B65" w:rsidRPr="006B20D5">
        <w:t>,</w:t>
      </w:r>
      <w:r w:rsidRPr="006B20D5">
        <w:t xml:space="preserve"> and therefor</w:t>
      </w:r>
      <w:r w:rsidR="00132B65" w:rsidRPr="006B20D5">
        <w:t>e</w:t>
      </w:r>
      <w:r w:rsidRPr="006B20D5">
        <w:t xml:space="preserve"> does not require demand and supply data to support potential watering actions in the scenario planning. Instead, it allows water to be diverted from the Barwon River into Reedy Lake and Hospital Swamps when river levels are above 0.7 m AHD. High water levels in the Barwon River can also result in the natural wetting of the wetlands.</w:t>
      </w:r>
    </w:p>
    <w:p w14:paraId="3608FBA5" w14:textId="2A5E8B8A" w:rsidR="00324F33" w:rsidRPr="006B20D5" w:rsidRDefault="00000AB6" w:rsidP="00000AB6">
      <w:r w:rsidRPr="006B20D5">
        <w:t xml:space="preserve">Water will be delivered and removed from Reedy Lake and Hospital Swamps using the infrastructure in place and by allowing natural processes </w:t>
      </w:r>
      <w:r w:rsidR="00C23B2A" w:rsidRPr="006B20D5">
        <w:t>(</w:t>
      </w:r>
      <w:r w:rsidRPr="006B20D5">
        <w:t>such as evaporation</w:t>
      </w:r>
      <w:r w:rsidR="00C23B2A" w:rsidRPr="006B20D5">
        <w:t>)</w:t>
      </w:r>
      <w:r w:rsidRPr="006B20D5">
        <w:t xml:space="preserve"> to reduce water levels at times. Water monitoring stations are located near the inlet to Hospital Swamps, at </w:t>
      </w:r>
      <w:r w:rsidR="00C23B2A" w:rsidRPr="006B20D5">
        <w:t>‘b</w:t>
      </w:r>
      <w:r w:rsidRPr="006B20D5">
        <w:t xml:space="preserve">ig </w:t>
      </w:r>
      <w:r w:rsidR="00C23B2A" w:rsidRPr="006B20D5">
        <w:t>h</w:t>
      </w:r>
      <w:r w:rsidRPr="006B20D5">
        <w:t>ole</w:t>
      </w:r>
      <w:r w:rsidR="00C23B2A" w:rsidRPr="006B20D5">
        <w:t>’</w:t>
      </w:r>
      <w:r w:rsidRPr="006B20D5">
        <w:t xml:space="preserve"> in Reedy Lake and on the lower Barwon River upstream of the lower barrage. These gauges inform watering actions by measuring </w:t>
      </w:r>
      <w:r w:rsidR="00BA10BD" w:rsidRPr="006B20D5">
        <w:t xml:space="preserve">the </w:t>
      </w:r>
      <w:r w:rsidRPr="006B20D5">
        <w:t>water</w:t>
      </w:r>
      <w:r w:rsidR="00BA10BD" w:rsidRPr="006B20D5">
        <w:t>’s</w:t>
      </w:r>
      <w:r w:rsidRPr="006B20D5">
        <w:t xml:space="preserve"> level, electrical conductivity (salinity), temperature and </w:t>
      </w:r>
      <w:r w:rsidR="002F4C3B" w:rsidRPr="006B20D5">
        <w:t xml:space="preserve">dissolved </w:t>
      </w:r>
      <w:r w:rsidRPr="006B20D5">
        <w:t>oxygen.</w:t>
      </w:r>
    </w:p>
    <w:p w14:paraId="7C9E9E83" w14:textId="15A5769D" w:rsidR="00000AB6" w:rsidRPr="006B20D5" w:rsidRDefault="00000AB6" w:rsidP="00000AB6">
      <w:r w:rsidRPr="006B20D5">
        <w:lastRenderedPageBreak/>
        <w:t>Watering decisions are based on scientific recommendations and are influenced by the associated water levels in the lower Barwon River. It is important to note that in wet conditions, localised stormwater run-off and flows in the Barwon River are expected to overtop riverbanks and flow into the wetlands, regardless of structure operation</w:t>
      </w:r>
      <w:r w:rsidR="001F4C08" w:rsidRPr="006B20D5">
        <w:t>s</w:t>
      </w:r>
      <w:r w:rsidRPr="006B20D5">
        <w:t>.</w:t>
      </w:r>
    </w:p>
    <w:p w14:paraId="6C33F655" w14:textId="77777777" w:rsidR="00000AB6" w:rsidRPr="006B20D5" w:rsidRDefault="00000AB6" w:rsidP="009C5FA6">
      <w:pPr>
        <w:pStyle w:val="Heading4"/>
      </w:pPr>
      <w:r w:rsidRPr="006B20D5">
        <w:t>Environmental values</w:t>
      </w:r>
    </w:p>
    <w:p w14:paraId="5B420F64" w14:textId="07C4221B" w:rsidR="00324F33" w:rsidRPr="006B20D5" w:rsidRDefault="00000AB6" w:rsidP="002F1A68">
      <w:r w:rsidRPr="006B20D5">
        <w:t>Reedy Lake and Hospital Swamps form part of the internationally recognised Port Phillip Bay (Western Shoreline) and Bellarine Peninsula Ramsar site, which is used by many thousands of internationally significant species.</w:t>
      </w:r>
      <w:r w:rsidR="00324F33" w:rsidRPr="006B20D5">
        <w:t xml:space="preserve"> </w:t>
      </w:r>
      <w:r w:rsidRPr="006B20D5">
        <w:t>The wetlands support 47 known threatened plant and animal species and communities. These include some of Victoria’s rarest species (such as the brolga, orange-bellied parrot, Australasian bittern, growling grass frog, Australian grayling and dwarf galaxias) and subtropical and temperate coastal saltmarsh communities.</w:t>
      </w:r>
      <w:r w:rsidR="00324F33" w:rsidRPr="006B20D5">
        <w:t xml:space="preserve"> </w:t>
      </w:r>
      <w:r w:rsidRPr="006B20D5">
        <w:t>Reedy Lake supports a range of vegetation communities, including coastal saltmarsh, herbfields and reed beds.</w:t>
      </w:r>
    </w:p>
    <w:p w14:paraId="1DD3E98E" w14:textId="11AAA9D5" w:rsidR="00000AB6" w:rsidRPr="006B20D5" w:rsidRDefault="00000AB6" w:rsidP="002F1A68">
      <w:r w:rsidRPr="006B20D5">
        <w:t>Reedy Lake was naturally a partly ephemeral system, but river regulation meant the lake was nearly permanently wet from the 1970s until 2016. Wetting and drying regimes are now recommended to maintain the lake’s ecological character and diverse habitats. Following a four-year (2016-17 to 2019-20) watering regime trial at Reedy Lake, the Lower Barwon Review in 2020 proposed to implement a long-term, seasonally adaptive water regime that avoids complete drying. At Reedy Lake, this means having the wetland full for a quarter of all years and having a partial drawdown in summer and autumn in three-quarters of all years.</w:t>
      </w:r>
    </w:p>
    <w:p w14:paraId="3742F5FC" w14:textId="4794B5E1" w:rsidR="00324F33" w:rsidRPr="006B20D5" w:rsidRDefault="00000AB6" w:rsidP="002F1A68">
      <w:r w:rsidRPr="006B20D5">
        <w:t xml:space="preserve">Hospital Swamps comprises five wetland basins that support important ecological processes and significant environmental values, including large areas of coastal saltmarsh and diverse waterbird communities. Armstrong Creek development precinct, a series of constructed wetlands and diversion channels, has been shown to have a significant </w:t>
      </w:r>
      <w:r w:rsidR="00BA10BD" w:rsidRPr="006B20D5">
        <w:t>effect</w:t>
      </w:r>
      <w:r w:rsidRPr="006B20D5">
        <w:t xml:space="preserve"> on the water levels at Hospital Swamps.</w:t>
      </w:r>
      <w:r w:rsidR="00324F33" w:rsidRPr="006B20D5">
        <w:t xml:space="preserve"> </w:t>
      </w:r>
      <w:r w:rsidR="00136F4F" w:rsidRPr="006B20D5">
        <w:t xml:space="preserve">In </w:t>
      </w:r>
      <w:r w:rsidRPr="006B20D5">
        <w:t>winter</w:t>
      </w:r>
      <w:r w:rsidR="00136F4F" w:rsidRPr="006B20D5">
        <w:t>,</w:t>
      </w:r>
      <w:r w:rsidRPr="006B20D5">
        <w:t xml:space="preserve"> increased flow enable</w:t>
      </w:r>
      <w:r w:rsidR="00136F4F" w:rsidRPr="006B20D5">
        <w:t>s</w:t>
      </w:r>
      <w:r w:rsidRPr="006B20D5">
        <w:t xml:space="preserve"> connectivity to Hospital Swamps</w:t>
      </w:r>
      <w:r w:rsidR="00136F4F" w:rsidRPr="006B20D5">
        <w:t xml:space="preserve">. This </w:t>
      </w:r>
      <w:r w:rsidRPr="006B20D5">
        <w:t>can limit the management of the outlet infrastructure</w:t>
      </w:r>
      <w:r w:rsidR="00136F4F" w:rsidRPr="006B20D5">
        <w:t>,</w:t>
      </w:r>
      <w:r w:rsidRPr="006B20D5">
        <w:t xml:space="preserve"> making it challenging to maintain the recommended water levels.</w:t>
      </w:r>
    </w:p>
    <w:p w14:paraId="394C5DC0" w14:textId="560A9CEF" w:rsidR="00000AB6" w:rsidRPr="006B20D5" w:rsidRDefault="00000AB6" w:rsidP="002F1A68">
      <w:r w:rsidRPr="006B20D5">
        <w:t xml:space="preserve">A FLOWS study for the lower Barwon wetlands is currently underway and expected to be completed in 2026-27. Recommendations </w:t>
      </w:r>
      <w:r w:rsidR="00136F4F" w:rsidRPr="006B20D5">
        <w:t>about</w:t>
      </w:r>
      <w:r w:rsidRPr="006B20D5">
        <w:t xml:space="preserve"> the watering regime may therefor</w:t>
      </w:r>
      <w:r w:rsidR="00136F4F" w:rsidRPr="006B20D5">
        <w:t>e</w:t>
      </w:r>
      <w:r w:rsidRPr="006B20D5">
        <w:t xml:space="preserve"> differ in future </w:t>
      </w:r>
      <w:r w:rsidR="00136F4F" w:rsidRPr="006B20D5">
        <w:t xml:space="preserve">editions </w:t>
      </w:r>
      <w:r w:rsidRPr="006B20D5">
        <w:t xml:space="preserve">of this </w:t>
      </w:r>
      <w:r w:rsidR="00136F4F" w:rsidRPr="006B20D5">
        <w:t>p</w:t>
      </w:r>
      <w:r w:rsidRPr="006B20D5">
        <w:t>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000AB6" w:rsidRPr="006B20D5" w14:paraId="653E3443" w14:textId="77777777" w:rsidTr="00260AA6">
        <w:trPr>
          <w:trHeight w:val="342"/>
        </w:trPr>
        <w:tc>
          <w:tcPr>
            <w:tcW w:w="5000" w:type="pct"/>
            <w:gridSpan w:val="2"/>
            <w:tcMar>
              <w:left w:w="85" w:type="dxa"/>
              <w:right w:w="85" w:type="dxa"/>
            </w:tcMar>
          </w:tcPr>
          <w:p w14:paraId="41B559AE" w14:textId="77777777" w:rsidR="00000AB6" w:rsidRPr="006B20D5" w:rsidRDefault="00000AB6" w:rsidP="000C78A5">
            <w:pPr>
              <w:pStyle w:val="TableText"/>
            </w:pPr>
            <w:r w:rsidRPr="006B20D5">
              <w:rPr>
                <w:b/>
              </w:rPr>
              <w:t>Environmental objectives in the lower Barwon wetlands</w:t>
            </w:r>
          </w:p>
        </w:tc>
      </w:tr>
      <w:tr w:rsidR="00000AB6" w:rsidRPr="006B20D5" w14:paraId="21DC088C" w14:textId="77777777" w:rsidTr="00260AA6">
        <w:tc>
          <w:tcPr>
            <w:tcW w:w="399" w:type="pct"/>
            <w:tcMar>
              <w:left w:w="85" w:type="dxa"/>
              <w:right w:w="85" w:type="dxa"/>
            </w:tcMar>
          </w:tcPr>
          <w:p w14:paraId="1E67D631" w14:textId="00A67744" w:rsidR="00000AB6" w:rsidRPr="006B20D5" w:rsidRDefault="007E0D71" w:rsidP="00282BD6">
            <w:pPr>
              <w:pStyle w:val="TableText"/>
            </w:pPr>
            <w:r w:rsidRPr="006B20D5">
              <w:t>B1</w:t>
            </w:r>
          </w:p>
        </w:tc>
        <w:tc>
          <w:tcPr>
            <w:tcW w:w="4601" w:type="pct"/>
            <w:tcMar>
              <w:left w:w="85" w:type="dxa"/>
              <w:right w:w="85" w:type="dxa"/>
            </w:tcMar>
          </w:tcPr>
          <w:p w14:paraId="1090E634" w14:textId="4698FC10" w:rsidR="00000AB6" w:rsidRPr="006B20D5" w:rsidRDefault="00000AB6" w:rsidP="002B3988">
            <w:pPr>
              <w:pStyle w:val="TableText"/>
            </w:pPr>
            <w:r w:rsidRPr="006B20D5">
              <w:t>Provide suitable feeding and breeding habitat for waterbirds, including mudflats and shallow water for wading birds, flooded vegetation and wetland fringes</w:t>
            </w:r>
          </w:p>
        </w:tc>
      </w:tr>
      <w:tr w:rsidR="00000AB6" w:rsidRPr="006B20D5" w14:paraId="5A68EF18" w14:textId="77777777" w:rsidTr="00260AA6">
        <w:tc>
          <w:tcPr>
            <w:tcW w:w="399" w:type="pct"/>
            <w:tcMar>
              <w:left w:w="85" w:type="dxa"/>
              <w:right w:w="85" w:type="dxa"/>
            </w:tcMar>
          </w:tcPr>
          <w:p w14:paraId="1140AA6B" w14:textId="5BE35B2B" w:rsidR="00000AB6" w:rsidRPr="006B20D5" w:rsidRDefault="007E0D71" w:rsidP="00282BD6">
            <w:pPr>
              <w:pStyle w:val="TableText"/>
            </w:pPr>
            <w:r w:rsidRPr="006B20D5">
              <w:t>CN1</w:t>
            </w:r>
          </w:p>
        </w:tc>
        <w:tc>
          <w:tcPr>
            <w:tcW w:w="4601" w:type="pct"/>
            <w:tcMar>
              <w:left w:w="85" w:type="dxa"/>
              <w:right w:w="85" w:type="dxa"/>
            </w:tcMar>
          </w:tcPr>
          <w:p w14:paraId="78D69040" w14:textId="760ADEFB" w:rsidR="00000AB6" w:rsidRPr="006B20D5" w:rsidRDefault="00000AB6" w:rsidP="002B3988">
            <w:pPr>
              <w:pStyle w:val="TableText"/>
            </w:pPr>
            <w:r w:rsidRPr="006B20D5">
              <w:t>Maintain nutrient cycling and improve lake productivity</w:t>
            </w:r>
          </w:p>
        </w:tc>
      </w:tr>
      <w:tr w:rsidR="007E0D71" w:rsidRPr="006B20D5" w14:paraId="0B57C6CC" w14:textId="77777777" w:rsidTr="00260AA6">
        <w:tc>
          <w:tcPr>
            <w:tcW w:w="399" w:type="pct"/>
            <w:tcMar>
              <w:left w:w="85" w:type="dxa"/>
              <w:right w:w="85" w:type="dxa"/>
            </w:tcMar>
          </w:tcPr>
          <w:p w14:paraId="6EACB26F" w14:textId="7F193F4B" w:rsidR="007E0D71" w:rsidRPr="006B20D5" w:rsidRDefault="007E0D71" w:rsidP="00282BD6">
            <w:pPr>
              <w:pStyle w:val="TableText"/>
            </w:pPr>
            <w:r w:rsidRPr="006B20D5">
              <w:t>F1</w:t>
            </w:r>
          </w:p>
        </w:tc>
        <w:tc>
          <w:tcPr>
            <w:tcW w:w="4601" w:type="pct"/>
            <w:tcMar>
              <w:left w:w="85" w:type="dxa"/>
              <w:right w:w="85" w:type="dxa"/>
            </w:tcMar>
          </w:tcPr>
          <w:p w14:paraId="72463B24" w14:textId="0863FC78" w:rsidR="007E0D71" w:rsidRPr="006B20D5" w:rsidRDefault="007E0D71" w:rsidP="002B3988">
            <w:pPr>
              <w:pStyle w:val="TableText"/>
            </w:pPr>
            <w:r w:rsidRPr="006B20D5">
              <w:t>Provide habitat for fish breeding and for growth and improved conditions for migration and dispersal when wetlands are connected to the Barwon River</w:t>
            </w:r>
          </w:p>
        </w:tc>
      </w:tr>
      <w:tr w:rsidR="007E0D71" w:rsidRPr="006B20D5" w14:paraId="54FB103E" w14:textId="77777777" w:rsidTr="007E0D71">
        <w:trPr>
          <w:trHeight w:val="53"/>
        </w:trPr>
        <w:tc>
          <w:tcPr>
            <w:tcW w:w="399" w:type="pct"/>
            <w:tcMar>
              <w:left w:w="85" w:type="dxa"/>
              <w:right w:w="85" w:type="dxa"/>
            </w:tcMar>
          </w:tcPr>
          <w:p w14:paraId="06A951B3" w14:textId="1E1F5337" w:rsidR="007E0D71" w:rsidRPr="006B20D5" w:rsidRDefault="007E0D71" w:rsidP="00282BD6">
            <w:pPr>
              <w:pStyle w:val="TableText"/>
            </w:pPr>
            <w:r w:rsidRPr="006B20D5">
              <w:t>F2</w:t>
            </w:r>
          </w:p>
        </w:tc>
        <w:tc>
          <w:tcPr>
            <w:tcW w:w="4601" w:type="pct"/>
            <w:tcMar>
              <w:left w:w="85" w:type="dxa"/>
              <w:right w:w="85" w:type="dxa"/>
            </w:tcMar>
          </w:tcPr>
          <w:p w14:paraId="0256BF71" w14:textId="1A1935FA" w:rsidR="007E0D71" w:rsidRPr="006B20D5" w:rsidRDefault="007E0D71" w:rsidP="002B3988">
            <w:pPr>
              <w:pStyle w:val="TableText"/>
            </w:pPr>
            <w:r w:rsidRPr="006B20D5">
              <w:t>Reduce the carp population</w:t>
            </w:r>
          </w:p>
        </w:tc>
      </w:tr>
      <w:tr w:rsidR="00000AB6" w:rsidRPr="006B20D5" w14:paraId="58BE1487" w14:textId="77777777" w:rsidTr="00260AA6">
        <w:tc>
          <w:tcPr>
            <w:tcW w:w="399" w:type="pct"/>
            <w:tcMar>
              <w:left w:w="85" w:type="dxa"/>
              <w:right w:w="85" w:type="dxa"/>
            </w:tcMar>
          </w:tcPr>
          <w:p w14:paraId="3EAAEB39" w14:textId="7BB76B36" w:rsidR="00000AB6" w:rsidRPr="006B20D5" w:rsidRDefault="007E0D71" w:rsidP="00282BD6">
            <w:pPr>
              <w:pStyle w:val="TableText"/>
            </w:pPr>
            <w:r w:rsidRPr="006B20D5">
              <w:t>MI1</w:t>
            </w:r>
          </w:p>
        </w:tc>
        <w:tc>
          <w:tcPr>
            <w:tcW w:w="4601" w:type="pct"/>
            <w:tcMar>
              <w:left w:w="85" w:type="dxa"/>
              <w:right w:w="85" w:type="dxa"/>
            </w:tcMar>
          </w:tcPr>
          <w:p w14:paraId="3E0ECC3D" w14:textId="064F48B5" w:rsidR="00000AB6" w:rsidRPr="006B20D5" w:rsidRDefault="00000AB6" w:rsidP="002B3988">
            <w:pPr>
              <w:pStyle w:val="TableText"/>
            </w:pPr>
            <w:r w:rsidRPr="006B20D5">
              <w:t>Increase the waterbug population and its biomass</w:t>
            </w:r>
          </w:p>
        </w:tc>
      </w:tr>
      <w:tr w:rsidR="007E0D71" w:rsidRPr="006B20D5" w14:paraId="12000C0E" w14:textId="77777777" w:rsidTr="00260AA6">
        <w:tc>
          <w:tcPr>
            <w:tcW w:w="399" w:type="pct"/>
            <w:tcMar>
              <w:left w:w="85" w:type="dxa"/>
              <w:right w:w="85" w:type="dxa"/>
            </w:tcMar>
          </w:tcPr>
          <w:p w14:paraId="6BA611AE" w14:textId="11FF2FB9" w:rsidR="007E0D71" w:rsidRPr="006B20D5" w:rsidRDefault="007E0D71" w:rsidP="00282BD6">
            <w:pPr>
              <w:pStyle w:val="TableText"/>
            </w:pPr>
            <w:r w:rsidRPr="006B20D5">
              <w:t>V1</w:t>
            </w:r>
          </w:p>
        </w:tc>
        <w:tc>
          <w:tcPr>
            <w:tcW w:w="4601" w:type="pct"/>
            <w:tcMar>
              <w:left w:w="85" w:type="dxa"/>
              <w:right w:w="85" w:type="dxa"/>
            </w:tcMar>
          </w:tcPr>
          <w:p w14:paraId="5D0132A0" w14:textId="75A224F8" w:rsidR="007E0D71" w:rsidRPr="006B20D5" w:rsidRDefault="007E0D71" w:rsidP="002B3988">
            <w:pPr>
              <w:pStyle w:val="TableText"/>
            </w:pPr>
            <w:r w:rsidRPr="006B20D5">
              <w:t>Increase the diversity of ecological vegetation communities in the wetlands and increase the recruitment of aquatic vegetation</w:t>
            </w:r>
          </w:p>
        </w:tc>
      </w:tr>
      <w:tr w:rsidR="007E0D71" w:rsidRPr="006B20D5" w14:paraId="6725FE89" w14:textId="77777777" w:rsidTr="00260AA6">
        <w:tc>
          <w:tcPr>
            <w:tcW w:w="399" w:type="pct"/>
            <w:tcMar>
              <w:left w:w="85" w:type="dxa"/>
              <w:right w:w="85" w:type="dxa"/>
            </w:tcMar>
          </w:tcPr>
          <w:p w14:paraId="67C4ECFA" w14:textId="7AAD91A1" w:rsidR="007E0D71" w:rsidRPr="006B20D5" w:rsidRDefault="007E0D71" w:rsidP="00282BD6">
            <w:pPr>
              <w:pStyle w:val="TableText"/>
            </w:pPr>
            <w:r w:rsidRPr="006B20D5">
              <w:lastRenderedPageBreak/>
              <w:t>V2</w:t>
            </w:r>
          </w:p>
        </w:tc>
        <w:tc>
          <w:tcPr>
            <w:tcW w:w="4601" w:type="pct"/>
            <w:tcMar>
              <w:left w:w="85" w:type="dxa"/>
              <w:right w:w="85" w:type="dxa"/>
            </w:tcMar>
          </w:tcPr>
          <w:p w14:paraId="08C420AB" w14:textId="586F8085" w:rsidR="007E0D71" w:rsidRPr="006B20D5" w:rsidRDefault="007E0D71" w:rsidP="002B3988">
            <w:pPr>
              <w:pStyle w:val="TableText"/>
            </w:pPr>
            <w:r w:rsidRPr="006B20D5">
              <w:t xml:space="preserve">Increase the growth and extent of </w:t>
            </w:r>
            <w:r>
              <w:t>C</w:t>
            </w:r>
            <w:r w:rsidRPr="006B20D5">
              <w:t xml:space="preserve">oastal </w:t>
            </w:r>
            <w:r>
              <w:t>S</w:t>
            </w:r>
            <w:r w:rsidRPr="006B20D5">
              <w:t xml:space="preserve">altmarsh, </w:t>
            </w:r>
            <w:r>
              <w:t>H</w:t>
            </w:r>
            <w:r w:rsidRPr="006B20D5">
              <w:t xml:space="preserve">erbfields and </w:t>
            </w:r>
            <w:r>
              <w:t>L</w:t>
            </w:r>
            <w:r w:rsidRPr="006B20D5">
              <w:t xml:space="preserve">ignum </w:t>
            </w:r>
            <w:r>
              <w:t>S</w:t>
            </w:r>
            <w:r w:rsidRPr="006B20D5">
              <w:t>hrubland ecological vegetation communities</w:t>
            </w:r>
          </w:p>
        </w:tc>
      </w:tr>
      <w:tr w:rsidR="007E0D71" w:rsidRPr="006B20D5" w14:paraId="651BE157" w14:textId="77777777" w:rsidTr="00260AA6">
        <w:tc>
          <w:tcPr>
            <w:tcW w:w="399" w:type="pct"/>
            <w:tcMar>
              <w:left w:w="85" w:type="dxa"/>
              <w:right w:w="85" w:type="dxa"/>
            </w:tcMar>
          </w:tcPr>
          <w:p w14:paraId="55F08739" w14:textId="07978E86" w:rsidR="007E0D71" w:rsidRPr="006B20D5" w:rsidRDefault="007E0D71" w:rsidP="00282BD6">
            <w:pPr>
              <w:pStyle w:val="TableText"/>
            </w:pPr>
            <w:r w:rsidRPr="006B20D5">
              <w:t>V3</w:t>
            </w:r>
          </w:p>
        </w:tc>
        <w:tc>
          <w:tcPr>
            <w:tcW w:w="4601" w:type="pct"/>
            <w:tcMar>
              <w:left w:w="85" w:type="dxa"/>
              <w:right w:w="85" w:type="dxa"/>
            </w:tcMar>
          </w:tcPr>
          <w:p w14:paraId="07806E80" w14:textId="089436D9" w:rsidR="007E0D71" w:rsidRPr="006B20D5" w:rsidRDefault="007E0D71" w:rsidP="002B3988">
            <w:pPr>
              <w:pStyle w:val="TableText"/>
            </w:pPr>
            <w:r w:rsidRPr="006B20D5">
              <w:t>Retard colonisation of tall reed in low-lying areas and increase open</w:t>
            </w:r>
            <w:r>
              <w:t xml:space="preserve"> </w:t>
            </w:r>
            <w:r w:rsidRPr="006B20D5">
              <w:t>water habitat</w:t>
            </w:r>
          </w:p>
        </w:tc>
      </w:tr>
      <w:tr w:rsidR="00883014" w:rsidRPr="006B20D5" w14:paraId="4A00082C" w14:textId="77777777" w:rsidTr="002947DE">
        <w:tc>
          <w:tcPr>
            <w:tcW w:w="399" w:type="pct"/>
            <w:tcBorders>
              <w:bottom w:val="single" w:sz="4" w:space="0" w:color="auto"/>
            </w:tcBorders>
            <w:tcMar>
              <w:left w:w="85" w:type="dxa"/>
              <w:right w:w="85" w:type="dxa"/>
            </w:tcMar>
          </w:tcPr>
          <w:p w14:paraId="3498C70C" w14:textId="392C77C5" w:rsidR="00883014" w:rsidRPr="006B20D5" w:rsidRDefault="007E0D71" w:rsidP="00282BD6">
            <w:pPr>
              <w:pStyle w:val="TableText"/>
            </w:pPr>
            <w:r w:rsidRPr="006B20D5">
              <w:t>WQ1</w:t>
            </w:r>
          </w:p>
        </w:tc>
        <w:tc>
          <w:tcPr>
            <w:tcW w:w="4601" w:type="pct"/>
            <w:tcMar>
              <w:left w:w="85" w:type="dxa"/>
              <w:right w:w="85" w:type="dxa"/>
            </w:tcMar>
          </w:tcPr>
          <w:p w14:paraId="29520113" w14:textId="4EAEBD36" w:rsidR="00883014" w:rsidRPr="006B20D5" w:rsidRDefault="00883014" w:rsidP="002B3988">
            <w:pPr>
              <w:pStyle w:val="TableText"/>
            </w:pPr>
            <w:r w:rsidRPr="006B20D5">
              <w:t>Remove accumulated salts</w:t>
            </w:r>
          </w:p>
        </w:tc>
      </w:tr>
      <w:tr w:rsidR="00883014" w:rsidRPr="006B20D5" w14:paraId="7F4AEEB7" w14:textId="77777777" w:rsidTr="007E0D71">
        <w:tc>
          <w:tcPr>
            <w:tcW w:w="399" w:type="pct"/>
            <w:tcMar>
              <w:left w:w="85" w:type="dxa"/>
              <w:right w:w="85" w:type="dxa"/>
            </w:tcMar>
          </w:tcPr>
          <w:p w14:paraId="0F0862CB" w14:textId="2C111CB8" w:rsidR="00883014" w:rsidRPr="007E0D71" w:rsidRDefault="007E0D71" w:rsidP="00282BD6">
            <w:pPr>
              <w:pStyle w:val="TableText"/>
            </w:pPr>
            <w:r w:rsidRPr="006B20D5">
              <w:t>WQ2</w:t>
            </w:r>
          </w:p>
        </w:tc>
        <w:tc>
          <w:tcPr>
            <w:tcW w:w="4601" w:type="pct"/>
            <w:tcMar>
              <w:left w:w="85" w:type="dxa"/>
              <w:right w:w="85" w:type="dxa"/>
            </w:tcMar>
          </w:tcPr>
          <w:p w14:paraId="4FC2CD4D" w14:textId="11956A63" w:rsidR="00883014" w:rsidRPr="006B20D5" w:rsidRDefault="00883014" w:rsidP="002B3988">
            <w:pPr>
              <w:pStyle w:val="TableText"/>
            </w:pPr>
            <w:r w:rsidRPr="006B20D5">
              <w:t>Maintain surface water and groundwater interactions</w:t>
            </w:r>
          </w:p>
        </w:tc>
      </w:tr>
    </w:tbl>
    <w:p w14:paraId="7E466AC1" w14:textId="77777777" w:rsidR="00000AB6" w:rsidRPr="006B20D5" w:rsidRDefault="00000AB6" w:rsidP="009C5FA6">
      <w:pPr>
        <w:pStyle w:val="Heading4"/>
      </w:pPr>
      <w:r w:rsidRPr="006B20D5">
        <w:t>Traditional Owner cultural values and uses</w:t>
      </w:r>
    </w:p>
    <w:p w14:paraId="6E7A6818" w14:textId="13C09D42" w:rsidR="00000AB6" w:rsidRPr="006B20D5" w:rsidRDefault="00000AB6" w:rsidP="00000AB6">
      <w:r w:rsidRPr="006B20D5">
        <w:t>The lower Barwon wetlands are part of Wadawurrung Country. Corangamite CMA is continuing to work with the Wadawurrung Traditional Owners Aboriginal Corporation (WTOAC) to support their values and uses of the wetlands and to refine Corangamite CMA’s understanding of how water regimes in the lower Barwon wetlands can support Wadawurrung aspirations.</w:t>
      </w:r>
    </w:p>
    <w:p w14:paraId="68F855D4" w14:textId="6423862A" w:rsidR="00000AB6" w:rsidRPr="006B20D5" w:rsidRDefault="00000AB6" w:rsidP="00000AB6">
      <w:r w:rsidRPr="006B20D5">
        <w:t xml:space="preserve">Wadawurrung people place a high cultural value on the Barwon River. Many Wadawurrung people in the region have a connection and </w:t>
      </w:r>
      <w:r w:rsidR="00725034" w:rsidRPr="006B20D5">
        <w:t xml:space="preserve">a </w:t>
      </w:r>
      <w:r w:rsidRPr="006B20D5">
        <w:t xml:space="preserve">long history with the river. Under the </w:t>
      </w:r>
      <w:r w:rsidR="00C65A93" w:rsidRPr="006B20D5">
        <w:rPr>
          <w:i/>
        </w:rPr>
        <w:t>Aboriginal Heritage Act 2006</w:t>
      </w:r>
      <w:r w:rsidRPr="006B20D5">
        <w:t xml:space="preserve"> and the Aboriginal Heritage Regulations 2007, any waterway or Ramsar-listed site is recognised as culturally sensitive.</w:t>
      </w:r>
    </w:p>
    <w:p w14:paraId="1A01A2A0" w14:textId="49C6E29A" w:rsidR="00000AB6" w:rsidRPr="006B20D5" w:rsidRDefault="00000AB6" w:rsidP="00000AB6">
      <w:r w:rsidRPr="006B20D5">
        <w:t xml:space="preserve">In 2018, Corangamite CMA engaged representatives </w:t>
      </w:r>
      <w:r w:rsidR="0098430D" w:rsidRPr="006B20D5">
        <w:t>of</w:t>
      </w:r>
      <w:r w:rsidRPr="006B20D5">
        <w:t xml:space="preserve"> WTOAC to inform part of the </w:t>
      </w:r>
      <w:hyperlink r:id="rId111" w:history="1">
        <w:r w:rsidR="0098430D" w:rsidRPr="006B20D5">
          <w:rPr>
            <w:rStyle w:val="Hyperlink"/>
            <w:i/>
            <w:iCs/>
          </w:rPr>
          <w:t>Upper Barwon, Yarrowee and Leigh rivers FLOWS study update</w:t>
        </w:r>
      </w:hyperlink>
      <w:r w:rsidR="0098430D" w:rsidRPr="006B20D5">
        <w:t xml:space="preserve"> </w:t>
      </w:r>
      <w:r w:rsidRPr="006B20D5">
        <w:t xml:space="preserve">and to assist in capturing Aboriginal values relevant to Wadawurrung Country in each of the waterway reaches. Many of these values, notably culturally significant species, are also common to wetlands of the Barwon River system. With the lower Barwon wetlands </w:t>
      </w:r>
      <w:r w:rsidR="00853020" w:rsidRPr="006B20D5">
        <w:t>f</w:t>
      </w:r>
      <w:r w:rsidRPr="006B20D5">
        <w:t xml:space="preserve">lows </w:t>
      </w:r>
      <w:r w:rsidR="00853020" w:rsidRPr="006B20D5">
        <w:t>s</w:t>
      </w:r>
      <w:r w:rsidRPr="006B20D5">
        <w:t>tudy underway in 2026, WTOAC are again involved in the steering committee.</w:t>
      </w:r>
    </w:p>
    <w:p w14:paraId="4BC88A39" w14:textId="2ED17FE3" w:rsidR="00000AB6" w:rsidRPr="006B20D5" w:rsidRDefault="00000AB6" w:rsidP="00000AB6">
      <w:r w:rsidRPr="006B20D5">
        <w:t>WTOAC’s 2020</w:t>
      </w:r>
      <w:r w:rsidR="00324F33" w:rsidRPr="006B20D5">
        <w:t xml:space="preserve"> </w:t>
      </w:r>
      <w:hyperlink r:id="rId112" w:history="1">
        <w:r w:rsidR="003A04BE" w:rsidRPr="006B20D5">
          <w:rPr>
            <w:rStyle w:val="Hyperlink"/>
            <w:i/>
            <w:iCs/>
          </w:rPr>
          <w:t>Paleert Tjaara Dja Wadawurrung Country Plan</w:t>
        </w:r>
      </w:hyperlink>
      <w:r w:rsidRPr="006B20D5">
        <w:t xml:space="preserve"> identifies important cultural values and recommendations for the lower Barwon wetlands, including:</w:t>
      </w:r>
    </w:p>
    <w:p w14:paraId="676B8C17" w14:textId="77777777" w:rsidR="00000AB6" w:rsidRPr="006B20D5" w:rsidRDefault="00000AB6" w:rsidP="00817451">
      <w:pPr>
        <w:pStyle w:val="Dotpoint"/>
      </w:pPr>
      <w:r w:rsidRPr="006B20D5">
        <w:t>culturally significant wetland species (such as brolga, black duck, black swan, short-finned eel, common reed and bull rush)</w:t>
      </w:r>
    </w:p>
    <w:p w14:paraId="23EA30F7" w14:textId="77777777" w:rsidR="00000AB6" w:rsidRPr="006B20D5" w:rsidRDefault="00000AB6" w:rsidP="00817451">
      <w:pPr>
        <w:pStyle w:val="Dotpoint"/>
      </w:pPr>
      <w:r w:rsidRPr="006B20D5">
        <w:t>recognition of wetlands as meeting, ceremony and trade places</w:t>
      </w:r>
    </w:p>
    <w:p w14:paraId="6A6528B4" w14:textId="77777777" w:rsidR="00000AB6" w:rsidRPr="006B20D5" w:rsidRDefault="00000AB6" w:rsidP="00817451">
      <w:pPr>
        <w:pStyle w:val="Dotpoint"/>
      </w:pPr>
      <w:r w:rsidRPr="006B20D5">
        <w:t>maintaining water holes and refuge pools</w:t>
      </w:r>
    </w:p>
    <w:p w14:paraId="45D76B57" w14:textId="77777777" w:rsidR="00000AB6" w:rsidRPr="006B20D5" w:rsidRDefault="00000AB6" w:rsidP="00817451">
      <w:pPr>
        <w:pStyle w:val="Dotpoint"/>
      </w:pPr>
      <w:r w:rsidRPr="006B20D5">
        <w:t>maintaining access to culturally important story places and ceremonial places</w:t>
      </w:r>
    </w:p>
    <w:p w14:paraId="743DBC4C" w14:textId="77777777" w:rsidR="00000AB6" w:rsidRPr="006B20D5" w:rsidRDefault="00000AB6" w:rsidP="00817451">
      <w:pPr>
        <w:pStyle w:val="Dotpoint"/>
      </w:pPr>
      <w:r w:rsidRPr="006B20D5">
        <w:t>protection of artefact sites</w:t>
      </w:r>
    </w:p>
    <w:p w14:paraId="7F6DABB0" w14:textId="41DEE12F" w:rsidR="00000AB6" w:rsidRPr="006B20D5" w:rsidRDefault="00000AB6" w:rsidP="00817451">
      <w:pPr>
        <w:pStyle w:val="Dotpoint"/>
      </w:pPr>
      <w:r w:rsidRPr="006B20D5">
        <w:t xml:space="preserve">use of </w:t>
      </w:r>
      <w:r w:rsidR="00725034" w:rsidRPr="006B20D5">
        <w:t xml:space="preserve">the </w:t>
      </w:r>
      <w:r w:rsidRPr="006B20D5">
        <w:t>appropriate Wadawurrung language for places of cultural importance</w:t>
      </w:r>
    </w:p>
    <w:p w14:paraId="2D607759" w14:textId="77777777" w:rsidR="00000AB6" w:rsidRPr="006B20D5" w:rsidRDefault="00000AB6" w:rsidP="00817451">
      <w:pPr>
        <w:pStyle w:val="Dotpoint"/>
      </w:pPr>
      <w:r w:rsidRPr="006B20D5">
        <w:t>increased opportunities for the Wadawurrung to be involved in monitoring and evaluation activities</w:t>
      </w:r>
    </w:p>
    <w:p w14:paraId="68CF6746" w14:textId="77777777" w:rsidR="00000AB6" w:rsidRPr="006B20D5" w:rsidRDefault="00000AB6" w:rsidP="00817451">
      <w:pPr>
        <w:pStyle w:val="Dotpoint"/>
      </w:pPr>
      <w:r w:rsidRPr="006B20D5">
        <w:t>inclusion of the Wadawurrung in all communications about releases of water for the environment and other wetland-related activities.</w:t>
      </w:r>
    </w:p>
    <w:p w14:paraId="77B9CF61" w14:textId="1DB7A5FE" w:rsidR="00000AB6" w:rsidRPr="006B20D5" w:rsidRDefault="003A04BE" w:rsidP="007E0D71">
      <w:pPr>
        <w:pBdr>
          <w:top w:val="single" w:sz="4" w:space="10" w:color="auto"/>
          <w:left w:val="single" w:sz="4" w:space="10" w:color="auto"/>
          <w:bottom w:val="single" w:sz="4" w:space="10" w:color="auto"/>
          <w:right w:val="single" w:sz="4" w:space="10" w:color="auto"/>
        </w:pBdr>
      </w:pPr>
      <w:hyperlink r:id="rId113" w:history="1">
        <w:r w:rsidRPr="006B20D5">
          <w:rPr>
            <w:rStyle w:val="Hyperlink"/>
            <w:i/>
            <w:iCs/>
          </w:rPr>
          <w:t>Paleert Tjaara Dja Wadawurrung Country Plan</w:t>
        </w:r>
      </w:hyperlink>
      <w:r w:rsidRPr="006B20D5">
        <w:t xml:space="preserve"> </w:t>
      </w:r>
      <w:r w:rsidR="00000AB6" w:rsidRPr="006B20D5">
        <w:t>acknowledges Reedy Lake and Hospital Swamps as special places in Wadawurrung Dreaming</w:t>
      </w:r>
      <w:r w:rsidR="00B662C8" w:rsidRPr="006B20D5">
        <w:t>:</w:t>
      </w:r>
    </w:p>
    <w:p w14:paraId="2E55AC1C" w14:textId="77777777" w:rsidR="00000AB6" w:rsidRPr="006B20D5" w:rsidRDefault="00000AB6" w:rsidP="007E0D71">
      <w:pPr>
        <w:pBdr>
          <w:top w:val="single" w:sz="4" w:space="10" w:color="auto"/>
          <w:left w:val="single" w:sz="4" w:space="10" w:color="auto"/>
          <w:bottom w:val="single" w:sz="4" w:space="10" w:color="auto"/>
          <w:right w:val="single" w:sz="4" w:space="10" w:color="auto"/>
        </w:pBdr>
        <w:ind w:left="720"/>
      </w:pPr>
      <w:r w:rsidRPr="006B20D5">
        <w:lastRenderedPageBreak/>
        <w:t>“The chain of ponds from the Barwon River to Reedy Lake, Hospital Lake, Lake Connewarre and Estuary Bay is connected through water and Black Swan Dreaming”.</w:t>
      </w:r>
    </w:p>
    <w:p w14:paraId="47A9F06B" w14:textId="0F17472D" w:rsidR="00324F33" w:rsidRPr="006B20D5" w:rsidRDefault="00000AB6" w:rsidP="00000AB6">
      <w:r w:rsidRPr="006B20D5">
        <w:t xml:space="preserve">WTOAC has been working with waterway managers to improve outcomes on Country in line with </w:t>
      </w:r>
      <w:r w:rsidR="003A04BE" w:rsidRPr="006B20D5">
        <w:rPr>
          <w:i/>
          <w:iCs/>
        </w:rPr>
        <w:t xml:space="preserve">Paleert Tjaara Dja </w:t>
      </w:r>
      <w:r w:rsidRPr="006B20D5">
        <w:t xml:space="preserve">and the </w:t>
      </w:r>
      <w:hyperlink r:id="rId114" w:history="1">
        <w:r w:rsidR="00C65A93" w:rsidRPr="006B20D5">
          <w:rPr>
            <w:rStyle w:val="Hyperlink"/>
            <w:i/>
          </w:rPr>
          <w:t>Wadawurrung Nation Statement</w:t>
        </w:r>
      </w:hyperlink>
      <w:r w:rsidRPr="006B20D5">
        <w:t>.</w:t>
      </w:r>
    </w:p>
    <w:p w14:paraId="5A2AA43E" w14:textId="689E92D3" w:rsidR="003315FE" w:rsidRPr="006B20D5" w:rsidRDefault="00000AB6" w:rsidP="003315FE">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3315FE" w:rsidRPr="006B20D5">
        <w:t xml:space="preserve">This is reinforced by legislation and policy commitments, including the </w:t>
      </w:r>
      <w:r w:rsidR="00C65A93" w:rsidRPr="006B20D5">
        <w:rPr>
          <w:i/>
        </w:rPr>
        <w:t>Water Act 1989</w:t>
      </w:r>
      <w:r w:rsidR="003315FE" w:rsidRPr="006B20D5">
        <w:t xml:space="preserve">, the </w:t>
      </w:r>
      <w:hyperlink r:id="rId115">
        <w:r w:rsidR="00C65A93" w:rsidRPr="006B20D5">
          <w:rPr>
            <w:rStyle w:val="Hyperlink"/>
            <w:i/>
          </w:rPr>
          <w:t>Victorian Aboriginal Affairs Framework</w:t>
        </w:r>
      </w:hyperlink>
      <w:r w:rsidR="003315FE" w:rsidRPr="006B20D5">
        <w:t xml:space="preserve">, the 2016 </w:t>
      </w:r>
      <w:hyperlink r:id="rId116">
        <w:r w:rsidR="00C65A93" w:rsidRPr="006B20D5">
          <w:rPr>
            <w:rStyle w:val="Hyperlink"/>
            <w:i/>
          </w:rPr>
          <w:t>Water for Victoria</w:t>
        </w:r>
      </w:hyperlink>
      <w:r w:rsidR="003315FE" w:rsidRPr="006B20D5">
        <w:t xml:space="preserve">, the 2022 </w:t>
      </w:r>
      <w:hyperlink r:id="rId117">
        <w:r w:rsidR="00C65A93" w:rsidRPr="006B20D5">
          <w:rPr>
            <w:rStyle w:val="Hyperlink"/>
            <w:i/>
          </w:rPr>
          <w:t>Water is Life: Traditional Owner Access to Water Roadmap</w:t>
        </w:r>
      </w:hyperlink>
      <w:r w:rsidR="003315FE" w:rsidRPr="006B20D5">
        <w:t xml:space="preserve">, and, in some cases, agreements under the </w:t>
      </w:r>
      <w:r w:rsidR="00C65A93" w:rsidRPr="006B20D5">
        <w:rPr>
          <w:i/>
        </w:rPr>
        <w:t>Traditional Owner Settlement Act 2010</w:t>
      </w:r>
      <w:r w:rsidR="003315FE" w:rsidRPr="006B20D5">
        <w:t>.</w:t>
      </w:r>
    </w:p>
    <w:p w14:paraId="757F4F7E" w14:textId="30EBCB52" w:rsidR="00000AB6" w:rsidRPr="006B20D5" w:rsidRDefault="00000AB6" w:rsidP="003315FE">
      <w:pPr>
        <w:pStyle w:val="Heading4"/>
      </w:pPr>
      <w:r w:rsidRPr="006B20D5">
        <w:t>Social, recreational and economic values and uses</w:t>
      </w:r>
    </w:p>
    <w:p w14:paraId="09D53606" w14:textId="3ABDBAEA" w:rsidR="00324F33" w:rsidRPr="006B20D5" w:rsidRDefault="00000AB6" w:rsidP="00000AB6">
      <w:pPr>
        <w:tabs>
          <w:tab w:val="left" w:pos="3114"/>
        </w:tabs>
      </w:pPr>
      <w:r w:rsidRPr="006B20D5">
        <w:t>In planning the potential environmental watering actions in Table 3.7.3, Corangamite CMA consulted with stakeholders to ensure it considered social, economic and recreational values relevant to environmental water management in the lower Barwon wetlands.</w:t>
      </w:r>
    </w:p>
    <w:p w14:paraId="5E784388" w14:textId="5D791987" w:rsidR="00000AB6" w:rsidRPr="006B20D5" w:rsidRDefault="00000AB6" w:rsidP="00000AB6">
      <w:pPr>
        <w:tabs>
          <w:tab w:val="left" w:pos="3114"/>
        </w:tabs>
      </w:pPr>
      <w:r w:rsidRPr="006B20D5">
        <w:t>Opportunities for social, recreational and economic values and uses are incorporated into planning and watering decisions if they do not compromise environmental outcomes.</w:t>
      </w:r>
    </w:p>
    <w:p w14:paraId="46C3A042" w14:textId="3C0D9929" w:rsidR="00DC4530" w:rsidRPr="006B20D5" w:rsidRDefault="00000AB6" w:rsidP="00DC4530">
      <w:pPr>
        <w:tabs>
          <w:tab w:val="left" w:pos="3114"/>
        </w:tabs>
      </w:pPr>
      <w:r w:rsidRPr="006B20D5">
        <w:t xml:space="preserve">Expert advice (such as the </w:t>
      </w:r>
      <w:hyperlink r:id="rId118" w:history="1">
        <w:r w:rsidRPr="007A11BF">
          <w:rPr>
            <w:rStyle w:val="Hyperlink"/>
            <w:i/>
            <w:iCs/>
          </w:rPr>
          <w:t>2012 environmental FLOWS study for the lower Barwon wetlands</w:t>
        </w:r>
      </w:hyperlink>
      <w:r w:rsidRPr="006B20D5">
        <w:t xml:space="preserve"> and </w:t>
      </w:r>
      <w:r w:rsidRPr="004C3AA8">
        <w:t xml:space="preserve">the </w:t>
      </w:r>
      <w:hyperlink r:id="rId119" w:history="1">
        <w:r w:rsidRPr="004C3AA8">
          <w:rPr>
            <w:rStyle w:val="Hyperlink"/>
            <w:i/>
            <w:iCs/>
          </w:rPr>
          <w:t>Lower Barwon Review</w:t>
        </w:r>
        <w:r w:rsidR="007A11BF" w:rsidRPr="004C3AA8">
          <w:rPr>
            <w:rStyle w:val="Hyperlink"/>
            <w:i/>
            <w:iCs/>
          </w:rPr>
          <w:t xml:space="preserve"> 2020</w:t>
        </w:r>
      </w:hyperlink>
      <w:r w:rsidRPr="004C3AA8">
        <w:t>) emphasised</w:t>
      </w:r>
      <w:r w:rsidRPr="006B20D5">
        <w:t xml:space="preserve"> that the entire lower Barwon recommended watering regime</w:t>
      </w:r>
      <w:r w:rsidR="00FB34ED" w:rsidRPr="006B20D5">
        <w:t>—</w:t>
      </w:r>
      <w:r w:rsidRPr="006B20D5">
        <w:t>providing a fill to the wetlands and allowing water levels to draw down at the right times</w:t>
      </w:r>
      <w:r w:rsidR="00FB34ED" w:rsidRPr="006B20D5">
        <w:t>—</w:t>
      </w:r>
      <w:r w:rsidRPr="006B20D5">
        <w:t>would have to be implemented to improve biodiversity and protect the long-term health of the wetlands. This may mean it is not possible to meet some expectations for shared benefits that don’t maintain or improve environmental outcomes. Corangamite CMA manages water levels in the wetlands to meet environmental requirements, which concurrently benefit a range of social, economic and recreational values and uses, including:</w:t>
      </w:r>
    </w:p>
    <w:p w14:paraId="4B471F17" w14:textId="332E3AA1" w:rsidR="00DC4530" w:rsidRPr="006B20D5" w:rsidRDefault="00DC4530" w:rsidP="00817451">
      <w:pPr>
        <w:pStyle w:val="Dotpoint"/>
      </w:pPr>
      <w:r w:rsidRPr="006B20D5">
        <w:t>water-based recreation (such as swimming and fishing, particularly for river blackfish)</w:t>
      </w:r>
    </w:p>
    <w:p w14:paraId="261E0444" w14:textId="77777777" w:rsidR="00DC4530" w:rsidRPr="006B20D5" w:rsidRDefault="00DC4530" w:rsidP="00817451">
      <w:pPr>
        <w:pStyle w:val="Dotpoint"/>
      </w:pPr>
      <w:r w:rsidRPr="006B20D5">
        <w:t>riverside recreation and amenity (such as birdwatching, camping, trail running, mountain bike riding and walking)</w:t>
      </w:r>
    </w:p>
    <w:p w14:paraId="5F2C9977" w14:textId="1BB863E6" w:rsidR="00DC4530" w:rsidRPr="006B20D5" w:rsidRDefault="00A318A0" w:rsidP="00817451">
      <w:pPr>
        <w:pStyle w:val="Dotpoint"/>
      </w:pPr>
      <w:r w:rsidRPr="006B20D5">
        <w:t>socio-economic</w:t>
      </w:r>
      <w:r w:rsidR="0024339A" w:rsidRPr="006B20D5">
        <w:t xml:space="preserve"> </w:t>
      </w:r>
      <w:r w:rsidR="00DC4530" w:rsidRPr="006B20D5">
        <w:t>benefits (such as for diverters for stock needs and domestic use; water levels and water quality can rely on environmental water deliveries, particularly in summer).</w:t>
      </w:r>
    </w:p>
    <w:p w14:paraId="5FEEC681" w14:textId="6B8A8B94" w:rsidR="00DC4530" w:rsidRPr="006B20D5" w:rsidRDefault="00DC4530" w:rsidP="0054519E">
      <w:r w:rsidRPr="006B20D5">
        <w:t>Although the watering actions in Table 3.7.3 may support social, recreational and economic values and uses, they were not actively modified to accommodate such values and uses.</w:t>
      </w:r>
    </w:p>
    <w:p w14:paraId="48557CD5" w14:textId="77777777" w:rsidR="00000AB6" w:rsidRPr="006B20D5" w:rsidRDefault="00000AB6" w:rsidP="009C5FA6">
      <w:pPr>
        <w:pStyle w:val="Heading4"/>
      </w:pPr>
      <w:r w:rsidRPr="006B20D5">
        <w:t>Scope of environmental watering</w:t>
      </w:r>
    </w:p>
    <w:p w14:paraId="604B4B9B" w14:textId="7B4E9FBE" w:rsidR="00324F33" w:rsidRPr="006B20D5" w:rsidRDefault="00000AB6" w:rsidP="00000AB6">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water, ‘environmental watering’ is deliberately used here and in seasonal watering statements </w:t>
      </w:r>
      <w:r w:rsidRPr="006B20D5">
        <w:lastRenderedPageBreak/>
        <w:t>to ensure consistency in the legal instruments that authorise the use of water for the environment in Victoria.</w:t>
      </w:r>
    </w:p>
    <w:p w14:paraId="0D0FEE33" w14:textId="53863FD2" w:rsidR="00000AB6" w:rsidRPr="006B20D5" w:rsidRDefault="00000AB6" w:rsidP="00000AB6">
      <w:r w:rsidRPr="006B20D5">
        <w:t>Table 3.7.</w:t>
      </w:r>
      <w:r w:rsidR="00DF4E5D" w:rsidRPr="006B20D5">
        <w:t>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731C23D" w14:textId="0B371DFF" w:rsidR="00000AB6" w:rsidRPr="006B20D5" w:rsidRDefault="00000AB6" w:rsidP="002B3988">
      <w:pPr>
        <w:pStyle w:val="TableHeading"/>
        <w:rPr>
          <w:lang w:val="en-AU"/>
        </w:rPr>
      </w:pPr>
      <w:bookmarkStart w:id="404" w:name="_Toc230448859"/>
      <w:bookmarkStart w:id="405" w:name="_Toc230518702"/>
      <w:bookmarkStart w:id="406" w:name="_Toc230078053"/>
      <w:r w:rsidRPr="006B20D5">
        <w:rPr>
          <w:lang w:val="en-AU"/>
        </w:rPr>
        <w:t>Table 3.7.3</w:t>
      </w:r>
      <w:r w:rsidR="00B77E6D" w:rsidRPr="006B20D5">
        <w:rPr>
          <w:lang w:val="en-AU"/>
        </w:rPr>
        <w:tab/>
      </w:r>
      <w:r w:rsidR="00B253C0" w:rsidRPr="006B20D5">
        <w:rPr>
          <w:lang w:val="en-AU"/>
        </w:rPr>
        <w:t>Lower Barwon wetlands p</w:t>
      </w:r>
      <w:r w:rsidRPr="006B20D5">
        <w:rPr>
          <w:lang w:val="en-AU"/>
        </w:rPr>
        <w:t xml:space="preserve">otential environmental watering actions, </w:t>
      </w:r>
      <w:r w:rsidR="00B253C0" w:rsidRPr="006B20D5">
        <w:rPr>
          <w:lang w:val="en-AU"/>
        </w:rPr>
        <w:t>expected watering effects and environmental objectives</w:t>
      </w:r>
      <w:bookmarkEnd w:id="404"/>
      <w:bookmarkEnd w:id="405"/>
      <w:bookmarkEnd w:id="406"/>
    </w:p>
    <w:tbl>
      <w:tblPr>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2"/>
        <w:gridCol w:w="6236"/>
        <w:gridCol w:w="1700"/>
      </w:tblGrid>
      <w:tr w:rsidR="00000AB6" w:rsidRPr="006B20D5" w14:paraId="01DBCF96" w14:textId="77777777" w:rsidTr="00C4742A">
        <w:trPr>
          <w:trHeight w:val="807"/>
        </w:trPr>
        <w:tc>
          <w:tcPr>
            <w:tcW w:w="999" w:type="pct"/>
            <w:tcMar>
              <w:left w:w="85" w:type="dxa"/>
              <w:right w:w="85" w:type="dxa"/>
            </w:tcMar>
          </w:tcPr>
          <w:p w14:paraId="0AF58258" w14:textId="77777777" w:rsidR="00000AB6" w:rsidRPr="006B20D5" w:rsidRDefault="00000AB6" w:rsidP="000C78A5">
            <w:pPr>
              <w:pStyle w:val="TableText"/>
            </w:pPr>
            <w:r w:rsidRPr="006B20D5">
              <w:rPr>
                <w:b/>
              </w:rPr>
              <w:t>Potential environmental watering action</w:t>
            </w:r>
          </w:p>
        </w:tc>
        <w:tc>
          <w:tcPr>
            <w:tcW w:w="3144" w:type="pct"/>
            <w:tcMar>
              <w:left w:w="85" w:type="dxa"/>
              <w:right w:w="85" w:type="dxa"/>
            </w:tcMar>
          </w:tcPr>
          <w:p w14:paraId="079617D4" w14:textId="77777777" w:rsidR="00000AB6" w:rsidRPr="006B20D5" w:rsidRDefault="00000AB6" w:rsidP="000C78A5">
            <w:pPr>
              <w:pStyle w:val="TableText"/>
            </w:pPr>
            <w:r w:rsidRPr="006B20D5">
              <w:rPr>
                <w:b/>
              </w:rPr>
              <w:t>Expected watering effects</w:t>
            </w:r>
          </w:p>
        </w:tc>
        <w:tc>
          <w:tcPr>
            <w:tcW w:w="858" w:type="pct"/>
            <w:tcMar>
              <w:left w:w="85" w:type="dxa"/>
              <w:right w:w="85" w:type="dxa"/>
            </w:tcMar>
          </w:tcPr>
          <w:p w14:paraId="241CD9CA" w14:textId="77777777" w:rsidR="00000AB6" w:rsidRPr="006B20D5" w:rsidRDefault="00000AB6" w:rsidP="000C78A5">
            <w:pPr>
              <w:pStyle w:val="TableText"/>
            </w:pPr>
            <w:r w:rsidRPr="006B20D5">
              <w:rPr>
                <w:b/>
              </w:rPr>
              <w:t>Environmental objectives</w:t>
            </w:r>
          </w:p>
        </w:tc>
      </w:tr>
      <w:tr w:rsidR="00000AB6" w:rsidRPr="006B20D5" w14:paraId="5DDC1E18" w14:textId="77777777" w:rsidTr="00C4742A">
        <w:trPr>
          <w:trHeight w:val="340"/>
        </w:trPr>
        <w:tc>
          <w:tcPr>
            <w:tcW w:w="5000" w:type="pct"/>
            <w:gridSpan w:val="3"/>
            <w:tcMar>
              <w:left w:w="85" w:type="dxa"/>
              <w:right w:w="85" w:type="dxa"/>
            </w:tcMar>
          </w:tcPr>
          <w:p w14:paraId="68B75F9E" w14:textId="77777777" w:rsidR="00000AB6" w:rsidRPr="006B20D5" w:rsidRDefault="00000AB6" w:rsidP="000C78A5">
            <w:pPr>
              <w:pStyle w:val="TableText"/>
            </w:pPr>
            <w:r w:rsidRPr="006B20D5">
              <w:rPr>
                <w:b/>
              </w:rPr>
              <w:t>Reedy Lake</w:t>
            </w:r>
          </w:p>
        </w:tc>
      </w:tr>
      <w:tr w:rsidR="00000AB6" w:rsidRPr="006B20D5" w14:paraId="1BF67024" w14:textId="77777777" w:rsidTr="00C4742A">
        <w:trPr>
          <w:trHeight w:val="1723"/>
        </w:trPr>
        <w:tc>
          <w:tcPr>
            <w:tcW w:w="999" w:type="pct"/>
            <w:tcMar>
              <w:left w:w="85" w:type="dxa"/>
              <w:right w:w="85" w:type="dxa"/>
            </w:tcMar>
          </w:tcPr>
          <w:p w14:paraId="607B6C90" w14:textId="3F2A0AAA" w:rsidR="00000AB6" w:rsidRPr="006B20D5" w:rsidRDefault="00000AB6" w:rsidP="002B3988">
            <w:pPr>
              <w:pStyle w:val="TableText"/>
            </w:pPr>
            <w:r w:rsidRPr="006B20D5">
              <w:t>Autumn/winter/spring fill (April to November) and top-ups as required (year-round) targeting 0</w:t>
            </w:r>
            <w:r w:rsidR="00BA10BD" w:rsidRPr="006B20D5">
              <w:t>.8 m</w:t>
            </w:r>
            <w:r w:rsidRPr="006B20D5">
              <w:t xml:space="preserve"> AHD</w:t>
            </w:r>
          </w:p>
        </w:tc>
        <w:tc>
          <w:tcPr>
            <w:tcW w:w="3144" w:type="pct"/>
            <w:tcMar>
              <w:left w:w="85" w:type="dxa"/>
              <w:right w:w="85" w:type="dxa"/>
            </w:tcMar>
          </w:tcPr>
          <w:p w14:paraId="7A3DB7FB" w14:textId="77777777" w:rsidR="00324F33" w:rsidRPr="006B20D5" w:rsidRDefault="00000AB6" w:rsidP="00162AF7">
            <w:pPr>
              <w:pStyle w:val="Tabletextdotpoint"/>
            </w:pPr>
            <w:r w:rsidRPr="006B20D5">
              <w:t>Maintain a mosaic of water depths and resources across the wetland to support waterbird breeding events</w:t>
            </w:r>
          </w:p>
          <w:p w14:paraId="11375857" w14:textId="77777777" w:rsidR="00324F33" w:rsidRPr="006B20D5" w:rsidRDefault="00000AB6" w:rsidP="00162AF7">
            <w:pPr>
              <w:pStyle w:val="Tabletextdotpoint"/>
            </w:pPr>
            <w:r w:rsidRPr="006B20D5">
              <w:t>Inundate fringing wetland vegetation to provide foraging habitat for waterbirds</w:t>
            </w:r>
          </w:p>
          <w:p w14:paraId="50CC36CE" w14:textId="77777777" w:rsidR="00324F33" w:rsidRPr="006B20D5" w:rsidRDefault="00000AB6" w:rsidP="00162AF7">
            <w:pPr>
              <w:pStyle w:val="Tabletextdotpoint"/>
            </w:pPr>
            <w:r w:rsidRPr="006B20D5">
              <w:t>Maintain a sufficient depth of water around wetland vegetation to provide fish breeding habitat</w:t>
            </w:r>
          </w:p>
          <w:p w14:paraId="76815186" w14:textId="77777777" w:rsidR="00324F33" w:rsidRPr="006B20D5" w:rsidRDefault="00000AB6" w:rsidP="00162AF7">
            <w:pPr>
              <w:pStyle w:val="Tabletextdotpoint"/>
            </w:pPr>
            <w:r w:rsidRPr="006B20D5">
              <w:t>Temporarily inundate the outer edges of the wetland to initiate the growth and recruitment of diverse vegetation communities, while permanently inundating the inner wetland vegetation communities</w:t>
            </w:r>
          </w:p>
          <w:p w14:paraId="51AEB65D" w14:textId="77777777" w:rsidR="00324F33" w:rsidRPr="006B20D5" w:rsidRDefault="00000AB6" w:rsidP="00162AF7">
            <w:pPr>
              <w:pStyle w:val="Tabletextdotpoint"/>
            </w:pPr>
            <w:r w:rsidRPr="006B20D5">
              <w:t>Allow fish to move between the river, lake and estuary</w:t>
            </w:r>
          </w:p>
          <w:p w14:paraId="575D49FE" w14:textId="77777777" w:rsidR="00324F33" w:rsidRPr="006B20D5" w:rsidRDefault="00000AB6" w:rsidP="00162AF7">
            <w:pPr>
              <w:pStyle w:val="Tabletextdotpoint"/>
            </w:pPr>
            <w:r w:rsidRPr="006B20D5">
              <w:t>Stimulate waterbug communities to breed for waterbird feeding</w:t>
            </w:r>
          </w:p>
          <w:p w14:paraId="4C3BEC9B" w14:textId="3696EF0B" w:rsidR="00000AB6" w:rsidRPr="006B20D5" w:rsidRDefault="00000AB6" w:rsidP="00162AF7">
            <w:pPr>
              <w:pStyle w:val="Tabletextdotpoint"/>
            </w:pPr>
            <w:r w:rsidRPr="006B20D5">
              <w:t>Dilute soil and surface water salts, and initiate the decomposition of organic matter</w:t>
            </w:r>
          </w:p>
        </w:tc>
        <w:tc>
          <w:tcPr>
            <w:tcW w:w="858" w:type="pct"/>
            <w:tcMar>
              <w:left w:w="85" w:type="dxa"/>
              <w:right w:w="85" w:type="dxa"/>
            </w:tcMar>
          </w:tcPr>
          <w:p w14:paraId="31F0CA61" w14:textId="3FAEF7B3" w:rsidR="00000AB6" w:rsidRPr="006B20D5" w:rsidRDefault="00000AB6" w:rsidP="00282BD6">
            <w:pPr>
              <w:pStyle w:val="TableText"/>
            </w:pPr>
            <w:r w:rsidRPr="006B20D5">
              <w:t>B1</w:t>
            </w:r>
          </w:p>
          <w:p w14:paraId="7D90BD6E" w14:textId="53644F9A" w:rsidR="00000AB6" w:rsidRPr="006B20D5" w:rsidRDefault="00000AB6" w:rsidP="00282BD6">
            <w:pPr>
              <w:pStyle w:val="TableText"/>
            </w:pPr>
            <w:r w:rsidRPr="006B20D5">
              <w:t>CN1</w:t>
            </w:r>
          </w:p>
          <w:p w14:paraId="34C02F21" w14:textId="470A9EB7" w:rsidR="00000AB6" w:rsidRPr="006B20D5" w:rsidRDefault="00000AB6" w:rsidP="00282BD6">
            <w:pPr>
              <w:pStyle w:val="TableText"/>
            </w:pPr>
            <w:r w:rsidRPr="006B20D5">
              <w:t>F1</w:t>
            </w:r>
          </w:p>
          <w:p w14:paraId="4BDCDCBB" w14:textId="736DF3B5" w:rsidR="00000AB6" w:rsidRPr="006B20D5" w:rsidRDefault="00000AB6" w:rsidP="00282BD6">
            <w:pPr>
              <w:pStyle w:val="TableText"/>
            </w:pPr>
            <w:r w:rsidRPr="006B20D5">
              <w:t>MI1</w:t>
            </w:r>
          </w:p>
          <w:p w14:paraId="2C365F32" w14:textId="77777777" w:rsidR="007E0D71" w:rsidRDefault="00000AB6" w:rsidP="00282BD6">
            <w:pPr>
              <w:pStyle w:val="TableText"/>
            </w:pPr>
            <w:r w:rsidRPr="006B20D5">
              <w:t>V1</w:t>
            </w:r>
          </w:p>
          <w:p w14:paraId="4B3A7063" w14:textId="2DBC4F2E" w:rsidR="00000AB6" w:rsidRPr="006B20D5" w:rsidRDefault="00000AB6" w:rsidP="00282BD6">
            <w:pPr>
              <w:pStyle w:val="TableText"/>
            </w:pPr>
            <w:r w:rsidRPr="006B20D5">
              <w:t>WQ1, WQ2</w:t>
            </w:r>
          </w:p>
        </w:tc>
      </w:tr>
      <w:tr w:rsidR="00000AB6" w:rsidRPr="006B20D5" w14:paraId="38D99160" w14:textId="77777777" w:rsidTr="00C4742A">
        <w:trPr>
          <w:trHeight w:val="558"/>
        </w:trPr>
        <w:tc>
          <w:tcPr>
            <w:tcW w:w="999" w:type="pct"/>
            <w:tcMar>
              <w:left w:w="85" w:type="dxa"/>
              <w:right w:w="85" w:type="dxa"/>
            </w:tcMar>
          </w:tcPr>
          <w:p w14:paraId="5838D750" w14:textId="4AE7E051" w:rsidR="00000AB6" w:rsidRPr="006B20D5" w:rsidRDefault="00000AB6" w:rsidP="002B3988">
            <w:pPr>
              <w:pStyle w:val="TableText"/>
            </w:pPr>
            <w:r w:rsidRPr="006B20D5">
              <w:t>Summer/autumn drawdown (December to May) targeting 0</w:t>
            </w:r>
            <w:r w:rsidR="00BA10BD" w:rsidRPr="006B20D5">
              <w:t>.3 m</w:t>
            </w:r>
            <w:r w:rsidRPr="006B20D5">
              <w:t xml:space="preserve"> AHD</w:t>
            </w:r>
          </w:p>
        </w:tc>
        <w:tc>
          <w:tcPr>
            <w:tcW w:w="3144" w:type="pct"/>
            <w:tcMar>
              <w:left w:w="85" w:type="dxa"/>
              <w:right w:w="85" w:type="dxa"/>
            </w:tcMar>
          </w:tcPr>
          <w:p w14:paraId="7B77C5CC" w14:textId="77777777" w:rsidR="00324F33" w:rsidRPr="006B20D5" w:rsidRDefault="00000AB6" w:rsidP="00162AF7">
            <w:pPr>
              <w:pStyle w:val="Tabletextdotpoint"/>
            </w:pPr>
            <w:r w:rsidRPr="006B20D5">
              <w:t>Dry out wetland-fringing vegetation to reduce the potential waterlogging of saltmarsh communities to support germination</w:t>
            </w:r>
          </w:p>
          <w:p w14:paraId="4775C404" w14:textId="77777777" w:rsidR="00324F33" w:rsidRPr="006B20D5" w:rsidRDefault="00000AB6" w:rsidP="00162AF7">
            <w:pPr>
              <w:pStyle w:val="Tabletextdotpoint"/>
            </w:pPr>
            <w:r w:rsidRPr="006B20D5">
              <w:t>Expose mudflats and margins to provide feeding habitat for wading/migratory waterbirds</w:t>
            </w:r>
          </w:p>
          <w:p w14:paraId="6ABBCE51" w14:textId="3CEC11DB" w:rsidR="00000AB6" w:rsidRPr="006B20D5" w:rsidRDefault="00000AB6" w:rsidP="00162AF7">
            <w:pPr>
              <w:pStyle w:val="Tabletextdotpoint"/>
            </w:pPr>
            <w:r w:rsidRPr="006B20D5">
              <w:t>Manage reed colonisation of low-lying areas by allowing drying and saline groundwater intrusion to reduce reed growth</w:t>
            </w:r>
          </w:p>
          <w:p w14:paraId="396840B3" w14:textId="77777777" w:rsidR="00324F33" w:rsidRPr="006B20D5" w:rsidRDefault="00000AB6" w:rsidP="00162AF7">
            <w:pPr>
              <w:pStyle w:val="Tabletextdotpoint"/>
            </w:pPr>
            <w:r w:rsidRPr="006B20D5">
              <w:t>Support a drying phase for vegetation communities that require drying to grow and recruit</w:t>
            </w:r>
          </w:p>
          <w:p w14:paraId="26762F9B" w14:textId="77777777" w:rsidR="00324F33" w:rsidRPr="006B20D5" w:rsidRDefault="00000AB6" w:rsidP="00162AF7">
            <w:pPr>
              <w:pStyle w:val="Tabletextdotpoint"/>
            </w:pPr>
            <w:r w:rsidRPr="006B20D5">
              <w:t>Restrict carp movement and access to habitat</w:t>
            </w:r>
          </w:p>
          <w:p w14:paraId="551CC010" w14:textId="77777777" w:rsidR="00324F33" w:rsidRPr="006B20D5" w:rsidRDefault="00000AB6" w:rsidP="00162AF7">
            <w:pPr>
              <w:pStyle w:val="Tabletextdotpoint"/>
            </w:pPr>
            <w:r w:rsidRPr="006B20D5">
              <w:t>Allow vegetation to decay and soils to oxidise and release nutrients to improve lake productivity and maintain biogeochemical processes</w:t>
            </w:r>
          </w:p>
          <w:p w14:paraId="648C84E7" w14:textId="1F0D1CF6" w:rsidR="00000AB6" w:rsidRPr="006B20D5" w:rsidRDefault="00000AB6" w:rsidP="00162AF7">
            <w:pPr>
              <w:pStyle w:val="Tabletextdotpoint"/>
            </w:pPr>
            <w:r w:rsidRPr="006B20D5">
              <w:lastRenderedPageBreak/>
              <w:t>Enable surface water/groundwater interaction by allowing saline groundwater to discharge to the wetland bed</w:t>
            </w:r>
          </w:p>
        </w:tc>
        <w:tc>
          <w:tcPr>
            <w:tcW w:w="858" w:type="pct"/>
            <w:tcMar>
              <w:left w:w="85" w:type="dxa"/>
              <w:right w:w="85" w:type="dxa"/>
            </w:tcMar>
          </w:tcPr>
          <w:p w14:paraId="7DD38BF9" w14:textId="4FCCD99A" w:rsidR="00000AB6" w:rsidRPr="006B20D5" w:rsidRDefault="00000AB6" w:rsidP="002B3988">
            <w:pPr>
              <w:pStyle w:val="TableText"/>
            </w:pPr>
            <w:r w:rsidRPr="006B20D5">
              <w:lastRenderedPageBreak/>
              <w:t>B1</w:t>
            </w:r>
          </w:p>
          <w:p w14:paraId="37ADCB8A" w14:textId="180CA3B6" w:rsidR="00000AB6" w:rsidRPr="006B20D5" w:rsidRDefault="00000AB6" w:rsidP="002B3988">
            <w:pPr>
              <w:pStyle w:val="TableText"/>
            </w:pPr>
            <w:r w:rsidRPr="006B20D5">
              <w:t>CN1</w:t>
            </w:r>
          </w:p>
          <w:p w14:paraId="21663F2E" w14:textId="3BF607FA" w:rsidR="00000AB6" w:rsidRPr="006B20D5" w:rsidRDefault="00000AB6" w:rsidP="002B3988">
            <w:pPr>
              <w:pStyle w:val="TableText"/>
            </w:pPr>
            <w:r w:rsidRPr="006B20D5">
              <w:t>F2</w:t>
            </w:r>
          </w:p>
          <w:p w14:paraId="6A929D94" w14:textId="64F71050" w:rsidR="00000AB6" w:rsidRPr="006B20D5" w:rsidRDefault="00000AB6" w:rsidP="002B3988">
            <w:pPr>
              <w:pStyle w:val="TableText"/>
            </w:pPr>
            <w:r w:rsidRPr="006B20D5">
              <w:t>V2, V3</w:t>
            </w:r>
          </w:p>
          <w:p w14:paraId="15B416C0" w14:textId="48245907" w:rsidR="00000AB6" w:rsidRPr="006B20D5" w:rsidRDefault="00000AB6" w:rsidP="002B3988">
            <w:pPr>
              <w:pStyle w:val="TableText"/>
            </w:pPr>
            <w:r w:rsidRPr="006B20D5">
              <w:t>WQ2</w:t>
            </w:r>
          </w:p>
        </w:tc>
      </w:tr>
      <w:tr w:rsidR="00000AB6" w:rsidRPr="006B20D5" w14:paraId="71DD5740" w14:textId="77777777" w:rsidTr="00C4742A">
        <w:trPr>
          <w:trHeight w:val="340"/>
        </w:trPr>
        <w:tc>
          <w:tcPr>
            <w:tcW w:w="5000" w:type="pct"/>
            <w:gridSpan w:val="3"/>
            <w:tcMar>
              <w:left w:w="85" w:type="dxa"/>
              <w:right w:w="85" w:type="dxa"/>
            </w:tcMar>
          </w:tcPr>
          <w:p w14:paraId="0DAAF09C" w14:textId="77777777" w:rsidR="00000AB6" w:rsidRPr="006B20D5" w:rsidRDefault="00000AB6" w:rsidP="000C78A5">
            <w:pPr>
              <w:pStyle w:val="TableText"/>
            </w:pPr>
            <w:r w:rsidRPr="006B20D5">
              <w:rPr>
                <w:b/>
              </w:rPr>
              <w:t>Hospital Swamps</w:t>
            </w:r>
          </w:p>
        </w:tc>
      </w:tr>
      <w:tr w:rsidR="00000AB6" w:rsidRPr="006B20D5" w14:paraId="6E00E75A" w14:textId="77777777" w:rsidTr="00C4742A">
        <w:trPr>
          <w:trHeight w:val="2079"/>
        </w:trPr>
        <w:tc>
          <w:tcPr>
            <w:tcW w:w="999" w:type="pct"/>
            <w:tcMar>
              <w:left w:w="85" w:type="dxa"/>
              <w:right w:w="85" w:type="dxa"/>
            </w:tcMar>
          </w:tcPr>
          <w:p w14:paraId="5369367F" w14:textId="3C9564FC" w:rsidR="00000AB6" w:rsidRPr="006B20D5" w:rsidRDefault="00000AB6" w:rsidP="002B3988">
            <w:pPr>
              <w:pStyle w:val="TableText"/>
            </w:pPr>
            <w:r w:rsidRPr="006B20D5">
              <w:t>Autumn/winter/spring fill (April to November) and top-up as required (year-round) targeting 0.5</w:t>
            </w:r>
            <w:r w:rsidR="00BA10BD" w:rsidRPr="006B20D5">
              <w:t xml:space="preserve"> </w:t>
            </w:r>
            <w:r w:rsidRPr="006B20D5">
              <w:t>m AHD</w:t>
            </w:r>
          </w:p>
        </w:tc>
        <w:tc>
          <w:tcPr>
            <w:tcW w:w="3144" w:type="pct"/>
            <w:tcMar>
              <w:left w:w="85" w:type="dxa"/>
              <w:right w:w="85" w:type="dxa"/>
            </w:tcMar>
          </w:tcPr>
          <w:p w14:paraId="03CC13C5" w14:textId="77777777" w:rsidR="00324F33" w:rsidRPr="006B20D5" w:rsidRDefault="00000AB6" w:rsidP="00162AF7">
            <w:pPr>
              <w:pStyle w:val="Tabletextdotpoint"/>
            </w:pPr>
            <w:r w:rsidRPr="006B20D5">
              <w:t>Maintain a mosaic of water depths and resources across the wetland, inundate various vegetation communities and create nesting, breeding and feeding opportunities for waterbirds, fish and waterbugs</w:t>
            </w:r>
          </w:p>
          <w:p w14:paraId="10C98FE9" w14:textId="77777777" w:rsidR="00324F33" w:rsidRPr="006B20D5" w:rsidRDefault="00000AB6" w:rsidP="00162AF7">
            <w:pPr>
              <w:pStyle w:val="Tabletextdotpoint"/>
            </w:pPr>
            <w:r w:rsidRPr="006B20D5">
              <w:t>Increase water levels to trigger fish spawning and waterbird breeding; high water levels will allow fish to access the wetland from the river</w:t>
            </w:r>
          </w:p>
          <w:p w14:paraId="3DC53FFB" w14:textId="77777777" w:rsidR="00324F33" w:rsidRPr="006B20D5" w:rsidRDefault="00000AB6" w:rsidP="00162AF7">
            <w:pPr>
              <w:pStyle w:val="Tabletextdotpoint"/>
            </w:pPr>
            <w:r w:rsidRPr="006B20D5">
              <w:t>Increase freshwater to dilute the salt in the soil and surface water over winter</w:t>
            </w:r>
          </w:p>
          <w:p w14:paraId="1B266194" w14:textId="77777777" w:rsidR="00324F33" w:rsidRPr="006B20D5" w:rsidRDefault="00000AB6" w:rsidP="00162AF7">
            <w:pPr>
              <w:pStyle w:val="Tabletextdotpoint"/>
            </w:pPr>
            <w:r w:rsidRPr="006B20D5">
              <w:t>Initiate the decomposition of organic matter</w:t>
            </w:r>
          </w:p>
          <w:p w14:paraId="2F2200D2" w14:textId="53345ED1" w:rsidR="00000AB6" w:rsidRPr="006B20D5" w:rsidRDefault="00000AB6" w:rsidP="00162AF7">
            <w:pPr>
              <w:pStyle w:val="Tabletextdotpoint"/>
            </w:pPr>
            <w:r w:rsidRPr="006B20D5">
              <w:t>Inundate the outer edges and margins to initiate the growth and maintain the condition of important wetland vegetation communities</w:t>
            </w:r>
          </w:p>
        </w:tc>
        <w:tc>
          <w:tcPr>
            <w:tcW w:w="858" w:type="pct"/>
            <w:tcMar>
              <w:left w:w="85" w:type="dxa"/>
              <w:right w:w="85" w:type="dxa"/>
            </w:tcMar>
          </w:tcPr>
          <w:p w14:paraId="468656EC" w14:textId="635C6FD0" w:rsidR="00000AB6" w:rsidRPr="006B20D5" w:rsidRDefault="00000AB6" w:rsidP="002B3988">
            <w:pPr>
              <w:pStyle w:val="TableText"/>
            </w:pPr>
            <w:r w:rsidRPr="006B20D5">
              <w:t>B1</w:t>
            </w:r>
          </w:p>
          <w:p w14:paraId="2AC18563" w14:textId="15839769" w:rsidR="00000AB6" w:rsidRPr="006B20D5" w:rsidRDefault="00000AB6" w:rsidP="002B3988">
            <w:pPr>
              <w:pStyle w:val="TableText"/>
            </w:pPr>
            <w:r w:rsidRPr="006B20D5">
              <w:t>CN1</w:t>
            </w:r>
          </w:p>
          <w:p w14:paraId="5D26DEC9" w14:textId="6429601E" w:rsidR="00000AB6" w:rsidRPr="006B20D5" w:rsidRDefault="00000AB6" w:rsidP="002B3988">
            <w:pPr>
              <w:pStyle w:val="TableText"/>
            </w:pPr>
            <w:r w:rsidRPr="006B20D5">
              <w:t>F1</w:t>
            </w:r>
          </w:p>
          <w:p w14:paraId="2354A891" w14:textId="77777777" w:rsidR="00F00266" w:rsidRDefault="00000AB6" w:rsidP="002B3988">
            <w:pPr>
              <w:pStyle w:val="TableText"/>
            </w:pPr>
            <w:r w:rsidRPr="006B20D5">
              <w:t>MI1</w:t>
            </w:r>
          </w:p>
          <w:p w14:paraId="53DE7A41" w14:textId="01D38B23" w:rsidR="00000AB6" w:rsidRPr="006B20D5" w:rsidRDefault="00000AB6" w:rsidP="002B3988">
            <w:pPr>
              <w:pStyle w:val="TableText"/>
            </w:pPr>
            <w:r w:rsidRPr="006B20D5">
              <w:t>V1</w:t>
            </w:r>
          </w:p>
          <w:p w14:paraId="1904F392" w14:textId="4CC53D45" w:rsidR="00000AB6" w:rsidRPr="006B20D5" w:rsidRDefault="00000AB6" w:rsidP="002B3988">
            <w:pPr>
              <w:pStyle w:val="TableText"/>
            </w:pPr>
            <w:r w:rsidRPr="006B20D5">
              <w:t>WQ1, WQ2</w:t>
            </w:r>
          </w:p>
        </w:tc>
      </w:tr>
      <w:tr w:rsidR="00000AB6" w:rsidRPr="006B20D5" w14:paraId="78BAF4A1" w14:textId="77777777" w:rsidTr="00C4742A">
        <w:trPr>
          <w:trHeight w:val="2079"/>
        </w:trPr>
        <w:tc>
          <w:tcPr>
            <w:tcW w:w="999" w:type="pct"/>
            <w:tcMar>
              <w:left w:w="85" w:type="dxa"/>
              <w:right w:w="85" w:type="dxa"/>
            </w:tcMar>
          </w:tcPr>
          <w:p w14:paraId="33B85431" w14:textId="4A4FDE0E" w:rsidR="00000AB6" w:rsidRPr="006B20D5" w:rsidRDefault="00000AB6" w:rsidP="002B3988">
            <w:pPr>
              <w:pStyle w:val="TableText"/>
            </w:pPr>
            <w:r w:rsidRPr="006B20D5">
              <w:t>Summer/autumn drawdown (December to May) targeting 0.1-0</w:t>
            </w:r>
            <w:r w:rsidR="00BA10BD" w:rsidRPr="006B20D5">
              <w:t>.3 m</w:t>
            </w:r>
            <w:r w:rsidRPr="006B20D5">
              <w:t xml:space="preserve"> AHD</w:t>
            </w:r>
          </w:p>
        </w:tc>
        <w:tc>
          <w:tcPr>
            <w:tcW w:w="3144" w:type="pct"/>
            <w:tcMar>
              <w:left w:w="85" w:type="dxa"/>
              <w:right w:w="85" w:type="dxa"/>
            </w:tcMar>
          </w:tcPr>
          <w:p w14:paraId="2A8DBAB2" w14:textId="06A09CCA" w:rsidR="00324F33" w:rsidRPr="006B20D5" w:rsidRDefault="00000AB6" w:rsidP="00162AF7">
            <w:pPr>
              <w:pStyle w:val="Tabletextdotpoint"/>
            </w:pPr>
            <w:r w:rsidRPr="006B20D5">
              <w:t>Dry out the wetland-fringing vegetation and expose mudflats and margins to support the feeding of wading</w:t>
            </w:r>
            <w:r w:rsidR="00845D72" w:rsidRPr="006B20D5">
              <w:t>/</w:t>
            </w:r>
            <w:r w:rsidRPr="006B20D5">
              <w:t>migratory waterbirds</w:t>
            </w:r>
          </w:p>
          <w:p w14:paraId="26946E93" w14:textId="77777777" w:rsidR="00324F33" w:rsidRPr="006B20D5" w:rsidRDefault="00000AB6" w:rsidP="00162AF7">
            <w:pPr>
              <w:pStyle w:val="Tabletextdotpoint"/>
            </w:pPr>
            <w:r w:rsidRPr="006B20D5">
              <w:t>Manage reed colonisation of low-lying areas by allowing drying and saline groundwater intrusion to reduce reed growth</w:t>
            </w:r>
          </w:p>
          <w:p w14:paraId="11EEA4FB" w14:textId="77777777" w:rsidR="00324F33" w:rsidRPr="006B20D5" w:rsidRDefault="00000AB6" w:rsidP="00162AF7">
            <w:pPr>
              <w:pStyle w:val="Tabletextdotpoint"/>
            </w:pPr>
            <w:r w:rsidRPr="006B20D5">
              <w:t>Support a drying phase for vegetation communities that require drying to grow and recruit</w:t>
            </w:r>
          </w:p>
          <w:p w14:paraId="13D6F809" w14:textId="77777777" w:rsidR="00324F33" w:rsidRPr="006B20D5" w:rsidRDefault="00000AB6" w:rsidP="00162AF7">
            <w:pPr>
              <w:pStyle w:val="Tabletextdotpoint"/>
            </w:pPr>
            <w:r w:rsidRPr="006B20D5">
              <w:t>Restrict carp movement and access to habitat</w:t>
            </w:r>
          </w:p>
          <w:p w14:paraId="56AA3C86" w14:textId="77777777" w:rsidR="00324F33" w:rsidRPr="006B20D5" w:rsidRDefault="00000AB6" w:rsidP="00162AF7">
            <w:pPr>
              <w:pStyle w:val="Tabletextdotpoint"/>
            </w:pPr>
            <w:r w:rsidRPr="006B20D5">
              <w:t>Allow vegetation to decay and soils to oxidise and release nutrients to improve lake productivity and maintain biogeochemical processes</w:t>
            </w:r>
          </w:p>
          <w:p w14:paraId="5D6CA515" w14:textId="38F629B1" w:rsidR="00000AB6" w:rsidRPr="006B20D5" w:rsidRDefault="00000AB6" w:rsidP="00162AF7">
            <w:pPr>
              <w:pStyle w:val="Tabletextdotpoint"/>
            </w:pPr>
            <w:r w:rsidRPr="006B20D5">
              <w:t>Enable the interaction of surface water and groundwater by allowing saline groundwater to discharge to the wetland bed</w:t>
            </w:r>
          </w:p>
        </w:tc>
        <w:tc>
          <w:tcPr>
            <w:tcW w:w="858" w:type="pct"/>
            <w:tcMar>
              <w:left w:w="85" w:type="dxa"/>
              <w:right w:w="85" w:type="dxa"/>
            </w:tcMar>
          </w:tcPr>
          <w:p w14:paraId="2C060680" w14:textId="2B8D63A1" w:rsidR="00000AB6" w:rsidRPr="006B20D5" w:rsidRDefault="00000AB6" w:rsidP="002B3988">
            <w:pPr>
              <w:pStyle w:val="TableText"/>
            </w:pPr>
            <w:r w:rsidRPr="006B20D5">
              <w:t>B1</w:t>
            </w:r>
          </w:p>
          <w:p w14:paraId="7E34173E" w14:textId="6A33EDE1" w:rsidR="00000AB6" w:rsidRPr="006B20D5" w:rsidRDefault="00000AB6" w:rsidP="002B3988">
            <w:pPr>
              <w:pStyle w:val="TableText"/>
            </w:pPr>
            <w:r w:rsidRPr="006B20D5">
              <w:t>CN1</w:t>
            </w:r>
          </w:p>
          <w:p w14:paraId="2F6C8EF3" w14:textId="10CD92E8" w:rsidR="00000AB6" w:rsidRPr="006B20D5" w:rsidRDefault="00000AB6" w:rsidP="002B3988">
            <w:pPr>
              <w:pStyle w:val="TableText"/>
            </w:pPr>
            <w:r w:rsidRPr="006B20D5">
              <w:t>F2</w:t>
            </w:r>
          </w:p>
          <w:p w14:paraId="72B4C9A1" w14:textId="6539D223" w:rsidR="00000AB6" w:rsidRPr="006B20D5" w:rsidRDefault="00000AB6" w:rsidP="002B3988">
            <w:pPr>
              <w:pStyle w:val="TableText"/>
            </w:pPr>
            <w:r w:rsidRPr="006B20D5">
              <w:t>V2, V3</w:t>
            </w:r>
          </w:p>
          <w:p w14:paraId="1CA81F06" w14:textId="763F7D27" w:rsidR="00000AB6" w:rsidRPr="006B20D5" w:rsidRDefault="00000AB6" w:rsidP="002B3988">
            <w:pPr>
              <w:pStyle w:val="TableText"/>
            </w:pPr>
            <w:r w:rsidRPr="006B20D5">
              <w:t>WQ2</w:t>
            </w:r>
          </w:p>
        </w:tc>
      </w:tr>
    </w:tbl>
    <w:p w14:paraId="3747C152" w14:textId="77777777" w:rsidR="00000AB6" w:rsidRPr="006B20D5" w:rsidRDefault="00000AB6" w:rsidP="009C5FA6">
      <w:pPr>
        <w:pStyle w:val="Heading4"/>
      </w:pPr>
      <w:r w:rsidRPr="006B20D5">
        <w:t>Scenario planning</w:t>
      </w:r>
    </w:p>
    <w:p w14:paraId="6A874D23" w14:textId="7378D463" w:rsidR="00432DBF" w:rsidRPr="006B20D5" w:rsidRDefault="00432DBF" w:rsidP="00432DBF">
      <w:r w:rsidRPr="006B20D5">
        <w:t>Table 3.7.4 outlines potential environmental watering and expected water use in a range of planning scenarios.</w:t>
      </w:r>
    </w:p>
    <w:p w14:paraId="56D031F1" w14:textId="1E719F71" w:rsidR="00000AB6" w:rsidRPr="006B20D5" w:rsidRDefault="00000AB6" w:rsidP="00000AB6">
      <w:r w:rsidRPr="006B20D5">
        <w:t>A 2020 independent review of environmental watering at the lower Barwon wetlands recommended that Reedy Lake be partially drawn down on average in three out of four years and Hospital Swamps partially drawn down in most years. It also recommended that the timing of planned partial drawdowns should be adapted to avoid disrupting significant waterbird breeding events. The FLOWS study is currently being updated in 2026 to provide improved guidance as per the 2020 independent review recommendations. This may inform future seasonal watering proposals</w:t>
      </w:r>
      <w:r w:rsidR="00725034" w:rsidRPr="006B20D5">
        <w:t>,</w:t>
      </w:r>
      <w:r w:rsidRPr="006B20D5">
        <w:t xml:space="preserve"> but not the 2026-27 actions described here.</w:t>
      </w:r>
    </w:p>
    <w:p w14:paraId="56CAD8B6" w14:textId="07BCAC20" w:rsidR="00324F33" w:rsidRPr="006B20D5" w:rsidRDefault="00000AB6" w:rsidP="00000AB6">
      <w:r w:rsidRPr="006B20D5">
        <w:lastRenderedPageBreak/>
        <w:t>Wetland filling is proposed to commence as early as April</w:t>
      </w:r>
      <w:r w:rsidR="00057E64">
        <w:t>,</w:t>
      </w:r>
      <w:r w:rsidRPr="006B20D5">
        <w:t xml:space="preserve"> but </w:t>
      </w:r>
      <w:r w:rsidR="00725034" w:rsidRPr="006B20D5">
        <w:t xml:space="preserve">it </w:t>
      </w:r>
      <w:r w:rsidRPr="006B20D5">
        <w:t>can occur at any point until November. Further top-ups may be needed throughout the year to achieve and maintain target water levels, particularly if waterbirds are breeding, and to provide some variability. Planned drawdowns can commence from December and continue until the following May at the latest to mimic natural seasonal patterns, but they will be delayed where required to avoid disrupting breeding waterbirds.</w:t>
      </w:r>
    </w:p>
    <w:p w14:paraId="2E4415B7" w14:textId="75069600" w:rsidR="00000AB6" w:rsidRPr="006B20D5" w:rsidRDefault="00000AB6" w:rsidP="00000AB6">
      <w:r w:rsidRPr="006B20D5">
        <w:t>The planned partial drawdown may be difficult to carry out in the wet planning scenario, especially if there are multiple high-flow events in the Barwon River during summer and autumn. This has been evident in Reedy Lake</w:t>
      </w:r>
      <w:r w:rsidR="00B76943" w:rsidRPr="006B20D5">
        <w:t>,</w:t>
      </w:r>
      <w:r w:rsidRPr="006B20D5">
        <w:t xml:space="preserve"> which has only once completed its drawdown period since the 2019-20 water year due to the wet conditions over the past five years.</w:t>
      </w:r>
      <w:r w:rsidR="008B22E1" w:rsidRPr="006B20D5">
        <w:t xml:space="preserve"> </w:t>
      </w:r>
      <w:r w:rsidRPr="006B20D5">
        <w:t>The planned wetland fill might also be difficult to achieve in the drought</w:t>
      </w:r>
      <w:r w:rsidR="00B76943" w:rsidRPr="006B20D5">
        <w:t>-</w:t>
      </w:r>
      <w:r w:rsidRPr="006B20D5">
        <w:t>dry planning scenario</w:t>
      </w:r>
      <w:r w:rsidR="00B76943" w:rsidRPr="006B20D5">
        <w:t>,</w:t>
      </w:r>
      <w:r w:rsidRPr="006B20D5">
        <w:t xml:space="preserve"> due to the wetland’s potential disconnection from the Barwon River for long periods.</w:t>
      </w:r>
    </w:p>
    <w:p w14:paraId="0501DF02" w14:textId="2C3D39BE" w:rsidR="00000AB6" w:rsidRPr="006B20D5" w:rsidRDefault="00000AB6" w:rsidP="002B3988">
      <w:pPr>
        <w:pStyle w:val="TableHeading"/>
        <w:rPr>
          <w:lang w:val="en-AU"/>
        </w:rPr>
      </w:pPr>
      <w:bookmarkStart w:id="407" w:name="_Toc230448860"/>
      <w:bookmarkStart w:id="408" w:name="_Toc230518703"/>
      <w:bookmarkStart w:id="409" w:name="_Toc230078054"/>
      <w:r w:rsidRPr="006B20D5">
        <w:rPr>
          <w:lang w:val="en-AU"/>
        </w:rPr>
        <w:t>Table 3.7.4</w:t>
      </w:r>
      <w:r w:rsidR="00BA5365" w:rsidRPr="006B20D5">
        <w:rPr>
          <w:lang w:val="en-AU"/>
        </w:rPr>
        <w:tab/>
      </w:r>
      <w:r w:rsidR="00AB175A" w:rsidRPr="006B20D5">
        <w:rPr>
          <w:lang w:val="en-AU"/>
        </w:rPr>
        <w:t>L</w:t>
      </w:r>
      <w:r w:rsidRPr="006B20D5">
        <w:rPr>
          <w:lang w:val="en-AU"/>
        </w:rPr>
        <w:t xml:space="preserve">ower Barwon wetlands </w:t>
      </w:r>
      <w:r w:rsidR="00AB175A" w:rsidRPr="006B20D5">
        <w:rPr>
          <w:lang w:val="en-AU"/>
        </w:rPr>
        <w:t>environmental watering planning scenarios</w:t>
      </w:r>
      <w:bookmarkEnd w:id="407"/>
      <w:bookmarkEnd w:id="408"/>
      <w:bookmarkEnd w:id="4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1"/>
        <w:gridCol w:w="2407"/>
        <w:gridCol w:w="2028"/>
        <w:gridCol w:w="2758"/>
      </w:tblGrid>
      <w:tr w:rsidR="00000AB6" w:rsidRPr="006B20D5" w14:paraId="0D64514F" w14:textId="77777777" w:rsidTr="00260AA6">
        <w:trPr>
          <w:trHeight w:val="362"/>
        </w:trPr>
        <w:tc>
          <w:tcPr>
            <w:tcW w:w="1150" w:type="pct"/>
            <w:tcMar>
              <w:left w:w="85" w:type="dxa"/>
              <w:right w:w="85" w:type="dxa"/>
            </w:tcMar>
          </w:tcPr>
          <w:p w14:paraId="33D4F4D1" w14:textId="77777777" w:rsidR="00000AB6" w:rsidRPr="006B20D5" w:rsidRDefault="00000AB6" w:rsidP="000C78A5">
            <w:pPr>
              <w:pStyle w:val="TableText"/>
            </w:pPr>
            <w:r w:rsidRPr="006B20D5">
              <w:rPr>
                <w:b/>
              </w:rPr>
              <w:t>Planning scenario</w:t>
            </w:r>
          </w:p>
        </w:tc>
        <w:tc>
          <w:tcPr>
            <w:tcW w:w="1288" w:type="pct"/>
            <w:tcMar>
              <w:left w:w="85" w:type="dxa"/>
              <w:right w:w="85" w:type="dxa"/>
            </w:tcMar>
          </w:tcPr>
          <w:p w14:paraId="0BC0CC66" w14:textId="18B572D1" w:rsidR="00000AB6" w:rsidRPr="006B20D5" w:rsidRDefault="00000AB6" w:rsidP="000C78A5">
            <w:pPr>
              <w:pStyle w:val="TableText"/>
            </w:pPr>
            <w:r w:rsidRPr="006B20D5">
              <w:rPr>
                <w:b/>
              </w:rPr>
              <w:t>Drought-</w:t>
            </w:r>
            <w:r w:rsidR="00B76943" w:rsidRPr="006B20D5">
              <w:rPr>
                <w:b/>
              </w:rPr>
              <w:t>d</w:t>
            </w:r>
            <w:r w:rsidRPr="006B20D5">
              <w:rPr>
                <w:b/>
              </w:rPr>
              <w:t>ry</w:t>
            </w:r>
          </w:p>
        </w:tc>
        <w:tc>
          <w:tcPr>
            <w:tcW w:w="1085" w:type="pct"/>
            <w:tcMar>
              <w:left w:w="85" w:type="dxa"/>
              <w:right w:w="85" w:type="dxa"/>
            </w:tcMar>
          </w:tcPr>
          <w:p w14:paraId="7E6E09B1" w14:textId="77777777" w:rsidR="00000AB6" w:rsidRPr="006B20D5" w:rsidRDefault="00000AB6" w:rsidP="000C78A5">
            <w:pPr>
              <w:pStyle w:val="TableText"/>
            </w:pPr>
            <w:r w:rsidRPr="006B20D5">
              <w:rPr>
                <w:b/>
              </w:rPr>
              <w:t>Average</w:t>
            </w:r>
          </w:p>
        </w:tc>
        <w:tc>
          <w:tcPr>
            <w:tcW w:w="1477" w:type="pct"/>
            <w:tcMar>
              <w:left w:w="85" w:type="dxa"/>
              <w:right w:w="85" w:type="dxa"/>
            </w:tcMar>
          </w:tcPr>
          <w:p w14:paraId="5E76C4AF" w14:textId="77777777" w:rsidR="00000AB6" w:rsidRPr="006B20D5" w:rsidRDefault="00000AB6" w:rsidP="000C78A5">
            <w:pPr>
              <w:pStyle w:val="TableText"/>
            </w:pPr>
            <w:r w:rsidRPr="006B20D5">
              <w:rPr>
                <w:b/>
              </w:rPr>
              <w:t>Wet</w:t>
            </w:r>
          </w:p>
        </w:tc>
      </w:tr>
      <w:tr w:rsidR="00000AB6" w:rsidRPr="006B20D5" w14:paraId="24A4C4EC" w14:textId="77777777" w:rsidTr="00260AA6">
        <w:trPr>
          <w:trHeight w:val="490"/>
        </w:trPr>
        <w:tc>
          <w:tcPr>
            <w:tcW w:w="1150" w:type="pct"/>
            <w:tcMar>
              <w:left w:w="85" w:type="dxa"/>
              <w:right w:w="85" w:type="dxa"/>
            </w:tcMar>
          </w:tcPr>
          <w:p w14:paraId="5C8FEE1B" w14:textId="77777777" w:rsidR="00000AB6" w:rsidRPr="006B20D5" w:rsidRDefault="00000AB6" w:rsidP="002B3988">
            <w:pPr>
              <w:pStyle w:val="TableText"/>
            </w:pPr>
            <w:r w:rsidRPr="006B20D5">
              <w:t>Expected conditions</w:t>
            </w:r>
          </w:p>
        </w:tc>
        <w:tc>
          <w:tcPr>
            <w:tcW w:w="1288" w:type="pct"/>
            <w:tcMar>
              <w:left w:w="85" w:type="dxa"/>
              <w:right w:w="85" w:type="dxa"/>
            </w:tcMar>
          </w:tcPr>
          <w:p w14:paraId="7F677DA7" w14:textId="0402764D" w:rsidR="00324F33" w:rsidRPr="006B20D5" w:rsidRDefault="00000AB6" w:rsidP="00162AF7">
            <w:pPr>
              <w:pStyle w:val="Tabletextdotpoint"/>
            </w:pPr>
            <w:r w:rsidRPr="006B20D5">
              <w:t>Limited to no flow from the Barwon River in winter/spring </w:t>
            </w:r>
          </w:p>
          <w:p w14:paraId="4C02B713" w14:textId="23B56E5E" w:rsidR="00324F33" w:rsidRPr="006B20D5" w:rsidRDefault="00000AB6" w:rsidP="00162AF7">
            <w:pPr>
              <w:pStyle w:val="Tabletextdotpoint"/>
            </w:pPr>
            <w:r w:rsidRPr="006B20D5">
              <w:t xml:space="preserve">Disconnection between </w:t>
            </w:r>
            <w:r w:rsidR="005A71C0" w:rsidRPr="006B20D5">
              <w:t xml:space="preserve">the </w:t>
            </w:r>
            <w:r w:rsidRPr="006B20D5">
              <w:t>wetlands and the Barwon River for a long period </w:t>
            </w:r>
          </w:p>
          <w:p w14:paraId="651D4EF1" w14:textId="0A241DB1" w:rsidR="00000AB6" w:rsidRPr="006B20D5" w:rsidRDefault="00000AB6" w:rsidP="00162AF7">
            <w:pPr>
              <w:pStyle w:val="Tabletextdotpoint"/>
            </w:pPr>
            <w:r w:rsidRPr="006B20D5">
              <w:t>Natural drawdown may begin earlier than planned</w:t>
            </w:r>
          </w:p>
        </w:tc>
        <w:tc>
          <w:tcPr>
            <w:tcW w:w="1085" w:type="pct"/>
            <w:tcMar>
              <w:left w:w="85" w:type="dxa"/>
              <w:right w:w="85" w:type="dxa"/>
            </w:tcMar>
          </w:tcPr>
          <w:p w14:paraId="7B85CF34" w14:textId="2693B358" w:rsidR="00324F33" w:rsidRPr="006B20D5" w:rsidRDefault="00000AB6" w:rsidP="00162AF7">
            <w:pPr>
              <w:pStyle w:val="Tabletextdotpoint"/>
            </w:pPr>
            <w:r w:rsidRPr="006B20D5">
              <w:t>Some natural inflow from the Barwon River in winter/spring </w:t>
            </w:r>
          </w:p>
          <w:p w14:paraId="7D6C15DA" w14:textId="0B53F89C" w:rsidR="00000AB6" w:rsidRPr="006B20D5" w:rsidRDefault="00000AB6" w:rsidP="00162AF7">
            <w:pPr>
              <w:pStyle w:val="Tabletextdotpoint"/>
            </w:pPr>
            <w:r w:rsidRPr="006B20D5">
              <w:t>More gradual lowering of water levels during drawdown</w:t>
            </w:r>
          </w:p>
        </w:tc>
        <w:tc>
          <w:tcPr>
            <w:tcW w:w="1477" w:type="pct"/>
            <w:tcMar>
              <w:left w:w="85" w:type="dxa"/>
              <w:right w:w="85" w:type="dxa"/>
            </w:tcMar>
          </w:tcPr>
          <w:p w14:paraId="3C0AAE44" w14:textId="2F7530A5" w:rsidR="00324F33" w:rsidRPr="006B20D5" w:rsidRDefault="00000AB6" w:rsidP="00162AF7">
            <w:pPr>
              <w:pStyle w:val="Tabletextdotpoint"/>
            </w:pPr>
            <w:r w:rsidRPr="006B20D5">
              <w:t>Wetlands will be filled by overbank flow from the Barwon River </w:t>
            </w:r>
          </w:p>
          <w:p w14:paraId="35B2933B" w14:textId="3DD7F7B8" w:rsidR="00324F33" w:rsidRPr="006B20D5" w:rsidRDefault="00000AB6" w:rsidP="00162AF7">
            <w:pPr>
              <w:pStyle w:val="Tabletextdotpoint"/>
            </w:pPr>
            <w:r w:rsidRPr="006B20D5">
              <w:t>Stormwater inflow and local rain/run-off will provide regular top-ups </w:t>
            </w:r>
          </w:p>
          <w:p w14:paraId="0183496E" w14:textId="4CCB9B94" w:rsidR="00000AB6" w:rsidRPr="006B20D5" w:rsidRDefault="005A71C0" w:rsidP="00162AF7">
            <w:pPr>
              <w:pStyle w:val="Tabletextdotpoint"/>
            </w:pPr>
            <w:r w:rsidRPr="006B20D5">
              <w:t>The p</w:t>
            </w:r>
            <w:r w:rsidR="00000AB6" w:rsidRPr="006B20D5">
              <w:t>roposed extent of drying of the wetland is unlikely</w:t>
            </w:r>
          </w:p>
        </w:tc>
      </w:tr>
      <w:tr w:rsidR="00000AB6" w:rsidRPr="006B20D5" w14:paraId="486FF442" w14:textId="77777777" w:rsidTr="00260AA6">
        <w:trPr>
          <w:trHeight w:val="340"/>
        </w:trPr>
        <w:tc>
          <w:tcPr>
            <w:tcW w:w="5000" w:type="pct"/>
            <w:gridSpan w:val="4"/>
            <w:tcMar>
              <w:left w:w="85" w:type="dxa"/>
              <w:right w:w="85" w:type="dxa"/>
            </w:tcMar>
          </w:tcPr>
          <w:p w14:paraId="602361E8" w14:textId="77777777" w:rsidR="00000AB6" w:rsidRPr="006B20D5" w:rsidRDefault="00000AB6" w:rsidP="000C78A5">
            <w:pPr>
              <w:pStyle w:val="TableText"/>
            </w:pPr>
            <w:r w:rsidRPr="006B20D5">
              <w:rPr>
                <w:b/>
              </w:rPr>
              <w:t>Reedy Lake</w:t>
            </w:r>
          </w:p>
        </w:tc>
      </w:tr>
      <w:tr w:rsidR="00000AB6" w:rsidRPr="006B20D5" w14:paraId="22A00AC2" w14:textId="77777777" w:rsidTr="00260AA6">
        <w:trPr>
          <w:trHeight w:val="669"/>
        </w:trPr>
        <w:tc>
          <w:tcPr>
            <w:tcW w:w="1151" w:type="pct"/>
            <w:tcMar>
              <w:left w:w="85" w:type="dxa"/>
              <w:right w:w="85" w:type="dxa"/>
            </w:tcMar>
          </w:tcPr>
          <w:p w14:paraId="09FA6A96" w14:textId="77777777" w:rsidR="00000AB6" w:rsidRPr="006B20D5" w:rsidRDefault="00000AB6" w:rsidP="002B3988">
            <w:pPr>
              <w:pStyle w:val="TableText"/>
            </w:pPr>
            <w:r w:rsidRPr="006B20D5">
              <w:t>Potential environmental watering – tier 1 (high priorities)</w:t>
            </w:r>
          </w:p>
        </w:tc>
        <w:tc>
          <w:tcPr>
            <w:tcW w:w="1287" w:type="pct"/>
            <w:tcMar>
              <w:left w:w="85" w:type="dxa"/>
              <w:right w:w="85" w:type="dxa"/>
            </w:tcMar>
          </w:tcPr>
          <w:p w14:paraId="66D7B177" w14:textId="77777777" w:rsidR="00000AB6" w:rsidRPr="006B20D5" w:rsidRDefault="00000AB6" w:rsidP="00162AF7">
            <w:pPr>
              <w:pStyle w:val="Tabletextdotpoint"/>
            </w:pPr>
            <w:r w:rsidRPr="006B20D5">
              <w:t>Reedy Lake fill and top up (as required)</w:t>
            </w:r>
          </w:p>
          <w:p w14:paraId="7BC00C2D" w14:textId="3F299482" w:rsidR="00000AB6" w:rsidRPr="006B20D5" w:rsidRDefault="00000AB6" w:rsidP="00162AF7">
            <w:pPr>
              <w:pStyle w:val="Tabletextdotpoint"/>
            </w:pPr>
            <w:r w:rsidRPr="006B20D5">
              <w:t>Reedy Lake drawdown</w:t>
            </w:r>
          </w:p>
        </w:tc>
        <w:tc>
          <w:tcPr>
            <w:tcW w:w="1084" w:type="pct"/>
            <w:tcMar>
              <w:left w:w="85" w:type="dxa"/>
              <w:right w:w="85" w:type="dxa"/>
            </w:tcMar>
          </w:tcPr>
          <w:p w14:paraId="560C7D4C" w14:textId="790D6A91" w:rsidR="00324F33" w:rsidRPr="006B20D5" w:rsidRDefault="00000AB6" w:rsidP="00162AF7">
            <w:pPr>
              <w:pStyle w:val="Tabletextdotpoint"/>
            </w:pPr>
            <w:r w:rsidRPr="006B20D5">
              <w:t>Reedy Lake fill and top up (as required)</w:t>
            </w:r>
          </w:p>
          <w:p w14:paraId="453BAF93" w14:textId="12BE413A" w:rsidR="00000AB6" w:rsidRPr="006B20D5" w:rsidRDefault="00000AB6" w:rsidP="00162AF7">
            <w:pPr>
              <w:pStyle w:val="Tabletextdotpoint"/>
            </w:pPr>
            <w:r w:rsidRPr="006B20D5">
              <w:t>Reedy Lake drawdown</w:t>
            </w:r>
          </w:p>
        </w:tc>
        <w:tc>
          <w:tcPr>
            <w:tcW w:w="1478" w:type="pct"/>
            <w:tcMar>
              <w:left w:w="85" w:type="dxa"/>
              <w:right w:w="85" w:type="dxa"/>
            </w:tcMar>
          </w:tcPr>
          <w:p w14:paraId="1B10AD69" w14:textId="4CFA5410" w:rsidR="00324F33" w:rsidRPr="006B20D5" w:rsidRDefault="00000AB6" w:rsidP="00162AF7">
            <w:pPr>
              <w:pStyle w:val="Tabletextdotpoint"/>
            </w:pPr>
            <w:r w:rsidRPr="006B20D5">
              <w:t>Reedy Lake fill and top up (as required)</w:t>
            </w:r>
          </w:p>
          <w:p w14:paraId="2117A19F" w14:textId="3A77C9A5" w:rsidR="00000AB6" w:rsidRPr="006B20D5" w:rsidRDefault="00000AB6" w:rsidP="00162AF7">
            <w:pPr>
              <w:pStyle w:val="Tabletextdotpoint"/>
            </w:pPr>
            <w:r w:rsidRPr="006B20D5">
              <w:t>Reedy Lake drawdown</w:t>
            </w:r>
          </w:p>
        </w:tc>
      </w:tr>
      <w:tr w:rsidR="00000AB6" w:rsidRPr="006B20D5" w14:paraId="7D09E641" w14:textId="77777777" w:rsidTr="00260AA6">
        <w:trPr>
          <w:trHeight w:val="340"/>
        </w:trPr>
        <w:tc>
          <w:tcPr>
            <w:tcW w:w="5000" w:type="pct"/>
            <w:gridSpan w:val="4"/>
            <w:tcMar>
              <w:left w:w="85" w:type="dxa"/>
              <w:right w:w="85" w:type="dxa"/>
            </w:tcMar>
          </w:tcPr>
          <w:p w14:paraId="70C97E94" w14:textId="77777777" w:rsidR="00000AB6" w:rsidRPr="006B20D5" w:rsidRDefault="00000AB6" w:rsidP="000C78A5">
            <w:pPr>
              <w:pStyle w:val="TableText"/>
            </w:pPr>
            <w:r w:rsidRPr="006B20D5">
              <w:rPr>
                <w:b/>
              </w:rPr>
              <w:t>Hospital Swamps</w:t>
            </w:r>
          </w:p>
        </w:tc>
      </w:tr>
      <w:tr w:rsidR="00000AB6" w:rsidRPr="006B20D5" w14:paraId="29713174" w14:textId="77777777" w:rsidTr="00260AA6">
        <w:trPr>
          <w:trHeight w:val="669"/>
        </w:trPr>
        <w:tc>
          <w:tcPr>
            <w:tcW w:w="1151" w:type="pct"/>
            <w:tcMar>
              <w:left w:w="85" w:type="dxa"/>
              <w:right w:w="85" w:type="dxa"/>
            </w:tcMar>
          </w:tcPr>
          <w:p w14:paraId="7FD33A6E" w14:textId="77777777" w:rsidR="00000AB6" w:rsidRPr="006B20D5" w:rsidRDefault="00000AB6" w:rsidP="002B3988">
            <w:pPr>
              <w:pStyle w:val="TableText"/>
            </w:pPr>
            <w:r w:rsidRPr="006B20D5">
              <w:t>Potential environmental watering – tier 1 (high priorities)</w:t>
            </w:r>
          </w:p>
        </w:tc>
        <w:tc>
          <w:tcPr>
            <w:tcW w:w="1287" w:type="pct"/>
            <w:tcMar>
              <w:left w:w="85" w:type="dxa"/>
              <w:right w:w="85" w:type="dxa"/>
            </w:tcMar>
          </w:tcPr>
          <w:p w14:paraId="540DDC08" w14:textId="5BE98D3F" w:rsidR="00324F33" w:rsidRPr="006B20D5" w:rsidRDefault="00000AB6" w:rsidP="00162AF7">
            <w:pPr>
              <w:pStyle w:val="Tabletextdotpoint"/>
            </w:pPr>
            <w:r w:rsidRPr="006B20D5">
              <w:t>Hospital Swamps fill and top up (as required)</w:t>
            </w:r>
          </w:p>
          <w:p w14:paraId="67D64A48" w14:textId="29DC9616" w:rsidR="00000AB6" w:rsidRPr="006B20D5" w:rsidRDefault="00000AB6" w:rsidP="00162AF7">
            <w:pPr>
              <w:pStyle w:val="Tabletextdotpoint"/>
            </w:pPr>
            <w:r w:rsidRPr="006B20D5">
              <w:t>Hospital Swamps drawdown</w:t>
            </w:r>
          </w:p>
        </w:tc>
        <w:tc>
          <w:tcPr>
            <w:tcW w:w="1084" w:type="pct"/>
            <w:tcMar>
              <w:left w:w="85" w:type="dxa"/>
              <w:right w:w="85" w:type="dxa"/>
            </w:tcMar>
          </w:tcPr>
          <w:p w14:paraId="63148C29" w14:textId="7A11503C" w:rsidR="00324F33" w:rsidRPr="006B20D5" w:rsidRDefault="00000AB6" w:rsidP="00162AF7">
            <w:pPr>
              <w:pStyle w:val="Tabletextdotpoint"/>
            </w:pPr>
            <w:r w:rsidRPr="006B20D5">
              <w:t>Hospital Swamps fill and top up (as required)</w:t>
            </w:r>
          </w:p>
          <w:p w14:paraId="69C5D7D0" w14:textId="054009E2" w:rsidR="00000AB6" w:rsidRPr="006B20D5" w:rsidRDefault="00000AB6" w:rsidP="00162AF7">
            <w:pPr>
              <w:pStyle w:val="Tabletextdotpoint"/>
            </w:pPr>
            <w:r w:rsidRPr="006B20D5">
              <w:t>Hospital Swamps drawdown</w:t>
            </w:r>
          </w:p>
        </w:tc>
        <w:tc>
          <w:tcPr>
            <w:tcW w:w="1478" w:type="pct"/>
            <w:tcMar>
              <w:left w:w="85" w:type="dxa"/>
              <w:right w:w="85" w:type="dxa"/>
            </w:tcMar>
          </w:tcPr>
          <w:p w14:paraId="3082CA77" w14:textId="65DCD2C5" w:rsidR="00324F33" w:rsidRPr="006B20D5" w:rsidRDefault="00000AB6" w:rsidP="00162AF7">
            <w:pPr>
              <w:pStyle w:val="Tabletextdotpoint"/>
            </w:pPr>
            <w:r w:rsidRPr="006B20D5">
              <w:t>Hospital Swamps fill and top up (as required)</w:t>
            </w:r>
          </w:p>
          <w:p w14:paraId="08DD361A" w14:textId="638EBFCF" w:rsidR="00000AB6" w:rsidRPr="006B20D5" w:rsidRDefault="00000AB6" w:rsidP="00162AF7">
            <w:pPr>
              <w:pStyle w:val="Tabletextdotpoint"/>
            </w:pPr>
            <w:r w:rsidRPr="006B20D5">
              <w:t>Hospital Swamps drawdown</w:t>
            </w:r>
          </w:p>
        </w:tc>
      </w:tr>
    </w:tbl>
    <w:p w14:paraId="0B6DDE81" w14:textId="77777777" w:rsidR="00BA10BD" w:rsidRPr="006B20D5" w:rsidRDefault="00BA10BD" w:rsidP="00415777"/>
    <w:p w14:paraId="6612A254" w14:textId="10FDA068" w:rsidR="00F64448" w:rsidRDefault="00F64448" w:rsidP="00DE7B8C">
      <w:pPr>
        <w:pStyle w:val="Heading1"/>
      </w:pPr>
      <w:bookmarkStart w:id="410" w:name="_Toc233193205"/>
      <w:bookmarkEnd w:id="264"/>
      <w:r w:rsidRPr="006B20D5">
        <w:lastRenderedPageBreak/>
        <w:t>Section 4: Western region</w:t>
      </w:r>
      <w:bookmarkEnd w:id="21"/>
      <w:bookmarkEnd w:id="22"/>
      <w:bookmarkEnd w:id="410"/>
    </w:p>
    <w:p w14:paraId="1C79D5FA" w14:textId="5EEEFD2E" w:rsidR="00665228" w:rsidRDefault="005C41A4">
      <w:pPr>
        <w:pStyle w:val="TOC2"/>
        <w:rPr>
          <w:rFonts w:eastAsiaTheme="minorEastAsia"/>
          <w:noProof/>
          <w:kern w:val="2"/>
          <w:szCs w:val="24"/>
          <w:lang w:eastAsia="en-AU"/>
          <w14:ligatures w14:val="standardContextual"/>
        </w:rPr>
      </w:pPr>
      <w:r>
        <w:fldChar w:fldCharType="begin"/>
      </w:r>
      <w:r>
        <w:instrText xml:space="preserve"> </w:instrText>
      </w:r>
      <w:r w:rsidRPr="00F0068F">
        <w:instrText>TOC \b Section</w:instrText>
      </w:r>
      <w:r>
        <w:instrText xml:space="preserve">4 \o "2-3" </w:instrText>
      </w:r>
      <w:r>
        <w:fldChar w:fldCharType="separate"/>
      </w:r>
      <w:r w:rsidR="00665228">
        <w:rPr>
          <w:noProof/>
        </w:rPr>
        <w:t>4.1 Western region overview</w:t>
      </w:r>
      <w:r w:rsidR="00665228">
        <w:rPr>
          <w:noProof/>
        </w:rPr>
        <w:tab/>
      </w:r>
      <w:r w:rsidR="00665228">
        <w:rPr>
          <w:noProof/>
        </w:rPr>
        <w:fldChar w:fldCharType="begin"/>
      </w:r>
      <w:r w:rsidR="00665228">
        <w:rPr>
          <w:noProof/>
        </w:rPr>
        <w:instrText xml:space="preserve"> PAGEREF _Toc233189387 \h </w:instrText>
      </w:r>
      <w:r w:rsidR="00665228">
        <w:rPr>
          <w:noProof/>
        </w:rPr>
      </w:r>
      <w:r w:rsidR="00665228">
        <w:rPr>
          <w:noProof/>
        </w:rPr>
        <w:fldChar w:fldCharType="separate"/>
      </w:r>
      <w:r w:rsidR="00665228">
        <w:rPr>
          <w:noProof/>
        </w:rPr>
        <w:t>145</w:t>
      </w:r>
      <w:r w:rsidR="00665228">
        <w:rPr>
          <w:noProof/>
        </w:rPr>
        <w:fldChar w:fldCharType="end"/>
      </w:r>
    </w:p>
    <w:p w14:paraId="0912957D" w14:textId="1CDE5EAC" w:rsidR="00665228" w:rsidRDefault="00665228">
      <w:pPr>
        <w:pStyle w:val="TOC2"/>
        <w:rPr>
          <w:rFonts w:eastAsiaTheme="minorEastAsia"/>
          <w:noProof/>
          <w:kern w:val="2"/>
          <w:szCs w:val="24"/>
          <w:lang w:eastAsia="en-AU"/>
          <w14:ligatures w14:val="standardContextual"/>
        </w:rPr>
      </w:pPr>
      <w:r>
        <w:rPr>
          <w:noProof/>
        </w:rPr>
        <w:t>4.2 Glenelg system</w:t>
      </w:r>
      <w:r>
        <w:rPr>
          <w:noProof/>
        </w:rPr>
        <w:tab/>
      </w:r>
      <w:r>
        <w:rPr>
          <w:noProof/>
        </w:rPr>
        <w:fldChar w:fldCharType="begin"/>
      </w:r>
      <w:r>
        <w:rPr>
          <w:noProof/>
        </w:rPr>
        <w:instrText xml:space="preserve"> PAGEREF _Toc233189388 \h </w:instrText>
      </w:r>
      <w:r>
        <w:rPr>
          <w:noProof/>
        </w:rPr>
      </w:r>
      <w:r>
        <w:rPr>
          <w:noProof/>
        </w:rPr>
        <w:fldChar w:fldCharType="separate"/>
      </w:r>
      <w:r>
        <w:rPr>
          <w:noProof/>
        </w:rPr>
        <w:t>150</w:t>
      </w:r>
      <w:r>
        <w:rPr>
          <w:noProof/>
        </w:rPr>
        <w:fldChar w:fldCharType="end"/>
      </w:r>
    </w:p>
    <w:p w14:paraId="28FDA2B2" w14:textId="29C2C824" w:rsidR="00665228" w:rsidRDefault="00665228">
      <w:pPr>
        <w:pStyle w:val="TOC2"/>
        <w:rPr>
          <w:rFonts w:eastAsiaTheme="minorEastAsia"/>
          <w:noProof/>
          <w:kern w:val="2"/>
          <w:szCs w:val="24"/>
          <w:lang w:eastAsia="en-AU"/>
          <w14:ligatures w14:val="standardContextual"/>
        </w:rPr>
      </w:pPr>
      <w:r>
        <w:rPr>
          <w:noProof/>
        </w:rPr>
        <w:t>4.3 Wimmera system</w:t>
      </w:r>
      <w:r>
        <w:rPr>
          <w:noProof/>
        </w:rPr>
        <w:tab/>
      </w:r>
      <w:r>
        <w:rPr>
          <w:noProof/>
        </w:rPr>
        <w:fldChar w:fldCharType="begin"/>
      </w:r>
      <w:r>
        <w:rPr>
          <w:noProof/>
        </w:rPr>
        <w:instrText xml:space="preserve"> PAGEREF _Toc233189389 \h </w:instrText>
      </w:r>
      <w:r>
        <w:rPr>
          <w:noProof/>
        </w:rPr>
      </w:r>
      <w:r>
        <w:rPr>
          <w:noProof/>
        </w:rPr>
        <w:fldChar w:fldCharType="separate"/>
      </w:r>
      <w:r>
        <w:rPr>
          <w:noProof/>
        </w:rPr>
        <w:t>168</w:t>
      </w:r>
      <w:r>
        <w:rPr>
          <w:noProof/>
        </w:rPr>
        <w:fldChar w:fldCharType="end"/>
      </w:r>
    </w:p>
    <w:p w14:paraId="255748AE" w14:textId="70EA0D19" w:rsidR="00665228" w:rsidRDefault="00665228">
      <w:pPr>
        <w:pStyle w:val="TOC2"/>
        <w:rPr>
          <w:rFonts w:eastAsiaTheme="minorEastAsia"/>
          <w:noProof/>
          <w:kern w:val="2"/>
          <w:szCs w:val="24"/>
          <w:lang w:eastAsia="en-AU"/>
          <w14:ligatures w14:val="standardContextual"/>
        </w:rPr>
      </w:pPr>
      <w:r>
        <w:rPr>
          <w:noProof/>
        </w:rPr>
        <w:t>4.4 Wimmera-Mallee wetlands system</w:t>
      </w:r>
      <w:r>
        <w:rPr>
          <w:noProof/>
        </w:rPr>
        <w:tab/>
      </w:r>
      <w:r>
        <w:rPr>
          <w:noProof/>
        </w:rPr>
        <w:fldChar w:fldCharType="begin"/>
      </w:r>
      <w:r>
        <w:rPr>
          <w:noProof/>
        </w:rPr>
        <w:instrText xml:space="preserve"> PAGEREF _Toc233189390 \h </w:instrText>
      </w:r>
      <w:r>
        <w:rPr>
          <w:noProof/>
        </w:rPr>
      </w:r>
      <w:r>
        <w:rPr>
          <w:noProof/>
        </w:rPr>
        <w:fldChar w:fldCharType="separate"/>
      </w:r>
      <w:r>
        <w:rPr>
          <w:noProof/>
        </w:rPr>
        <w:t>191</w:t>
      </w:r>
      <w:r>
        <w:rPr>
          <w:noProof/>
        </w:rPr>
        <w:fldChar w:fldCharType="end"/>
      </w:r>
    </w:p>
    <w:p w14:paraId="77176677" w14:textId="208BEFAA" w:rsidR="00F64448" w:rsidRPr="006B20D5" w:rsidRDefault="005C41A4" w:rsidP="005C41A4">
      <w:r>
        <w:fldChar w:fldCharType="end"/>
      </w:r>
    </w:p>
    <w:p w14:paraId="57C2E202" w14:textId="77777777" w:rsidR="00F64448" w:rsidRPr="006B20D5" w:rsidRDefault="00F64448" w:rsidP="00F64448">
      <w:pPr>
        <w:pStyle w:val="Heading2"/>
      </w:pPr>
      <w:bookmarkStart w:id="411" w:name="_Toc198459831"/>
      <w:bookmarkStart w:id="412" w:name="_Toc201129273"/>
      <w:bookmarkStart w:id="413" w:name="_Toc229474443"/>
      <w:bookmarkStart w:id="414" w:name="_Toc233189387"/>
      <w:bookmarkStart w:id="415" w:name="Section4"/>
      <w:r w:rsidRPr="006B20D5">
        <w:t>4.1 Western region overview</w:t>
      </w:r>
      <w:bookmarkEnd w:id="0"/>
      <w:bookmarkEnd w:id="1"/>
      <w:bookmarkEnd w:id="2"/>
      <w:bookmarkEnd w:id="3"/>
      <w:bookmarkEnd w:id="4"/>
      <w:bookmarkEnd w:id="5"/>
      <w:bookmarkEnd w:id="411"/>
      <w:bookmarkEnd w:id="412"/>
      <w:bookmarkEnd w:id="413"/>
      <w:bookmarkEnd w:id="414"/>
    </w:p>
    <w:p w14:paraId="6A654D73" w14:textId="2C4975DB" w:rsidR="00F64448" w:rsidRPr="006B20D5" w:rsidRDefault="00F64448" w:rsidP="00F64448">
      <w:r w:rsidRPr="006B20D5">
        <w:t xml:space="preserve">The systems in the western region that can receive water from the VEWH’s environmental entitlements are </w:t>
      </w:r>
      <w:r w:rsidR="00C65A93" w:rsidRPr="006B20D5">
        <w:rPr>
          <w:i/>
        </w:rPr>
        <w:t>Bochara</w:t>
      </w:r>
      <w:r w:rsidRPr="006B20D5">
        <w:t>-</w:t>
      </w:r>
      <w:r w:rsidR="00C65A93" w:rsidRPr="006B20D5">
        <w:rPr>
          <w:i/>
        </w:rPr>
        <w:t>Bogara</w:t>
      </w:r>
      <w:r w:rsidRPr="006B20D5">
        <w:t>-</w:t>
      </w:r>
      <w:r w:rsidR="00C65A93" w:rsidRPr="006B20D5">
        <w:rPr>
          <w:i/>
        </w:rPr>
        <w:t>Pawur</w:t>
      </w:r>
      <w:r w:rsidRPr="006B20D5">
        <w:t xml:space="preserve"> (Glenelg River), the Wimmera River system and the Wimmera-Mallee wetlands. The Wimmera River system and Wimmera-Mallee wetlands are part of the Murray-Darling Basin, although </w:t>
      </w:r>
      <w:r w:rsidR="00C65A93" w:rsidRPr="006B20D5">
        <w:rPr>
          <w:i/>
        </w:rPr>
        <w:t>Barringgi Gadyin</w:t>
      </w:r>
      <w:r w:rsidRPr="006B20D5">
        <w:t xml:space="preserve"> (Wimmera River) ends in terminal lakes without directly flowing into the Murray River.</w:t>
      </w:r>
    </w:p>
    <w:p w14:paraId="4B59361A" w14:textId="766145C8" w:rsidR="00F64448" w:rsidRPr="006B20D5" w:rsidRDefault="00F64448" w:rsidP="00F64448">
      <w:r w:rsidRPr="006B20D5">
        <w:t xml:space="preserve">Water for the environment in the western region is supplied from the Wimmera-Mallee </w:t>
      </w:r>
      <w:r w:rsidR="000B4144" w:rsidRPr="006B20D5">
        <w:t xml:space="preserve">system </w:t>
      </w:r>
      <w:r w:rsidR="001735D9" w:rsidRPr="006B20D5">
        <w:t>h</w:t>
      </w:r>
      <w:r w:rsidRPr="006B20D5">
        <w:t>eadworks, which is a series of on-stream reservoirs, off-stream storages and connecting channels that harvest water (mainly near the Grampians) and distribute it to entitlement holders throughout the Wimmera catchment and parts of the Avoca, Loddon, Glenelg and Mallee catchments.</w:t>
      </w:r>
    </w:p>
    <w:p w14:paraId="387D70EB" w14:textId="7A5EC996" w:rsidR="00F64448" w:rsidRPr="006B20D5" w:rsidRDefault="00F64448" w:rsidP="00F64448">
      <w:r w:rsidRPr="006B20D5">
        <w:t xml:space="preserve">The Wimmera and Glenelg systems share water available under the </w:t>
      </w:r>
      <w:r w:rsidR="00C65A93" w:rsidRPr="006B20D5">
        <w:rPr>
          <w:i/>
        </w:rPr>
        <w:t>Wimmera and Glenelg Rivers Environmental Entitlement 2010</w:t>
      </w:r>
      <w:r w:rsidRPr="006B20D5">
        <w:t>, and the VEWH works with the Wimmera and Glenelg Hopkins CMAs to determine how the available allocation will be used in the river systems each year. Water for the environment available to the Wimmera-Mallee wetlands is provided under the same entitlement, and this water is available for use in the small wetlands supplied by the Wimmera-Mallee Pipeline across the Wimmera, Mallee and North Central CMA areas.</w:t>
      </w:r>
    </w:p>
    <w:p w14:paraId="3F61A94F" w14:textId="77777777" w:rsidR="00F64448" w:rsidRPr="006B20D5" w:rsidRDefault="00F64448" w:rsidP="00F64448">
      <w:r w:rsidRPr="006B20D5">
        <w:t>The Commonwealth Environmental Water Holder (CEWH) also holds entitlement in the Wimmera system that can be used to supply the Wimmera River and lower Mount William Creek.</w:t>
      </w:r>
    </w:p>
    <w:p w14:paraId="20A90F8C" w14:textId="77777777" w:rsidR="00F64448" w:rsidRPr="006B20D5" w:rsidRDefault="00F64448" w:rsidP="00F64448">
      <w:r w:rsidRPr="006B20D5">
        <w:t>The following system sections present the environmental values, objectives and planned actions for each system in the western region.</w:t>
      </w:r>
    </w:p>
    <w:p w14:paraId="10C62B27" w14:textId="77777777" w:rsidR="00F64448" w:rsidRPr="006B20D5" w:rsidRDefault="00F64448" w:rsidP="009C5FA6">
      <w:pPr>
        <w:pStyle w:val="Heading4"/>
      </w:pPr>
      <w:bookmarkStart w:id="416" w:name="_Toc170311640"/>
      <w:bookmarkStart w:id="417" w:name="_Toc170312152"/>
      <w:bookmarkStart w:id="418" w:name="_Toc170312335"/>
      <w:bookmarkStart w:id="419" w:name="_Toc170312621"/>
      <w:bookmarkStart w:id="420" w:name="_Toc170313029"/>
      <w:bookmarkStart w:id="421" w:name="_Toc170313394"/>
      <w:r w:rsidRPr="006B20D5">
        <w:t>Traditional Owners in the western region</w:t>
      </w:r>
      <w:bookmarkEnd w:id="416"/>
      <w:bookmarkEnd w:id="417"/>
      <w:bookmarkEnd w:id="418"/>
      <w:bookmarkEnd w:id="419"/>
      <w:bookmarkEnd w:id="420"/>
      <w:bookmarkEnd w:id="421"/>
    </w:p>
    <w:p w14:paraId="1D7240FA" w14:textId="77777777" w:rsidR="00F64448" w:rsidRPr="006B20D5" w:rsidRDefault="00F64448" w:rsidP="00F64448">
      <w:r w:rsidRPr="006B20D5">
        <w:t>Traditional Owners and their Nations in the western region have deep connections to Country that have endured for tens of thousands of years. These include inherent rights and cultural obligations to Country and the community.</w:t>
      </w:r>
    </w:p>
    <w:p w14:paraId="43336713" w14:textId="07385515" w:rsidR="00F64448" w:rsidRPr="006B20D5" w:rsidRDefault="00F64448" w:rsidP="00F64448">
      <w:r w:rsidRPr="006B20D5">
        <w:t xml:space="preserve">The Barengi Gadjin Land Council Aboriginal Corporation (BGLC), Gunditj Mirring Traditional Owners Aboriginal Corporation (GMTOAC) and the Eastern Maar Aboriginal Corporation are the Registered Aboriginal Parties (RAPs) under the </w:t>
      </w:r>
      <w:r w:rsidR="00B1223F" w:rsidRPr="006B20D5">
        <w:t>Victorian</w:t>
      </w:r>
      <w:r w:rsidR="00B1223F" w:rsidRPr="006B20D5">
        <w:rPr>
          <w:i/>
        </w:rPr>
        <w:t xml:space="preserve"> </w:t>
      </w:r>
      <w:r w:rsidR="00C65A93" w:rsidRPr="006B20D5">
        <w:rPr>
          <w:i/>
        </w:rPr>
        <w:t>Aboriginal Heritage Act 2006</w:t>
      </w:r>
      <w:r w:rsidRPr="006B20D5">
        <w:t xml:space="preserve"> for the </w:t>
      </w:r>
      <w:r w:rsidRPr="006B20D5">
        <w:lastRenderedPageBreak/>
        <w:t>areas incorporating waterways covered by this section of the seasonal watering plan. They each also hold Native Title, and BGLC has a Recognition and Settlement Agreement with Victoria.</w:t>
      </w:r>
    </w:p>
    <w:p w14:paraId="26061CD8" w14:textId="77777777" w:rsidR="00F64448" w:rsidRPr="006B20D5" w:rsidRDefault="00F64448" w:rsidP="00F64448">
      <w:r w:rsidRPr="006B20D5">
        <w:t>The Burrandies Aboriginal Corporation (based in South Australia) has connections to the western region.</w:t>
      </w:r>
    </w:p>
    <w:p w14:paraId="538D553F" w14:textId="77777777" w:rsidR="00F64448" w:rsidRPr="006B20D5" w:rsidRDefault="00F64448" w:rsidP="00F64448">
      <w:r w:rsidRPr="006B20D5">
        <w:t>Some sites that make up the Wimmera-Mallee wetlands are on the Country of the Dja Dja Wurrung people (Djaara), and on land of significance to the Barapa Barapa people. The Dja Dja Wurrung Clans Aboriginal Corporation (trading as DJAARA) is a RAP and has a Recognition and Settlement Agreement with the Victorian Government.</w:t>
      </w:r>
    </w:p>
    <w:p w14:paraId="700C365D" w14:textId="7E607714" w:rsidR="00F64448" w:rsidRPr="006B20D5" w:rsidRDefault="00F64448" w:rsidP="009C5FA6">
      <w:pPr>
        <w:pStyle w:val="Heading4"/>
      </w:pPr>
      <w:r w:rsidRPr="006B20D5">
        <w:t>Engagement</w:t>
      </w:r>
    </w:p>
    <w:p w14:paraId="1F8E7DE1" w14:textId="77777777" w:rsidR="00F64448" w:rsidRPr="006B20D5" w:rsidRDefault="00F64448" w:rsidP="00F64448">
      <w:r w:rsidRPr="006B20D5">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flows, provided environmental outcomes are not compromised.</w:t>
      </w:r>
    </w:p>
    <w:p w14:paraId="387FF063" w14:textId="77777777" w:rsidR="00F64448" w:rsidRPr="006B20D5" w:rsidRDefault="00F64448" w:rsidP="00F64448">
      <w:r w:rsidRPr="006B20D5">
        <w:t>Engagement also informs environmental objectives in regional catchment and waterway strategies, environmental flows studies and environmental management plans.</w:t>
      </w:r>
    </w:p>
    <w:p w14:paraId="1F35E307" w14:textId="242DF8DA" w:rsidR="00F64448" w:rsidRPr="006B20D5" w:rsidRDefault="00F64448" w:rsidP="002B3988">
      <w:pPr>
        <w:pStyle w:val="TableHeading"/>
        <w:rPr>
          <w:lang w:val="en-AU"/>
        </w:rPr>
      </w:pPr>
      <w:bookmarkStart w:id="422" w:name="_Toc198459832"/>
      <w:bookmarkStart w:id="423" w:name="_Toc230448861"/>
      <w:bookmarkStart w:id="424" w:name="_Toc230518704"/>
      <w:bookmarkStart w:id="425" w:name="_Toc230078055"/>
      <w:r w:rsidRPr="006B20D5">
        <w:rPr>
          <w:lang w:val="en-AU"/>
        </w:rPr>
        <w:t>Table 4.1.1</w:t>
      </w:r>
      <w:r w:rsidRPr="006B20D5">
        <w:rPr>
          <w:lang w:val="en-AU"/>
        </w:rPr>
        <w:tab/>
      </w:r>
      <w:bookmarkEnd w:id="422"/>
      <w:r w:rsidR="001110BE" w:rsidRPr="006B20D5">
        <w:rPr>
          <w:lang w:val="en-AU"/>
        </w:rPr>
        <w:t xml:space="preserve">Program partners and stakeholders Glenelg Hopkins CMA </w:t>
      </w:r>
      <w:r w:rsidR="00EF6C48" w:rsidRPr="006B20D5">
        <w:rPr>
          <w:lang w:val="en-AU"/>
        </w:rPr>
        <w:t xml:space="preserve">engaged with </w:t>
      </w:r>
      <w:r w:rsidR="001110BE" w:rsidRPr="006B20D5">
        <w:rPr>
          <w:lang w:val="en-AU"/>
        </w:rPr>
        <w:t>to develop seasonal watering proposals and key documents informing the proposals for the Glenelg system (in alphabetical order)</w:t>
      </w:r>
      <w:bookmarkEnd w:id="423"/>
      <w:bookmarkEnd w:id="424"/>
      <w:bookmarkEnd w:id="4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3"/>
        <w:gridCol w:w="6911"/>
      </w:tblGrid>
      <w:tr w:rsidR="00F64448" w:rsidRPr="006B20D5" w14:paraId="35AF0358" w14:textId="77777777" w:rsidTr="00260AA6">
        <w:tc>
          <w:tcPr>
            <w:tcW w:w="1302" w:type="pct"/>
            <w:tcMar>
              <w:left w:w="85" w:type="dxa"/>
              <w:right w:w="85" w:type="dxa"/>
            </w:tcMar>
          </w:tcPr>
          <w:p w14:paraId="71534DF2" w14:textId="77777777" w:rsidR="00F64448" w:rsidRPr="006B20D5" w:rsidRDefault="00F64448" w:rsidP="000C78A5">
            <w:pPr>
              <w:pStyle w:val="TableText"/>
            </w:pPr>
            <w:r w:rsidRPr="006B20D5">
              <w:rPr>
                <w:b/>
              </w:rPr>
              <w:t>Partner/stakeholder</w:t>
            </w:r>
          </w:p>
        </w:tc>
        <w:tc>
          <w:tcPr>
            <w:tcW w:w="3698" w:type="pct"/>
            <w:tcMar>
              <w:left w:w="85" w:type="dxa"/>
              <w:right w:w="85" w:type="dxa"/>
            </w:tcMar>
          </w:tcPr>
          <w:p w14:paraId="23E224EB" w14:textId="77777777" w:rsidR="00F64448" w:rsidRPr="006B20D5" w:rsidRDefault="00F64448" w:rsidP="000C78A5">
            <w:pPr>
              <w:pStyle w:val="TableText"/>
            </w:pPr>
            <w:r w:rsidRPr="006B20D5">
              <w:rPr>
                <w:b/>
              </w:rPr>
              <w:t>Glenelg system</w:t>
            </w:r>
          </w:p>
        </w:tc>
      </w:tr>
      <w:tr w:rsidR="00F64448" w:rsidRPr="006B20D5" w14:paraId="0A0E2700" w14:textId="77777777" w:rsidTr="00260AA6">
        <w:tc>
          <w:tcPr>
            <w:tcW w:w="1302" w:type="pct"/>
            <w:tcMar>
              <w:left w:w="85" w:type="dxa"/>
              <w:right w:w="85" w:type="dxa"/>
            </w:tcMar>
          </w:tcPr>
          <w:p w14:paraId="162014BF" w14:textId="33C326BB" w:rsidR="00F64448" w:rsidRPr="006B20D5" w:rsidRDefault="00F64448" w:rsidP="002B3988">
            <w:pPr>
              <w:pStyle w:val="TableText"/>
            </w:pPr>
            <w:r w:rsidRPr="006B20D5">
              <w:t>Community groups and environment groups</w:t>
            </w:r>
          </w:p>
        </w:tc>
        <w:tc>
          <w:tcPr>
            <w:tcW w:w="3698" w:type="pct"/>
            <w:tcMar>
              <w:left w:w="85" w:type="dxa"/>
              <w:right w:w="85" w:type="dxa"/>
            </w:tcMar>
          </w:tcPr>
          <w:p w14:paraId="67C8ABB1" w14:textId="77777777" w:rsidR="00F64448" w:rsidRPr="006B20D5" w:rsidRDefault="00F64448" w:rsidP="00162AF7">
            <w:pPr>
              <w:pStyle w:val="Tabletextdotpoint"/>
            </w:pPr>
            <w:r w:rsidRPr="006B20D5">
              <w:t>Friends of the Glenelg River Inc.</w:t>
            </w:r>
          </w:p>
          <w:p w14:paraId="186F8A02" w14:textId="77777777" w:rsidR="00F64448" w:rsidRPr="006B20D5" w:rsidRDefault="00F64448" w:rsidP="00162AF7">
            <w:pPr>
              <w:pStyle w:val="Tabletextdotpoint"/>
            </w:pPr>
            <w:r w:rsidRPr="006B20D5">
              <w:t>Glenelg River User Group</w:t>
            </w:r>
          </w:p>
        </w:tc>
      </w:tr>
      <w:tr w:rsidR="00F64448" w:rsidRPr="006B20D5" w14:paraId="51A46DF8" w14:textId="77777777" w:rsidTr="00260AA6">
        <w:tc>
          <w:tcPr>
            <w:tcW w:w="1302" w:type="pct"/>
            <w:tcMar>
              <w:left w:w="85" w:type="dxa"/>
              <w:right w:w="85" w:type="dxa"/>
            </w:tcMar>
          </w:tcPr>
          <w:p w14:paraId="5BFAEE49" w14:textId="77777777" w:rsidR="00F64448" w:rsidRPr="006B20D5" w:rsidRDefault="00F64448" w:rsidP="002B3988">
            <w:pPr>
              <w:pStyle w:val="TableText"/>
            </w:pPr>
            <w:r w:rsidRPr="006B20D5">
              <w:t xml:space="preserve">Government agencies </w:t>
            </w:r>
          </w:p>
        </w:tc>
        <w:tc>
          <w:tcPr>
            <w:tcW w:w="3698" w:type="pct"/>
            <w:tcMar>
              <w:left w:w="85" w:type="dxa"/>
              <w:right w:w="85" w:type="dxa"/>
            </w:tcMar>
          </w:tcPr>
          <w:p w14:paraId="449444B4" w14:textId="77777777" w:rsidR="00F64448" w:rsidRPr="006B20D5" w:rsidRDefault="00F64448" w:rsidP="00162AF7">
            <w:pPr>
              <w:pStyle w:val="Tabletextdotpoint"/>
            </w:pPr>
            <w:r w:rsidRPr="006B20D5">
              <w:t>Department of Energy, Environment and Climate Action</w:t>
            </w:r>
          </w:p>
          <w:p w14:paraId="071C9399" w14:textId="77777777" w:rsidR="00F64448" w:rsidRPr="006B20D5" w:rsidRDefault="00F64448" w:rsidP="00162AF7">
            <w:pPr>
              <w:pStyle w:val="Tabletextdotpoint"/>
            </w:pPr>
            <w:r w:rsidRPr="006B20D5">
              <w:t>Grampians Wimmera Mallee Water</w:t>
            </w:r>
          </w:p>
          <w:p w14:paraId="6E56FEC4" w14:textId="77777777" w:rsidR="00F64448" w:rsidRPr="006B20D5" w:rsidRDefault="00F64448" w:rsidP="00162AF7">
            <w:pPr>
              <w:pStyle w:val="Tabletextdotpoint"/>
            </w:pPr>
            <w:r w:rsidRPr="006B20D5">
              <w:t>Parks Victoria</w:t>
            </w:r>
          </w:p>
          <w:p w14:paraId="1A788929" w14:textId="77777777" w:rsidR="00F64448" w:rsidRPr="006B20D5" w:rsidRDefault="00F64448" w:rsidP="00162AF7">
            <w:pPr>
              <w:pStyle w:val="Tabletextdotpoint"/>
            </w:pPr>
            <w:r w:rsidRPr="006B20D5">
              <w:t>Victorian Environmental Water Holder</w:t>
            </w:r>
          </w:p>
          <w:p w14:paraId="1D32A95C" w14:textId="77777777" w:rsidR="00F64448" w:rsidRPr="006B20D5" w:rsidRDefault="00F64448" w:rsidP="00162AF7">
            <w:pPr>
              <w:pStyle w:val="Tabletextdotpoint"/>
            </w:pPr>
            <w:r w:rsidRPr="006B20D5">
              <w:t>Victorian Fisheries Authority</w:t>
            </w:r>
          </w:p>
          <w:p w14:paraId="3B98027E" w14:textId="77777777" w:rsidR="00F64448" w:rsidRPr="006B20D5" w:rsidRDefault="00F64448" w:rsidP="00162AF7">
            <w:pPr>
              <w:pStyle w:val="Tabletextdotpoint"/>
            </w:pPr>
            <w:r w:rsidRPr="006B20D5">
              <w:t>Wimmera CMA</w:t>
            </w:r>
          </w:p>
        </w:tc>
      </w:tr>
      <w:tr w:rsidR="00F64448" w:rsidRPr="006B20D5" w14:paraId="3B46A4EF" w14:textId="77777777" w:rsidTr="00260AA6">
        <w:tc>
          <w:tcPr>
            <w:tcW w:w="1302" w:type="pct"/>
            <w:tcMar>
              <w:left w:w="85" w:type="dxa"/>
              <w:right w:w="85" w:type="dxa"/>
            </w:tcMar>
          </w:tcPr>
          <w:p w14:paraId="08F4AF3D" w14:textId="77777777" w:rsidR="00F64448" w:rsidRPr="006B20D5" w:rsidRDefault="00F64448" w:rsidP="002B3988">
            <w:pPr>
              <w:pStyle w:val="TableText"/>
            </w:pPr>
            <w:r w:rsidRPr="006B20D5">
              <w:t>Local businesses</w:t>
            </w:r>
          </w:p>
        </w:tc>
        <w:tc>
          <w:tcPr>
            <w:tcW w:w="3698" w:type="pct"/>
            <w:tcMar>
              <w:left w:w="85" w:type="dxa"/>
              <w:right w:w="85" w:type="dxa"/>
            </w:tcMar>
          </w:tcPr>
          <w:p w14:paraId="2DF37AE6" w14:textId="77777777" w:rsidR="00F64448" w:rsidRPr="006B20D5" w:rsidRDefault="00F64448" w:rsidP="00162AF7">
            <w:pPr>
              <w:pStyle w:val="Tabletextdotpoint"/>
            </w:pPr>
            <w:r w:rsidRPr="006B20D5">
              <w:t>Harrow Discovery Centre</w:t>
            </w:r>
          </w:p>
          <w:p w14:paraId="70BE84D2" w14:textId="77777777" w:rsidR="00F64448" w:rsidRPr="006B20D5" w:rsidRDefault="00F64448" w:rsidP="00162AF7">
            <w:pPr>
              <w:pStyle w:val="Tabletextdotpoint"/>
            </w:pPr>
            <w:r w:rsidRPr="006B20D5">
              <w:t>Paestan Canoe Hire</w:t>
            </w:r>
          </w:p>
          <w:p w14:paraId="57FA6021" w14:textId="77777777" w:rsidR="00F64448" w:rsidRPr="006B20D5" w:rsidRDefault="00F64448" w:rsidP="00162AF7">
            <w:pPr>
              <w:pStyle w:val="Tabletextdotpoint"/>
            </w:pPr>
            <w:r w:rsidRPr="006B20D5">
              <w:t>Vickery Bros (sand extraction)</w:t>
            </w:r>
          </w:p>
        </w:tc>
      </w:tr>
      <w:tr w:rsidR="00F64448" w:rsidRPr="006B20D5" w14:paraId="6A208CDE" w14:textId="77777777" w:rsidTr="00260AA6">
        <w:tc>
          <w:tcPr>
            <w:tcW w:w="1302" w:type="pct"/>
            <w:tcMar>
              <w:left w:w="85" w:type="dxa"/>
              <w:right w:w="85" w:type="dxa"/>
            </w:tcMar>
          </w:tcPr>
          <w:p w14:paraId="20324196" w14:textId="77777777" w:rsidR="00F64448" w:rsidRPr="006B20D5" w:rsidRDefault="00F64448" w:rsidP="002B3988">
            <w:pPr>
              <w:pStyle w:val="TableText"/>
            </w:pPr>
            <w:r w:rsidRPr="006B20D5">
              <w:t>Recreational Users</w:t>
            </w:r>
          </w:p>
        </w:tc>
        <w:tc>
          <w:tcPr>
            <w:tcW w:w="3698" w:type="pct"/>
            <w:tcMar>
              <w:left w:w="85" w:type="dxa"/>
              <w:right w:w="85" w:type="dxa"/>
            </w:tcMar>
          </w:tcPr>
          <w:p w14:paraId="430AEC63" w14:textId="77777777" w:rsidR="00F64448" w:rsidRPr="006B20D5" w:rsidRDefault="00F64448" w:rsidP="00162AF7">
            <w:pPr>
              <w:pStyle w:val="Tabletextdotpoint"/>
            </w:pPr>
            <w:r w:rsidRPr="006B20D5">
              <w:t>Casterton Angling Society Inc.</w:t>
            </w:r>
          </w:p>
          <w:p w14:paraId="151B6417" w14:textId="77777777" w:rsidR="00F64448" w:rsidRPr="006B20D5" w:rsidRDefault="00F64448" w:rsidP="00162AF7">
            <w:pPr>
              <w:pStyle w:val="Tabletextdotpoint"/>
            </w:pPr>
            <w:r w:rsidRPr="006B20D5">
              <w:t>Dartmoor Angling Club</w:t>
            </w:r>
          </w:p>
          <w:p w14:paraId="56DB7CD4" w14:textId="493D3966" w:rsidR="00F64448" w:rsidRPr="006B20D5" w:rsidRDefault="00F64448" w:rsidP="00162AF7">
            <w:pPr>
              <w:pStyle w:val="Tabletextdotpoint"/>
            </w:pPr>
            <w:r w:rsidRPr="006B20D5">
              <w:t>Hamilton Angling Club</w:t>
            </w:r>
          </w:p>
          <w:p w14:paraId="6754EF1A" w14:textId="77777777" w:rsidR="00F64448" w:rsidRPr="006B20D5" w:rsidRDefault="00F64448" w:rsidP="00162AF7">
            <w:pPr>
              <w:pStyle w:val="Tabletextdotpoint"/>
            </w:pPr>
            <w:r w:rsidRPr="006B20D5">
              <w:t>Individual anglers</w:t>
            </w:r>
          </w:p>
          <w:p w14:paraId="5B0501BD" w14:textId="0476C8D9" w:rsidR="00E80B47" w:rsidRPr="006B20D5" w:rsidRDefault="00E80B47" w:rsidP="00162AF7">
            <w:pPr>
              <w:pStyle w:val="Tabletextdotpoint"/>
            </w:pPr>
            <w:r w:rsidRPr="006B20D5">
              <w:t>Portland Sport Fishers</w:t>
            </w:r>
          </w:p>
        </w:tc>
      </w:tr>
      <w:tr w:rsidR="00F64448" w:rsidRPr="006B20D5" w14:paraId="0DFBD714" w14:textId="77777777" w:rsidTr="00260AA6">
        <w:tc>
          <w:tcPr>
            <w:tcW w:w="1302" w:type="pct"/>
            <w:tcMar>
              <w:left w:w="85" w:type="dxa"/>
              <w:right w:w="85" w:type="dxa"/>
            </w:tcMar>
          </w:tcPr>
          <w:p w14:paraId="7DC91F59" w14:textId="77777777" w:rsidR="00F64448" w:rsidRPr="006B20D5" w:rsidRDefault="00F64448" w:rsidP="002B3988">
            <w:pPr>
              <w:pStyle w:val="TableText"/>
            </w:pPr>
            <w:r w:rsidRPr="006B20D5">
              <w:lastRenderedPageBreak/>
              <w:t>Traditional Owners/Aboriginal corporations</w:t>
            </w:r>
          </w:p>
        </w:tc>
        <w:tc>
          <w:tcPr>
            <w:tcW w:w="3698" w:type="pct"/>
            <w:tcMar>
              <w:left w:w="85" w:type="dxa"/>
              <w:right w:w="85" w:type="dxa"/>
            </w:tcMar>
          </w:tcPr>
          <w:p w14:paraId="27C49F75" w14:textId="77777777" w:rsidR="00F64448" w:rsidRPr="006B20D5" w:rsidRDefault="00F64448" w:rsidP="00162AF7">
            <w:pPr>
              <w:pStyle w:val="Tabletextdotpoint"/>
            </w:pPr>
            <w:r w:rsidRPr="006B20D5">
              <w:t>Barengi Gadjin Land Council</w:t>
            </w:r>
          </w:p>
          <w:p w14:paraId="3D260460" w14:textId="77777777" w:rsidR="00F64448" w:rsidRPr="006B20D5" w:rsidRDefault="00F64448" w:rsidP="00162AF7">
            <w:pPr>
              <w:pStyle w:val="Tabletextdotpoint"/>
            </w:pPr>
            <w:r w:rsidRPr="006B20D5">
              <w:t>Gunditj Mirring Traditional Owner Corporation</w:t>
            </w:r>
          </w:p>
          <w:p w14:paraId="7682AB8A" w14:textId="77777777" w:rsidR="00F64448" w:rsidRPr="006B20D5" w:rsidRDefault="00F64448" w:rsidP="00162AF7">
            <w:pPr>
              <w:pStyle w:val="Tabletextdotpoint"/>
            </w:pPr>
            <w:r w:rsidRPr="006B20D5">
              <w:t>Winda-Mara Aboriginal Corporation</w:t>
            </w:r>
          </w:p>
        </w:tc>
      </w:tr>
    </w:tbl>
    <w:p w14:paraId="1176DD2E" w14:textId="6350AEA4" w:rsidR="00F64448" w:rsidRPr="006B20D5" w:rsidRDefault="00F64448" w:rsidP="002B3988">
      <w:pPr>
        <w:pStyle w:val="TableHeading"/>
        <w:rPr>
          <w:lang w:val="en-AU"/>
        </w:rPr>
      </w:pPr>
      <w:bookmarkStart w:id="426" w:name="_Toc198459833"/>
      <w:bookmarkStart w:id="427" w:name="_Toc230448862"/>
      <w:bookmarkStart w:id="428" w:name="_Toc230518705"/>
      <w:bookmarkStart w:id="429" w:name="_Toc230078056"/>
      <w:r w:rsidRPr="006B20D5">
        <w:rPr>
          <w:lang w:val="en-AU"/>
        </w:rPr>
        <w:t>Table 4.1.2</w:t>
      </w:r>
      <w:r w:rsidRPr="006B20D5">
        <w:rPr>
          <w:lang w:val="en-AU"/>
        </w:rPr>
        <w:tab/>
      </w:r>
      <w:bookmarkEnd w:id="426"/>
      <w:r w:rsidR="00E038BB" w:rsidRPr="006B20D5">
        <w:rPr>
          <w:lang w:val="en-AU"/>
        </w:rPr>
        <w:t xml:space="preserve">Program partners and stakeholders Wimmera CMA </w:t>
      </w:r>
      <w:r w:rsidR="00E5370D" w:rsidRPr="006B20D5">
        <w:rPr>
          <w:lang w:val="en-AU"/>
        </w:rPr>
        <w:t xml:space="preserve">engaged with </w:t>
      </w:r>
      <w:r w:rsidR="00E038BB" w:rsidRPr="006B20D5">
        <w:rPr>
          <w:lang w:val="en-AU"/>
        </w:rPr>
        <w:t>to develop seasonal watering proposals and key documents informing the proposals for the Wimmera system (in alphabetical order)</w:t>
      </w:r>
      <w:bookmarkEnd w:id="427"/>
      <w:bookmarkEnd w:id="428"/>
      <w:bookmarkEnd w:id="4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9"/>
        <w:gridCol w:w="6855"/>
      </w:tblGrid>
      <w:tr w:rsidR="00F64448" w:rsidRPr="006B20D5" w14:paraId="213E3A15" w14:textId="77777777" w:rsidTr="00260AA6">
        <w:tc>
          <w:tcPr>
            <w:tcW w:w="1332" w:type="pct"/>
            <w:tcMar>
              <w:left w:w="85" w:type="dxa"/>
              <w:right w:w="85" w:type="dxa"/>
            </w:tcMar>
          </w:tcPr>
          <w:p w14:paraId="180FE90F" w14:textId="77777777" w:rsidR="00F64448" w:rsidRPr="006B20D5" w:rsidRDefault="00F64448" w:rsidP="000C78A5">
            <w:pPr>
              <w:pStyle w:val="TableText"/>
            </w:pPr>
            <w:r w:rsidRPr="006B20D5">
              <w:rPr>
                <w:b/>
              </w:rPr>
              <w:t>Partner/stakeholder</w:t>
            </w:r>
          </w:p>
        </w:tc>
        <w:tc>
          <w:tcPr>
            <w:tcW w:w="3668" w:type="pct"/>
            <w:tcMar>
              <w:left w:w="85" w:type="dxa"/>
              <w:right w:w="85" w:type="dxa"/>
            </w:tcMar>
          </w:tcPr>
          <w:p w14:paraId="356C9288" w14:textId="77777777" w:rsidR="00F64448" w:rsidRPr="006B20D5" w:rsidRDefault="00F64448" w:rsidP="000C78A5">
            <w:pPr>
              <w:pStyle w:val="TableText"/>
            </w:pPr>
            <w:r w:rsidRPr="006B20D5">
              <w:rPr>
                <w:b/>
              </w:rPr>
              <w:t>Wimmera system</w:t>
            </w:r>
          </w:p>
        </w:tc>
      </w:tr>
      <w:tr w:rsidR="00F64448" w:rsidRPr="006B20D5" w14:paraId="0DD22463" w14:textId="77777777" w:rsidTr="00260AA6">
        <w:tc>
          <w:tcPr>
            <w:tcW w:w="1332" w:type="pct"/>
            <w:tcMar>
              <w:left w:w="85" w:type="dxa"/>
              <w:right w:w="85" w:type="dxa"/>
            </w:tcMar>
          </w:tcPr>
          <w:p w14:paraId="6B4706D3" w14:textId="77777777" w:rsidR="00F64448" w:rsidRPr="006B20D5" w:rsidRDefault="00F64448" w:rsidP="002B3988">
            <w:pPr>
              <w:pStyle w:val="TableText"/>
            </w:pPr>
            <w:r w:rsidRPr="006B20D5">
              <w:t>Community groups and environment groups</w:t>
            </w:r>
          </w:p>
        </w:tc>
        <w:tc>
          <w:tcPr>
            <w:tcW w:w="3668" w:type="pct"/>
            <w:tcMar>
              <w:left w:w="85" w:type="dxa"/>
              <w:right w:w="85" w:type="dxa"/>
            </w:tcMar>
          </w:tcPr>
          <w:p w14:paraId="6C2084FA" w14:textId="77777777" w:rsidR="00E80B47" w:rsidRPr="006B20D5" w:rsidRDefault="00E80B47" w:rsidP="00162AF7">
            <w:pPr>
              <w:pStyle w:val="Tabletextdotpoint"/>
            </w:pPr>
            <w:r w:rsidRPr="006B20D5">
              <w:t>Friends of Bungalally and Burnt Creek Group</w:t>
            </w:r>
          </w:p>
          <w:p w14:paraId="369A6B9F" w14:textId="77777777" w:rsidR="00E80B47" w:rsidRPr="006B20D5" w:rsidRDefault="00E80B47" w:rsidP="00162AF7">
            <w:pPr>
              <w:pStyle w:val="Tabletextdotpoint"/>
            </w:pPr>
            <w:r w:rsidRPr="006B20D5">
              <w:t>Friends of Lake Hindmarsh</w:t>
            </w:r>
          </w:p>
          <w:p w14:paraId="5D1F95E4" w14:textId="77777777" w:rsidR="00E80B47" w:rsidRPr="006B20D5" w:rsidRDefault="00E80B47" w:rsidP="00162AF7">
            <w:pPr>
              <w:pStyle w:val="Tabletextdotpoint"/>
            </w:pPr>
            <w:r w:rsidRPr="006B20D5">
              <w:t>Lake Lonsdale Action Group</w:t>
            </w:r>
          </w:p>
          <w:p w14:paraId="4B296345" w14:textId="2948B76D" w:rsidR="00F64448" w:rsidRPr="006B20D5" w:rsidRDefault="00E80B47" w:rsidP="00162AF7">
            <w:pPr>
              <w:pStyle w:val="Tabletextdotpoint"/>
            </w:pPr>
            <w:r w:rsidRPr="006B20D5">
              <w:t>Yarriambiack Creek Advisory Committee</w:t>
            </w:r>
          </w:p>
        </w:tc>
      </w:tr>
      <w:tr w:rsidR="00F64448" w:rsidRPr="006B20D5" w14:paraId="69ED3D1C" w14:textId="77777777" w:rsidTr="00260AA6">
        <w:tc>
          <w:tcPr>
            <w:tcW w:w="1332" w:type="pct"/>
            <w:tcMar>
              <w:left w:w="85" w:type="dxa"/>
              <w:right w:w="85" w:type="dxa"/>
            </w:tcMar>
          </w:tcPr>
          <w:p w14:paraId="51CAA708" w14:textId="77777777" w:rsidR="00F64448" w:rsidRPr="006B20D5" w:rsidRDefault="00F64448" w:rsidP="002B3988">
            <w:pPr>
              <w:pStyle w:val="TableText"/>
            </w:pPr>
            <w:r w:rsidRPr="006B20D5">
              <w:t>Government agencies</w:t>
            </w:r>
          </w:p>
        </w:tc>
        <w:tc>
          <w:tcPr>
            <w:tcW w:w="3668" w:type="pct"/>
            <w:tcMar>
              <w:left w:w="85" w:type="dxa"/>
              <w:right w:w="85" w:type="dxa"/>
            </w:tcMar>
          </w:tcPr>
          <w:p w14:paraId="08C1DF98" w14:textId="77777777" w:rsidR="00626352" w:rsidRPr="006B20D5" w:rsidRDefault="00626352" w:rsidP="00162AF7">
            <w:pPr>
              <w:pStyle w:val="Tabletextdotpoint"/>
            </w:pPr>
            <w:r w:rsidRPr="006B20D5">
              <w:t>Commonwealth Environmental Water Office</w:t>
            </w:r>
          </w:p>
          <w:p w14:paraId="73AA8999" w14:textId="77777777" w:rsidR="00F64448" w:rsidRPr="006B20D5" w:rsidRDefault="00F64448" w:rsidP="00162AF7">
            <w:pPr>
              <w:pStyle w:val="Tabletextdotpoint"/>
            </w:pPr>
            <w:r w:rsidRPr="006B20D5">
              <w:t>Department of Energy, Environment and Climate Action</w:t>
            </w:r>
          </w:p>
          <w:p w14:paraId="706DB0C2" w14:textId="77777777" w:rsidR="00F64448" w:rsidRPr="006B20D5" w:rsidRDefault="00F64448" w:rsidP="00162AF7">
            <w:pPr>
              <w:pStyle w:val="Tabletextdotpoint"/>
            </w:pPr>
            <w:r w:rsidRPr="006B20D5">
              <w:t>Glenelg Hopkins CMA</w:t>
            </w:r>
          </w:p>
          <w:p w14:paraId="3B22FE2F" w14:textId="77777777" w:rsidR="00F64448" w:rsidRPr="006B20D5" w:rsidRDefault="00F64448" w:rsidP="00162AF7">
            <w:pPr>
              <w:pStyle w:val="Tabletextdotpoint"/>
            </w:pPr>
            <w:r w:rsidRPr="006B20D5">
              <w:t>Grampians Wimmera Mallee Water</w:t>
            </w:r>
          </w:p>
          <w:p w14:paraId="487E26B8" w14:textId="77777777" w:rsidR="00F64448" w:rsidRPr="006B20D5" w:rsidRDefault="00F64448" w:rsidP="00162AF7">
            <w:pPr>
              <w:pStyle w:val="Tabletextdotpoint"/>
            </w:pPr>
            <w:r w:rsidRPr="006B20D5">
              <w:t>Hindmarsh Shire Council</w:t>
            </w:r>
          </w:p>
          <w:p w14:paraId="2AA02BEC" w14:textId="77777777" w:rsidR="00F64448" w:rsidRPr="006B20D5" w:rsidRDefault="00F64448" w:rsidP="00162AF7">
            <w:pPr>
              <w:pStyle w:val="Tabletextdotpoint"/>
            </w:pPr>
            <w:r w:rsidRPr="006B20D5">
              <w:t>Horsham Rural City Council</w:t>
            </w:r>
          </w:p>
          <w:p w14:paraId="5DC1D6B9" w14:textId="77777777" w:rsidR="00F64448" w:rsidRPr="006B20D5" w:rsidRDefault="00F64448" w:rsidP="00162AF7">
            <w:pPr>
              <w:pStyle w:val="Tabletextdotpoint"/>
            </w:pPr>
            <w:r w:rsidRPr="006B20D5">
              <w:t>Murray-Darling Basin Authority</w:t>
            </w:r>
          </w:p>
          <w:p w14:paraId="705756D0" w14:textId="77777777" w:rsidR="00F64448" w:rsidRPr="006B20D5" w:rsidRDefault="00F64448" w:rsidP="00162AF7">
            <w:pPr>
              <w:pStyle w:val="Tabletextdotpoint"/>
            </w:pPr>
            <w:r w:rsidRPr="006B20D5">
              <w:t>Northern Grampians Shire Council</w:t>
            </w:r>
          </w:p>
          <w:p w14:paraId="61AA6112" w14:textId="77777777" w:rsidR="00F64448" w:rsidRPr="006B20D5" w:rsidRDefault="00F64448" w:rsidP="00162AF7">
            <w:pPr>
              <w:pStyle w:val="Tabletextdotpoint"/>
            </w:pPr>
            <w:r w:rsidRPr="006B20D5">
              <w:t>Parks Victoria</w:t>
            </w:r>
          </w:p>
          <w:p w14:paraId="605AE4F3" w14:textId="77777777" w:rsidR="00F64448" w:rsidRPr="006B20D5" w:rsidRDefault="00F64448" w:rsidP="00162AF7">
            <w:pPr>
              <w:pStyle w:val="Tabletextdotpoint"/>
            </w:pPr>
            <w:r w:rsidRPr="006B20D5">
              <w:t>Victorian Fisheries Authority</w:t>
            </w:r>
          </w:p>
          <w:p w14:paraId="1A0E3052" w14:textId="77777777" w:rsidR="00F64448" w:rsidRPr="006B20D5" w:rsidRDefault="00F64448" w:rsidP="00162AF7">
            <w:pPr>
              <w:pStyle w:val="Tabletextdotpoint"/>
            </w:pPr>
            <w:r w:rsidRPr="006B20D5">
              <w:t>Victorian Environmental Water Holder</w:t>
            </w:r>
          </w:p>
          <w:p w14:paraId="39BB530F" w14:textId="77777777" w:rsidR="00057E64" w:rsidRDefault="00057E64" w:rsidP="00162AF7">
            <w:pPr>
              <w:pStyle w:val="Tabletextdotpoint"/>
            </w:pPr>
            <w:r w:rsidRPr="006B20D5">
              <w:t xml:space="preserve">Wimmera Catchment Management Authority Board </w:t>
            </w:r>
          </w:p>
          <w:p w14:paraId="2D607ECD" w14:textId="626E3EDD" w:rsidR="00F64448" w:rsidRPr="006B20D5" w:rsidRDefault="00F64448" w:rsidP="00162AF7">
            <w:pPr>
              <w:pStyle w:val="Tabletextdotpoint"/>
            </w:pPr>
            <w:r w:rsidRPr="006B20D5">
              <w:t>Yarriambiack Shire Council</w:t>
            </w:r>
          </w:p>
        </w:tc>
      </w:tr>
      <w:tr w:rsidR="00F64448" w:rsidRPr="006B20D5" w14:paraId="3188BB8F" w14:textId="77777777" w:rsidTr="00260AA6">
        <w:tc>
          <w:tcPr>
            <w:tcW w:w="1332" w:type="pct"/>
            <w:tcMar>
              <w:left w:w="85" w:type="dxa"/>
              <w:right w:w="85" w:type="dxa"/>
            </w:tcMar>
          </w:tcPr>
          <w:p w14:paraId="4D4E55AE" w14:textId="77777777" w:rsidR="00F64448" w:rsidRPr="006B20D5" w:rsidRDefault="00F64448" w:rsidP="002B3988">
            <w:pPr>
              <w:pStyle w:val="TableText"/>
            </w:pPr>
            <w:r w:rsidRPr="006B20D5">
              <w:t>Landholders/farmers</w:t>
            </w:r>
          </w:p>
        </w:tc>
        <w:tc>
          <w:tcPr>
            <w:tcW w:w="3668" w:type="pct"/>
            <w:tcMar>
              <w:left w:w="85" w:type="dxa"/>
              <w:right w:w="85" w:type="dxa"/>
            </w:tcMar>
          </w:tcPr>
          <w:p w14:paraId="5139CD60" w14:textId="77777777" w:rsidR="00F64448" w:rsidRPr="006B20D5" w:rsidRDefault="00F64448" w:rsidP="00162AF7">
            <w:pPr>
              <w:pStyle w:val="Tabletextdotpoint"/>
            </w:pPr>
            <w:r w:rsidRPr="006B20D5">
              <w:t>Wimmera community members, especially landholders and stock and domestic water users</w:t>
            </w:r>
          </w:p>
        </w:tc>
      </w:tr>
      <w:tr w:rsidR="00F64448" w:rsidRPr="006B20D5" w14:paraId="4C3342B3" w14:textId="77777777" w:rsidTr="00260AA6">
        <w:tc>
          <w:tcPr>
            <w:tcW w:w="1332" w:type="pct"/>
            <w:tcMar>
              <w:left w:w="85" w:type="dxa"/>
              <w:right w:w="85" w:type="dxa"/>
            </w:tcMar>
          </w:tcPr>
          <w:p w14:paraId="65903510" w14:textId="77777777" w:rsidR="00F64448" w:rsidRPr="006B20D5" w:rsidRDefault="00F64448" w:rsidP="002B3988">
            <w:pPr>
              <w:pStyle w:val="TableText"/>
            </w:pPr>
            <w:r w:rsidRPr="006B20D5">
              <w:t>Recreational users</w:t>
            </w:r>
          </w:p>
        </w:tc>
        <w:tc>
          <w:tcPr>
            <w:tcW w:w="3668" w:type="pct"/>
            <w:tcMar>
              <w:left w:w="85" w:type="dxa"/>
              <w:right w:w="85" w:type="dxa"/>
            </w:tcMar>
          </w:tcPr>
          <w:p w14:paraId="53042315" w14:textId="77777777" w:rsidR="00E80B47" w:rsidRPr="006B20D5" w:rsidRDefault="00E80B47" w:rsidP="00162AF7">
            <w:pPr>
              <w:pStyle w:val="Tabletextdotpoint"/>
            </w:pPr>
            <w:r w:rsidRPr="006B20D5">
              <w:t>Canoeing Victoria</w:t>
            </w:r>
          </w:p>
          <w:p w14:paraId="60C2B963" w14:textId="77777777" w:rsidR="00E80B47" w:rsidRPr="006B20D5" w:rsidRDefault="00E80B47" w:rsidP="00162AF7">
            <w:pPr>
              <w:pStyle w:val="Tabletextdotpoint"/>
            </w:pPr>
            <w:r w:rsidRPr="006B20D5">
              <w:t>Dimboola Boat and Water Ski Club</w:t>
            </w:r>
          </w:p>
          <w:p w14:paraId="294F0639" w14:textId="77777777" w:rsidR="00E80B47" w:rsidRPr="006B20D5" w:rsidRDefault="00E80B47" w:rsidP="00162AF7">
            <w:pPr>
              <w:pStyle w:val="Tabletextdotpoint"/>
            </w:pPr>
            <w:r w:rsidRPr="006B20D5">
              <w:t>Dimboola Fishing Classic</w:t>
            </w:r>
          </w:p>
          <w:p w14:paraId="57AE8AD4" w14:textId="77777777" w:rsidR="00E80B47" w:rsidRPr="006B20D5" w:rsidRDefault="00E80B47" w:rsidP="00162AF7">
            <w:pPr>
              <w:pStyle w:val="Tabletextdotpoint"/>
            </w:pPr>
            <w:r w:rsidRPr="006B20D5">
              <w:t>Dimboola Rowing Club</w:t>
            </w:r>
          </w:p>
          <w:p w14:paraId="5E10C3DA" w14:textId="77777777" w:rsidR="00E80B47" w:rsidRPr="006B20D5" w:rsidRDefault="00E80B47" w:rsidP="00162AF7">
            <w:pPr>
              <w:pStyle w:val="Tabletextdotpoint"/>
            </w:pPr>
            <w:r w:rsidRPr="006B20D5">
              <w:t>Friends of Lake Hindmarsh</w:t>
            </w:r>
          </w:p>
          <w:p w14:paraId="44365E0F" w14:textId="77777777" w:rsidR="00E80B47" w:rsidRPr="006B20D5" w:rsidRDefault="00E80B47" w:rsidP="00162AF7">
            <w:pPr>
              <w:pStyle w:val="Tabletextdotpoint"/>
            </w:pPr>
            <w:r w:rsidRPr="006B20D5">
              <w:t>Hindmarsh Ski Club</w:t>
            </w:r>
          </w:p>
          <w:p w14:paraId="74C33372" w14:textId="77777777" w:rsidR="00E80B47" w:rsidRPr="006B20D5" w:rsidRDefault="00E80B47" w:rsidP="00162AF7">
            <w:pPr>
              <w:pStyle w:val="Tabletextdotpoint"/>
            </w:pPr>
            <w:r w:rsidRPr="006B20D5">
              <w:t>Horsham Fishing Competition Inc.</w:t>
            </w:r>
          </w:p>
          <w:p w14:paraId="7F999FFC" w14:textId="77777777" w:rsidR="00E80B47" w:rsidRPr="006B20D5" w:rsidRDefault="00E80B47" w:rsidP="00162AF7">
            <w:pPr>
              <w:pStyle w:val="Tabletextdotpoint"/>
            </w:pPr>
            <w:r w:rsidRPr="006B20D5">
              <w:t>Jeparit Anglers Club</w:t>
            </w:r>
          </w:p>
          <w:p w14:paraId="439B8540" w14:textId="77777777" w:rsidR="00E80B47" w:rsidRPr="006B20D5" w:rsidRDefault="00E80B47" w:rsidP="00162AF7">
            <w:pPr>
              <w:pStyle w:val="Tabletextdotpoint"/>
            </w:pPr>
            <w:r w:rsidRPr="006B20D5">
              <w:t>VRFish</w:t>
            </w:r>
          </w:p>
          <w:p w14:paraId="61E5E947" w14:textId="57F1FB7B" w:rsidR="00F64448" w:rsidRPr="006B20D5" w:rsidRDefault="00E80B47" w:rsidP="00162AF7">
            <w:pPr>
              <w:pStyle w:val="Tabletextdotpoint"/>
            </w:pPr>
            <w:r w:rsidRPr="006B20D5">
              <w:t>Wimmera Anglers Association</w:t>
            </w:r>
          </w:p>
        </w:tc>
      </w:tr>
      <w:tr w:rsidR="00F64448" w:rsidRPr="006B20D5" w14:paraId="6D578F8C" w14:textId="77777777" w:rsidTr="00260AA6">
        <w:tc>
          <w:tcPr>
            <w:tcW w:w="1332" w:type="pct"/>
            <w:tcMar>
              <w:left w:w="85" w:type="dxa"/>
              <w:right w:w="85" w:type="dxa"/>
            </w:tcMar>
          </w:tcPr>
          <w:p w14:paraId="6592BB2C" w14:textId="77777777" w:rsidR="00F64448" w:rsidRPr="006B20D5" w:rsidRDefault="00F64448" w:rsidP="002B3988">
            <w:pPr>
              <w:pStyle w:val="TableText"/>
            </w:pPr>
            <w:r w:rsidRPr="006B20D5">
              <w:t>Traditional Owners</w:t>
            </w:r>
          </w:p>
        </w:tc>
        <w:tc>
          <w:tcPr>
            <w:tcW w:w="3668" w:type="pct"/>
            <w:tcMar>
              <w:left w:w="85" w:type="dxa"/>
              <w:right w:w="85" w:type="dxa"/>
            </w:tcMar>
          </w:tcPr>
          <w:p w14:paraId="49236146" w14:textId="77777777" w:rsidR="00F64448" w:rsidRPr="006B20D5" w:rsidRDefault="00F64448" w:rsidP="00162AF7">
            <w:pPr>
              <w:pStyle w:val="Tabletextdotpoint"/>
            </w:pPr>
            <w:r w:rsidRPr="006B20D5">
              <w:t>Barengi Gadjin Land Council</w:t>
            </w:r>
          </w:p>
        </w:tc>
      </w:tr>
    </w:tbl>
    <w:p w14:paraId="2D35D904" w14:textId="34708B45" w:rsidR="00F64448" w:rsidRPr="006B20D5" w:rsidRDefault="00F64448" w:rsidP="002B3988">
      <w:pPr>
        <w:pStyle w:val="TableHeading"/>
        <w:rPr>
          <w:lang w:val="en-AU"/>
        </w:rPr>
      </w:pPr>
      <w:bookmarkStart w:id="430" w:name="_Toc198459834"/>
      <w:bookmarkStart w:id="431" w:name="_Toc230448863"/>
      <w:bookmarkStart w:id="432" w:name="_Toc230518706"/>
      <w:bookmarkStart w:id="433" w:name="_Toc230078057"/>
      <w:r w:rsidRPr="006B20D5">
        <w:rPr>
          <w:lang w:val="en-AU"/>
        </w:rPr>
        <w:lastRenderedPageBreak/>
        <w:t>Table 4.1.3</w:t>
      </w:r>
      <w:r w:rsidRPr="006B20D5">
        <w:rPr>
          <w:lang w:val="en-AU"/>
        </w:rPr>
        <w:tab/>
      </w:r>
      <w:bookmarkEnd w:id="430"/>
      <w:r w:rsidR="00E038BB" w:rsidRPr="006B20D5">
        <w:rPr>
          <w:lang w:val="en-AU"/>
        </w:rPr>
        <w:t xml:space="preserve">Program partners and stakeholders Mallee, North Central and Wimmera CMAs </w:t>
      </w:r>
      <w:r w:rsidR="00E5370D" w:rsidRPr="006B20D5">
        <w:rPr>
          <w:lang w:val="en-AU"/>
        </w:rPr>
        <w:t>engaged with</w:t>
      </w:r>
      <w:r w:rsidR="002E3CE3" w:rsidRPr="006B20D5">
        <w:rPr>
          <w:lang w:val="en-AU"/>
        </w:rPr>
        <w:t xml:space="preserve"> </w:t>
      </w:r>
      <w:r w:rsidR="00E038BB" w:rsidRPr="006B20D5">
        <w:rPr>
          <w:lang w:val="en-AU"/>
        </w:rPr>
        <w:t>to develop seasonal watering proposals and key documents informing the proposals for the Wimmera-Mallee wetlands (in alphabetical order)</w:t>
      </w:r>
      <w:bookmarkEnd w:id="431"/>
      <w:bookmarkEnd w:id="432"/>
      <w:bookmarkEnd w:id="4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2"/>
        <w:gridCol w:w="6722"/>
      </w:tblGrid>
      <w:tr w:rsidR="00F64448" w:rsidRPr="006B20D5" w14:paraId="665ABDFB" w14:textId="77777777" w:rsidTr="00260AA6">
        <w:tc>
          <w:tcPr>
            <w:tcW w:w="1403" w:type="pct"/>
            <w:tcMar>
              <w:left w:w="85" w:type="dxa"/>
              <w:right w:w="85" w:type="dxa"/>
            </w:tcMar>
          </w:tcPr>
          <w:p w14:paraId="05D32C0C" w14:textId="77777777" w:rsidR="00F64448" w:rsidRPr="006B20D5" w:rsidRDefault="00F64448" w:rsidP="000C78A5">
            <w:pPr>
              <w:pStyle w:val="TableText"/>
            </w:pPr>
            <w:bookmarkStart w:id="434" w:name="_Toc170311641"/>
            <w:bookmarkStart w:id="435" w:name="_Toc170312153"/>
            <w:bookmarkStart w:id="436" w:name="_Toc170312336"/>
            <w:bookmarkStart w:id="437" w:name="_Toc170312622"/>
            <w:bookmarkStart w:id="438" w:name="_Toc170313030"/>
            <w:bookmarkStart w:id="439" w:name="_Toc170313395"/>
            <w:r w:rsidRPr="006B20D5">
              <w:rPr>
                <w:b/>
              </w:rPr>
              <w:t>Partner/stakeholder</w:t>
            </w:r>
          </w:p>
        </w:tc>
        <w:tc>
          <w:tcPr>
            <w:tcW w:w="3597" w:type="pct"/>
            <w:tcMar>
              <w:left w:w="85" w:type="dxa"/>
              <w:right w:w="85" w:type="dxa"/>
            </w:tcMar>
          </w:tcPr>
          <w:p w14:paraId="114D87AD" w14:textId="77777777" w:rsidR="00F64448" w:rsidRPr="006B20D5" w:rsidRDefault="00F64448" w:rsidP="000C78A5">
            <w:pPr>
              <w:pStyle w:val="TableText"/>
            </w:pPr>
            <w:r w:rsidRPr="006B20D5">
              <w:rPr>
                <w:b/>
              </w:rPr>
              <w:t>Wimmera-Mallee wetlands</w:t>
            </w:r>
          </w:p>
        </w:tc>
      </w:tr>
      <w:tr w:rsidR="00F64448" w:rsidRPr="006B20D5" w14:paraId="28362A41" w14:textId="77777777" w:rsidTr="00260AA6">
        <w:tc>
          <w:tcPr>
            <w:tcW w:w="1403" w:type="pct"/>
            <w:tcMar>
              <w:left w:w="85" w:type="dxa"/>
              <w:right w:w="85" w:type="dxa"/>
            </w:tcMar>
          </w:tcPr>
          <w:p w14:paraId="4237209F" w14:textId="77777777" w:rsidR="00F64448" w:rsidRPr="006B20D5" w:rsidRDefault="00F64448" w:rsidP="002B3988">
            <w:pPr>
              <w:pStyle w:val="TableText"/>
            </w:pPr>
            <w:r w:rsidRPr="006B20D5">
              <w:t>Community groups and environment groups</w:t>
            </w:r>
          </w:p>
        </w:tc>
        <w:tc>
          <w:tcPr>
            <w:tcW w:w="3597" w:type="pct"/>
            <w:tcMar>
              <w:left w:w="85" w:type="dxa"/>
              <w:right w:w="85" w:type="dxa"/>
            </w:tcMar>
          </w:tcPr>
          <w:p w14:paraId="57EB56D1" w14:textId="77777777" w:rsidR="00F64448" w:rsidRPr="006B20D5" w:rsidRDefault="00F64448" w:rsidP="00162AF7">
            <w:pPr>
              <w:pStyle w:val="Tabletextdotpoint"/>
            </w:pPr>
            <w:r w:rsidRPr="006B20D5">
              <w:t>Avon Plains Banyena Landcare Group</w:t>
            </w:r>
          </w:p>
          <w:p w14:paraId="7A6E6EB5" w14:textId="77777777" w:rsidR="00F64448" w:rsidRPr="006B20D5" w:rsidRDefault="00F64448" w:rsidP="00162AF7">
            <w:pPr>
              <w:pStyle w:val="Tabletextdotpoint"/>
            </w:pPr>
            <w:r w:rsidRPr="006B20D5">
              <w:t>Birchip Landcare Group</w:t>
            </w:r>
          </w:p>
          <w:p w14:paraId="799A0D56" w14:textId="77777777" w:rsidR="00F64448" w:rsidRPr="006B20D5" w:rsidRDefault="00F64448" w:rsidP="00162AF7">
            <w:pPr>
              <w:pStyle w:val="Tabletextdotpoint"/>
            </w:pPr>
            <w:r w:rsidRPr="006B20D5">
              <w:t>Donald Landcare Group</w:t>
            </w:r>
          </w:p>
          <w:p w14:paraId="25FE988D" w14:textId="77777777" w:rsidR="00F64448" w:rsidRPr="006B20D5" w:rsidRDefault="00F64448" w:rsidP="00162AF7">
            <w:pPr>
              <w:pStyle w:val="Tabletextdotpoint"/>
            </w:pPr>
            <w:r w:rsidRPr="006B20D5">
              <w:t>Mallee CMA Aboriginal Reference Group</w:t>
            </w:r>
          </w:p>
          <w:p w14:paraId="332F19E3" w14:textId="77777777" w:rsidR="00F64448" w:rsidRPr="006B20D5" w:rsidRDefault="00F64448" w:rsidP="00162AF7">
            <w:pPr>
              <w:pStyle w:val="Tabletextdotpoint"/>
            </w:pPr>
            <w:r w:rsidRPr="006B20D5">
              <w:t>Mallee CMA Land and Water Advisory Committee</w:t>
            </w:r>
          </w:p>
          <w:p w14:paraId="3100E9F0" w14:textId="77777777" w:rsidR="00F64448" w:rsidRPr="006B20D5" w:rsidRDefault="00F64448" w:rsidP="00162AF7">
            <w:pPr>
              <w:pStyle w:val="Tabletextdotpoint"/>
            </w:pPr>
            <w:r w:rsidRPr="006B20D5">
              <w:t>Wimmera Glenelg Storage Manager Reference Group</w:t>
            </w:r>
          </w:p>
          <w:p w14:paraId="0B1B792D" w14:textId="77777777" w:rsidR="00F64448" w:rsidRPr="006B20D5" w:rsidRDefault="00F64448" w:rsidP="00162AF7">
            <w:pPr>
              <w:pStyle w:val="Tabletextdotpoint"/>
            </w:pPr>
            <w:r w:rsidRPr="006B20D5">
              <w:t>Wimmera Mallee Pipeline Wetlands Environmental Water Advisory Group</w:t>
            </w:r>
          </w:p>
          <w:p w14:paraId="380476C9" w14:textId="77777777" w:rsidR="00F64448" w:rsidRPr="006B20D5" w:rsidRDefault="00F64448" w:rsidP="00162AF7">
            <w:pPr>
              <w:pStyle w:val="Tabletextdotpoint"/>
            </w:pPr>
            <w:r w:rsidRPr="006B20D5">
              <w:t>Wimmera Mallee Wetland Prioritisation Advisory Group</w:t>
            </w:r>
          </w:p>
          <w:p w14:paraId="1E4DC2C8" w14:textId="77777777" w:rsidR="00F64448" w:rsidRPr="006B20D5" w:rsidRDefault="00F64448" w:rsidP="00162AF7">
            <w:pPr>
              <w:pStyle w:val="Tabletextdotpoint"/>
            </w:pPr>
            <w:r w:rsidRPr="006B20D5">
              <w:t>Yarriambiack Landcare</w:t>
            </w:r>
          </w:p>
        </w:tc>
      </w:tr>
      <w:tr w:rsidR="00F64448" w:rsidRPr="006B20D5" w14:paraId="7DF1CE42" w14:textId="77777777" w:rsidTr="00260AA6">
        <w:tc>
          <w:tcPr>
            <w:tcW w:w="1403" w:type="pct"/>
            <w:tcMar>
              <w:left w:w="85" w:type="dxa"/>
              <w:right w:w="85" w:type="dxa"/>
            </w:tcMar>
          </w:tcPr>
          <w:p w14:paraId="40FFD0E9" w14:textId="77777777" w:rsidR="00F64448" w:rsidRPr="006B20D5" w:rsidRDefault="00F64448" w:rsidP="002B3988">
            <w:pPr>
              <w:pStyle w:val="TableText"/>
            </w:pPr>
            <w:r w:rsidRPr="006B20D5">
              <w:t>Government agencies</w:t>
            </w:r>
          </w:p>
        </w:tc>
        <w:tc>
          <w:tcPr>
            <w:tcW w:w="3597" w:type="pct"/>
            <w:tcMar>
              <w:left w:w="85" w:type="dxa"/>
              <w:right w:w="85" w:type="dxa"/>
            </w:tcMar>
          </w:tcPr>
          <w:p w14:paraId="7144D11C" w14:textId="77777777" w:rsidR="00B055C8" w:rsidRPr="006B20D5" w:rsidRDefault="00B055C8" w:rsidP="00162AF7">
            <w:pPr>
              <w:pStyle w:val="Tabletextdotpoint"/>
            </w:pPr>
            <w:r w:rsidRPr="006B20D5">
              <w:t>Buloke Shire Council</w:t>
            </w:r>
          </w:p>
          <w:p w14:paraId="78170599" w14:textId="77777777" w:rsidR="00B055C8" w:rsidRPr="006B20D5" w:rsidRDefault="00B055C8" w:rsidP="00162AF7">
            <w:pPr>
              <w:pStyle w:val="Tabletextdotpoint"/>
            </w:pPr>
            <w:r w:rsidRPr="006B20D5">
              <w:t>Commonwealth Environmental Water Office</w:t>
            </w:r>
          </w:p>
          <w:p w14:paraId="263EA41D" w14:textId="77777777" w:rsidR="00B055C8" w:rsidRPr="006B20D5" w:rsidRDefault="00B055C8" w:rsidP="00162AF7">
            <w:pPr>
              <w:pStyle w:val="Tabletextdotpoint"/>
            </w:pPr>
            <w:r w:rsidRPr="006B20D5">
              <w:t>Department of Energy, Environment and Climate Action</w:t>
            </w:r>
          </w:p>
          <w:p w14:paraId="4C2AA4CE" w14:textId="77777777" w:rsidR="00B055C8" w:rsidRPr="006B20D5" w:rsidRDefault="00B055C8" w:rsidP="00162AF7">
            <w:pPr>
              <w:pStyle w:val="Tabletextdotpoint"/>
            </w:pPr>
            <w:r w:rsidRPr="006B20D5">
              <w:t>Grampians Wimmera Mallee Water</w:t>
            </w:r>
          </w:p>
          <w:p w14:paraId="1B015C7D" w14:textId="77777777" w:rsidR="00B055C8" w:rsidRPr="006B20D5" w:rsidRDefault="00B055C8" w:rsidP="00162AF7">
            <w:pPr>
              <w:pStyle w:val="Tabletextdotpoint"/>
            </w:pPr>
            <w:r w:rsidRPr="006B20D5">
              <w:t>Mallee CMA</w:t>
            </w:r>
          </w:p>
          <w:p w14:paraId="1E45DF3C" w14:textId="77777777" w:rsidR="00B055C8" w:rsidRPr="006B20D5" w:rsidRDefault="00B055C8" w:rsidP="00162AF7">
            <w:pPr>
              <w:pStyle w:val="Tabletextdotpoint"/>
            </w:pPr>
            <w:r w:rsidRPr="006B20D5">
              <w:t>Mildura Rural City Council</w:t>
            </w:r>
          </w:p>
          <w:p w14:paraId="7991C0A2" w14:textId="77777777" w:rsidR="00B055C8" w:rsidRPr="006B20D5" w:rsidRDefault="00B055C8" w:rsidP="00162AF7">
            <w:pPr>
              <w:pStyle w:val="Tabletextdotpoint"/>
            </w:pPr>
            <w:r w:rsidRPr="006B20D5">
              <w:t>North Central CMA</w:t>
            </w:r>
          </w:p>
          <w:p w14:paraId="6797FDC3" w14:textId="77777777" w:rsidR="00B055C8" w:rsidRPr="006B20D5" w:rsidRDefault="00B055C8" w:rsidP="00162AF7">
            <w:pPr>
              <w:pStyle w:val="Tabletextdotpoint"/>
            </w:pPr>
            <w:r w:rsidRPr="006B20D5">
              <w:t>Parks Victoria</w:t>
            </w:r>
          </w:p>
          <w:p w14:paraId="4CEF05DE" w14:textId="77777777" w:rsidR="00B055C8" w:rsidRPr="006B20D5" w:rsidRDefault="00B055C8" w:rsidP="00162AF7">
            <w:pPr>
              <w:pStyle w:val="Tabletextdotpoint"/>
            </w:pPr>
            <w:r w:rsidRPr="006B20D5">
              <w:t>Victorian Environmental Water Holder</w:t>
            </w:r>
          </w:p>
          <w:p w14:paraId="6691AEF5" w14:textId="281F8505" w:rsidR="00F64448" w:rsidRPr="006B20D5" w:rsidRDefault="00B055C8" w:rsidP="00162AF7">
            <w:pPr>
              <w:pStyle w:val="Tabletextdotpoint"/>
            </w:pPr>
            <w:r w:rsidRPr="006B20D5">
              <w:t>Yarriambiack Shire Council</w:t>
            </w:r>
          </w:p>
        </w:tc>
      </w:tr>
      <w:tr w:rsidR="00F64448" w:rsidRPr="006B20D5" w14:paraId="3F324077" w14:textId="77777777" w:rsidTr="00260AA6">
        <w:tc>
          <w:tcPr>
            <w:tcW w:w="1403" w:type="pct"/>
            <w:tcMar>
              <w:left w:w="85" w:type="dxa"/>
              <w:right w:w="85" w:type="dxa"/>
            </w:tcMar>
          </w:tcPr>
          <w:p w14:paraId="4082B156" w14:textId="77777777" w:rsidR="00F64448" w:rsidRPr="006B20D5" w:rsidRDefault="00F64448" w:rsidP="002B3988">
            <w:pPr>
              <w:pStyle w:val="TableText"/>
            </w:pPr>
            <w:r w:rsidRPr="006B20D5">
              <w:t>Landholders/farmers</w:t>
            </w:r>
          </w:p>
        </w:tc>
        <w:tc>
          <w:tcPr>
            <w:tcW w:w="3597" w:type="pct"/>
            <w:tcMar>
              <w:left w:w="85" w:type="dxa"/>
              <w:right w:w="85" w:type="dxa"/>
            </w:tcMar>
          </w:tcPr>
          <w:p w14:paraId="70DA17B7" w14:textId="77777777" w:rsidR="00F64448" w:rsidRPr="006B20D5" w:rsidRDefault="00F64448" w:rsidP="00162AF7">
            <w:pPr>
              <w:pStyle w:val="Tabletextdotpoint"/>
            </w:pPr>
            <w:r w:rsidRPr="006B20D5">
              <w:t>Private landholders</w:t>
            </w:r>
          </w:p>
          <w:p w14:paraId="79CCC1C3" w14:textId="77777777" w:rsidR="00F64448" w:rsidRPr="006B20D5" w:rsidRDefault="00F64448" w:rsidP="00162AF7">
            <w:pPr>
              <w:pStyle w:val="Tabletextdotpoint"/>
            </w:pPr>
            <w:r w:rsidRPr="006B20D5">
              <w:t>Wimmera-Mallee Pipeline Environmental Water Advisory Group (North Central CMA)</w:t>
            </w:r>
          </w:p>
        </w:tc>
      </w:tr>
      <w:tr w:rsidR="00F64448" w:rsidRPr="006B20D5" w14:paraId="30382360" w14:textId="77777777" w:rsidTr="00260AA6">
        <w:tc>
          <w:tcPr>
            <w:tcW w:w="1403" w:type="pct"/>
            <w:tcMar>
              <w:left w:w="85" w:type="dxa"/>
              <w:right w:w="85" w:type="dxa"/>
            </w:tcMar>
          </w:tcPr>
          <w:p w14:paraId="05DFDAFE" w14:textId="77777777" w:rsidR="00F64448" w:rsidRPr="006B20D5" w:rsidRDefault="00F64448" w:rsidP="002B3988">
            <w:pPr>
              <w:pStyle w:val="TableText"/>
            </w:pPr>
            <w:r w:rsidRPr="006B20D5">
              <w:t>Recreational users</w:t>
            </w:r>
          </w:p>
        </w:tc>
        <w:tc>
          <w:tcPr>
            <w:tcW w:w="3597" w:type="pct"/>
            <w:tcMar>
              <w:left w:w="85" w:type="dxa"/>
              <w:right w:w="85" w:type="dxa"/>
            </w:tcMar>
          </w:tcPr>
          <w:p w14:paraId="1A6654BE" w14:textId="77777777" w:rsidR="00B055C8" w:rsidRPr="006B20D5" w:rsidRDefault="00B055C8" w:rsidP="00162AF7">
            <w:pPr>
              <w:pStyle w:val="Tabletextdotpoint"/>
            </w:pPr>
            <w:r w:rsidRPr="006B20D5">
              <w:t>Field and Game Australia</w:t>
            </w:r>
          </w:p>
          <w:p w14:paraId="62CDCB3F" w14:textId="77777777" w:rsidR="00B055C8" w:rsidRPr="006B20D5" w:rsidRDefault="00B055C8" w:rsidP="00162AF7">
            <w:pPr>
              <w:pStyle w:val="Tabletextdotpoint"/>
            </w:pPr>
            <w:r w:rsidRPr="006B20D5">
              <w:t>Natimuk &amp; District Field &amp; Game Inc.</w:t>
            </w:r>
          </w:p>
          <w:p w14:paraId="564500AF" w14:textId="41F1CB6E" w:rsidR="00F64448" w:rsidRPr="006B20D5" w:rsidRDefault="00B055C8" w:rsidP="00162AF7">
            <w:pPr>
              <w:pStyle w:val="Tabletextdotpoint"/>
            </w:pPr>
            <w:r w:rsidRPr="006B20D5">
              <w:t>Recreational users in the local community</w:t>
            </w:r>
          </w:p>
        </w:tc>
      </w:tr>
      <w:tr w:rsidR="00F64448" w:rsidRPr="006B20D5" w14:paraId="653644FD" w14:textId="77777777" w:rsidTr="00260AA6">
        <w:tc>
          <w:tcPr>
            <w:tcW w:w="1403" w:type="pct"/>
            <w:tcMar>
              <w:left w:w="85" w:type="dxa"/>
              <w:right w:w="85" w:type="dxa"/>
            </w:tcMar>
          </w:tcPr>
          <w:p w14:paraId="74B1DFA1" w14:textId="77777777" w:rsidR="00F64448" w:rsidRPr="006B20D5" w:rsidRDefault="00F64448" w:rsidP="002B3988">
            <w:pPr>
              <w:pStyle w:val="TableText"/>
            </w:pPr>
            <w:r w:rsidRPr="006B20D5">
              <w:t>Traditional Owners</w:t>
            </w:r>
          </w:p>
        </w:tc>
        <w:tc>
          <w:tcPr>
            <w:tcW w:w="3597" w:type="pct"/>
            <w:tcMar>
              <w:left w:w="85" w:type="dxa"/>
              <w:right w:w="85" w:type="dxa"/>
            </w:tcMar>
          </w:tcPr>
          <w:p w14:paraId="66DD27CF" w14:textId="77777777" w:rsidR="00F64448" w:rsidRPr="006B20D5" w:rsidRDefault="00F64448" w:rsidP="00162AF7">
            <w:pPr>
              <w:pStyle w:val="Tabletextdotpoint"/>
            </w:pPr>
            <w:r w:rsidRPr="006B20D5">
              <w:t>Barapa Barapa Nation Aboriginal Corporation</w:t>
            </w:r>
          </w:p>
          <w:p w14:paraId="4D4D2802" w14:textId="77777777" w:rsidR="00F64448" w:rsidRPr="006B20D5" w:rsidRDefault="00F64448" w:rsidP="00162AF7">
            <w:pPr>
              <w:pStyle w:val="Tabletextdotpoint"/>
            </w:pPr>
            <w:r w:rsidRPr="006B20D5">
              <w:t>Barengi Gadjin Land Council</w:t>
            </w:r>
          </w:p>
          <w:p w14:paraId="2404BF94" w14:textId="77777777" w:rsidR="00F64448" w:rsidRPr="006B20D5" w:rsidRDefault="00F64448" w:rsidP="00162AF7">
            <w:pPr>
              <w:pStyle w:val="Tabletextdotpoint"/>
            </w:pPr>
            <w:r w:rsidRPr="006B20D5">
              <w:t>Dja Dja Wurrung Clans Aboriginal Corporation</w:t>
            </w:r>
          </w:p>
        </w:tc>
      </w:tr>
    </w:tbl>
    <w:p w14:paraId="6E018EE6" w14:textId="77777777" w:rsidR="00F64448" w:rsidRPr="006B20D5" w:rsidRDefault="00F64448" w:rsidP="009C5FA6">
      <w:pPr>
        <w:pStyle w:val="Heading4"/>
      </w:pPr>
      <w:r w:rsidRPr="006B20D5">
        <w:t>Integrated catchment management</w:t>
      </w:r>
      <w:bookmarkEnd w:id="434"/>
      <w:bookmarkEnd w:id="435"/>
      <w:bookmarkEnd w:id="436"/>
      <w:bookmarkEnd w:id="437"/>
      <w:bookmarkEnd w:id="438"/>
      <w:bookmarkEnd w:id="439"/>
    </w:p>
    <w:p w14:paraId="4CD40A76" w14:textId="77777777" w:rsidR="00F64448" w:rsidRPr="006B20D5" w:rsidRDefault="00F64448" w:rsidP="00F64448">
      <w:r w:rsidRPr="006B20D5">
        <w:t xml:space="preserve">Altered water regimes are one of many threats to the health of Victoria’s waterways. Many of the environmental objectives of water for the environment in the western region are </w:t>
      </w:r>
      <w:r w:rsidRPr="006B20D5">
        <w:lastRenderedPageBreak/>
        <w:t>complemented by simultaneously addressing issues such as barriers to fish movement, high nutrient loads, loss of streambank vegetation and invasive species.</w:t>
      </w:r>
    </w:p>
    <w:p w14:paraId="7DA222E9" w14:textId="77777777" w:rsidR="00F64448" w:rsidRPr="006B20D5" w:rsidRDefault="00F64448" w:rsidP="00F64448">
      <w:r w:rsidRPr="006B20D5">
        <w:t>Examples of complementary programs that support environmental flows outcomes in the western region include:</w:t>
      </w:r>
    </w:p>
    <w:p w14:paraId="502240E0" w14:textId="77777777" w:rsidR="00F64448" w:rsidRPr="006B20D5" w:rsidRDefault="00F64448" w:rsidP="00817451">
      <w:pPr>
        <w:pStyle w:val="Dotpoint"/>
      </w:pPr>
      <w:r w:rsidRPr="006B20D5">
        <w:t>fish passage works at Sandford Weir, Dergholm Gauge and Warrock are used in combination with environmental water delivery to facilitate the movement of migratory fish from the estuary to the upstream reaches of the Glenelg and Wannon rivers</w:t>
      </w:r>
    </w:p>
    <w:p w14:paraId="4D1FB182" w14:textId="77777777" w:rsidR="00F64448" w:rsidRPr="006B20D5" w:rsidRDefault="00F64448" w:rsidP="00817451">
      <w:pPr>
        <w:pStyle w:val="Dotpoint"/>
      </w:pPr>
      <w:r w:rsidRPr="006B20D5">
        <w:t>installation of artificial wetland pontoons in the Dimboola weir pool and a regulating structure to reconnect Langlands Anabranch in the Horsham weir pool, as well as walking tracks to manage recreational access along the Wimmera River to reduce bank erosion</w:t>
      </w:r>
    </w:p>
    <w:p w14:paraId="53E9A3CA" w14:textId="77777777" w:rsidR="00F64448" w:rsidRPr="006B20D5" w:rsidRDefault="00F64448" w:rsidP="00817451">
      <w:pPr>
        <w:pStyle w:val="Dotpoint"/>
      </w:pPr>
      <w:r w:rsidRPr="006B20D5">
        <w:t>stock-exclusion fencing along priority waterways throughout the Wimmera and Glenelg catchments to support the re</w:t>
      </w:r>
      <w:r w:rsidRPr="006B20D5">
        <w:rPr>
          <w:rFonts w:ascii="Cambria Math" w:hAnsi="Cambria Math" w:cs="Cambria Math"/>
        </w:rPr>
        <w:t>‑</w:t>
      </w:r>
      <w:r w:rsidRPr="006B20D5">
        <w:t>establishment of streamside and in</w:t>
      </w:r>
      <w:r w:rsidRPr="006B20D5">
        <w:rPr>
          <w:rFonts w:ascii="Cambria Math" w:hAnsi="Cambria Math" w:cs="Cambria Math"/>
        </w:rPr>
        <w:t>‑</w:t>
      </w:r>
      <w:r w:rsidRPr="006B20D5">
        <w:t>stream vegetation</w:t>
      </w:r>
    </w:p>
    <w:p w14:paraId="453D54E0" w14:textId="77777777" w:rsidR="00F64448" w:rsidRPr="006B20D5" w:rsidRDefault="00F64448" w:rsidP="00817451">
      <w:pPr>
        <w:pStyle w:val="Dotpoint"/>
      </w:pPr>
      <w:r w:rsidRPr="006B20D5">
        <w:t>restoration of complex habitat for native fish by installing large wood in reach 2 of the Glenelg River using red gum trunks and root-balls</w:t>
      </w:r>
    </w:p>
    <w:p w14:paraId="5CEDDCB5" w14:textId="77777777" w:rsidR="00F64448" w:rsidRPr="006B20D5" w:rsidRDefault="00F64448" w:rsidP="00817451">
      <w:pPr>
        <w:pStyle w:val="Dotpoint"/>
      </w:pPr>
      <w:r w:rsidRPr="006B20D5">
        <w:t>control of invasive species and stock-exclusion fencing in the Wimmera-Mallee wetlands.</w:t>
      </w:r>
    </w:p>
    <w:p w14:paraId="2C38E299" w14:textId="6854F06D" w:rsidR="00F64448" w:rsidRPr="006B20D5" w:rsidRDefault="00F64448" w:rsidP="00F64448">
      <w:r w:rsidRPr="006B20D5">
        <w:t>For more information about integrated catchment management programs in the western region, refer to the Glenelg Hopkins, Mallee, North Central and Wimmera CMA</w:t>
      </w:r>
      <w:r w:rsidR="005A71C0" w:rsidRPr="006B20D5">
        <w:t>s’</w:t>
      </w:r>
      <w:r w:rsidRPr="006B20D5">
        <w:t xml:space="preserve"> regional catchment strategies and regional waterway strategies.</w:t>
      </w:r>
      <w:bookmarkStart w:id="440" w:name="_Toc170311642"/>
      <w:bookmarkStart w:id="441" w:name="_Toc170312154"/>
      <w:bookmarkStart w:id="442" w:name="_Toc170312337"/>
      <w:bookmarkStart w:id="443" w:name="_Toc170312623"/>
      <w:bookmarkStart w:id="444" w:name="_Toc170313031"/>
      <w:bookmarkStart w:id="445" w:name="_Toc170313396"/>
    </w:p>
    <w:p w14:paraId="1D59CF11" w14:textId="77777777" w:rsidR="00F64448" w:rsidRPr="006B20D5" w:rsidRDefault="00F64448" w:rsidP="009C5FA6">
      <w:pPr>
        <w:pStyle w:val="Heading4"/>
      </w:pPr>
      <w:r w:rsidRPr="006B20D5">
        <w:t>Risk management</w:t>
      </w:r>
      <w:bookmarkEnd w:id="440"/>
      <w:bookmarkEnd w:id="441"/>
      <w:bookmarkEnd w:id="442"/>
      <w:bookmarkEnd w:id="443"/>
      <w:bookmarkEnd w:id="444"/>
      <w:bookmarkEnd w:id="445"/>
    </w:p>
    <w:p w14:paraId="19697D98" w14:textId="77777777" w:rsidR="00F64448" w:rsidRPr="006B20D5" w:rsidRDefault="00F64448" w:rsidP="00F64448">
      <w:r w:rsidRPr="006B20D5">
        <w:t>When developing seasonal watering proposals for the Glenelg, Wimmera and Wimmera-Mallee wetland systems, environmental watering program partners assessed risks associated with assessed risks associated with potential environmental water delivery in 2026-27 and identified appropriate mitigating strategies. Risks and mitigating actions are continually assessed by program partners throughout the year (see subsection 1.2.7).</w:t>
      </w:r>
    </w:p>
    <w:p w14:paraId="7F03EF74" w14:textId="77777777" w:rsidR="00F64448" w:rsidRPr="006B20D5" w:rsidRDefault="00F64448" w:rsidP="009C5FA6">
      <w:pPr>
        <w:pStyle w:val="Heading4"/>
      </w:pPr>
      <w:bookmarkStart w:id="446" w:name="_Toc170313397"/>
      <w:r w:rsidRPr="006B20D5">
        <w:t>Seasonal overview</w:t>
      </w:r>
      <w:bookmarkEnd w:id="446"/>
    </w:p>
    <w:p w14:paraId="55064108" w14:textId="0DDD7A43" w:rsidR="00F64448" w:rsidRPr="006B20D5" w:rsidRDefault="00F64448" w:rsidP="00F64448">
      <w:r w:rsidRPr="006B20D5">
        <w:t>Rainfall across the western region in 2025-26 was below average</w:t>
      </w:r>
      <w:r w:rsidR="001029D5" w:rsidRPr="006B20D5">
        <w:t>,</w:t>
      </w:r>
      <w:r w:rsidRPr="006B20D5">
        <w:t xml:space="preserve"> with only July, October and November reaching average monthly volumes. In the Glenelg system, water for the environment was needed to help maintain a continuous flow from Rocklands Reservoir to the estuary from early December 2025 to June 2026. The Wimmera system had few natural flow events, and inflows to the catchment’s storages were very low. Water for the environment was used in the MacKenzie River and Burnt Creek from early September 2025, initially to provide support for </w:t>
      </w:r>
      <w:r w:rsidR="00DE0713" w:rsidRPr="006B20D5">
        <w:t xml:space="preserve">a </w:t>
      </w:r>
      <w:r w:rsidRPr="006B20D5">
        <w:t>natural winter low flow. However, with drying conditions and water availability from Wartook Reservoir diminishing, the focus in these waterways shifted to maintaining drought refuges. Water was also used to deliver a low flow and freshes in the Wimmera River from late October 2025. Small volumes of environmental water were delivered in upper Mount William Creek during November 2025 to top up refuges.</w:t>
      </w:r>
    </w:p>
    <w:p w14:paraId="6BF9AE8A" w14:textId="2E69EF05" w:rsidR="00F64448" w:rsidRPr="006B20D5" w:rsidRDefault="00F64448" w:rsidP="00F64448">
      <w:r w:rsidRPr="006B20D5">
        <w:t xml:space="preserve">Water storages across the Wimmera-Mallee </w:t>
      </w:r>
      <w:r w:rsidR="000B4144" w:rsidRPr="006B20D5">
        <w:t xml:space="preserve">system </w:t>
      </w:r>
      <w:r w:rsidR="001735D9" w:rsidRPr="006B20D5">
        <w:t xml:space="preserve">headworks </w:t>
      </w:r>
      <w:r w:rsidRPr="006B20D5">
        <w:t xml:space="preserve">were collectively at 38 per cent capacity at the start of 2025-26. They rose to 56 per cent during November and dropped to 35 per cent capacity in April 2026. The </w:t>
      </w:r>
      <w:r w:rsidR="00C65A93" w:rsidRPr="006B20D5">
        <w:rPr>
          <w:i/>
        </w:rPr>
        <w:t xml:space="preserve">Wimmera and Glenelg Rivers Environmental Entitlement </w:t>
      </w:r>
      <w:r w:rsidR="00C65A93" w:rsidRPr="006B20D5">
        <w:rPr>
          <w:i/>
        </w:rPr>
        <w:lastRenderedPageBreak/>
        <w:t>2010</w:t>
      </w:r>
      <w:r w:rsidRPr="006B20D5">
        <w:t xml:space="preserve"> reached 33 per cent allocation in April 2026, but carryover of 40,363 ML provided the bulk of the available water. The CEWH did not receive any new allocation in the Wimmera system, but its carryover from 2024-25 was 7,496 ML. New allocation combined with carryover and accumulated passing flow meant about 61,000 ML of water for the environment was available in 2025-26 across the CEWH’s and the VEWH’s entitlements.</w:t>
      </w:r>
    </w:p>
    <w:p w14:paraId="64A9CDC8" w14:textId="31035BB9" w:rsidR="00F64448" w:rsidRPr="006B20D5" w:rsidRDefault="00F64448" w:rsidP="00F64448">
      <w:r w:rsidRPr="006B20D5">
        <w:t>The Bureau of Meteorology has forecast a 20 to 25 per cent chance of exceeding median rainfall across the western region during winter 2026. At the time of writing, Grampians Wimmera Mallee Water had not issued an allocation outlook for 2026-27. Given outlooks, the VEWH expects either modest or no opening allocations in July 2026. The CEWH is not likely to receive any allocation in 2026-27 unless storage inflows are significantly above the long-term average. The VEWH and CEWH will be able to carry</w:t>
      </w:r>
      <w:r w:rsidR="000375B8" w:rsidRPr="006B20D5">
        <w:t xml:space="preserve"> </w:t>
      </w:r>
      <w:r w:rsidRPr="006B20D5">
        <w:t>over water in the Wimmera and Glenelg rivers environmental entitlement and in the Wimmera-Mallee wetlands to help support environmental watering actions in 2026-27 and subsequent years if dry conditions persist. Carryover requirements are regularly a key consideration in the western region, and they influence the range of environmental watering actions that are authorised and delivered.</w:t>
      </w:r>
    </w:p>
    <w:p w14:paraId="61484FFD" w14:textId="43AAB9D6" w:rsidR="00F64448" w:rsidRPr="006B20D5" w:rsidRDefault="00F64448" w:rsidP="00F64448">
      <w:r w:rsidRPr="006B20D5">
        <w:t xml:space="preserve">The conditions experienced in recent years and the trajectory in the health of environmental values are expected to affect watering decisions in 2026-27. Watering is generally expected to focus on </w:t>
      </w:r>
      <w:r w:rsidR="001029D5" w:rsidRPr="006B20D5">
        <w:t xml:space="preserve">the </w:t>
      </w:r>
      <w:r w:rsidRPr="006B20D5">
        <w:t>management of water quality and the protection and maintenance of the condition of native plant and animal communities in rivers and wetlands across the western region in the first instance. The priority of environmental watering actions will be adjusted throughout the year, depending on conditions and water availability. The Glenelg Hopkins and Wimmera CMAs have planned potential environmental watering actions to continue supporting the condition of environmental values</w:t>
      </w:r>
      <w:r w:rsidR="001029D5" w:rsidRPr="006B20D5">
        <w:t>,</w:t>
      </w:r>
      <w:r w:rsidRPr="006B20D5">
        <w:t xml:space="preserve"> but </w:t>
      </w:r>
      <w:r w:rsidR="00BE5D54" w:rsidRPr="006B20D5">
        <w:t>they</w:t>
      </w:r>
      <w:r w:rsidR="001029D5" w:rsidRPr="006B20D5">
        <w:t xml:space="preserve"> </w:t>
      </w:r>
      <w:r w:rsidRPr="006B20D5">
        <w:t>will adapt according to conditions. The VEWH will monitor allocations and forecast climatic conditions during winter and spring and work with the Glenelg Hopkins and Wimmera CMAs to set a carryover target for 2027-28, if necessary.</w:t>
      </w:r>
    </w:p>
    <w:p w14:paraId="2E31910D" w14:textId="5F1E9F7F" w:rsidR="00F64448" w:rsidRPr="006B20D5" w:rsidRDefault="00F64448" w:rsidP="00F64448">
      <w:r w:rsidRPr="006B20D5">
        <w:t>The Wimmera-Mallee wetland portion of the environmental entitlement is only likely to receive an allocation in 2026-27 if storage inflows are close to or greater than the long-term average. The planned watering actions for the wetlands are expected to use up to 337 ML of water for the environment. The current supply for the Wimmera-Mallee wetlands may allow essential watering actions to at least the end of 2027-28 without new allocations.</w:t>
      </w:r>
    </w:p>
    <w:p w14:paraId="0EC8F873" w14:textId="77777777" w:rsidR="00575FEF" w:rsidRPr="006B20D5" w:rsidRDefault="00575FEF" w:rsidP="00C74FC5">
      <w:pPr>
        <w:pStyle w:val="Heading2"/>
      </w:pPr>
      <w:bookmarkStart w:id="447" w:name="_Toc229474444"/>
      <w:bookmarkStart w:id="448" w:name="_Toc233189388"/>
      <w:r w:rsidRPr="006B20D5">
        <w:t>4.2 Glenelg system</w:t>
      </w:r>
      <w:bookmarkEnd w:id="6"/>
      <w:bookmarkEnd w:id="7"/>
      <w:bookmarkEnd w:id="8"/>
      <w:bookmarkEnd w:id="9"/>
      <w:bookmarkEnd w:id="10"/>
      <w:bookmarkEnd w:id="11"/>
      <w:bookmarkEnd w:id="12"/>
      <w:bookmarkEnd w:id="13"/>
      <w:bookmarkEnd w:id="447"/>
      <w:bookmarkEnd w:id="448"/>
    </w:p>
    <w:p w14:paraId="4EF0174A" w14:textId="1FCBFC44" w:rsidR="00575FEF" w:rsidRPr="006B20D5" w:rsidRDefault="00596359" w:rsidP="00575FEF">
      <w:pPr>
        <w:widowControl w:val="0"/>
        <w:autoSpaceDE w:val="0"/>
        <w:autoSpaceDN w:val="0"/>
        <w:spacing w:before="240" w:after="240"/>
      </w:pPr>
      <w:r w:rsidRPr="006B20D5">
        <w:rPr>
          <w:b/>
        </w:rPr>
        <w:t xml:space="preserve">Waterway manager – </w:t>
      </w:r>
      <w:r w:rsidR="00575FEF" w:rsidRPr="006B20D5">
        <w:t>Glenelg Hopkins Catchment Management Authority</w:t>
      </w:r>
    </w:p>
    <w:p w14:paraId="6BBA3E9B" w14:textId="395084D1" w:rsidR="00575FEF" w:rsidRPr="006B20D5" w:rsidRDefault="00596359" w:rsidP="00575FEF">
      <w:pPr>
        <w:widowControl w:val="0"/>
        <w:autoSpaceDE w:val="0"/>
        <w:autoSpaceDN w:val="0"/>
        <w:spacing w:before="240" w:after="240"/>
      </w:pPr>
      <w:r w:rsidRPr="006B20D5">
        <w:rPr>
          <w:b/>
        </w:rPr>
        <w:t xml:space="preserve">Storage manager – </w:t>
      </w:r>
      <w:r w:rsidR="00575FEF" w:rsidRPr="006B20D5">
        <w:t>Grampians Wimmera Mallee Water</w:t>
      </w:r>
    </w:p>
    <w:p w14:paraId="6300C082" w14:textId="3359044E" w:rsidR="00575FEF" w:rsidRPr="006B20D5" w:rsidRDefault="00EA0594" w:rsidP="00575FEF">
      <w:pPr>
        <w:widowControl w:val="0"/>
        <w:autoSpaceDE w:val="0"/>
        <w:autoSpaceDN w:val="0"/>
        <w:spacing w:before="240" w:after="240"/>
      </w:pPr>
      <w:r w:rsidRPr="006B20D5">
        <w:rPr>
          <w:b/>
        </w:rPr>
        <w:t xml:space="preserve">Environmental water holder – </w:t>
      </w:r>
      <w:r w:rsidR="00575FEF" w:rsidRPr="006B20D5">
        <w:t>Victorian Environmental Water Holder</w:t>
      </w:r>
    </w:p>
    <w:p w14:paraId="3A6E5F56" w14:textId="77777777" w:rsidR="004959AC" w:rsidRPr="006B20D5" w:rsidRDefault="004959AC" w:rsidP="009C5FA6">
      <w:pPr>
        <w:pStyle w:val="Heading4"/>
      </w:pPr>
      <w:r w:rsidRPr="006B20D5">
        <w:t>System overview</w:t>
      </w:r>
    </w:p>
    <w:p w14:paraId="604E5982" w14:textId="364CDADA" w:rsidR="00670235" w:rsidRPr="006B20D5" w:rsidRDefault="00670235" w:rsidP="002F1A68">
      <w:r w:rsidRPr="006B20D5">
        <w:t>The Glenelg River (</w:t>
      </w:r>
      <w:r w:rsidR="00C65A93" w:rsidRPr="006B20D5">
        <w:rPr>
          <w:i/>
        </w:rPr>
        <w:t>Bochara</w:t>
      </w:r>
      <w:r w:rsidRPr="006B20D5">
        <w:t xml:space="preserve"> in Dhauwurd Wurrung, </w:t>
      </w:r>
      <w:r w:rsidR="00C65A93" w:rsidRPr="006B20D5">
        <w:rPr>
          <w:i/>
        </w:rPr>
        <w:t>Pawur</w:t>
      </w:r>
      <w:r w:rsidRPr="006B20D5">
        <w:t xml:space="preserve"> in Bunganditj and </w:t>
      </w:r>
      <w:r w:rsidR="00C65A93" w:rsidRPr="006B20D5">
        <w:rPr>
          <w:i/>
        </w:rPr>
        <w:t>Bogara</w:t>
      </w:r>
      <w:r w:rsidRPr="006B20D5">
        <w:t xml:space="preserve"> in Wergaia-Jadawadjali languages) rises in </w:t>
      </w:r>
      <w:r w:rsidR="00C65A93" w:rsidRPr="006B20D5">
        <w:rPr>
          <w:i/>
        </w:rPr>
        <w:t>Gariwerd</w:t>
      </w:r>
      <w:r w:rsidRPr="006B20D5">
        <w:t xml:space="preserve"> (the Grampians National Park) and flows west through Harrow and then south to Casterton and Dartmoor (Figure 4.2.1). The Glenelg River estuary flows through South Australia for a short distance before returning to Victoria and flowing into the sea at Nelson. At over 500 km, the Glenelg River is one of the longest rivers in Victoria.</w:t>
      </w:r>
    </w:p>
    <w:p w14:paraId="38CCAB7D" w14:textId="723928C0" w:rsidR="00670235" w:rsidRPr="006B20D5" w:rsidRDefault="00670235" w:rsidP="002F1A68">
      <w:r w:rsidRPr="006B20D5">
        <w:lastRenderedPageBreak/>
        <w:t xml:space="preserve">Moora Moora Reservoir and Rocklands Reservoir are Wimmera-Mallee </w:t>
      </w:r>
      <w:r w:rsidR="001735D9" w:rsidRPr="006B20D5">
        <w:t xml:space="preserve">system headworks </w:t>
      </w:r>
      <w:r w:rsidRPr="006B20D5">
        <w:t>water storages in the Glenelg River system that contribute to the supply of water to towns and properties across the Wimmera, Mallee, Glenelg, Loddon and Avoca catchments. There are passing flow rules for the Glenelg River and the upper Wannon River.</w:t>
      </w:r>
    </w:p>
    <w:p w14:paraId="1EDBBD65" w14:textId="77777777" w:rsidR="00670235" w:rsidRPr="006B20D5" w:rsidRDefault="00670235" w:rsidP="002F1A68">
      <w:r w:rsidRPr="006B20D5">
        <w:t>The priority reaches of the Glenelg River for deliveries of water for the environment are:</w:t>
      </w:r>
    </w:p>
    <w:p w14:paraId="6EFD7D24" w14:textId="76C17FAC" w:rsidR="00670235" w:rsidRPr="006B20D5" w:rsidRDefault="00670235" w:rsidP="00817451">
      <w:pPr>
        <w:pStyle w:val="Dotpoint"/>
      </w:pPr>
      <w:r w:rsidRPr="006B20D5">
        <w:t>Moora Moora Reservoir to Rocklands Reservoir (reach 0)</w:t>
      </w:r>
    </w:p>
    <w:p w14:paraId="0DB6C9CA" w14:textId="2D187BD8" w:rsidR="00670235" w:rsidRPr="006B20D5" w:rsidRDefault="00670235" w:rsidP="00817451">
      <w:pPr>
        <w:pStyle w:val="Dotpoint"/>
      </w:pPr>
      <w:r w:rsidRPr="006B20D5">
        <w:t>Rocklands Reservoir to 5-Mile Outlet (reach 1a)</w:t>
      </w:r>
    </w:p>
    <w:p w14:paraId="3867F9AA" w14:textId="34C5DCD6" w:rsidR="00670235" w:rsidRPr="006B20D5" w:rsidRDefault="00670235" w:rsidP="00817451">
      <w:pPr>
        <w:pStyle w:val="Dotpoint"/>
      </w:pPr>
      <w:r w:rsidRPr="006B20D5">
        <w:t>5-Mile Outlet to the confluence with the Chetwynd River (reach 1b)</w:t>
      </w:r>
    </w:p>
    <w:p w14:paraId="07E1B9D7" w14:textId="19AE638A" w:rsidR="00670235" w:rsidRPr="006B20D5" w:rsidRDefault="00670235" w:rsidP="00817451">
      <w:pPr>
        <w:pStyle w:val="Dotpoint"/>
      </w:pPr>
      <w:r w:rsidRPr="006B20D5">
        <w:t>Chetwynd River to the Wannon River (reach 2)</w:t>
      </w:r>
    </w:p>
    <w:p w14:paraId="79A320BA" w14:textId="183350AA" w:rsidR="00670235" w:rsidRPr="006B20D5" w:rsidRDefault="00670235" w:rsidP="00817451">
      <w:pPr>
        <w:pStyle w:val="Dotpoint"/>
      </w:pPr>
      <w:r w:rsidRPr="006B20D5">
        <w:t>Wannon River to the tidal extent just below the confluence with Crawford River (reach 3).</w:t>
      </w:r>
    </w:p>
    <w:p w14:paraId="022B858C" w14:textId="77777777" w:rsidR="00670235" w:rsidRPr="006B20D5" w:rsidRDefault="00670235" w:rsidP="002F1A68">
      <w:r w:rsidRPr="006B20D5">
        <w:t>Water for the environment in the Glenelg system is released from Moora Moora Reservoir for reach 0, Rocklands Reservoir for reach 1a via the reservoir wall outlet and for reaches 1b, 2 and 3 via the 5-Mile and 12-Mile outlets.</w:t>
      </w:r>
    </w:p>
    <w:p w14:paraId="55792B6F" w14:textId="26D265F6" w:rsidR="00670235" w:rsidRPr="006B20D5" w:rsidRDefault="00670235" w:rsidP="002F1A68">
      <w:r w:rsidRPr="006B20D5">
        <w:t>The Glenelg River estuary benefits from environmental flows released to upstream reaches, but releases do not currently target the estuary. Glenelg Hopkins CMA has investigated the importance of water for the environment in the Glenelg River estuary, listed as a heritage river reach and a site of international significance under the Ramsar Convention. Environmental flows provide landscape-scale benefits that support estuarine values.</w:t>
      </w:r>
    </w:p>
    <w:p w14:paraId="44412FF6" w14:textId="6EF5DCD5" w:rsidR="00386A13" w:rsidRPr="006B20D5" w:rsidRDefault="004959AC" w:rsidP="00082B40">
      <w:pPr>
        <w:pStyle w:val="Figuresheading"/>
      </w:pPr>
      <w:bookmarkStart w:id="449" w:name="_Toc229585850"/>
      <w:bookmarkStart w:id="450" w:name="_Toc230509994"/>
      <w:bookmarkStart w:id="451" w:name="_Toc229748563"/>
      <w:r w:rsidRPr="006B20D5">
        <w:lastRenderedPageBreak/>
        <w:t xml:space="preserve">Figure </w:t>
      </w:r>
      <w:r w:rsidR="00ED03A9" w:rsidRPr="006B20D5">
        <w:t>4.2.1</w:t>
      </w:r>
      <w:r w:rsidR="003F2435" w:rsidRPr="006B20D5">
        <w:tab/>
      </w:r>
      <w:r w:rsidR="00386A13" w:rsidRPr="006B20D5">
        <w:t>Glenelg</w:t>
      </w:r>
      <w:r w:rsidRPr="006B20D5">
        <w:t xml:space="preserve"> system</w:t>
      </w:r>
      <w:bookmarkEnd w:id="449"/>
      <w:bookmarkEnd w:id="450"/>
      <w:bookmarkEnd w:id="451"/>
    </w:p>
    <w:p w14:paraId="00019CCF" w14:textId="5C2A644B" w:rsidR="004959AC" w:rsidRPr="006B20D5" w:rsidRDefault="005C41A4" w:rsidP="001E4B30">
      <w:r>
        <w:rPr>
          <w:noProof/>
        </w:rPr>
        <w:drawing>
          <wp:inline distT="0" distB="0" distL="0" distR="0" wp14:anchorId="61568AA1" wp14:editId="320B2E3C">
            <wp:extent cx="6041259" cy="8168640"/>
            <wp:effectExtent l="0" t="0" r="0" b="3810"/>
            <wp:docPr id="5419556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55630" name="Picture 541955630"/>
                    <pic:cNvPicPr/>
                  </pic:nvPicPr>
                  <pic:blipFill>
                    <a:blip r:embed="rId120">
                      <a:extLst>
                        <a:ext uri="{28A0092B-C50C-407E-A947-70E740481C1C}">
                          <a14:useLocalDpi xmlns:a14="http://schemas.microsoft.com/office/drawing/2010/main" val="0"/>
                        </a:ext>
                      </a:extLst>
                    </a:blip>
                    <a:stretch>
                      <a:fillRect/>
                    </a:stretch>
                  </pic:blipFill>
                  <pic:spPr>
                    <a:xfrm>
                      <a:off x="0" y="0"/>
                      <a:ext cx="6041996" cy="8169636"/>
                    </a:xfrm>
                    <a:prstGeom prst="rect">
                      <a:avLst/>
                    </a:prstGeom>
                  </pic:spPr>
                </pic:pic>
              </a:graphicData>
            </a:graphic>
          </wp:inline>
        </w:drawing>
      </w:r>
    </w:p>
    <w:p w14:paraId="168888D9" w14:textId="77777777" w:rsidR="004959AC" w:rsidRPr="006B20D5" w:rsidRDefault="004959AC" w:rsidP="009C5FA6">
      <w:pPr>
        <w:pStyle w:val="Heading4"/>
      </w:pPr>
      <w:r w:rsidRPr="006B20D5">
        <w:lastRenderedPageBreak/>
        <w:t>Environmental values</w:t>
      </w:r>
    </w:p>
    <w:p w14:paraId="48379948" w14:textId="008D5CE0" w:rsidR="009C59B2" w:rsidRPr="006B20D5" w:rsidRDefault="009C59B2" w:rsidP="009C59B2">
      <w:r w:rsidRPr="006B20D5">
        <w:t xml:space="preserve">The Glenelg River starts in </w:t>
      </w:r>
      <w:r w:rsidR="00C65A93" w:rsidRPr="006B20D5">
        <w:rPr>
          <w:i/>
        </w:rPr>
        <w:t>Gariwerd</w:t>
      </w:r>
      <w:r w:rsidRPr="006B20D5">
        <w:t xml:space="preserve"> (the Grampians National Park) and flows to the sea through the Lower Glenelg National Park. The lower reaches of the Glenelg River are part of a landscape recognised as one of 15 national biodiversity hotspots, and the Glenelg Estuary and Discovery Bay site was listed under the Ramsar Convention as a site of international significance in February 2018.</w:t>
      </w:r>
    </w:p>
    <w:p w14:paraId="18003C72" w14:textId="77777777" w:rsidR="009C59B2" w:rsidRPr="006B20D5" w:rsidRDefault="009C59B2" w:rsidP="009C59B2">
      <w:r w:rsidRPr="006B20D5">
        <w:t>The Glenelg River supports a range of rare and unique aquatic life, including the endangered Glenelg freshwater mussel, Glenelg spiny crayfish and a newly described species of river blackfish. It is also home to platypus and populations of native fish, including estuary perch, short-finned eel, tupong and three species of pygmy perch, including the threatened variegated pygmy perch and Yarra pygmy perch. Some of these fish species migrate long distances to and from the Glenelg River estuary to complete their life cycles. Sand extraction currently occurs around the Casterton to Dergholm reaches to provide deep pools, habitats and drought refuge areas, important to fish species and the waterbugs that feed them.</w:t>
      </w:r>
    </w:p>
    <w:p w14:paraId="5C1B9A5C" w14:textId="60E37644" w:rsidR="009C59B2" w:rsidRPr="006B20D5" w:rsidRDefault="009C59B2" w:rsidP="009C59B2">
      <w:r w:rsidRPr="006B20D5">
        <w:t>Frasers Swamp is another important feature of the upper Glenelg system and is home to a healthy growling grass frog population. The swamp also meets the habitat requirements for the Australasian bittern.</w:t>
      </w:r>
      <w:r w:rsidR="005F7444" w:rsidRPr="006B20D5">
        <w:t xml:space="preserve"> To date</w:t>
      </w:r>
      <w:r w:rsidR="000375B8" w:rsidRPr="006B20D5">
        <w:t>,</w:t>
      </w:r>
      <w:r w:rsidR="005F7444" w:rsidRPr="006B20D5">
        <w:t xml:space="preserve"> no bitterns have been identified</w:t>
      </w:r>
      <w:r w:rsidR="000375B8" w:rsidRPr="006B20D5">
        <w:t>,</w:t>
      </w:r>
      <w:r w:rsidR="005F7444" w:rsidRPr="006B20D5">
        <w:t xml:space="preserve"> but investigations are ongoing.</w:t>
      </w:r>
    </w:p>
    <w:p w14:paraId="29FD9710" w14:textId="77777777" w:rsidR="009C59B2" w:rsidRPr="006B20D5" w:rsidRDefault="009C59B2" w:rsidP="009C59B2">
      <w:r w:rsidRPr="006B20D5">
        <w:t>The Glenelg River supports a variety of streamside vegetation communities and species, including the endangered Wimmera bottlebrush. Streamside and floodplain vegetation comprises river red gum woodlands with paperbark, bottlebrush and tea tree understorey.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8677"/>
      </w:tblGrid>
      <w:tr w:rsidR="009C59B2" w:rsidRPr="006B20D5" w14:paraId="07B822DC" w14:textId="77777777" w:rsidTr="00260AA6">
        <w:tc>
          <w:tcPr>
            <w:tcW w:w="5000" w:type="pct"/>
            <w:gridSpan w:val="2"/>
            <w:tcMar>
              <w:left w:w="85" w:type="dxa"/>
              <w:right w:w="85" w:type="dxa"/>
            </w:tcMar>
            <w:hideMark/>
          </w:tcPr>
          <w:p w14:paraId="0098F9E9" w14:textId="77777777" w:rsidR="009C59B2" w:rsidRPr="006B20D5" w:rsidRDefault="009C59B2" w:rsidP="00E10FC9">
            <w:pPr>
              <w:pStyle w:val="TableText"/>
              <w:rPr>
                <w:b/>
                <w:bCs/>
              </w:rPr>
            </w:pPr>
            <w:r w:rsidRPr="006B20D5">
              <w:rPr>
                <w:b/>
                <w:bCs/>
              </w:rPr>
              <w:t>Environmental objectives in the Glenelg system</w:t>
            </w:r>
          </w:p>
        </w:tc>
      </w:tr>
      <w:tr w:rsidR="009C59B2" w:rsidRPr="006B20D5" w14:paraId="3895D9F9" w14:textId="77777777" w:rsidTr="00570863">
        <w:tc>
          <w:tcPr>
            <w:tcW w:w="355" w:type="pct"/>
            <w:tcMar>
              <w:left w:w="85" w:type="dxa"/>
              <w:right w:w="85" w:type="dxa"/>
            </w:tcMar>
            <w:hideMark/>
          </w:tcPr>
          <w:p w14:paraId="3E1E02C7" w14:textId="77C305D7" w:rsidR="009C59B2" w:rsidRPr="006B20D5" w:rsidRDefault="00F80E1D" w:rsidP="00E10FC9">
            <w:pPr>
              <w:pStyle w:val="TableText"/>
            </w:pPr>
            <w:r w:rsidRPr="006B20D5">
              <w:t>F1</w:t>
            </w:r>
          </w:p>
        </w:tc>
        <w:tc>
          <w:tcPr>
            <w:tcW w:w="4645" w:type="pct"/>
            <w:tcMar>
              <w:left w:w="85" w:type="dxa"/>
              <w:right w:w="85" w:type="dxa"/>
            </w:tcMar>
            <w:hideMark/>
          </w:tcPr>
          <w:p w14:paraId="205D5BC2" w14:textId="51B455EC" w:rsidR="009C59B2" w:rsidRPr="006B20D5" w:rsidRDefault="009C59B2" w:rsidP="00E10FC9">
            <w:pPr>
              <w:pStyle w:val="TableText"/>
            </w:pPr>
            <w:r w:rsidRPr="006B20D5">
              <w:t>Protect, maintain, and, where possible, improve endemic fish populations, including threatened and diadromous species</w:t>
            </w:r>
          </w:p>
        </w:tc>
      </w:tr>
      <w:tr w:rsidR="009C59B2" w:rsidRPr="006B20D5" w14:paraId="518E01F3" w14:textId="77777777" w:rsidTr="00570863">
        <w:tc>
          <w:tcPr>
            <w:tcW w:w="355" w:type="pct"/>
            <w:tcMar>
              <w:left w:w="85" w:type="dxa"/>
              <w:right w:w="85" w:type="dxa"/>
            </w:tcMar>
            <w:hideMark/>
          </w:tcPr>
          <w:p w14:paraId="67D7FDA5" w14:textId="7486DCF2" w:rsidR="009C59B2" w:rsidRPr="006B20D5" w:rsidRDefault="00F80E1D" w:rsidP="00E10FC9">
            <w:pPr>
              <w:pStyle w:val="TableText"/>
            </w:pPr>
            <w:r w:rsidRPr="006B20D5">
              <w:t>G1</w:t>
            </w:r>
          </w:p>
        </w:tc>
        <w:tc>
          <w:tcPr>
            <w:tcW w:w="4645" w:type="pct"/>
            <w:tcMar>
              <w:left w:w="85" w:type="dxa"/>
              <w:right w:w="85" w:type="dxa"/>
            </w:tcMar>
            <w:hideMark/>
          </w:tcPr>
          <w:p w14:paraId="642A9B20" w14:textId="6C139973" w:rsidR="009C59B2" w:rsidRPr="006B20D5" w:rsidRDefault="009C59B2" w:rsidP="00E10FC9">
            <w:pPr>
              <w:pStyle w:val="TableText"/>
            </w:pPr>
            <w:r w:rsidRPr="006B20D5">
              <w:t>Maintain deep pool habitats and connectivity along the river</w:t>
            </w:r>
          </w:p>
        </w:tc>
      </w:tr>
      <w:tr w:rsidR="009C59B2" w:rsidRPr="006B20D5" w14:paraId="38AD5E6C" w14:textId="77777777" w:rsidTr="00570863">
        <w:tc>
          <w:tcPr>
            <w:tcW w:w="355" w:type="pct"/>
            <w:tcMar>
              <w:left w:w="85" w:type="dxa"/>
              <w:right w:w="85" w:type="dxa"/>
            </w:tcMar>
            <w:hideMark/>
          </w:tcPr>
          <w:p w14:paraId="4FEDB39F" w14:textId="209DCF1F" w:rsidR="009C59B2" w:rsidRPr="006B20D5" w:rsidRDefault="00F80E1D" w:rsidP="00E10FC9">
            <w:pPr>
              <w:pStyle w:val="TableText"/>
            </w:pPr>
            <w:r w:rsidRPr="006B20D5">
              <w:t>MI1</w:t>
            </w:r>
          </w:p>
        </w:tc>
        <w:tc>
          <w:tcPr>
            <w:tcW w:w="4645" w:type="pct"/>
            <w:tcMar>
              <w:left w:w="85" w:type="dxa"/>
              <w:right w:w="85" w:type="dxa"/>
            </w:tcMar>
            <w:hideMark/>
          </w:tcPr>
          <w:p w14:paraId="6D10CDA0" w14:textId="275EEE6B" w:rsidR="009C59B2" w:rsidRPr="006B20D5" w:rsidRDefault="009C59B2" w:rsidP="00E10FC9">
            <w:pPr>
              <w:pStyle w:val="TableText"/>
            </w:pPr>
            <w:r w:rsidRPr="006B20D5">
              <w:t>Maintain a wide range and large number of waterbugs to break down organic matter and support the river’s food chain</w:t>
            </w:r>
          </w:p>
        </w:tc>
      </w:tr>
      <w:tr w:rsidR="009C59B2" w:rsidRPr="006B20D5" w14:paraId="59BAB3D1" w14:textId="77777777" w:rsidTr="00570863">
        <w:tc>
          <w:tcPr>
            <w:tcW w:w="355" w:type="pct"/>
            <w:tcMar>
              <w:left w:w="85" w:type="dxa"/>
              <w:right w:w="85" w:type="dxa"/>
            </w:tcMar>
            <w:hideMark/>
          </w:tcPr>
          <w:p w14:paraId="6E0C3344" w14:textId="7738A5AE" w:rsidR="009C59B2" w:rsidRPr="006B20D5" w:rsidRDefault="00F80E1D" w:rsidP="00E10FC9">
            <w:pPr>
              <w:pStyle w:val="TableText"/>
            </w:pPr>
            <w:r w:rsidRPr="006B20D5">
              <w:t>PR1</w:t>
            </w:r>
          </w:p>
        </w:tc>
        <w:tc>
          <w:tcPr>
            <w:tcW w:w="4645" w:type="pct"/>
            <w:tcMar>
              <w:left w:w="85" w:type="dxa"/>
              <w:right w:w="85" w:type="dxa"/>
            </w:tcMar>
            <w:hideMark/>
          </w:tcPr>
          <w:p w14:paraId="6517B654" w14:textId="51CCB96A" w:rsidR="009C59B2" w:rsidRPr="006B20D5" w:rsidRDefault="009C59B2" w:rsidP="00E10FC9">
            <w:pPr>
              <w:pStyle w:val="TableText"/>
            </w:pPr>
            <w:r w:rsidRPr="006B20D5">
              <w:t>Maintain the platypus population</w:t>
            </w:r>
          </w:p>
        </w:tc>
      </w:tr>
      <w:tr w:rsidR="00F80E1D" w:rsidRPr="006B20D5" w14:paraId="26D228BA" w14:textId="77777777" w:rsidTr="00570863">
        <w:tc>
          <w:tcPr>
            <w:tcW w:w="355" w:type="pct"/>
            <w:tcMar>
              <w:left w:w="85" w:type="dxa"/>
              <w:right w:w="85" w:type="dxa"/>
            </w:tcMar>
          </w:tcPr>
          <w:p w14:paraId="24DB0A09" w14:textId="360AF52B" w:rsidR="00F80E1D" w:rsidRPr="006B20D5" w:rsidRDefault="00F80E1D" w:rsidP="00E10FC9">
            <w:pPr>
              <w:pStyle w:val="TableText"/>
            </w:pPr>
            <w:r w:rsidRPr="006B20D5">
              <w:t>V1</w:t>
            </w:r>
          </w:p>
        </w:tc>
        <w:tc>
          <w:tcPr>
            <w:tcW w:w="4645" w:type="pct"/>
            <w:tcMar>
              <w:left w:w="85" w:type="dxa"/>
              <w:right w:w="85" w:type="dxa"/>
            </w:tcMar>
          </w:tcPr>
          <w:p w14:paraId="021CD2DD" w14:textId="328078F0" w:rsidR="00F80E1D" w:rsidRPr="006B20D5" w:rsidRDefault="00F80E1D" w:rsidP="00E10FC9">
            <w:pPr>
              <w:pStyle w:val="TableText"/>
            </w:pPr>
            <w:r w:rsidRPr="006B20D5">
              <w:t>Maintain healthy and diverse mosaics of water-dependent vegetation (such as river red gums and Wimmera River bottlebrush)</w:t>
            </w:r>
          </w:p>
        </w:tc>
      </w:tr>
      <w:tr w:rsidR="00F80E1D" w:rsidRPr="006B20D5" w14:paraId="63EDC87D" w14:textId="77777777" w:rsidTr="00F80E1D">
        <w:trPr>
          <w:trHeight w:val="53"/>
        </w:trPr>
        <w:tc>
          <w:tcPr>
            <w:tcW w:w="355" w:type="pct"/>
            <w:tcMar>
              <w:left w:w="85" w:type="dxa"/>
              <w:right w:w="85" w:type="dxa"/>
            </w:tcMar>
            <w:hideMark/>
          </w:tcPr>
          <w:p w14:paraId="6A914A11" w14:textId="364DB9BE" w:rsidR="00F80E1D" w:rsidRPr="006B20D5" w:rsidRDefault="00F80E1D" w:rsidP="00E10FC9">
            <w:pPr>
              <w:pStyle w:val="TableText"/>
            </w:pPr>
            <w:r w:rsidRPr="006B20D5">
              <w:t>V2</w:t>
            </w:r>
          </w:p>
        </w:tc>
        <w:tc>
          <w:tcPr>
            <w:tcW w:w="4645" w:type="pct"/>
            <w:tcMar>
              <w:left w:w="85" w:type="dxa"/>
              <w:right w:w="85" w:type="dxa"/>
            </w:tcMar>
            <w:hideMark/>
          </w:tcPr>
          <w:p w14:paraId="6016C0C2" w14:textId="25CB6BCE" w:rsidR="00F80E1D" w:rsidRPr="006B20D5" w:rsidRDefault="00F80E1D" w:rsidP="00E10FC9">
            <w:pPr>
              <w:pStyle w:val="TableText"/>
            </w:pPr>
            <w:r w:rsidRPr="006B20D5">
              <w:t>Prevent the establishment of terrestrial plants in the stream bed</w:t>
            </w:r>
          </w:p>
        </w:tc>
      </w:tr>
      <w:tr w:rsidR="009C59B2" w:rsidRPr="006B20D5" w14:paraId="6299E63B" w14:textId="77777777" w:rsidTr="00570863">
        <w:trPr>
          <w:trHeight w:val="70"/>
        </w:trPr>
        <w:tc>
          <w:tcPr>
            <w:tcW w:w="355" w:type="pct"/>
            <w:tcMar>
              <w:left w:w="85" w:type="dxa"/>
              <w:right w:w="85" w:type="dxa"/>
            </w:tcMar>
            <w:hideMark/>
          </w:tcPr>
          <w:p w14:paraId="5C8EE691" w14:textId="44D270A3" w:rsidR="009C59B2" w:rsidRPr="006B20D5" w:rsidRDefault="00F80E1D" w:rsidP="00E10FC9">
            <w:pPr>
              <w:pStyle w:val="TableText"/>
            </w:pPr>
            <w:r w:rsidRPr="006B20D5">
              <w:t>WQ1</w:t>
            </w:r>
          </w:p>
        </w:tc>
        <w:tc>
          <w:tcPr>
            <w:tcW w:w="4645" w:type="pct"/>
            <w:tcMar>
              <w:left w:w="85" w:type="dxa"/>
              <w:right w:w="85" w:type="dxa"/>
            </w:tcMar>
            <w:hideMark/>
          </w:tcPr>
          <w:p w14:paraId="71303CD0" w14:textId="68B789FF" w:rsidR="009C59B2" w:rsidRPr="006B20D5" w:rsidRDefault="009C59B2" w:rsidP="00E10FC9">
            <w:pPr>
              <w:pStyle w:val="TableText"/>
            </w:pPr>
            <w:r w:rsidRPr="006B20D5">
              <w:t xml:space="preserve">Maintain water quality for native fish, waterbugs, other water-dependent animals and aquatic vegetation </w:t>
            </w:r>
          </w:p>
        </w:tc>
      </w:tr>
    </w:tbl>
    <w:p w14:paraId="5F4925BE" w14:textId="77777777" w:rsidR="004959AC" w:rsidRPr="006B20D5" w:rsidRDefault="004959AC" w:rsidP="009C5FA6">
      <w:pPr>
        <w:pStyle w:val="Heading4"/>
      </w:pPr>
      <w:r w:rsidRPr="006B20D5">
        <w:t>Traditional Owner cultural values and uses</w:t>
      </w:r>
    </w:p>
    <w:p w14:paraId="1AF432B9" w14:textId="614F5D3A" w:rsidR="00504F3A" w:rsidRPr="006B20D5" w:rsidRDefault="00504F3A" w:rsidP="00504F3A">
      <w:r w:rsidRPr="006B20D5">
        <w:t xml:space="preserve">The Glenelg River, known as </w:t>
      </w:r>
      <w:r w:rsidR="00C65A93" w:rsidRPr="006B20D5">
        <w:rPr>
          <w:i/>
        </w:rPr>
        <w:t>Bochara</w:t>
      </w:r>
      <w:r w:rsidRPr="006B20D5">
        <w:t xml:space="preserve"> in Dhauwurd Wurrung, </w:t>
      </w:r>
      <w:r w:rsidR="00C65A93" w:rsidRPr="006B20D5">
        <w:rPr>
          <w:i/>
        </w:rPr>
        <w:t>Pawur</w:t>
      </w:r>
      <w:r w:rsidRPr="006B20D5">
        <w:t xml:space="preserve"> in Bunganditj and </w:t>
      </w:r>
      <w:r w:rsidR="00C65A93" w:rsidRPr="006B20D5">
        <w:rPr>
          <w:i/>
        </w:rPr>
        <w:t>Bogara</w:t>
      </w:r>
      <w:r w:rsidRPr="006B20D5">
        <w:t xml:space="preserve"> in Wergaia-Jadawadjali languages, is a significant feature in the cultural landscape of south-west Victoria. The river features in Traditional Owner creation stories. It continues to be an important place for Traditional Owners, who have been custodians of the area for thousands of years, using the rich resources available along the river and the associated habitats.</w:t>
      </w:r>
    </w:p>
    <w:p w14:paraId="254AA85E" w14:textId="76094A08" w:rsidR="00504F3A" w:rsidRPr="006B20D5" w:rsidRDefault="00504F3A" w:rsidP="00504F3A">
      <w:r w:rsidRPr="006B20D5">
        <w:lastRenderedPageBreak/>
        <w:t>Traditional Owners across the Glenelg catchment have retained a strong identity and connection to the traditional lands for which they have custodial rights and responsibilities. Cultural values in the Glenelg River system align strongly with environmental values. Cultural values are holistic and interrelated: they are bound up with the health of the river system overall and the Country of which the river is part. Traditional Owners’ wellbeing is connected to the health of the river and of Country.</w:t>
      </w:r>
    </w:p>
    <w:p w14:paraId="3C29EABA" w14:textId="77777777" w:rsidR="00504F3A" w:rsidRPr="006B20D5" w:rsidRDefault="00504F3A" w:rsidP="00504F3A">
      <w:r w:rsidRPr="006B20D5">
        <w:t>Gunditjmara Traditional Owners have identified that it is a priority to spend time on the river and increase cultural practices and connection to Country. They have highlighted the importance of increasing ceremonial and on-Country gatherings along the river, including at Casterton and the Glenelg Estuary.</w:t>
      </w:r>
    </w:p>
    <w:p w14:paraId="2F1EAD79" w14:textId="77777777" w:rsidR="00504F3A" w:rsidRPr="006B20D5" w:rsidRDefault="00504F3A" w:rsidP="00504F3A">
      <w:r w:rsidRPr="006B20D5">
        <w:t xml:space="preserve">The </w:t>
      </w:r>
      <w:hyperlink r:id="rId121" w:history="1">
        <w:r w:rsidRPr="006B20D5">
          <w:rPr>
            <w:rStyle w:val="Hyperlink"/>
          </w:rPr>
          <w:t>Glenelg River Yarns website</w:t>
        </w:r>
      </w:hyperlink>
      <w:r w:rsidRPr="006B20D5">
        <w:t xml:space="preserve"> was launched in late 2021 as part of the Glenelg River Cultural Flows project. The website shares cultural values and stories on a virtual tour and welcomes all visitors to Country.</w:t>
      </w:r>
    </w:p>
    <w:p w14:paraId="52DF7070" w14:textId="77EBD615" w:rsidR="003315FE" w:rsidRPr="006B20D5" w:rsidRDefault="00504F3A" w:rsidP="003315FE">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bookmarkStart w:id="452" w:name="_Toc198459837"/>
      <w:r w:rsidR="003315FE" w:rsidRPr="006B20D5">
        <w:t xml:space="preserve">This is reinforced by legislation and policy commitments, including the </w:t>
      </w:r>
      <w:r w:rsidR="00C65A93" w:rsidRPr="006B20D5">
        <w:rPr>
          <w:i/>
        </w:rPr>
        <w:t>Water Act 1989</w:t>
      </w:r>
      <w:r w:rsidR="003315FE" w:rsidRPr="006B20D5">
        <w:t xml:space="preserve">, the </w:t>
      </w:r>
      <w:hyperlink r:id="rId122">
        <w:r w:rsidR="00C65A93" w:rsidRPr="006B20D5">
          <w:rPr>
            <w:rStyle w:val="Hyperlink"/>
            <w:i/>
          </w:rPr>
          <w:t>Victorian Aboriginal Affairs Framework</w:t>
        </w:r>
      </w:hyperlink>
      <w:r w:rsidR="003315FE" w:rsidRPr="006B20D5">
        <w:t xml:space="preserve">, the 2016 </w:t>
      </w:r>
      <w:hyperlink r:id="rId123">
        <w:r w:rsidR="00C65A93" w:rsidRPr="006B20D5">
          <w:rPr>
            <w:rStyle w:val="Hyperlink"/>
            <w:i/>
          </w:rPr>
          <w:t>Water for Victoria</w:t>
        </w:r>
      </w:hyperlink>
      <w:r w:rsidR="003315FE" w:rsidRPr="006B20D5">
        <w:t xml:space="preserve">, the 2022 </w:t>
      </w:r>
      <w:hyperlink r:id="rId124">
        <w:r w:rsidR="00C65A93" w:rsidRPr="006B20D5">
          <w:rPr>
            <w:rStyle w:val="Hyperlink"/>
            <w:i/>
          </w:rPr>
          <w:t>Water is Life: Traditional Owner Access to Water Roadmap</w:t>
        </w:r>
      </w:hyperlink>
      <w:r w:rsidR="003315FE" w:rsidRPr="006B20D5">
        <w:t xml:space="preserve">, and, in some cases, agreements under the </w:t>
      </w:r>
      <w:r w:rsidR="00C65A93" w:rsidRPr="006B20D5">
        <w:rPr>
          <w:i/>
        </w:rPr>
        <w:t>Traditional Owner Settlement Act 2010</w:t>
      </w:r>
      <w:r w:rsidR="003315FE" w:rsidRPr="006B20D5">
        <w:t>.</w:t>
      </w:r>
    </w:p>
    <w:p w14:paraId="02DB3B2D" w14:textId="2D80EED9" w:rsidR="00594FEA" w:rsidRPr="006B20D5" w:rsidRDefault="005F4DE4" w:rsidP="00082B40">
      <w:pPr>
        <w:pStyle w:val="Figuresheading"/>
      </w:pPr>
      <w:bookmarkStart w:id="453" w:name="_Toc229585851"/>
      <w:bookmarkStart w:id="454" w:name="_Toc230509995"/>
      <w:bookmarkStart w:id="455" w:name="_Toc229748564"/>
      <w:r w:rsidRPr="006B20D5">
        <w:lastRenderedPageBreak/>
        <w:t>Figure 4.2.2</w:t>
      </w:r>
      <w:r w:rsidRPr="006B20D5">
        <w:tab/>
        <w:t xml:space="preserve">Glenelg River </w:t>
      </w:r>
      <w:r w:rsidR="00C86746" w:rsidRPr="006B20D5">
        <w:t>e</w:t>
      </w:r>
      <w:r w:rsidRPr="006B20D5">
        <w:t xml:space="preserve">nvironmental </w:t>
      </w:r>
      <w:r w:rsidR="00C86746" w:rsidRPr="006B20D5">
        <w:t>f</w:t>
      </w:r>
      <w:r w:rsidRPr="006B20D5">
        <w:t xml:space="preserve">low </w:t>
      </w:r>
      <w:r w:rsidR="00C86746" w:rsidRPr="006B20D5">
        <w:t>s</w:t>
      </w:r>
      <w:r w:rsidRPr="006B20D5">
        <w:t xml:space="preserve">easonal </w:t>
      </w:r>
      <w:r w:rsidR="00C86746" w:rsidRPr="006B20D5">
        <w:t>c</w:t>
      </w:r>
      <w:r w:rsidRPr="006B20D5">
        <w:t>alendar</w:t>
      </w:r>
      <w:bookmarkEnd w:id="453"/>
      <w:bookmarkEnd w:id="454"/>
      <w:bookmarkEnd w:id="455"/>
    </w:p>
    <w:p w14:paraId="468047A7" w14:textId="00199676" w:rsidR="00504F3A" w:rsidRPr="006B20D5" w:rsidRDefault="00504F3A" w:rsidP="00594FEA">
      <w:r w:rsidRPr="006B20D5">
        <w:rPr>
          <w:noProof/>
        </w:rPr>
        <w:drawing>
          <wp:inline distT="0" distB="0" distL="0" distR="0" wp14:anchorId="2AB83566" wp14:editId="53892B69">
            <wp:extent cx="6048146" cy="8555079"/>
            <wp:effectExtent l="0" t="0" r="0" b="0"/>
            <wp:docPr id="1652574998" name="Picture 1652574998" descr="Glenelg River Environmental Flow Seasonal Calendar developed with Traditional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enelg River Environmental Flow Seasonal Calendar developed with Traditional Owners"/>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6057651" cy="8568523"/>
                    </a:xfrm>
                    <a:prstGeom prst="rect">
                      <a:avLst/>
                    </a:prstGeom>
                    <a:noFill/>
                    <a:ln>
                      <a:noFill/>
                    </a:ln>
                  </pic:spPr>
                </pic:pic>
              </a:graphicData>
            </a:graphic>
          </wp:inline>
        </w:drawing>
      </w:r>
      <w:bookmarkEnd w:id="452"/>
    </w:p>
    <w:p w14:paraId="4249A6F0" w14:textId="77777777" w:rsidR="00504F3A" w:rsidRPr="006B20D5" w:rsidRDefault="00504F3A" w:rsidP="00504F3A">
      <w:r w:rsidRPr="006B20D5">
        <w:lastRenderedPageBreak/>
        <w:t>Figure 4.2.2 was produced by the Gunditj Mirring Traditional Owners Aboriginal Corporation and describes the six seasons of Gunditjmara Country.</w:t>
      </w:r>
    </w:p>
    <w:p w14:paraId="1E9613CA" w14:textId="2B25BB3C" w:rsidR="00504F3A" w:rsidRPr="006B20D5" w:rsidRDefault="00504F3A" w:rsidP="00504F3A">
      <w:r w:rsidRPr="006B20D5">
        <w:t>The northern part of the river upstream of the Harrow area is in Jadawadjali Country, and the south-west part of the system is in Boandik Country. The calendar describes the six seasons alongside flow components for reach</w:t>
      </w:r>
      <w:r w:rsidR="008B22E1" w:rsidRPr="006B20D5">
        <w:t xml:space="preserve"> </w:t>
      </w:r>
      <w:r w:rsidRPr="006B20D5">
        <w:t>1b of the Glenelg River</w:t>
      </w:r>
      <w:r w:rsidR="00FB34ED" w:rsidRPr="006B20D5">
        <w:t>—</w:t>
      </w:r>
      <w:r w:rsidRPr="006B20D5">
        <w:t>from 5-Mile Outlet to Chetwynd River</w:t>
      </w:r>
      <w:r w:rsidR="00FB34ED" w:rsidRPr="006B20D5">
        <w:t>—</w:t>
      </w:r>
      <w:r w:rsidRPr="006B20D5">
        <w:t>and aligns them with corresponding watering effects and objectives. The calendar reflects the seasonal flow conditions that all Glenelg River system Traditional Owner groups recognise.</w:t>
      </w:r>
    </w:p>
    <w:p w14:paraId="7E81F49C" w14:textId="77777777" w:rsidR="00504F3A" w:rsidRPr="006B20D5" w:rsidRDefault="00504F3A" w:rsidP="00504F3A">
      <w:r w:rsidRPr="006B20D5">
        <w:t>The value of the calendar is in its clear visual depiction of Traditional Owners’ knowledge, developed over many generations, of how varying flows correspond to seasonal conditions and broader environmental patterns. The six seasons will continue to be embedded in future environmental flows recommendations and scenario planning.</w:t>
      </w:r>
    </w:p>
    <w:p w14:paraId="5A9208C5" w14:textId="77777777" w:rsidR="00504F3A" w:rsidRPr="006B20D5" w:rsidRDefault="00504F3A" w:rsidP="008B22E1">
      <w:pPr>
        <w:pStyle w:val="Heading5"/>
      </w:pPr>
      <w:r w:rsidRPr="006B20D5">
        <w:t>How proposed watering actions may support cultural values and uses</w:t>
      </w:r>
    </w:p>
    <w:p w14:paraId="72A149BA" w14:textId="177714B6" w:rsidR="00324F33" w:rsidRPr="006B20D5" w:rsidRDefault="0068513C" w:rsidP="0068513C">
      <w:r w:rsidRPr="006B20D5">
        <w:t>In planning for environmental flows in the Glenelg River</w:t>
      </w:r>
      <w:r w:rsidR="000375B8" w:rsidRPr="006B20D5">
        <w:t>,</w:t>
      </w:r>
      <w:r w:rsidRPr="006B20D5">
        <w:t xml:space="preserve"> Glenelg Hopkins CMA has reached out to the Gunditj Mirring Traditional Owners Aboriginal Corporation (GMTOAC) and the Barengi Gadjin Land Council Aboriginal Corporation. GMTOAC have recently shared </w:t>
      </w:r>
      <w:r w:rsidRPr="006B20D5">
        <w:rPr>
          <w:i/>
          <w:iCs/>
        </w:rPr>
        <w:t>Gunditjmara voices</w:t>
      </w:r>
      <w:r w:rsidR="00BE5D54" w:rsidRPr="006B20D5">
        <w:rPr>
          <w:i/>
          <w:iCs/>
        </w:rPr>
        <w:t>—</w:t>
      </w:r>
      <w:r w:rsidRPr="006B20D5">
        <w:rPr>
          <w:i/>
          <w:iCs/>
        </w:rPr>
        <w:t>Caring for Pareeyt Mirring</w:t>
      </w:r>
      <w:r w:rsidR="00BE5D54" w:rsidRPr="006B20D5">
        <w:rPr>
          <w:i/>
          <w:iCs/>
        </w:rPr>
        <w:t>—</w:t>
      </w:r>
      <w:r w:rsidRPr="006B20D5">
        <w:rPr>
          <w:i/>
          <w:iCs/>
        </w:rPr>
        <w:t>A strategic plan 2025-2035</w:t>
      </w:r>
      <w:r w:rsidR="00BE5D54" w:rsidRPr="006B20D5">
        <w:rPr>
          <w:i/>
          <w:iCs/>
        </w:rPr>
        <w:t>,</w:t>
      </w:r>
      <w:r w:rsidRPr="006B20D5">
        <w:t xml:space="preserve"> which includes the following </w:t>
      </w:r>
      <w:r w:rsidR="000375B8" w:rsidRPr="006B20D5">
        <w:t>about</w:t>
      </w:r>
      <w:r w:rsidRPr="006B20D5">
        <w:t xml:space="preserve"> </w:t>
      </w:r>
      <w:r w:rsidR="00BE5D54" w:rsidRPr="006B20D5">
        <w:t xml:space="preserve">the </w:t>
      </w:r>
      <w:r w:rsidRPr="006B20D5">
        <w:t xml:space="preserve">cultural values of </w:t>
      </w:r>
      <w:r w:rsidR="00C65A93" w:rsidRPr="006B20D5">
        <w:rPr>
          <w:i/>
        </w:rPr>
        <w:t>Bochara</w:t>
      </w:r>
      <w:r w:rsidRPr="006B20D5">
        <w:t>.</w:t>
      </w:r>
    </w:p>
    <w:p w14:paraId="351896C2" w14:textId="6DEA9EA6" w:rsidR="0068513C" w:rsidRPr="006B20D5" w:rsidRDefault="0068513C" w:rsidP="00A03060">
      <w:pPr>
        <w:pBdr>
          <w:top w:val="single" w:sz="4" w:space="10" w:color="auto"/>
          <w:left w:val="single" w:sz="4" w:space="10" w:color="auto"/>
          <w:bottom w:val="single" w:sz="4" w:space="10" w:color="auto"/>
          <w:right w:val="single" w:sz="4" w:space="10" w:color="auto"/>
        </w:pBdr>
      </w:pPr>
      <w:r w:rsidRPr="006B20D5">
        <w:t>The water supply infrastructure, including lakes, reservoirs, other artificial water bodies, pipes,</w:t>
      </w:r>
      <w:r w:rsidR="00857073" w:rsidRPr="006B20D5">
        <w:t xml:space="preserve"> </w:t>
      </w:r>
      <w:r w:rsidRPr="006B20D5">
        <w:t xml:space="preserve">pumps and channels, has impacted on Traditional Owner cultural values through transforming wetlands into reservoirs. The restoration of water flows, wetlands and water-dependent ecosystems within </w:t>
      </w:r>
      <w:r w:rsidR="00C65A93" w:rsidRPr="006B20D5">
        <w:rPr>
          <w:i/>
        </w:rPr>
        <w:t>Gariwerd</w:t>
      </w:r>
      <w:r w:rsidRPr="006B20D5">
        <w:t xml:space="preserve"> is critical to the health and healing of </w:t>
      </w:r>
      <w:r w:rsidRPr="00057E64">
        <w:rPr>
          <w:i/>
          <w:iCs/>
        </w:rPr>
        <w:t>Mirring</w:t>
      </w:r>
      <w:r w:rsidRPr="006B20D5">
        <w:t>.</w:t>
      </w:r>
    </w:p>
    <w:p w14:paraId="71E8737E" w14:textId="5D7DA88A" w:rsidR="001E3980" w:rsidRPr="006B20D5" w:rsidRDefault="0068513C" w:rsidP="00A03060">
      <w:pPr>
        <w:pBdr>
          <w:top w:val="single" w:sz="4" w:space="10" w:color="auto"/>
          <w:left w:val="single" w:sz="4" w:space="10" w:color="auto"/>
          <w:bottom w:val="single" w:sz="4" w:space="10" w:color="auto"/>
          <w:right w:val="single" w:sz="4" w:space="10" w:color="auto"/>
        </w:pBdr>
      </w:pPr>
      <w:r w:rsidRPr="006B20D5">
        <w:t xml:space="preserve">Traditionally, our ancestors were named after significant places, like </w:t>
      </w:r>
      <w:r w:rsidR="00C65A93" w:rsidRPr="006B20D5">
        <w:rPr>
          <w:i/>
        </w:rPr>
        <w:t>Bochara</w:t>
      </w:r>
      <w:r w:rsidRPr="006B20D5">
        <w:t xml:space="preserve">. </w:t>
      </w:r>
      <w:r w:rsidR="00C65A93" w:rsidRPr="006B20D5">
        <w:rPr>
          <w:i/>
        </w:rPr>
        <w:t>Bochara</w:t>
      </w:r>
      <w:r w:rsidRPr="006B20D5">
        <w:t xml:space="preserve"> has always provided sustenance and connection to Gunditjmara. However, sand slugs from land clearing and other changes to land use, reduced water flows, and poor water quality are making it hard for kooyang, the Glenelg spiny crayfish, and the Glenelg freshwater mussels, once a significant source of sustenance for Gunditjmara, to survive in </w:t>
      </w:r>
      <w:r w:rsidR="00C65A93" w:rsidRPr="006B20D5">
        <w:rPr>
          <w:i/>
        </w:rPr>
        <w:t>Bochara</w:t>
      </w:r>
      <w:r w:rsidRPr="006B20D5">
        <w:t>.</w:t>
      </w:r>
    </w:p>
    <w:p w14:paraId="2F675066" w14:textId="16ED8E5C" w:rsidR="00504F3A" w:rsidRPr="006B20D5" w:rsidRDefault="00507641" w:rsidP="0068513C">
      <w:r w:rsidRPr="006B20D5">
        <w:t>Long</w:t>
      </w:r>
      <w:r w:rsidR="000375B8" w:rsidRPr="006B20D5">
        <w:t>-</w:t>
      </w:r>
      <w:r w:rsidRPr="006B20D5">
        <w:t xml:space="preserve">running </w:t>
      </w:r>
      <w:r w:rsidR="005830EF" w:rsidRPr="006B20D5">
        <w:t>engagement with local Traditional Owner</w:t>
      </w:r>
      <w:r w:rsidR="00BB6442" w:rsidRPr="006B20D5">
        <w:t xml:space="preserve">s has highlighted a range of matters </w:t>
      </w:r>
      <w:r w:rsidR="00BE5D54" w:rsidRPr="006B20D5">
        <w:t xml:space="preserve">that </w:t>
      </w:r>
      <w:r w:rsidR="00BB6442" w:rsidRPr="006B20D5">
        <w:t>GHCMA and the VEWH consider</w:t>
      </w:r>
      <w:r w:rsidR="00F942BB" w:rsidRPr="006B20D5">
        <w:t xml:space="preserve"> each year</w:t>
      </w:r>
      <w:r w:rsidR="00BB6442" w:rsidRPr="006B20D5">
        <w:t xml:space="preserve"> when planning environmental water releases</w:t>
      </w:r>
      <w:r w:rsidR="000375B8" w:rsidRPr="006B20D5">
        <w:t>. T</w:t>
      </w:r>
      <w:r w:rsidR="00F942BB" w:rsidRPr="006B20D5">
        <w:t>hese include</w:t>
      </w:r>
      <w:r w:rsidR="00504F3A" w:rsidRPr="006B20D5">
        <w:t>:</w:t>
      </w:r>
    </w:p>
    <w:p w14:paraId="298422F0" w14:textId="77777777" w:rsidR="00504F3A" w:rsidRPr="006B20D5" w:rsidRDefault="00504F3A" w:rsidP="00817451">
      <w:pPr>
        <w:pStyle w:val="Dotpoint"/>
      </w:pPr>
      <w:r w:rsidRPr="006B20D5">
        <w:t>supporting the health of cultural heritage sites (such as scar trees, ring trees, stone structures, middens and rock paintings) and native plants, which are sources of traditional foods and medicines</w:t>
      </w:r>
    </w:p>
    <w:p w14:paraId="4D3D0869" w14:textId="26633EC1" w:rsidR="00504F3A" w:rsidRPr="006B20D5" w:rsidRDefault="00504F3A" w:rsidP="00817451">
      <w:pPr>
        <w:pStyle w:val="Dotpoint"/>
      </w:pPr>
      <w:r w:rsidRPr="006B20D5">
        <w:t>improving the health and abundance of totem species and their habitat by delivering water for the environment also benefits Traditional Owners’ spiritual wellbeing</w:t>
      </w:r>
    </w:p>
    <w:p w14:paraId="397878F7" w14:textId="77777777" w:rsidR="00504F3A" w:rsidRPr="006B20D5" w:rsidRDefault="00504F3A" w:rsidP="00817451">
      <w:pPr>
        <w:pStyle w:val="Dotpoint"/>
      </w:pPr>
      <w:r w:rsidRPr="006B20D5">
        <w:t>supporting contemporary cultural events such as the Johnny Mullagh Cup, a cricket match in March each year; a summer fresh is delivered to support environmental outcomes, and it also supports this event on the river.</w:t>
      </w:r>
    </w:p>
    <w:p w14:paraId="5DC566E2" w14:textId="5BA88C00" w:rsidR="00504F3A" w:rsidRPr="006B20D5" w:rsidRDefault="00504F3A" w:rsidP="00504F3A">
      <w:bookmarkStart w:id="456" w:name="_Hlk197787030"/>
      <w:r w:rsidRPr="006B20D5">
        <w:lastRenderedPageBreak/>
        <w:t xml:space="preserve">Where Traditional Owners are more deeply involved in the planning and/or delivery of environmental water for a particular site, their contribution is acknowledged in Table 4.2.1 with an icon, as pictured below and also explained in Figure 1.2.3. The use of this icon is not 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8484"/>
      </w:tblGrid>
      <w:tr w:rsidR="00504F3A" w:rsidRPr="006B20D5" w14:paraId="27CB2FC9" w14:textId="77777777" w:rsidTr="00260AA6">
        <w:trPr>
          <w:trHeight w:val="635"/>
        </w:trPr>
        <w:tc>
          <w:tcPr>
            <w:tcW w:w="428" w:type="pct"/>
            <w:tcMar>
              <w:left w:w="85" w:type="dxa"/>
              <w:right w:w="85" w:type="dxa"/>
            </w:tcMar>
            <w:hideMark/>
          </w:tcPr>
          <w:bookmarkEnd w:id="456"/>
          <w:p w14:paraId="7908CD0E" w14:textId="77777777" w:rsidR="00504F3A" w:rsidRPr="006B20D5" w:rsidRDefault="00504F3A" w:rsidP="00391490">
            <w:pPr>
              <w:pStyle w:val="TableText"/>
            </w:pPr>
            <w:r w:rsidRPr="006B20D5">
              <w:rPr>
                <w:noProof/>
              </w:rPr>
              <w:drawing>
                <wp:inline distT="0" distB="0" distL="0" distR="0" wp14:anchorId="340B52D3" wp14:editId="44037415">
                  <wp:extent cx="436245" cy="457200"/>
                  <wp:effectExtent l="0" t="0" r="1905" b="0"/>
                  <wp:docPr id="1757557545" name="Picture 2"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 representing 'Watering planned and/or delivered in partnership with Traditional Owners to support cultural values and uses'"/>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436245" cy="457200"/>
                          </a:xfrm>
                          <a:prstGeom prst="rect">
                            <a:avLst/>
                          </a:prstGeom>
                          <a:noFill/>
                          <a:ln>
                            <a:noFill/>
                          </a:ln>
                        </pic:spPr>
                      </pic:pic>
                    </a:graphicData>
                  </a:graphic>
                </wp:inline>
              </w:drawing>
            </w:r>
          </w:p>
        </w:tc>
        <w:tc>
          <w:tcPr>
            <w:tcW w:w="4572" w:type="pct"/>
            <w:tcMar>
              <w:left w:w="85" w:type="dxa"/>
              <w:right w:w="85" w:type="dxa"/>
            </w:tcMar>
            <w:hideMark/>
          </w:tcPr>
          <w:p w14:paraId="61AF93EF" w14:textId="590176E9" w:rsidR="00504F3A" w:rsidRPr="006B20D5" w:rsidRDefault="00504F3A" w:rsidP="00391490">
            <w:pPr>
              <w:pStyle w:val="TableText"/>
            </w:pPr>
            <w:r w:rsidRPr="006B20D5">
              <w:t xml:space="preserve">Watering planned and/or delivered in partnership with Traditional Owners </w:t>
            </w:r>
            <w:r w:rsidR="00FE4164" w:rsidRPr="006B20D5">
              <w:t>to</w:t>
            </w:r>
            <w:r w:rsidRPr="006B20D5">
              <w:t xml:space="preserve"> support Aboriginal cultural values and uses</w:t>
            </w:r>
          </w:p>
        </w:tc>
      </w:tr>
    </w:tbl>
    <w:p w14:paraId="25B413BC" w14:textId="77777777" w:rsidR="004959AC" w:rsidRPr="006B20D5" w:rsidRDefault="004959AC" w:rsidP="009C5FA6">
      <w:pPr>
        <w:pStyle w:val="Heading4"/>
      </w:pPr>
      <w:r w:rsidRPr="006B20D5">
        <w:t>Social, recreational and economic values and uses</w:t>
      </w:r>
    </w:p>
    <w:p w14:paraId="0A4B07A6" w14:textId="77777777" w:rsidR="00486311" w:rsidRPr="006B20D5" w:rsidRDefault="00486311" w:rsidP="00486311">
      <w:bookmarkStart w:id="457" w:name="_Toc213769664"/>
      <w:r w:rsidRPr="006B20D5">
        <w:t>Water for the environment provides social, recreational and economic benefits for those who visit, live or work along the river system. Consultation with Glenelg River communities, landholders, businesses and users has identified and considered these values when planning and managing environmental water releases.</w:t>
      </w:r>
    </w:p>
    <w:p w14:paraId="7B71236C" w14:textId="283BB598" w:rsidR="00486311" w:rsidRPr="006B20D5" w:rsidRDefault="00486311" w:rsidP="00486311">
      <w:r w:rsidRPr="006B20D5">
        <w:t>In planning the potential environmental watering actions in Table 4.2.1, Glenelg Hopkins CMA considered how environmental flows could support values and uses, including:</w:t>
      </w:r>
    </w:p>
    <w:p w14:paraId="3E68E84F" w14:textId="77777777" w:rsidR="00486311" w:rsidRPr="006B20D5" w:rsidRDefault="00486311" w:rsidP="00817451">
      <w:pPr>
        <w:pStyle w:val="Dotpoint"/>
      </w:pPr>
      <w:r w:rsidRPr="006B20D5">
        <w:t>water-based recreation (such as canoeing and fishing)</w:t>
      </w:r>
    </w:p>
    <w:p w14:paraId="59A50520" w14:textId="77777777" w:rsidR="00486311" w:rsidRPr="006B20D5" w:rsidRDefault="00486311" w:rsidP="00817451">
      <w:pPr>
        <w:pStyle w:val="Dotpoint"/>
      </w:pPr>
      <w:r w:rsidRPr="006B20D5">
        <w:t>community events and tourism (such as the Johnny Mullagh Cup and visitation)</w:t>
      </w:r>
    </w:p>
    <w:p w14:paraId="2AC28214" w14:textId="15B23FBE" w:rsidR="00486311" w:rsidRPr="006B20D5" w:rsidRDefault="00A318A0" w:rsidP="00817451">
      <w:pPr>
        <w:pStyle w:val="Dotpoint"/>
      </w:pPr>
      <w:r w:rsidRPr="006B20D5">
        <w:t>socio-economic</w:t>
      </w:r>
      <w:r w:rsidR="0024339A" w:rsidRPr="006B20D5">
        <w:t xml:space="preserve"> </w:t>
      </w:r>
      <w:r w:rsidR="00486311" w:rsidRPr="006B20D5">
        <w:t>benefits (such as stock needs and domestic use: water levels and water quality can rely on environmental water delivery, particularly in summer).</w:t>
      </w:r>
    </w:p>
    <w:p w14:paraId="7464885B" w14:textId="7811F8E5" w:rsidR="00486311" w:rsidRPr="006B20D5" w:rsidRDefault="004E5A19" w:rsidP="00486311">
      <w:r w:rsidRPr="006B20D5">
        <w:t>Environmental flows support the spawning and recruitment of key recreational species, including estuary perch and bream. Local anglers consistently report increased fish movement and catch rates associated with freshes, demonstrating the recreational benefits of environmental watering.</w:t>
      </w:r>
      <w:r w:rsidR="00EA6A6D" w:rsidRPr="006B20D5">
        <w:t xml:space="preserve"> Supporting fish populations </w:t>
      </w:r>
      <w:r w:rsidR="00E93C79" w:rsidRPr="006B20D5">
        <w:t xml:space="preserve">in turn supports </w:t>
      </w:r>
      <w:r w:rsidR="00A57087" w:rsidRPr="006B20D5">
        <w:t>a fishing competition held on the Glenelg</w:t>
      </w:r>
      <w:r w:rsidR="00486311" w:rsidRPr="006B20D5">
        <w:t>.</w:t>
      </w:r>
    </w:p>
    <w:p w14:paraId="7C83640B" w14:textId="4C164E23" w:rsidR="00486311" w:rsidRPr="006B20D5" w:rsidRDefault="00A57087" w:rsidP="00486311">
      <w:r w:rsidRPr="006B20D5">
        <w:t>S</w:t>
      </w:r>
      <w:r w:rsidR="00486311" w:rsidRPr="006B20D5">
        <w:t>ummer/spring freshes improve conditions at popular riverside campgrounds in the upper reaches of the Glenelg River, including Fulham Reserve near Balmoral and the Johnny Mullagh Reserve at Harrow. Summer freshes in the Glenelg River improve accessibility, water quality and amenity for canoeists planning trips on the river over the summer holiday period.</w:t>
      </w:r>
    </w:p>
    <w:p w14:paraId="3F64DECA" w14:textId="3B802BBA" w:rsidR="001E2F57" w:rsidRPr="006B20D5" w:rsidRDefault="00486311" w:rsidP="001E2F57">
      <w:r w:rsidRPr="006B20D5">
        <w:t>Glenelg Hopkins CMA also manages the Glenelg River Compensation Flow, a consumptive entitlement. This entitlement can be used in conjunction with environmental water to provide a nominal flow for domestic and stock use, and for social and environmental purposes in the Glenelg River downstream of Rocklands Reservoir.</w:t>
      </w:r>
      <w:r w:rsidR="001E2F57" w:rsidRPr="006B20D5">
        <w:t xml:space="preserve"> A Compensation Flow Users Group is convened each October to discuss the use of compensation flows in the Glenelg River and to contribute to the development of the annual operating plan. This plan outlines how domestic and stock users are positioned for the year and guides how they may need to access the river. The CMA uses this plan to ensure that compensation flow releases meet the needs of landholders along the Glenelg River, supporting important </w:t>
      </w:r>
      <w:r w:rsidR="00A318A0" w:rsidRPr="006B20D5">
        <w:t>socio-economic</w:t>
      </w:r>
      <w:r w:rsidR="0024339A" w:rsidRPr="006B20D5">
        <w:t xml:space="preserve"> </w:t>
      </w:r>
      <w:r w:rsidR="001E2F57" w:rsidRPr="006B20D5">
        <w:t>outcomes for the community.</w:t>
      </w:r>
    </w:p>
    <w:bookmarkEnd w:id="457"/>
    <w:p w14:paraId="41CF20CA" w14:textId="457E4596" w:rsidR="00263600" w:rsidRPr="006B20D5" w:rsidRDefault="00A12788" w:rsidP="00263600">
      <w:r w:rsidRPr="006B20D5">
        <w:t>Planned e</w:t>
      </w:r>
      <w:r w:rsidR="00263600" w:rsidRPr="006B20D5">
        <w:t xml:space="preserve">nvironmental flows may be </w:t>
      </w:r>
      <w:r w:rsidRPr="006B20D5">
        <w:t>adjusted</w:t>
      </w:r>
      <w:r w:rsidR="00263600" w:rsidRPr="006B20D5">
        <w:t xml:space="preserve"> to align with a social or recreational objective so long as environmental objectives are not compromised. This is indicated in Table 4.2.1 by </w:t>
      </w:r>
      <w:r w:rsidR="00CC067B" w:rsidRPr="006B20D5">
        <w:t xml:space="preserve">inclusion of </w:t>
      </w:r>
      <w:r w:rsidR="00263600" w:rsidRPr="006B20D5">
        <w:t xml:space="preserve">an icon, as pictured below </w:t>
      </w:r>
      <w:r w:rsidR="00AE6B76" w:rsidRPr="006B20D5">
        <w:t>and</w:t>
      </w:r>
      <w:r w:rsidR="00263600" w:rsidRPr="006B20D5">
        <w:t xml:space="preserve"> explained in Figure 1.2.3.</w:t>
      </w:r>
    </w:p>
    <w:p w14:paraId="1140B8BC" w14:textId="1BA9AEDD" w:rsidR="00324F33" w:rsidRPr="006B20D5" w:rsidRDefault="00486311" w:rsidP="00486311">
      <w:r w:rsidRPr="006B20D5">
        <w:lastRenderedPageBreak/>
        <w:t xml:space="preserve">One </w:t>
      </w:r>
      <w:r w:rsidR="00B6043B" w:rsidRPr="006B20D5">
        <w:t>example is the Casterton Angling Society’s Christmas fishing competition, held each December. The December fresh typically reaches Casterton around the time of the event. During the 2025-26 event</w:t>
      </w:r>
      <w:r w:rsidR="00C77182" w:rsidRPr="006B20D5">
        <w:t>,</w:t>
      </w:r>
      <w:r w:rsidR="00B6043B" w:rsidRPr="006B20D5">
        <w:t xml:space="preserve"> anglers noted a marked improvement in fishing activity once the environmental water arrived.</w:t>
      </w:r>
    </w:p>
    <w:p w14:paraId="29EE96EE" w14:textId="30964E25" w:rsidR="00486311" w:rsidRPr="006B20D5" w:rsidRDefault="00486311" w:rsidP="00486311">
      <w:r w:rsidRPr="006B20D5">
        <w:t xml:space="preserve">Another </w:t>
      </w:r>
      <w:r w:rsidR="00B6043B" w:rsidRPr="006B20D5">
        <w:t xml:space="preserve">example where adjustments are made is </w:t>
      </w:r>
      <w:r w:rsidR="00C34243" w:rsidRPr="006B20D5">
        <w:t>for</w:t>
      </w:r>
      <w:r w:rsidR="00B6043B" w:rsidRPr="006B20D5">
        <w:t xml:space="preserve"> the Johnny Mullagh Cup</w:t>
      </w:r>
      <w:r w:rsidR="00C34243" w:rsidRPr="006B20D5">
        <w:t>,</w:t>
      </w:r>
      <w:r w:rsidR="00B6043B" w:rsidRPr="006B20D5">
        <w:t xml:space="preserve"> held on the March long weekend. The second environmental water fresh is timed so that it passes through the river before the event, helping to improve water quality for swimming and enhancing overall amenity.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680"/>
      </w:tblGrid>
      <w:tr w:rsidR="00486311" w:rsidRPr="006B20D5" w14:paraId="1E9CBA82" w14:textId="77777777" w:rsidTr="00260AA6">
        <w:trPr>
          <w:trHeight w:val="508"/>
        </w:trPr>
        <w:tc>
          <w:tcPr>
            <w:tcW w:w="337" w:type="pct"/>
            <w:tcMar>
              <w:left w:w="85" w:type="dxa"/>
              <w:right w:w="85" w:type="dxa"/>
            </w:tcMar>
          </w:tcPr>
          <w:p w14:paraId="0DBF330D" w14:textId="77777777" w:rsidR="00486311" w:rsidRPr="006B20D5" w:rsidRDefault="00486311" w:rsidP="00DF2CCC">
            <w:pPr>
              <w:pStyle w:val="TableText"/>
            </w:pPr>
            <w:r w:rsidRPr="006B20D5">
              <w:rPr>
                <w:noProof/>
              </w:rPr>
              <w:drawing>
                <wp:inline distT="0" distB="0" distL="0" distR="0" wp14:anchorId="77CF8E8E" wp14:editId="49E07C0A">
                  <wp:extent cx="314010" cy="314325"/>
                  <wp:effectExtent l="0" t="0" r="0" b="0"/>
                  <wp:docPr id="1688371411" name="Picture 1688371411"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63" w:type="pct"/>
            <w:tcMar>
              <w:left w:w="85" w:type="dxa"/>
              <w:right w:w="85" w:type="dxa"/>
            </w:tcMar>
          </w:tcPr>
          <w:p w14:paraId="7B16392F" w14:textId="31A2E877" w:rsidR="00486311" w:rsidRPr="006B20D5" w:rsidRDefault="00486311" w:rsidP="00DF2CCC">
            <w:pPr>
              <w:pStyle w:val="TableText"/>
            </w:pPr>
            <w:r w:rsidRPr="006B20D5">
              <w:t xml:space="preserve">Environmental watering will </w:t>
            </w:r>
            <w:r w:rsidR="005D2ADF" w:rsidRPr="006B20D5">
              <w:t xml:space="preserve">also </w:t>
            </w:r>
            <w:r w:rsidRPr="006B20D5">
              <w:t>support water sports activities (e.g., canoeing, kayaking and swimming) by maintaining adequate water depth and connectivity through key reaches (1b, 2 and 3), improving water quality and clarity and creating more reliable conditions for safe and enjoyable recreation</w:t>
            </w:r>
            <w:r w:rsidR="004D0338">
              <w:t>.</w:t>
            </w:r>
          </w:p>
        </w:tc>
      </w:tr>
      <w:tr w:rsidR="00486311" w:rsidRPr="006B20D5" w14:paraId="1292294F" w14:textId="77777777" w:rsidTr="00260AA6">
        <w:tc>
          <w:tcPr>
            <w:tcW w:w="337" w:type="pct"/>
            <w:tcMar>
              <w:left w:w="85" w:type="dxa"/>
              <w:right w:w="85" w:type="dxa"/>
            </w:tcMar>
          </w:tcPr>
          <w:p w14:paraId="7DABDF92" w14:textId="77777777" w:rsidR="00486311" w:rsidRPr="006B20D5" w:rsidRDefault="00486311" w:rsidP="00DF2CCC">
            <w:pPr>
              <w:pStyle w:val="TableText"/>
            </w:pPr>
            <w:r w:rsidRPr="006B20D5">
              <w:rPr>
                <w:noProof/>
              </w:rPr>
              <w:drawing>
                <wp:inline distT="0" distB="0" distL="0" distR="0" wp14:anchorId="4B90F02A" wp14:editId="5D315D98">
                  <wp:extent cx="309252" cy="309562"/>
                  <wp:effectExtent l="0" t="0" r="0" b="0"/>
                  <wp:docPr id="290423852" name="Picture 290423852"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63" w:type="pct"/>
            <w:tcMar>
              <w:left w:w="85" w:type="dxa"/>
              <w:right w:w="85" w:type="dxa"/>
            </w:tcMar>
          </w:tcPr>
          <w:p w14:paraId="45ACD5C8" w14:textId="51BCEE28" w:rsidR="00486311" w:rsidRPr="006B20D5" w:rsidRDefault="00486311" w:rsidP="00DF2CCC">
            <w:pPr>
              <w:pStyle w:val="TableText"/>
            </w:pPr>
            <w:r w:rsidRPr="006B20D5">
              <w:t xml:space="preserve">Environmental watering will </w:t>
            </w:r>
            <w:r w:rsidR="005D2ADF" w:rsidRPr="006B20D5">
              <w:t xml:space="preserve">also </w:t>
            </w:r>
            <w:r w:rsidRPr="006B20D5">
              <w:t>support angling activities by improving water quality, maintaining pool and edge habitats and creating flow cues that stimulate fish movement</w:t>
            </w:r>
            <w:r w:rsidR="00C77182" w:rsidRPr="006B20D5">
              <w:t xml:space="preserve">. These all </w:t>
            </w:r>
            <w:r w:rsidRPr="006B20D5">
              <w:t xml:space="preserve">contribute to better fishing conditions through several reaches of the Glenelg and </w:t>
            </w:r>
            <w:r w:rsidR="00C77182" w:rsidRPr="006B20D5">
              <w:t xml:space="preserve">a </w:t>
            </w:r>
            <w:r w:rsidRPr="006B20D5">
              <w:t>healthier native fish population generally</w:t>
            </w:r>
            <w:r w:rsidR="004D0338">
              <w:t>.</w:t>
            </w:r>
          </w:p>
        </w:tc>
      </w:tr>
      <w:tr w:rsidR="00486311" w:rsidRPr="006B20D5" w14:paraId="2E560833" w14:textId="77777777" w:rsidTr="00260AA6">
        <w:tc>
          <w:tcPr>
            <w:tcW w:w="337" w:type="pct"/>
            <w:tcMar>
              <w:left w:w="85" w:type="dxa"/>
              <w:right w:w="85" w:type="dxa"/>
            </w:tcMar>
          </w:tcPr>
          <w:p w14:paraId="0C477266" w14:textId="77777777" w:rsidR="00486311" w:rsidRPr="006B20D5" w:rsidRDefault="00486311" w:rsidP="00DF2CCC">
            <w:pPr>
              <w:pStyle w:val="TableText"/>
            </w:pPr>
            <w:r w:rsidRPr="006B20D5">
              <w:rPr>
                <w:noProof/>
              </w:rPr>
              <w:drawing>
                <wp:inline distT="0" distB="0" distL="0" distR="0" wp14:anchorId="3153D12A" wp14:editId="227E2A81">
                  <wp:extent cx="313630" cy="313944"/>
                  <wp:effectExtent l="0" t="0" r="0" b="0"/>
                  <wp:docPr id="786537675" name="Picture 786537675"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4663" w:type="pct"/>
            <w:tcMar>
              <w:left w:w="85" w:type="dxa"/>
              <w:right w:w="85" w:type="dxa"/>
            </w:tcMar>
          </w:tcPr>
          <w:p w14:paraId="1065D982" w14:textId="737ED196" w:rsidR="00486311" w:rsidRPr="006B20D5" w:rsidRDefault="00486311" w:rsidP="00DF2CCC">
            <w:pPr>
              <w:pStyle w:val="TableText"/>
            </w:pPr>
            <w:r w:rsidRPr="006B20D5">
              <w:t xml:space="preserve">Environmental watering will </w:t>
            </w:r>
            <w:r w:rsidR="005D2ADF" w:rsidRPr="006B20D5">
              <w:t xml:space="preserve">also </w:t>
            </w:r>
            <w:r w:rsidRPr="006B20D5">
              <w:t>support peaks in visitation (e.g., camping or other public activities on long weekends or school holidays).</w:t>
            </w:r>
            <w:r w:rsidR="00324F33" w:rsidRPr="006B20D5">
              <w:t xml:space="preserve"> </w:t>
            </w:r>
            <w:r w:rsidRPr="006B20D5">
              <w:t xml:space="preserve">For example, the November/December fresh is timed to pass through key recreational and camping sites before the summer school holidays. </w:t>
            </w:r>
            <w:r w:rsidR="00C77182" w:rsidRPr="006B20D5">
              <w:t xml:space="preserve">This </w:t>
            </w:r>
            <w:r w:rsidRPr="006B20D5">
              <w:t>sustains appealing water levels and healthy riverine environments, enhanc</w:t>
            </w:r>
            <w:r w:rsidR="00C77182" w:rsidRPr="006B20D5">
              <w:t>es</w:t>
            </w:r>
            <w:r w:rsidRPr="006B20D5">
              <w:t xml:space="preserve"> recreational amenity and ensur</w:t>
            </w:r>
            <w:r w:rsidR="00C77182" w:rsidRPr="006B20D5">
              <w:t>es</w:t>
            </w:r>
            <w:r w:rsidRPr="006B20D5">
              <w:t xml:space="preserve"> visitors can enjoy safe and accessible waterway experiences. Ensu</w:t>
            </w:r>
            <w:r w:rsidR="00AA735C" w:rsidRPr="006B20D5">
              <w:t>r</w:t>
            </w:r>
            <w:r w:rsidRPr="006B20D5">
              <w:t xml:space="preserve">ing the water passes through before peak usage also reduces the risk </w:t>
            </w:r>
            <w:r w:rsidR="00F83C1C" w:rsidRPr="006B20D5">
              <w:t xml:space="preserve">of </w:t>
            </w:r>
            <w:r w:rsidRPr="006B20D5">
              <w:t xml:space="preserve">recreational users </w:t>
            </w:r>
            <w:r w:rsidR="00F83C1C" w:rsidRPr="006B20D5">
              <w:t xml:space="preserve">being </w:t>
            </w:r>
            <w:r w:rsidR="00C77182" w:rsidRPr="006B20D5">
              <w:t xml:space="preserve">at risk from </w:t>
            </w:r>
            <w:r w:rsidRPr="006B20D5">
              <w:t>rises in water levels.</w:t>
            </w:r>
          </w:p>
        </w:tc>
      </w:tr>
    </w:tbl>
    <w:p w14:paraId="1987C6A5" w14:textId="77777777" w:rsidR="004959AC" w:rsidRPr="006B20D5" w:rsidRDefault="004959AC" w:rsidP="009C5FA6">
      <w:pPr>
        <w:pStyle w:val="Heading4"/>
      </w:pPr>
      <w:r w:rsidRPr="006B20D5">
        <w:t>Scope of environmental watering</w:t>
      </w:r>
    </w:p>
    <w:p w14:paraId="2949B020" w14:textId="14BFBBC8" w:rsidR="00324F33" w:rsidRPr="006B20D5" w:rsidRDefault="004959AC" w:rsidP="00E84671">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0B46CB8B" w14:textId="7AFBCF39" w:rsidR="004959AC" w:rsidRPr="006B20D5" w:rsidRDefault="004959AC" w:rsidP="00E84671">
      <w:r w:rsidRPr="006B20D5">
        <w:t xml:space="preserve">Table </w:t>
      </w:r>
      <w:r w:rsidR="00214BF2" w:rsidRPr="006B20D5">
        <w:t xml:space="preserve">4.2.1 </w:t>
      </w:r>
      <w:r w:rsidRPr="006B20D5">
        <w:t xml:space="preserve">describes the potential environmental watering actions in </w:t>
      </w:r>
      <w:r w:rsidR="002408B5" w:rsidRPr="006B20D5">
        <w:t>202</w:t>
      </w:r>
      <w:r w:rsidR="00B27F42" w:rsidRPr="006B20D5">
        <w:t>6</w:t>
      </w:r>
      <w:r w:rsidR="002408B5" w:rsidRPr="006B20D5">
        <w:t>-2</w:t>
      </w:r>
      <w:r w:rsidR="00B27F42" w:rsidRPr="006B20D5">
        <w:t>7</w:t>
      </w:r>
      <w:r w:rsidRPr="006B20D5">
        <w:t>,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5FB4985" w14:textId="6E1152F7" w:rsidR="004959AC" w:rsidRPr="006B20D5" w:rsidRDefault="004959AC" w:rsidP="002B3988">
      <w:pPr>
        <w:pStyle w:val="TableHeading"/>
        <w:rPr>
          <w:lang w:val="en-AU"/>
        </w:rPr>
      </w:pPr>
      <w:bookmarkStart w:id="458" w:name="_Toc230448864"/>
      <w:bookmarkStart w:id="459" w:name="_Toc230518707"/>
      <w:bookmarkStart w:id="460" w:name="_Toc230078058"/>
      <w:r w:rsidRPr="006B20D5">
        <w:rPr>
          <w:lang w:val="en-AU"/>
        </w:rPr>
        <w:t xml:space="preserve">Table </w:t>
      </w:r>
      <w:r w:rsidR="00214BF2" w:rsidRPr="006B20D5">
        <w:rPr>
          <w:lang w:val="en-AU"/>
        </w:rPr>
        <w:t>4.2.1</w:t>
      </w:r>
      <w:r w:rsidR="00E038BB" w:rsidRPr="006B20D5">
        <w:rPr>
          <w:lang w:val="en-AU"/>
        </w:rPr>
        <w:tab/>
        <w:t>Glenelg system potential environmental watering actions, expected watering effects and environmental objectives</w:t>
      </w:r>
      <w:bookmarkEnd w:id="458"/>
      <w:bookmarkEnd w:id="459"/>
      <w:bookmarkEnd w:id="460"/>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3757"/>
        <w:gridCol w:w="4460"/>
        <w:gridCol w:w="1701"/>
      </w:tblGrid>
      <w:tr w:rsidR="002D6BA3" w:rsidRPr="006B20D5" w14:paraId="03C57EB1" w14:textId="77777777" w:rsidTr="00C4742A">
        <w:trPr>
          <w:trHeight w:val="866"/>
        </w:trPr>
        <w:tc>
          <w:tcPr>
            <w:tcW w:w="3757" w:type="dxa"/>
            <w:tcMar>
              <w:left w:w="85" w:type="dxa"/>
              <w:right w:w="85" w:type="dxa"/>
            </w:tcMar>
          </w:tcPr>
          <w:p w14:paraId="620C91CE" w14:textId="10AADB49" w:rsidR="002D6BA3" w:rsidRPr="006B20D5" w:rsidRDefault="002D6BA3" w:rsidP="000C78A5">
            <w:pPr>
              <w:pStyle w:val="TableText"/>
            </w:pPr>
            <w:r w:rsidRPr="006B20D5">
              <w:rPr>
                <w:b/>
              </w:rPr>
              <w:t>Potential environmental watering action</w:t>
            </w:r>
          </w:p>
        </w:tc>
        <w:tc>
          <w:tcPr>
            <w:tcW w:w="4460" w:type="dxa"/>
            <w:tcMar>
              <w:left w:w="85" w:type="dxa"/>
              <w:right w:w="85" w:type="dxa"/>
            </w:tcMar>
          </w:tcPr>
          <w:p w14:paraId="1742811A" w14:textId="389CD8E5" w:rsidR="002D6BA3" w:rsidRPr="006B20D5" w:rsidRDefault="002D6BA3" w:rsidP="000C78A5">
            <w:pPr>
              <w:pStyle w:val="TableText"/>
            </w:pPr>
            <w:r w:rsidRPr="006B20D5">
              <w:rPr>
                <w:b/>
              </w:rPr>
              <w:t xml:space="preserve">Expected watering effects </w:t>
            </w:r>
          </w:p>
        </w:tc>
        <w:tc>
          <w:tcPr>
            <w:tcW w:w="1701" w:type="dxa"/>
            <w:tcMar>
              <w:left w:w="85" w:type="dxa"/>
              <w:right w:w="85" w:type="dxa"/>
            </w:tcMar>
          </w:tcPr>
          <w:p w14:paraId="6D5F802F" w14:textId="76E6FBB4" w:rsidR="002D6BA3" w:rsidRPr="006B20D5" w:rsidRDefault="002D6BA3" w:rsidP="000C78A5">
            <w:pPr>
              <w:pStyle w:val="TableText"/>
            </w:pPr>
            <w:r w:rsidRPr="006B20D5">
              <w:rPr>
                <w:b/>
              </w:rPr>
              <w:t>Environmental objectives</w:t>
            </w:r>
          </w:p>
        </w:tc>
      </w:tr>
      <w:tr w:rsidR="002D6BA3" w:rsidRPr="006B20D5" w14:paraId="37759D4B" w14:textId="77777777" w:rsidTr="00C4742A">
        <w:trPr>
          <w:trHeight w:val="60"/>
        </w:trPr>
        <w:tc>
          <w:tcPr>
            <w:tcW w:w="3757" w:type="dxa"/>
            <w:tcMar>
              <w:left w:w="85" w:type="dxa"/>
              <w:right w:w="85" w:type="dxa"/>
            </w:tcMar>
          </w:tcPr>
          <w:p w14:paraId="4A9A0A44" w14:textId="224CF29F" w:rsidR="002D6BA3" w:rsidRPr="006B20D5" w:rsidRDefault="002D6BA3" w:rsidP="002B3988">
            <w:pPr>
              <w:pStyle w:val="TableText"/>
            </w:pPr>
            <w:r w:rsidRPr="006B20D5">
              <w:lastRenderedPageBreak/>
              <w:t>Winter/spring low flow in reach 1a (60 ML/day during June to November)</w:t>
            </w:r>
          </w:p>
        </w:tc>
        <w:tc>
          <w:tcPr>
            <w:tcW w:w="4460" w:type="dxa"/>
            <w:vMerge w:val="restart"/>
            <w:tcMar>
              <w:left w:w="85" w:type="dxa"/>
              <w:right w:w="85" w:type="dxa"/>
            </w:tcMar>
          </w:tcPr>
          <w:p w14:paraId="1288B4DD" w14:textId="77777777" w:rsidR="002D6BA3" w:rsidRPr="006B20D5" w:rsidRDefault="002D6BA3" w:rsidP="00162AF7">
            <w:pPr>
              <w:pStyle w:val="Tabletextdotpoint"/>
            </w:pPr>
            <w:r w:rsidRPr="006B20D5">
              <w:t>Maintain water quality for fish and waterbugs</w:t>
            </w:r>
          </w:p>
          <w:p w14:paraId="218F33D1" w14:textId="77777777" w:rsidR="002D6BA3" w:rsidRPr="006B20D5" w:rsidRDefault="002D6BA3" w:rsidP="00162AF7">
            <w:pPr>
              <w:pStyle w:val="Tabletextdotpoint"/>
            </w:pPr>
            <w:r w:rsidRPr="006B20D5">
              <w:t>Wet aquatic vegetation to maintain its condition and prevent encroachment by terrestrial species</w:t>
            </w:r>
          </w:p>
          <w:p w14:paraId="0DC38EE1" w14:textId="77777777" w:rsidR="002D6BA3" w:rsidRPr="006B20D5" w:rsidRDefault="002D6BA3" w:rsidP="00162AF7">
            <w:pPr>
              <w:pStyle w:val="Tabletextdotpoint"/>
            </w:pPr>
            <w:r w:rsidRPr="006B20D5">
              <w:t>Maintain shallow-water habitat for fish, waterbugs and platypus</w:t>
            </w:r>
          </w:p>
        </w:tc>
        <w:tc>
          <w:tcPr>
            <w:tcW w:w="1701" w:type="dxa"/>
            <w:vMerge w:val="restart"/>
            <w:tcMar>
              <w:left w:w="85" w:type="dxa"/>
              <w:right w:w="85" w:type="dxa"/>
            </w:tcMar>
          </w:tcPr>
          <w:p w14:paraId="224CF8D3" w14:textId="105FCA09" w:rsidR="002D6BA3" w:rsidRPr="006B20D5" w:rsidRDefault="002D6BA3" w:rsidP="00AD70B0">
            <w:pPr>
              <w:spacing w:after="0" w:line="259" w:lineRule="auto"/>
            </w:pPr>
            <w:r w:rsidRPr="006B20D5">
              <w:t>F1</w:t>
            </w:r>
          </w:p>
          <w:p w14:paraId="7DF27B22" w14:textId="45D679C2" w:rsidR="002D6BA3" w:rsidRPr="006B20D5" w:rsidRDefault="002D6BA3" w:rsidP="00AD70B0">
            <w:pPr>
              <w:spacing w:after="0" w:line="259" w:lineRule="auto"/>
            </w:pPr>
            <w:r w:rsidRPr="006B20D5">
              <w:t>MI1</w:t>
            </w:r>
          </w:p>
          <w:p w14:paraId="5A6AC84D" w14:textId="5009F40C" w:rsidR="002D6BA3" w:rsidRPr="006B20D5" w:rsidRDefault="002D6BA3" w:rsidP="00AD70B0">
            <w:pPr>
              <w:spacing w:after="0" w:line="259" w:lineRule="auto"/>
            </w:pPr>
            <w:r w:rsidRPr="006B20D5">
              <w:t>PR1</w:t>
            </w:r>
          </w:p>
          <w:p w14:paraId="20B41425" w14:textId="28E451C5" w:rsidR="002D6BA3" w:rsidRPr="006B20D5" w:rsidRDefault="002D6BA3" w:rsidP="00AD70B0">
            <w:pPr>
              <w:spacing w:after="0" w:line="259" w:lineRule="auto"/>
            </w:pPr>
            <w:r w:rsidRPr="006B20D5">
              <w:t>V1</w:t>
            </w:r>
            <w:r w:rsidR="00232494" w:rsidRPr="006B20D5">
              <w:t>,</w:t>
            </w:r>
            <w:r w:rsidR="0057638A" w:rsidRPr="006B20D5">
              <w:t xml:space="preserve"> </w:t>
            </w:r>
            <w:r w:rsidRPr="006B20D5">
              <w:t>V2</w:t>
            </w:r>
          </w:p>
        </w:tc>
      </w:tr>
      <w:tr w:rsidR="002D6BA3" w:rsidRPr="006B20D5" w14:paraId="26F8DF71" w14:textId="77777777" w:rsidTr="00C4742A">
        <w:trPr>
          <w:trHeight w:val="60"/>
        </w:trPr>
        <w:tc>
          <w:tcPr>
            <w:tcW w:w="3757" w:type="dxa"/>
            <w:tcMar>
              <w:left w:w="85" w:type="dxa"/>
              <w:right w:w="85" w:type="dxa"/>
            </w:tcMar>
          </w:tcPr>
          <w:p w14:paraId="36201585" w14:textId="7D04732F" w:rsidR="002D6BA3" w:rsidRPr="006B20D5" w:rsidRDefault="002D6BA3" w:rsidP="002B3988">
            <w:pPr>
              <w:pStyle w:val="TableText"/>
            </w:pPr>
            <w:r w:rsidRPr="006B20D5">
              <w:t>Winter/spring low flow in reach 1b (100 ML/day during June to November)</w:t>
            </w:r>
          </w:p>
        </w:tc>
        <w:tc>
          <w:tcPr>
            <w:tcW w:w="4460" w:type="dxa"/>
            <w:vMerge/>
            <w:tcMar>
              <w:left w:w="85" w:type="dxa"/>
              <w:right w:w="85" w:type="dxa"/>
            </w:tcMar>
          </w:tcPr>
          <w:p w14:paraId="07E66FE7" w14:textId="77777777" w:rsidR="002D6BA3" w:rsidRPr="006B20D5" w:rsidRDefault="002D6BA3" w:rsidP="00162AF7">
            <w:pPr>
              <w:pStyle w:val="Tabletextdotpoint"/>
            </w:pPr>
          </w:p>
        </w:tc>
        <w:tc>
          <w:tcPr>
            <w:tcW w:w="1701" w:type="dxa"/>
            <w:vMerge/>
            <w:tcMar>
              <w:left w:w="85" w:type="dxa"/>
              <w:right w:w="85" w:type="dxa"/>
            </w:tcMar>
          </w:tcPr>
          <w:p w14:paraId="2E5FA991" w14:textId="77777777" w:rsidR="002D6BA3" w:rsidRPr="006B20D5" w:rsidRDefault="002D6BA3" w:rsidP="00AD70B0">
            <w:pPr>
              <w:spacing w:after="0" w:line="259" w:lineRule="auto"/>
            </w:pPr>
          </w:p>
        </w:tc>
      </w:tr>
      <w:tr w:rsidR="002D6BA3" w:rsidRPr="006B20D5" w14:paraId="6DD75B0D" w14:textId="77777777" w:rsidTr="00C4742A">
        <w:trPr>
          <w:trHeight w:val="60"/>
        </w:trPr>
        <w:tc>
          <w:tcPr>
            <w:tcW w:w="3757" w:type="dxa"/>
            <w:tcMar>
              <w:left w:w="85" w:type="dxa"/>
              <w:right w:w="85" w:type="dxa"/>
            </w:tcMar>
          </w:tcPr>
          <w:p w14:paraId="34A0BBA2" w14:textId="2EC3BF79" w:rsidR="002D6BA3" w:rsidRPr="006B20D5" w:rsidRDefault="002D6BA3" w:rsidP="002B3988">
            <w:pPr>
              <w:pStyle w:val="TableText"/>
            </w:pPr>
            <w:r w:rsidRPr="006B20D5">
              <w:t>Winter/spring low flow in reach 2 (160 ML/day during June to November)</w:t>
            </w:r>
          </w:p>
        </w:tc>
        <w:tc>
          <w:tcPr>
            <w:tcW w:w="4460" w:type="dxa"/>
            <w:vMerge/>
            <w:tcMar>
              <w:left w:w="85" w:type="dxa"/>
              <w:right w:w="85" w:type="dxa"/>
            </w:tcMar>
          </w:tcPr>
          <w:p w14:paraId="154AF791" w14:textId="77777777" w:rsidR="002D6BA3" w:rsidRPr="006B20D5" w:rsidRDefault="002D6BA3" w:rsidP="00162AF7">
            <w:pPr>
              <w:pStyle w:val="Tabletextdotpoint"/>
            </w:pPr>
          </w:p>
        </w:tc>
        <w:tc>
          <w:tcPr>
            <w:tcW w:w="1701" w:type="dxa"/>
            <w:vMerge/>
            <w:tcMar>
              <w:left w:w="85" w:type="dxa"/>
              <w:right w:w="85" w:type="dxa"/>
            </w:tcMar>
          </w:tcPr>
          <w:p w14:paraId="7808349D" w14:textId="77777777" w:rsidR="002D6BA3" w:rsidRPr="006B20D5" w:rsidRDefault="002D6BA3" w:rsidP="00AD70B0">
            <w:pPr>
              <w:spacing w:after="0" w:line="259" w:lineRule="auto"/>
            </w:pPr>
          </w:p>
        </w:tc>
      </w:tr>
      <w:tr w:rsidR="002D6BA3" w:rsidRPr="006B20D5" w14:paraId="5E677028" w14:textId="77777777" w:rsidTr="00C4742A">
        <w:trPr>
          <w:trHeight w:val="60"/>
        </w:trPr>
        <w:tc>
          <w:tcPr>
            <w:tcW w:w="3757" w:type="dxa"/>
            <w:tcMar>
              <w:left w:w="85" w:type="dxa"/>
              <w:right w:w="85" w:type="dxa"/>
            </w:tcMar>
          </w:tcPr>
          <w:p w14:paraId="79CCF0D7" w14:textId="2FDFF0AB" w:rsidR="002D6BA3" w:rsidRPr="006B20D5" w:rsidRDefault="002D6BA3" w:rsidP="002B3988">
            <w:pPr>
              <w:pStyle w:val="TableText"/>
            </w:pPr>
            <w:r w:rsidRPr="006B20D5">
              <w:t>Winter/spring fresh(es) in reach 1b (one to five freshes of 250 ML/day for one to five days during June to</w:t>
            </w:r>
            <w:r w:rsidR="00BE5D54" w:rsidRPr="006B20D5">
              <w:t xml:space="preserve"> </w:t>
            </w:r>
            <w:r w:rsidRPr="006B20D5">
              <w:t>November)</w:t>
            </w:r>
          </w:p>
        </w:tc>
        <w:tc>
          <w:tcPr>
            <w:tcW w:w="4460" w:type="dxa"/>
            <w:vMerge w:val="restart"/>
            <w:tcMar>
              <w:left w:w="85" w:type="dxa"/>
              <w:right w:w="85" w:type="dxa"/>
            </w:tcMar>
          </w:tcPr>
          <w:p w14:paraId="46405055" w14:textId="6A629EC1" w:rsidR="002D6BA3" w:rsidRPr="006B20D5" w:rsidRDefault="002D6BA3" w:rsidP="00162AF7">
            <w:pPr>
              <w:pStyle w:val="Tabletextdotpoint"/>
            </w:pPr>
            <w:r w:rsidRPr="006B20D5">
              <w:t>Wet benches to improve the condition of emergent vegetation and vegetation on the riverbanks to support recruitment and growth</w:t>
            </w:r>
            <w:r w:rsidR="00BE5D54" w:rsidRPr="006B20D5">
              <w:t>,</w:t>
            </w:r>
            <w:r w:rsidRPr="006B20D5">
              <w:t xml:space="preserve"> and maintain habitat diversity</w:t>
            </w:r>
          </w:p>
          <w:p w14:paraId="2C5699D5" w14:textId="77777777" w:rsidR="002D6BA3" w:rsidRPr="006B20D5" w:rsidRDefault="002D6BA3" w:rsidP="00162AF7">
            <w:pPr>
              <w:pStyle w:val="Tabletextdotpoint"/>
            </w:pPr>
            <w:r w:rsidRPr="006B20D5">
              <w:t>Provide adequate water depth for fish passage and to cue fish movement</w:t>
            </w:r>
          </w:p>
          <w:p w14:paraId="115848C3" w14:textId="77777777" w:rsidR="002D6BA3" w:rsidRPr="006B20D5" w:rsidRDefault="002D6BA3" w:rsidP="00162AF7">
            <w:pPr>
              <w:pStyle w:val="Tabletextdotpoint"/>
            </w:pPr>
            <w:r w:rsidRPr="006B20D5">
              <w:t>Encourage female platypus to select nesting burrows higher up the bank to reduce the risk of a greater flow later in the year flooding burrows when juveniles are present</w:t>
            </w:r>
          </w:p>
          <w:p w14:paraId="02EC2627" w14:textId="77777777" w:rsidR="002D6BA3" w:rsidRPr="006B20D5" w:rsidRDefault="002D6BA3" w:rsidP="00162AF7">
            <w:pPr>
              <w:pStyle w:val="Tabletextdotpoint"/>
            </w:pPr>
            <w:r w:rsidRPr="006B20D5">
              <w:t>Scour sand from pools to improve the quality of fish habitat</w:t>
            </w:r>
          </w:p>
        </w:tc>
        <w:tc>
          <w:tcPr>
            <w:tcW w:w="1701" w:type="dxa"/>
            <w:vMerge w:val="restart"/>
            <w:tcMar>
              <w:left w:w="85" w:type="dxa"/>
              <w:right w:w="85" w:type="dxa"/>
            </w:tcMar>
          </w:tcPr>
          <w:p w14:paraId="38805A52" w14:textId="5A21AB23" w:rsidR="002D6BA3" w:rsidRPr="006B20D5" w:rsidRDefault="002D6BA3" w:rsidP="00AD70B0">
            <w:pPr>
              <w:spacing w:after="0" w:line="259" w:lineRule="auto"/>
            </w:pPr>
            <w:r w:rsidRPr="006B20D5">
              <w:t>F1</w:t>
            </w:r>
          </w:p>
          <w:p w14:paraId="2F15BF74" w14:textId="58AF3CDF" w:rsidR="002D6BA3" w:rsidRPr="006B20D5" w:rsidRDefault="002D6BA3" w:rsidP="00AD70B0">
            <w:pPr>
              <w:spacing w:after="0" w:line="259" w:lineRule="auto"/>
            </w:pPr>
            <w:r w:rsidRPr="006B20D5">
              <w:t>G1</w:t>
            </w:r>
          </w:p>
          <w:p w14:paraId="705E9071" w14:textId="55BF2B13" w:rsidR="002D6BA3" w:rsidRPr="006B20D5" w:rsidRDefault="002D6BA3" w:rsidP="00AD70B0">
            <w:pPr>
              <w:spacing w:after="0" w:line="259" w:lineRule="auto"/>
            </w:pPr>
            <w:r w:rsidRPr="006B20D5">
              <w:t>PR1</w:t>
            </w:r>
          </w:p>
          <w:p w14:paraId="76D82DF1" w14:textId="3B1DFD47" w:rsidR="002D6BA3" w:rsidRPr="006B20D5" w:rsidRDefault="002D6BA3" w:rsidP="00AD70B0">
            <w:pPr>
              <w:spacing w:after="0" w:line="259" w:lineRule="auto"/>
            </w:pPr>
            <w:r w:rsidRPr="006B20D5">
              <w:t>V1</w:t>
            </w:r>
          </w:p>
        </w:tc>
      </w:tr>
      <w:tr w:rsidR="002D6BA3" w:rsidRPr="006B20D5" w14:paraId="603630FE" w14:textId="77777777" w:rsidTr="00C4742A">
        <w:trPr>
          <w:trHeight w:val="60"/>
        </w:trPr>
        <w:tc>
          <w:tcPr>
            <w:tcW w:w="3757" w:type="dxa"/>
            <w:tcMar>
              <w:left w:w="85" w:type="dxa"/>
              <w:right w:w="85" w:type="dxa"/>
            </w:tcMar>
          </w:tcPr>
          <w:p w14:paraId="4146A73E" w14:textId="77777777" w:rsidR="002D6BA3" w:rsidRPr="006B20D5" w:rsidRDefault="002D6BA3" w:rsidP="002B3988">
            <w:pPr>
              <w:pStyle w:val="TableText"/>
            </w:pPr>
            <w:r w:rsidRPr="006B20D5">
              <w:t>Winter/spring fresh(es) in reach 2 (one to five freshes of 300 ML/day for one to five days during June to November)</w:t>
            </w:r>
          </w:p>
        </w:tc>
        <w:tc>
          <w:tcPr>
            <w:tcW w:w="4460" w:type="dxa"/>
            <w:vMerge/>
            <w:tcMar>
              <w:left w:w="85" w:type="dxa"/>
              <w:right w:w="85" w:type="dxa"/>
            </w:tcMar>
          </w:tcPr>
          <w:p w14:paraId="4E8AC0E7" w14:textId="77777777" w:rsidR="002D6BA3" w:rsidRPr="006B20D5" w:rsidRDefault="002D6BA3" w:rsidP="00162AF7">
            <w:pPr>
              <w:pStyle w:val="Tabletextdotpoint"/>
            </w:pPr>
          </w:p>
        </w:tc>
        <w:tc>
          <w:tcPr>
            <w:tcW w:w="1701" w:type="dxa"/>
            <w:vMerge/>
            <w:tcMar>
              <w:left w:w="85" w:type="dxa"/>
              <w:right w:w="85" w:type="dxa"/>
            </w:tcMar>
          </w:tcPr>
          <w:p w14:paraId="3C172D6B" w14:textId="77777777" w:rsidR="002D6BA3" w:rsidRPr="006B20D5" w:rsidRDefault="002D6BA3" w:rsidP="00AD70B0">
            <w:pPr>
              <w:spacing w:after="0" w:line="259" w:lineRule="auto"/>
            </w:pPr>
          </w:p>
        </w:tc>
      </w:tr>
      <w:tr w:rsidR="002D6BA3" w:rsidRPr="006B20D5" w14:paraId="55808B04" w14:textId="77777777" w:rsidTr="00C4742A">
        <w:trPr>
          <w:trHeight w:val="60"/>
        </w:trPr>
        <w:tc>
          <w:tcPr>
            <w:tcW w:w="3757" w:type="dxa"/>
            <w:tcMar>
              <w:left w:w="85" w:type="dxa"/>
              <w:right w:w="85" w:type="dxa"/>
            </w:tcMar>
          </w:tcPr>
          <w:p w14:paraId="6E0D179B" w14:textId="77777777" w:rsidR="00764E12" w:rsidRPr="006B20D5" w:rsidRDefault="002D6BA3" w:rsidP="002B3988">
            <w:pPr>
              <w:pStyle w:val="TableText"/>
            </w:pPr>
            <w:r w:rsidRPr="006B20D5">
              <w:t>Summer/autumn low flow in reach 1a (10 ML/day during December to May)</w:t>
            </w:r>
          </w:p>
          <w:p w14:paraId="6BF3A668" w14:textId="074F8721" w:rsidR="002D6BA3" w:rsidRPr="006B20D5" w:rsidRDefault="00841F1B" w:rsidP="002B3988">
            <w:pPr>
              <w:pStyle w:val="TableText"/>
            </w:pPr>
            <w:r w:rsidRPr="006B20D5">
              <w:rPr>
                <w:noProof/>
              </w:rPr>
              <w:drawing>
                <wp:inline distT="0" distB="0" distL="0" distR="0" wp14:anchorId="3E016DB2" wp14:editId="2D99F901">
                  <wp:extent cx="799253" cy="426998"/>
                  <wp:effectExtent l="0" t="0" r="1270" b="5080"/>
                  <wp:docPr id="1505866083"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27" cstate="screen">
                            <a:extLst>
                              <a:ext uri="{28A0092B-C50C-407E-A947-70E740481C1C}">
                                <a14:useLocalDpi xmlns:a14="http://schemas.microsoft.com/office/drawing/2010/main"/>
                              </a:ext>
                            </a:extLst>
                          </a:blip>
                          <a:stretch>
                            <a:fillRect/>
                          </a:stretch>
                        </pic:blipFill>
                        <pic:spPr>
                          <a:xfrm>
                            <a:off x="0" y="0"/>
                            <a:ext cx="808272" cy="431816"/>
                          </a:xfrm>
                          <a:prstGeom prst="rect">
                            <a:avLst/>
                          </a:prstGeom>
                        </pic:spPr>
                      </pic:pic>
                    </a:graphicData>
                  </a:graphic>
                </wp:inline>
              </w:drawing>
            </w:r>
          </w:p>
        </w:tc>
        <w:tc>
          <w:tcPr>
            <w:tcW w:w="4460" w:type="dxa"/>
            <w:vMerge w:val="restart"/>
            <w:tcMar>
              <w:left w:w="85" w:type="dxa"/>
              <w:right w:w="85" w:type="dxa"/>
            </w:tcMar>
          </w:tcPr>
          <w:p w14:paraId="7D43C928" w14:textId="77777777" w:rsidR="002D6BA3" w:rsidRPr="006B20D5" w:rsidRDefault="002D6BA3" w:rsidP="00162AF7">
            <w:pPr>
              <w:pStyle w:val="Tabletextdotpoint"/>
            </w:pPr>
            <w:r w:rsidRPr="006B20D5">
              <w:t>Protect against a rapid decline in water quality in the low-flow period</w:t>
            </w:r>
          </w:p>
          <w:p w14:paraId="2C88FA98" w14:textId="77777777" w:rsidR="002D6BA3" w:rsidRPr="006B20D5" w:rsidRDefault="002D6BA3" w:rsidP="00162AF7">
            <w:pPr>
              <w:pStyle w:val="Tabletextdotpoint"/>
            </w:pPr>
            <w:r w:rsidRPr="006B20D5">
              <w:t>Maintain edge habitats, pools and shallow-water habitat for fish, waterbugs and platypus</w:t>
            </w:r>
          </w:p>
          <w:p w14:paraId="1E0264D3" w14:textId="77777777" w:rsidR="002D6BA3" w:rsidRPr="006B20D5" w:rsidRDefault="002D6BA3" w:rsidP="00162AF7">
            <w:pPr>
              <w:pStyle w:val="Tabletextdotpoint"/>
            </w:pPr>
            <w:r w:rsidRPr="006B20D5">
              <w:t>Maintain a near-permanent wetted stream channel to promote the growth of in-stream vegetation and prevent encroachment by terrestrial plants</w:t>
            </w:r>
          </w:p>
        </w:tc>
        <w:tc>
          <w:tcPr>
            <w:tcW w:w="1701" w:type="dxa"/>
            <w:vMerge w:val="restart"/>
            <w:tcMar>
              <w:left w:w="85" w:type="dxa"/>
              <w:right w:w="85" w:type="dxa"/>
            </w:tcMar>
          </w:tcPr>
          <w:p w14:paraId="5CE2B0B1" w14:textId="2E4CD54F" w:rsidR="002D6BA3" w:rsidRPr="006B20D5" w:rsidRDefault="002D6BA3" w:rsidP="00AD70B0">
            <w:pPr>
              <w:keepNext/>
              <w:keepLines/>
              <w:spacing w:after="0" w:line="259" w:lineRule="auto"/>
            </w:pPr>
            <w:r w:rsidRPr="006B20D5">
              <w:t>F1</w:t>
            </w:r>
          </w:p>
          <w:p w14:paraId="7FA15F6C" w14:textId="54A00493" w:rsidR="002D6BA3" w:rsidRPr="006B20D5" w:rsidRDefault="002D6BA3" w:rsidP="00AD70B0">
            <w:pPr>
              <w:keepNext/>
              <w:keepLines/>
              <w:spacing w:after="0" w:line="259" w:lineRule="auto"/>
            </w:pPr>
            <w:r w:rsidRPr="006B20D5">
              <w:t>PR1</w:t>
            </w:r>
          </w:p>
          <w:p w14:paraId="029F6EFD" w14:textId="19DC632E" w:rsidR="002D6BA3" w:rsidRPr="006B20D5" w:rsidRDefault="002D6BA3" w:rsidP="00AD70B0">
            <w:pPr>
              <w:keepNext/>
              <w:keepLines/>
              <w:spacing w:after="0" w:line="259" w:lineRule="auto"/>
            </w:pPr>
            <w:r w:rsidRPr="006B20D5">
              <w:t>V1</w:t>
            </w:r>
            <w:r w:rsidR="00232494" w:rsidRPr="006B20D5">
              <w:t>,</w:t>
            </w:r>
            <w:r w:rsidR="0057638A" w:rsidRPr="006B20D5">
              <w:t xml:space="preserve"> </w:t>
            </w:r>
            <w:r w:rsidRPr="006B20D5">
              <w:t>V2</w:t>
            </w:r>
          </w:p>
          <w:p w14:paraId="3971957C" w14:textId="36D5A524" w:rsidR="002D6BA3" w:rsidRPr="006B20D5" w:rsidRDefault="002D6BA3" w:rsidP="00AD70B0">
            <w:pPr>
              <w:keepNext/>
              <w:keepLines/>
              <w:spacing w:after="0" w:line="259" w:lineRule="auto"/>
            </w:pPr>
            <w:r w:rsidRPr="006B20D5">
              <w:t>WQ1</w:t>
            </w:r>
          </w:p>
        </w:tc>
      </w:tr>
      <w:tr w:rsidR="008510FC" w:rsidRPr="006B20D5" w14:paraId="6F412784" w14:textId="77777777" w:rsidTr="00C4742A">
        <w:trPr>
          <w:trHeight w:val="896"/>
        </w:trPr>
        <w:tc>
          <w:tcPr>
            <w:tcW w:w="3757" w:type="dxa"/>
            <w:tcMar>
              <w:left w:w="85" w:type="dxa"/>
              <w:right w:w="85" w:type="dxa"/>
            </w:tcMar>
          </w:tcPr>
          <w:p w14:paraId="2D2D71CE" w14:textId="77777777" w:rsidR="00324F33" w:rsidRPr="006B20D5" w:rsidRDefault="008510FC" w:rsidP="002B3988">
            <w:pPr>
              <w:pStyle w:val="TableText"/>
            </w:pPr>
            <w:r w:rsidRPr="006B20D5">
              <w:t>Summer/autumn low flow in reach 1b (15 ML/day during December to May)</w:t>
            </w:r>
          </w:p>
          <w:p w14:paraId="2EEEB282" w14:textId="0AF67D31" w:rsidR="008510FC" w:rsidRPr="006B20D5" w:rsidRDefault="00841F1B" w:rsidP="002B3988">
            <w:pPr>
              <w:pStyle w:val="TableText"/>
            </w:pPr>
            <w:r w:rsidRPr="006B20D5">
              <w:rPr>
                <w:noProof/>
              </w:rPr>
              <w:drawing>
                <wp:inline distT="0" distB="0" distL="0" distR="0" wp14:anchorId="67D400CE" wp14:editId="088260B1">
                  <wp:extent cx="799253" cy="426998"/>
                  <wp:effectExtent l="0" t="0" r="1270" b="5080"/>
                  <wp:docPr id="235345316"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27" cstate="screen">
                            <a:extLst>
                              <a:ext uri="{28A0092B-C50C-407E-A947-70E740481C1C}">
                                <a14:useLocalDpi xmlns:a14="http://schemas.microsoft.com/office/drawing/2010/main"/>
                              </a:ext>
                            </a:extLst>
                          </a:blip>
                          <a:stretch>
                            <a:fillRect/>
                          </a:stretch>
                        </pic:blipFill>
                        <pic:spPr>
                          <a:xfrm>
                            <a:off x="0" y="0"/>
                            <a:ext cx="808272" cy="431816"/>
                          </a:xfrm>
                          <a:prstGeom prst="rect">
                            <a:avLst/>
                          </a:prstGeom>
                        </pic:spPr>
                      </pic:pic>
                    </a:graphicData>
                  </a:graphic>
                </wp:inline>
              </w:drawing>
            </w:r>
          </w:p>
        </w:tc>
        <w:tc>
          <w:tcPr>
            <w:tcW w:w="4460" w:type="dxa"/>
            <w:vMerge/>
            <w:tcMar>
              <w:left w:w="85" w:type="dxa"/>
              <w:right w:w="85" w:type="dxa"/>
            </w:tcMar>
          </w:tcPr>
          <w:p w14:paraId="1643024A" w14:textId="77777777" w:rsidR="008510FC" w:rsidRPr="006B20D5" w:rsidRDefault="008510FC" w:rsidP="00AD70B0">
            <w:pPr>
              <w:keepNext/>
              <w:keepLines/>
              <w:spacing w:after="0" w:line="259" w:lineRule="auto"/>
            </w:pPr>
          </w:p>
        </w:tc>
        <w:tc>
          <w:tcPr>
            <w:tcW w:w="1701" w:type="dxa"/>
            <w:vMerge/>
            <w:tcMar>
              <w:left w:w="85" w:type="dxa"/>
              <w:right w:w="85" w:type="dxa"/>
            </w:tcMar>
          </w:tcPr>
          <w:p w14:paraId="23BB9B4A" w14:textId="77777777" w:rsidR="008510FC" w:rsidRPr="006B20D5" w:rsidRDefault="008510FC" w:rsidP="00AD70B0">
            <w:pPr>
              <w:keepNext/>
              <w:keepLines/>
              <w:spacing w:after="0" w:line="259" w:lineRule="auto"/>
            </w:pPr>
          </w:p>
        </w:tc>
      </w:tr>
      <w:tr w:rsidR="002D6BA3" w:rsidRPr="006B20D5" w14:paraId="1EEFCA92" w14:textId="77777777" w:rsidTr="00C4742A">
        <w:trPr>
          <w:trHeight w:val="1400"/>
        </w:trPr>
        <w:tc>
          <w:tcPr>
            <w:tcW w:w="3757" w:type="dxa"/>
            <w:tcMar>
              <w:left w:w="85" w:type="dxa"/>
              <w:right w:w="85" w:type="dxa"/>
            </w:tcMar>
          </w:tcPr>
          <w:p w14:paraId="5D1B6672" w14:textId="77777777" w:rsidR="002D6BA3" w:rsidRPr="006B20D5" w:rsidRDefault="00B640BE" w:rsidP="002B3988">
            <w:pPr>
              <w:pStyle w:val="TableText"/>
            </w:pPr>
            <w:r w:rsidRPr="006B20D5">
              <w:t>Summer/autumn low flow in reach 2 (15-25 ML/day during December to May)</w:t>
            </w:r>
          </w:p>
          <w:p w14:paraId="5497A716" w14:textId="1372E18F" w:rsidR="00841F1B" w:rsidRPr="006B20D5" w:rsidRDefault="00841F1B" w:rsidP="002B3988">
            <w:pPr>
              <w:pStyle w:val="TableText"/>
            </w:pPr>
            <w:r w:rsidRPr="006B20D5">
              <w:rPr>
                <w:noProof/>
              </w:rPr>
              <w:drawing>
                <wp:inline distT="0" distB="0" distL="0" distR="0" wp14:anchorId="3943E17F" wp14:editId="763FCC02">
                  <wp:extent cx="1158875" cy="386080"/>
                  <wp:effectExtent l="0" t="0" r="3175" b="0"/>
                  <wp:docPr id="670497033"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37693"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28" cstate="screen">
                            <a:extLst>
                              <a:ext uri="{28A0092B-C50C-407E-A947-70E740481C1C}">
                                <a14:useLocalDpi xmlns:a14="http://schemas.microsoft.com/office/drawing/2010/main"/>
                              </a:ext>
                            </a:extLst>
                          </a:blip>
                          <a:stretch>
                            <a:fillRect/>
                          </a:stretch>
                        </pic:blipFill>
                        <pic:spPr>
                          <a:xfrm>
                            <a:off x="0" y="0"/>
                            <a:ext cx="1158875" cy="386080"/>
                          </a:xfrm>
                          <a:prstGeom prst="rect">
                            <a:avLst/>
                          </a:prstGeom>
                          <a:ln>
                            <a:noFill/>
                          </a:ln>
                        </pic:spPr>
                      </pic:pic>
                    </a:graphicData>
                  </a:graphic>
                </wp:inline>
              </w:drawing>
            </w:r>
          </w:p>
        </w:tc>
        <w:tc>
          <w:tcPr>
            <w:tcW w:w="4460" w:type="dxa"/>
            <w:tcMar>
              <w:left w:w="85" w:type="dxa"/>
              <w:right w:w="85" w:type="dxa"/>
            </w:tcMar>
          </w:tcPr>
          <w:p w14:paraId="58F1D82C" w14:textId="77777777" w:rsidR="002D6BA3" w:rsidRPr="006B20D5" w:rsidRDefault="002D6BA3" w:rsidP="00162AF7">
            <w:pPr>
              <w:pStyle w:val="Tabletextdotpoint"/>
            </w:pPr>
            <w:r w:rsidRPr="006B20D5">
              <w:t>Protect against a rapid decline in water quality in the low-flow period</w:t>
            </w:r>
          </w:p>
          <w:p w14:paraId="50FF0060" w14:textId="77777777" w:rsidR="002D6BA3" w:rsidRPr="006B20D5" w:rsidRDefault="002D6BA3" w:rsidP="00162AF7">
            <w:pPr>
              <w:pStyle w:val="Tabletextdotpoint"/>
            </w:pPr>
            <w:r w:rsidRPr="006B20D5">
              <w:t>Maintain a near-permanent wetted stream channel to promote the growth of in-stream vegetation and prevent encroachment by terrestrial plants</w:t>
            </w:r>
          </w:p>
          <w:p w14:paraId="4A429D3A" w14:textId="77777777" w:rsidR="00324F33" w:rsidRPr="006B20D5" w:rsidRDefault="00AD70B0" w:rsidP="00162AF7">
            <w:pPr>
              <w:pStyle w:val="Tabletextdotpoint"/>
            </w:pPr>
            <w:r w:rsidRPr="006B20D5">
              <w:t>At 25 ML/day, the effects above plus:</w:t>
            </w:r>
          </w:p>
          <w:p w14:paraId="61BE4E65" w14:textId="492E745D" w:rsidR="00AD70B0" w:rsidRPr="006B20D5" w:rsidRDefault="0046037D" w:rsidP="009A7AB0">
            <w:pPr>
              <w:pStyle w:val="Tabletextdotpointindent"/>
            </w:pPr>
            <w:r w:rsidRPr="006B20D5">
              <w:t>m</w:t>
            </w:r>
            <w:r w:rsidR="00AD70B0" w:rsidRPr="006B20D5">
              <w:t>aintain edge habitats, pools and shallow-water habitat for fish, waterbugs and platypus</w:t>
            </w:r>
          </w:p>
        </w:tc>
        <w:tc>
          <w:tcPr>
            <w:tcW w:w="1701" w:type="dxa"/>
            <w:tcMar>
              <w:left w:w="85" w:type="dxa"/>
              <w:right w:w="85" w:type="dxa"/>
            </w:tcMar>
          </w:tcPr>
          <w:p w14:paraId="5CD26BA1" w14:textId="3D2D3038" w:rsidR="002D6BA3" w:rsidRPr="006B20D5" w:rsidRDefault="002D6BA3" w:rsidP="00AD70B0">
            <w:pPr>
              <w:keepNext/>
              <w:keepLines/>
              <w:spacing w:after="0"/>
            </w:pPr>
            <w:r w:rsidRPr="006B20D5">
              <w:t>F1</w:t>
            </w:r>
          </w:p>
          <w:p w14:paraId="0F77F1C2" w14:textId="099F9B87" w:rsidR="002D6BA3" w:rsidRPr="006B20D5" w:rsidRDefault="002D6BA3" w:rsidP="00AD70B0">
            <w:pPr>
              <w:keepNext/>
              <w:keepLines/>
              <w:spacing w:after="0"/>
            </w:pPr>
            <w:r w:rsidRPr="006B20D5">
              <w:t>PR1</w:t>
            </w:r>
          </w:p>
          <w:p w14:paraId="2DB80C2F" w14:textId="4B1E52F3" w:rsidR="002D6BA3" w:rsidRPr="006B20D5" w:rsidRDefault="002D6BA3" w:rsidP="00AD70B0">
            <w:pPr>
              <w:keepNext/>
              <w:keepLines/>
              <w:spacing w:after="0"/>
            </w:pPr>
            <w:r w:rsidRPr="006B20D5">
              <w:t>V1</w:t>
            </w:r>
            <w:r w:rsidR="00804D01" w:rsidRPr="006B20D5">
              <w:t>,</w:t>
            </w:r>
            <w:r w:rsidR="0057638A" w:rsidRPr="006B20D5">
              <w:t xml:space="preserve"> </w:t>
            </w:r>
            <w:r w:rsidRPr="006B20D5">
              <w:t>V2</w:t>
            </w:r>
          </w:p>
          <w:p w14:paraId="08B83C59" w14:textId="65610400" w:rsidR="002D6BA3" w:rsidRPr="006B20D5" w:rsidRDefault="002D6BA3" w:rsidP="00AD70B0">
            <w:pPr>
              <w:keepNext/>
              <w:keepLines/>
              <w:spacing w:after="0"/>
            </w:pPr>
            <w:r w:rsidRPr="006B20D5">
              <w:t>WQ1</w:t>
            </w:r>
          </w:p>
        </w:tc>
      </w:tr>
      <w:tr w:rsidR="002D6BA3" w:rsidRPr="006B20D5" w14:paraId="273580EB" w14:textId="77777777" w:rsidTr="00C4742A">
        <w:trPr>
          <w:trHeight w:val="60"/>
        </w:trPr>
        <w:tc>
          <w:tcPr>
            <w:tcW w:w="3757" w:type="dxa"/>
            <w:tcMar>
              <w:left w:w="85" w:type="dxa"/>
              <w:right w:w="85" w:type="dxa"/>
            </w:tcMar>
          </w:tcPr>
          <w:p w14:paraId="703B0B44" w14:textId="77777777" w:rsidR="002D6BA3" w:rsidRPr="006B20D5" w:rsidRDefault="002D6BA3" w:rsidP="002B3988">
            <w:pPr>
              <w:pStyle w:val="TableText"/>
            </w:pPr>
            <w:r w:rsidRPr="006B20D5">
              <w:lastRenderedPageBreak/>
              <w:t>Summer/autumn low flow in reach 0 (0.5 ML/day during December to May)</w:t>
            </w:r>
          </w:p>
        </w:tc>
        <w:tc>
          <w:tcPr>
            <w:tcW w:w="4460" w:type="dxa"/>
            <w:tcMar>
              <w:left w:w="85" w:type="dxa"/>
              <w:right w:w="85" w:type="dxa"/>
            </w:tcMar>
          </w:tcPr>
          <w:p w14:paraId="242C33CE" w14:textId="19F69763" w:rsidR="002D6BA3" w:rsidRPr="006B20D5" w:rsidRDefault="002D6BA3" w:rsidP="00162AF7">
            <w:pPr>
              <w:pStyle w:val="Tabletextdotpoint"/>
            </w:pPr>
            <w:r w:rsidRPr="006B20D5">
              <w:t>Maintain edge habitats, pools and shallow-water habitat for fish and western swamp crayfish</w:t>
            </w:r>
          </w:p>
          <w:p w14:paraId="4ECC224D" w14:textId="647131DF" w:rsidR="002D6BA3" w:rsidRPr="006B20D5" w:rsidRDefault="002D6BA3" w:rsidP="00162AF7">
            <w:pPr>
              <w:pStyle w:val="Tabletextdotpoint"/>
            </w:pPr>
            <w:r w:rsidRPr="006B20D5">
              <w:t xml:space="preserve">Extend </w:t>
            </w:r>
            <w:r w:rsidR="0046037D" w:rsidRPr="006B20D5">
              <w:t xml:space="preserve">the </w:t>
            </w:r>
            <w:r w:rsidRPr="006B20D5">
              <w:t xml:space="preserve">period of </w:t>
            </w:r>
            <w:r w:rsidR="00BE5D54" w:rsidRPr="006B20D5">
              <w:t xml:space="preserve">the </w:t>
            </w:r>
            <w:r w:rsidRPr="006B20D5">
              <w:t>wetted channel to promote the growth of in-stream vegetation and prevent encroachment by terrestrial plants</w:t>
            </w:r>
          </w:p>
        </w:tc>
        <w:tc>
          <w:tcPr>
            <w:tcW w:w="1701" w:type="dxa"/>
            <w:tcMar>
              <w:left w:w="85" w:type="dxa"/>
              <w:right w:w="85" w:type="dxa"/>
            </w:tcMar>
          </w:tcPr>
          <w:p w14:paraId="084CD438" w14:textId="55E35807" w:rsidR="002D6BA3" w:rsidRPr="006B20D5" w:rsidRDefault="002D6BA3" w:rsidP="00AD70B0">
            <w:pPr>
              <w:spacing w:after="0" w:line="259" w:lineRule="auto"/>
            </w:pPr>
            <w:r w:rsidRPr="006B20D5">
              <w:t>F1</w:t>
            </w:r>
          </w:p>
          <w:p w14:paraId="06761F92" w14:textId="0DB4F131" w:rsidR="002D6BA3" w:rsidRPr="006B20D5" w:rsidRDefault="002D6BA3" w:rsidP="00AD70B0">
            <w:pPr>
              <w:spacing w:after="0" w:line="259" w:lineRule="auto"/>
            </w:pPr>
            <w:r w:rsidRPr="006B20D5">
              <w:t>MI1</w:t>
            </w:r>
          </w:p>
          <w:p w14:paraId="00891D4B" w14:textId="7195A6CF" w:rsidR="002D6BA3" w:rsidRPr="006B20D5" w:rsidRDefault="002D6BA3" w:rsidP="00AD70B0">
            <w:pPr>
              <w:spacing w:after="0" w:line="259" w:lineRule="auto"/>
            </w:pPr>
            <w:r w:rsidRPr="006B20D5">
              <w:t>V1</w:t>
            </w:r>
            <w:r w:rsidR="00804D01" w:rsidRPr="006B20D5">
              <w:t>,</w:t>
            </w:r>
            <w:r w:rsidR="0057638A" w:rsidRPr="006B20D5">
              <w:t xml:space="preserve"> </w:t>
            </w:r>
            <w:r w:rsidRPr="006B20D5">
              <w:t>V2</w:t>
            </w:r>
          </w:p>
        </w:tc>
      </w:tr>
      <w:tr w:rsidR="002D6BA3" w:rsidRPr="006B20D5" w14:paraId="75DA5440" w14:textId="77777777" w:rsidTr="00C4742A">
        <w:trPr>
          <w:trHeight w:val="60"/>
        </w:trPr>
        <w:tc>
          <w:tcPr>
            <w:tcW w:w="3757" w:type="dxa"/>
            <w:tcMar>
              <w:left w:w="85" w:type="dxa"/>
              <w:right w:w="85" w:type="dxa"/>
            </w:tcMar>
          </w:tcPr>
          <w:p w14:paraId="4A9F7377" w14:textId="77777777" w:rsidR="002D6BA3" w:rsidRPr="006B20D5" w:rsidRDefault="002D6BA3" w:rsidP="002B3988">
            <w:pPr>
              <w:pStyle w:val="TableText"/>
            </w:pPr>
            <w:r w:rsidRPr="006B20D5">
              <w:t>Summer/autumn fresh(es) in reach 1a (one to two freshes of 60 ML/day for two to three days during December to May)</w:t>
            </w:r>
          </w:p>
          <w:p w14:paraId="621D7522" w14:textId="77777777" w:rsidR="002D6BA3" w:rsidRPr="006B20D5" w:rsidRDefault="002D6BA3" w:rsidP="002B3988">
            <w:pPr>
              <w:pStyle w:val="TableText"/>
            </w:pPr>
            <w:r w:rsidRPr="006B20D5">
              <w:rPr>
                <w:noProof/>
              </w:rPr>
              <w:drawing>
                <wp:inline distT="0" distB="0" distL="0" distR="0" wp14:anchorId="3FC5C548" wp14:editId="52AD231E">
                  <wp:extent cx="799253" cy="426998"/>
                  <wp:effectExtent l="0" t="0" r="1270" b="5080"/>
                  <wp:docPr id="428539828"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27" cstate="screen">
                            <a:extLst>
                              <a:ext uri="{28A0092B-C50C-407E-A947-70E740481C1C}">
                                <a14:useLocalDpi xmlns:a14="http://schemas.microsoft.com/office/drawing/2010/main"/>
                              </a:ext>
                            </a:extLst>
                          </a:blip>
                          <a:stretch>
                            <a:fillRect/>
                          </a:stretch>
                        </pic:blipFill>
                        <pic:spPr>
                          <a:xfrm>
                            <a:off x="0" y="0"/>
                            <a:ext cx="808272" cy="431816"/>
                          </a:xfrm>
                          <a:prstGeom prst="rect">
                            <a:avLst/>
                          </a:prstGeom>
                        </pic:spPr>
                      </pic:pic>
                    </a:graphicData>
                  </a:graphic>
                </wp:inline>
              </w:drawing>
            </w:r>
          </w:p>
        </w:tc>
        <w:tc>
          <w:tcPr>
            <w:tcW w:w="4460" w:type="dxa"/>
            <w:vMerge w:val="restart"/>
            <w:tcMar>
              <w:left w:w="85" w:type="dxa"/>
              <w:right w:w="85" w:type="dxa"/>
            </w:tcMar>
          </w:tcPr>
          <w:p w14:paraId="1F2373DE" w14:textId="77777777" w:rsidR="002D6BA3" w:rsidRPr="006B20D5" w:rsidRDefault="002D6BA3" w:rsidP="00162AF7">
            <w:pPr>
              <w:pStyle w:val="Tabletextdotpoint"/>
            </w:pPr>
            <w:r w:rsidRPr="006B20D5">
              <w:t>Flush fine silt from the stream bed and hard substrate to improve the quality of the fish and waterbug habitat</w:t>
            </w:r>
          </w:p>
          <w:p w14:paraId="2E20CF4F" w14:textId="77777777" w:rsidR="002D6BA3" w:rsidRPr="006B20D5" w:rsidRDefault="002D6BA3" w:rsidP="00162AF7">
            <w:pPr>
              <w:pStyle w:val="Tabletextdotpoint"/>
            </w:pPr>
            <w:r w:rsidRPr="006B20D5">
              <w:t>Wet emergent vegetation on the lower banks to improve its condition</w:t>
            </w:r>
          </w:p>
          <w:p w14:paraId="3BBDE45D" w14:textId="77777777" w:rsidR="002D6BA3" w:rsidRPr="006B20D5" w:rsidRDefault="002D6BA3" w:rsidP="00162AF7">
            <w:pPr>
              <w:pStyle w:val="Tabletextdotpoint"/>
            </w:pPr>
            <w:r w:rsidRPr="006B20D5">
              <w:t>Flush pools to improve water quality and lower temperatures</w:t>
            </w:r>
          </w:p>
          <w:p w14:paraId="7EEE9561" w14:textId="77777777" w:rsidR="002D6BA3" w:rsidRPr="006B20D5" w:rsidRDefault="002D6BA3" w:rsidP="00162AF7">
            <w:pPr>
              <w:pStyle w:val="Tabletextdotpoint"/>
            </w:pPr>
            <w:r w:rsidRPr="006B20D5">
              <w:t>Provide sufficient flow to allow native fish and platypus to access habitat</w:t>
            </w:r>
          </w:p>
        </w:tc>
        <w:tc>
          <w:tcPr>
            <w:tcW w:w="1701" w:type="dxa"/>
            <w:vMerge w:val="restart"/>
            <w:tcMar>
              <w:left w:w="85" w:type="dxa"/>
              <w:right w:w="85" w:type="dxa"/>
            </w:tcMar>
          </w:tcPr>
          <w:p w14:paraId="21E5A306" w14:textId="152D5461" w:rsidR="002D6BA3" w:rsidRPr="006B20D5" w:rsidRDefault="002D6BA3" w:rsidP="00AD70B0">
            <w:pPr>
              <w:keepNext/>
              <w:keepLines/>
              <w:spacing w:after="0" w:line="259" w:lineRule="auto"/>
            </w:pPr>
            <w:r w:rsidRPr="006B20D5">
              <w:t>F1</w:t>
            </w:r>
          </w:p>
          <w:p w14:paraId="01ABEF88" w14:textId="070AC66A" w:rsidR="002D6BA3" w:rsidRPr="006B20D5" w:rsidRDefault="002D6BA3" w:rsidP="00AD70B0">
            <w:pPr>
              <w:keepNext/>
              <w:keepLines/>
              <w:spacing w:after="0" w:line="259" w:lineRule="auto"/>
            </w:pPr>
            <w:r w:rsidRPr="006B20D5">
              <w:t>G1</w:t>
            </w:r>
          </w:p>
          <w:p w14:paraId="3C10D96C" w14:textId="436A7453" w:rsidR="002D6BA3" w:rsidRPr="006B20D5" w:rsidRDefault="002D6BA3" w:rsidP="00AD70B0">
            <w:pPr>
              <w:keepNext/>
              <w:keepLines/>
              <w:spacing w:after="0" w:line="259" w:lineRule="auto"/>
            </w:pPr>
            <w:r w:rsidRPr="006B20D5">
              <w:t>PR1</w:t>
            </w:r>
          </w:p>
          <w:p w14:paraId="6D71D3BC" w14:textId="65FD673F" w:rsidR="002D6BA3" w:rsidRPr="006B20D5" w:rsidRDefault="002D6BA3" w:rsidP="00AD70B0">
            <w:pPr>
              <w:keepNext/>
              <w:keepLines/>
              <w:spacing w:after="0" w:line="259" w:lineRule="auto"/>
            </w:pPr>
            <w:r w:rsidRPr="006B20D5">
              <w:t>V1</w:t>
            </w:r>
          </w:p>
          <w:p w14:paraId="42D4B96D" w14:textId="456EC696" w:rsidR="002D6BA3" w:rsidRPr="006B20D5" w:rsidRDefault="002D6BA3" w:rsidP="00AD70B0">
            <w:pPr>
              <w:keepNext/>
              <w:keepLines/>
              <w:spacing w:after="0" w:line="259" w:lineRule="auto"/>
            </w:pPr>
            <w:r w:rsidRPr="006B20D5">
              <w:t>WQ1</w:t>
            </w:r>
          </w:p>
        </w:tc>
      </w:tr>
      <w:tr w:rsidR="002D6BA3" w:rsidRPr="006B20D5" w14:paraId="7EBD5D4E" w14:textId="77777777" w:rsidTr="00C4742A">
        <w:trPr>
          <w:trHeight w:val="60"/>
        </w:trPr>
        <w:tc>
          <w:tcPr>
            <w:tcW w:w="3757" w:type="dxa"/>
            <w:tcMar>
              <w:left w:w="85" w:type="dxa"/>
              <w:right w:w="85" w:type="dxa"/>
            </w:tcMar>
          </w:tcPr>
          <w:p w14:paraId="53DF0A4B" w14:textId="0C57AC64" w:rsidR="002D6BA3" w:rsidRPr="006B20D5" w:rsidRDefault="002D6BA3" w:rsidP="002B3988">
            <w:pPr>
              <w:pStyle w:val="TableText"/>
            </w:pPr>
            <w:r w:rsidRPr="006B20D5">
              <w:t>Summer/autumn fresh(es) in reach 1b (one to two freshes of 100 ML/day for two to three days during December to</w:t>
            </w:r>
            <w:r w:rsidR="00B97943" w:rsidRPr="006B20D5">
              <w:t xml:space="preserve"> </w:t>
            </w:r>
            <w:r w:rsidRPr="006B20D5">
              <w:t>May)</w:t>
            </w:r>
          </w:p>
          <w:p w14:paraId="2E9AC094" w14:textId="77777777" w:rsidR="002D6BA3" w:rsidRPr="006B20D5" w:rsidRDefault="002D6BA3" w:rsidP="002B3988">
            <w:pPr>
              <w:pStyle w:val="TableText"/>
            </w:pPr>
            <w:r w:rsidRPr="006B20D5">
              <w:rPr>
                <w:noProof/>
              </w:rPr>
              <w:drawing>
                <wp:inline distT="0" distB="0" distL="0" distR="0" wp14:anchorId="06FB720F" wp14:editId="72FDDA60">
                  <wp:extent cx="1158875" cy="394970"/>
                  <wp:effectExtent l="0" t="0" r="0" b="0"/>
                  <wp:doc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pic:cNvPicPr/>
                        </pic:nvPicPr>
                        <pic:blipFill>
                          <a:blip r:embed="rId129" cstate="screen">
                            <a:extLst>
                              <a:ext uri="{28A0092B-C50C-407E-A947-70E740481C1C}">
                                <a14:useLocalDpi xmlns:a14="http://schemas.microsoft.com/office/drawing/2010/main"/>
                              </a:ext>
                            </a:extLst>
                          </a:blip>
                          <a:stretch>
                            <a:fillRect/>
                          </a:stretch>
                        </pic:blipFill>
                        <pic:spPr>
                          <a:xfrm>
                            <a:off x="0" y="0"/>
                            <a:ext cx="1158875" cy="394970"/>
                          </a:xfrm>
                          <a:prstGeom prst="rect">
                            <a:avLst/>
                          </a:prstGeom>
                        </pic:spPr>
                      </pic:pic>
                    </a:graphicData>
                  </a:graphic>
                </wp:inline>
              </w:drawing>
            </w:r>
          </w:p>
        </w:tc>
        <w:tc>
          <w:tcPr>
            <w:tcW w:w="4460" w:type="dxa"/>
            <w:vMerge/>
            <w:tcMar>
              <w:left w:w="85" w:type="dxa"/>
              <w:right w:w="85" w:type="dxa"/>
            </w:tcMar>
          </w:tcPr>
          <w:p w14:paraId="01DAC5BC" w14:textId="77777777" w:rsidR="002D6BA3" w:rsidRPr="006B20D5" w:rsidRDefault="002D6BA3" w:rsidP="00162AF7">
            <w:pPr>
              <w:pStyle w:val="Tabletextdotpoint"/>
            </w:pPr>
          </w:p>
        </w:tc>
        <w:tc>
          <w:tcPr>
            <w:tcW w:w="1701" w:type="dxa"/>
            <w:vMerge/>
            <w:tcMar>
              <w:left w:w="85" w:type="dxa"/>
              <w:right w:w="85" w:type="dxa"/>
            </w:tcMar>
          </w:tcPr>
          <w:p w14:paraId="40E07A37" w14:textId="77777777" w:rsidR="002D6BA3" w:rsidRPr="006B20D5" w:rsidRDefault="002D6BA3" w:rsidP="00AD70B0">
            <w:pPr>
              <w:keepNext/>
              <w:keepLines/>
              <w:spacing w:after="0" w:line="259" w:lineRule="auto"/>
            </w:pPr>
          </w:p>
        </w:tc>
      </w:tr>
      <w:tr w:rsidR="002D6BA3" w:rsidRPr="006B20D5" w14:paraId="49EE65CE" w14:textId="77777777" w:rsidTr="00C4742A">
        <w:trPr>
          <w:trHeight w:val="60"/>
        </w:trPr>
        <w:tc>
          <w:tcPr>
            <w:tcW w:w="3757" w:type="dxa"/>
            <w:tcMar>
              <w:left w:w="85" w:type="dxa"/>
              <w:right w:w="85" w:type="dxa"/>
            </w:tcMar>
          </w:tcPr>
          <w:p w14:paraId="41B17B90" w14:textId="3D20AB29" w:rsidR="002D6BA3" w:rsidRPr="006B20D5" w:rsidRDefault="002D6BA3" w:rsidP="002B3988">
            <w:pPr>
              <w:pStyle w:val="TableText"/>
            </w:pPr>
            <w:r w:rsidRPr="006B20D5">
              <w:t>Summer/autumn fresh(es) in reach 2 (one to two freshes of 150 ML/day for two to three days during December to</w:t>
            </w:r>
            <w:r w:rsidR="00BE5D54" w:rsidRPr="006B20D5">
              <w:t xml:space="preserve"> </w:t>
            </w:r>
            <w:r w:rsidRPr="006B20D5">
              <w:t>May)</w:t>
            </w:r>
          </w:p>
          <w:p w14:paraId="50DE1176" w14:textId="77777777" w:rsidR="002D6BA3" w:rsidRPr="006B20D5" w:rsidRDefault="002D6BA3" w:rsidP="002B3988">
            <w:pPr>
              <w:pStyle w:val="TableText"/>
            </w:pPr>
            <w:r w:rsidRPr="006B20D5">
              <w:rPr>
                <w:noProof/>
              </w:rPr>
              <w:drawing>
                <wp:inline distT="0" distB="0" distL="0" distR="0" wp14:anchorId="552C15BE" wp14:editId="6B994BCD">
                  <wp:extent cx="1158875" cy="386080"/>
                  <wp:effectExtent l="0" t="0" r="0" b="0"/>
                  <wp:docPr id="973037693"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37693"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28" cstate="screen">
                            <a:extLst>
                              <a:ext uri="{28A0092B-C50C-407E-A947-70E740481C1C}">
                                <a14:useLocalDpi xmlns:a14="http://schemas.microsoft.com/office/drawing/2010/main"/>
                              </a:ext>
                            </a:extLst>
                          </a:blip>
                          <a:stretch>
                            <a:fillRect/>
                          </a:stretch>
                        </pic:blipFill>
                        <pic:spPr>
                          <a:xfrm>
                            <a:off x="0" y="0"/>
                            <a:ext cx="1158875" cy="386080"/>
                          </a:xfrm>
                          <a:prstGeom prst="rect">
                            <a:avLst/>
                          </a:prstGeom>
                        </pic:spPr>
                      </pic:pic>
                    </a:graphicData>
                  </a:graphic>
                </wp:inline>
              </w:drawing>
            </w:r>
          </w:p>
        </w:tc>
        <w:tc>
          <w:tcPr>
            <w:tcW w:w="4460" w:type="dxa"/>
            <w:vMerge/>
            <w:tcMar>
              <w:left w:w="85" w:type="dxa"/>
              <w:right w:w="85" w:type="dxa"/>
            </w:tcMar>
          </w:tcPr>
          <w:p w14:paraId="7250C703" w14:textId="77777777" w:rsidR="002D6BA3" w:rsidRPr="006B20D5" w:rsidRDefault="002D6BA3" w:rsidP="00162AF7">
            <w:pPr>
              <w:pStyle w:val="Tabletextdotpoint"/>
            </w:pPr>
          </w:p>
        </w:tc>
        <w:tc>
          <w:tcPr>
            <w:tcW w:w="1701" w:type="dxa"/>
            <w:vMerge/>
            <w:tcMar>
              <w:left w:w="85" w:type="dxa"/>
              <w:right w:w="85" w:type="dxa"/>
            </w:tcMar>
          </w:tcPr>
          <w:p w14:paraId="1FEFB48E" w14:textId="77777777" w:rsidR="002D6BA3" w:rsidRPr="006B20D5" w:rsidRDefault="002D6BA3" w:rsidP="00AD70B0">
            <w:pPr>
              <w:keepNext/>
              <w:keepLines/>
              <w:spacing w:after="0" w:line="259" w:lineRule="auto"/>
            </w:pPr>
          </w:p>
        </w:tc>
      </w:tr>
      <w:tr w:rsidR="002D6BA3" w:rsidRPr="006B20D5" w14:paraId="7DAD3C65" w14:textId="77777777" w:rsidTr="00C4742A">
        <w:trPr>
          <w:trHeight w:val="60"/>
        </w:trPr>
        <w:tc>
          <w:tcPr>
            <w:tcW w:w="3757" w:type="dxa"/>
            <w:tcMar>
              <w:left w:w="85" w:type="dxa"/>
              <w:right w:w="85" w:type="dxa"/>
            </w:tcMar>
          </w:tcPr>
          <w:p w14:paraId="59C46ED8" w14:textId="77777777" w:rsidR="002D6BA3" w:rsidRPr="006B20D5" w:rsidRDefault="002D6BA3" w:rsidP="002B3988">
            <w:pPr>
              <w:pStyle w:val="TableText"/>
            </w:pPr>
            <w:r w:rsidRPr="006B20D5">
              <w:t>Summer/autumn fresh(es) in reach 3 (one to two freshes of 150 ML/day for three days each or natural during December to May)</w:t>
            </w:r>
          </w:p>
          <w:p w14:paraId="5FDD3A98" w14:textId="77777777" w:rsidR="002D6BA3" w:rsidRPr="006B20D5" w:rsidRDefault="002D6BA3" w:rsidP="002B3988">
            <w:pPr>
              <w:pStyle w:val="TableText"/>
            </w:pPr>
            <w:r w:rsidRPr="006B20D5">
              <w:rPr>
                <w:noProof/>
              </w:rPr>
              <w:drawing>
                <wp:inline distT="0" distB="0" distL="0" distR="0" wp14:anchorId="317A36F5" wp14:editId="539DE64F">
                  <wp:extent cx="1158875" cy="386080"/>
                  <wp:effectExtent l="0" t="0" r="0" b="0"/>
                  <wp:docPr id="1697877072"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77072"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28" cstate="screen">
                            <a:extLst>
                              <a:ext uri="{28A0092B-C50C-407E-A947-70E740481C1C}">
                                <a14:useLocalDpi xmlns:a14="http://schemas.microsoft.com/office/drawing/2010/main"/>
                              </a:ext>
                            </a:extLst>
                          </a:blip>
                          <a:stretch>
                            <a:fillRect/>
                          </a:stretch>
                        </pic:blipFill>
                        <pic:spPr>
                          <a:xfrm>
                            <a:off x="0" y="0"/>
                            <a:ext cx="1158875" cy="386080"/>
                          </a:xfrm>
                          <a:prstGeom prst="rect">
                            <a:avLst/>
                          </a:prstGeom>
                        </pic:spPr>
                      </pic:pic>
                    </a:graphicData>
                  </a:graphic>
                </wp:inline>
              </w:drawing>
            </w:r>
          </w:p>
        </w:tc>
        <w:tc>
          <w:tcPr>
            <w:tcW w:w="4460" w:type="dxa"/>
            <w:vMerge/>
            <w:tcMar>
              <w:left w:w="85" w:type="dxa"/>
              <w:right w:w="85" w:type="dxa"/>
            </w:tcMar>
          </w:tcPr>
          <w:p w14:paraId="451DC929" w14:textId="77777777" w:rsidR="002D6BA3" w:rsidRPr="006B20D5" w:rsidRDefault="002D6BA3" w:rsidP="00162AF7">
            <w:pPr>
              <w:pStyle w:val="Tabletextdotpoint"/>
            </w:pPr>
          </w:p>
        </w:tc>
        <w:tc>
          <w:tcPr>
            <w:tcW w:w="1701" w:type="dxa"/>
            <w:vMerge/>
            <w:tcMar>
              <w:left w:w="85" w:type="dxa"/>
              <w:right w:w="85" w:type="dxa"/>
            </w:tcMar>
          </w:tcPr>
          <w:p w14:paraId="22BB11F9" w14:textId="77777777" w:rsidR="002D6BA3" w:rsidRPr="006B20D5" w:rsidRDefault="002D6BA3" w:rsidP="00AD70B0">
            <w:pPr>
              <w:keepNext/>
              <w:keepLines/>
              <w:spacing w:after="0" w:line="259" w:lineRule="auto"/>
            </w:pPr>
          </w:p>
        </w:tc>
      </w:tr>
      <w:tr w:rsidR="002D6BA3" w:rsidRPr="006B20D5" w14:paraId="0138BEAF" w14:textId="77777777" w:rsidTr="00C4742A">
        <w:trPr>
          <w:trHeight w:val="60"/>
        </w:trPr>
        <w:tc>
          <w:tcPr>
            <w:tcW w:w="3757" w:type="dxa"/>
            <w:tcMar>
              <w:left w:w="85" w:type="dxa"/>
              <w:right w:w="85" w:type="dxa"/>
            </w:tcMar>
          </w:tcPr>
          <w:p w14:paraId="7556B4DF" w14:textId="762672B6" w:rsidR="002D6BA3" w:rsidRPr="006B20D5" w:rsidRDefault="002D6BA3" w:rsidP="002B3988">
            <w:pPr>
              <w:pStyle w:val="TableText"/>
            </w:pPr>
            <w:r w:rsidRPr="006B20D5">
              <w:t>Summer/autumn fresh(es) in reach 0 (one to two freshes of 10 ML/day for three days each or natural during December to May)</w:t>
            </w:r>
          </w:p>
        </w:tc>
        <w:tc>
          <w:tcPr>
            <w:tcW w:w="4460" w:type="dxa"/>
            <w:tcMar>
              <w:left w:w="85" w:type="dxa"/>
              <w:right w:w="85" w:type="dxa"/>
            </w:tcMar>
          </w:tcPr>
          <w:p w14:paraId="1A65B73D" w14:textId="77777777" w:rsidR="002D6BA3" w:rsidRPr="006B20D5" w:rsidRDefault="002D6BA3" w:rsidP="00162AF7">
            <w:pPr>
              <w:pStyle w:val="Tabletextdotpoint"/>
            </w:pPr>
            <w:r w:rsidRPr="006B20D5">
              <w:t>Wet emergent vegetation on the lower banks to improve its condition</w:t>
            </w:r>
          </w:p>
          <w:p w14:paraId="4B336C1C" w14:textId="77777777" w:rsidR="002D6BA3" w:rsidRPr="006B20D5" w:rsidRDefault="002D6BA3" w:rsidP="00162AF7">
            <w:pPr>
              <w:pStyle w:val="Tabletextdotpoint"/>
            </w:pPr>
            <w:r w:rsidRPr="006B20D5">
              <w:t>Flush pools to improve water quality and lower temperatures</w:t>
            </w:r>
          </w:p>
          <w:p w14:paraId="0EC75CEB" w14:textId="77777777" w:rsidR="002D6BA3" w:rsidRPr="006B20D5" w:rsidRDefault="002D6BA3" w:rsidP="00162AF7">
            <w:pPr>
              <w:pStyle w:val="Tabletextdotpoint"/>
            </w:pPr>
            <w:r w:rsidRPr="006B20D5">
              <w:t>Provide sufficient flow to allow native fish to access habitat</w:t>
            </w:r>
          </w:p>
        </w:tc>
        <w:tc>
          <w:tcPr>
            <w:tcW w:w="1701" w:type="dxa"/>
            <w:tcMar>
              <w:left w:w="85" w:type="dxa"/>
              <w:right w:w="85" w:type="dxa"/>
            </w:tcMar>
          </w:tcPr>
          <w:p w14:paraId="114468AF" w14:textId="3E1C9C82" w:rsidR="002D6BA3" w:rsidRPr="006B20D5" w:rsidRDefault="002D6BA3" w:rsidP="00AD70B0">
            <w:pPr>
              <w:spacing w:after="0" w:line="259" w:lineRule="auto"/>
            </w:pPr>
            <w:r w:rsidRPr="006B20D5">
              <w:t>F1</w:t>
            </w:r>
          </w:p>
          <w:p w14:paraId="0870B5BA" w14:textId="6AACFD9E" w:rsidR="002D6BA3" w:rsidRPr="006B20D5" w:rsidRDefault="002D6BA3" w:rsidP="00AD70B0">
            <w:pPr>
              <w:spacing w:after="0" w:line="259" w:lineRule="auto"/>
            </w:pPr>
            <w:r w:rsidRPr="006B20D5">
              <w:t>MI1</w:t>
            </w:r>
          </w:p>
          <w:p w14:paraId="622A0618" w14:textId="098A80CD" w:rsidR="002D6BA3" w:rsidRPr="006B20D5" w:rsidRDefault="002D6BA3" w:rsidP="00AD70B0">
            <w:pPr>
              <w:spacing w:after="0" w:line="259" w:lineRule="auto"/>
            </w:pPr>
            <w:r w:rsidRPr="006B20D5">
              <w:t>V1</w:t>
            </w:r>
            <w:r w:rsidR="00804D01" w:rsidRPr="006B20D5">
              <w:t>,</w:t>
            </w:r>
            <w:r w:rsidR="00E67543" w:rsidRPr="006B20D5">
              <w:t xml:space="preserve"> </w:t>
            </w:r>
            <w:r w:rsidRPr="006B20D5">
              <w:t>V2</w:t>
            </w:r>
          </w:p>
        </w:tc>
      </w:tr>
    </w:tbl>
    <w:p w14:paraId="36B7998B" w14:textId="35945133" w:rsidR="004959AC" w:rsidRPr="006B20D5" w:rsidRDefault="004959AC" w:rsidP="009C5FA6">
      <w:pPr>
        <w:pStyle w:val="Heading4"/>
      </w:pPr>
      <w:r w:rsidRPr="006B20D5">
        <w:t>Scenario planning</w:t>
      </w:r>
    </w:p>
    <w:p w14:paraId="5DF51E05" w14:textId="77777777" w:rsidR="0084385A" w:rsidRPr="006B20D5" w:rsidRDefault="0084385A" w:rsidP="00197E9B">
      <w:r w:rsidRPr="006B20D5">
        <w:t>Table 4.2.2 outlines potential environmental watering actions and expected water use across a range of planning scenarios.</w:t>
      </w:r>
    </w:p>
    <w:p w14:paraId="11B1F59B" w14:textId="1B81F703" w:rsidR="0084385A" w:rsidRPr="006B20D5" w:rsidRDefault="0084385A" w:rsidP="00197E9B">
      <w:r w:rsidRPr="006B20D5">
        <w:lastRenderedPageBreak/>
        <w:t>Rainfall across the Glenelg River catchment has been average to below average since July 2025. While recorded rainfall represents an improvement on the previous three years, it has not generated substantial inflows to storages or to the Glenelg River and its tributaries. Cumulative inflows to the headworks storage remain below 75</w:t>
      </w:r>
      <w:r w:rsidR="001C2C7B" w:rsidRPr="006B20D5">
        <w:t xml:space="preserve"> per cent </w:t>
      </w:r>
      <w:r w:rsidR="00783298" w:rsidRPr="006B20D5">
        <w:t>at</w:t>
      </w:r>
      <w:r w:rsidR="00447A64" w:rsidRPr="006B20D5">
        <w:t xml:space="preserve"> the </w:t>
      </w:r>
      <w:r w:rsidR="0052552C" w:rsidRPr="006B20D5">
        <w:t>p</w:t>
      </w:r>
      <w:r w:rsidR="00447A64" w:rsidRPr="006B20D5">
        <w:t xml:space="preserve">robability of </w:t>
      </w:r>
      <w:r w:rsidR="0052552C" w:rsidRPr="006B20D5">
        <w:t>e</w:t>
      </w:r>
      <w:r w:rsidR="00447A64" w:rsidRPr="006B20D5">
        <w:t>xceedance</w:t>
      </w:r>
      <w:r w:rsidR="0052552C" w:rsidRPr="006B20D5">
        <w:t>.</w:t>
      </w:r>
      <w:r w:rsidR="00621F19" w:rsidRPr="006B20D5">
        <w:t xml:space="preserve"> </w:t>
      </w:r>
      <w:r w:rsidRPr="006B20D5">
        <w:t xml:space="preserve">Streamflow at all compliance points except </w:t>
      </w:r>
      <w:r w:rsidR="00E91D02" w:rsidRPr="006B20D5">
        <w:t>reach</w:t>
      </w:r>
      <w:r w:rsidRPr="006B20D5">
        <w:t xml:space="preserve"> 3 (which ha</w:t>
      </w:r>
      <w:r w:rsidR="007F69C3" w:rsidRPr="006B20D5">
        <w:t>d</w:t>
      </w:r>
      <w:r w:rsidRPr="006B20D5">
        <w:t xml:space="preserve"> no listed winter/spring potential watering actions </w:t>
      </w:r>
      <w:r w:rsidR="0056347B" w:rsidRPr="006B20D5">
        <w:t>in</w:t>
      </w:r>
      <w:r w:rsidRPr="006B20D5">
        <w:t xml:space="preserve"> the targeted very dry </w:t>
      </w:r>
      <w:r w:rsidR="00825EEB" w:rsidRPr="006B20D5">
        <w:t xml:space="preserve">planning </w:t>
      </w:r>
      <w:r w:rsidRPr="006B20D5">
        <w:t xml:space="preserve">scenario) was below baseflow targets for most of winter and spring. River levels declined rapidly across the catchment through November until environmental water releases commenced in early December 2025. These releases helped to </w:t>
      </w:r>
      <w:r w:rsidR="00A51B6B" w:rsidRPr="006B20D5">
        <w:t xml:space="preserve">reduce </w:t>
      </w:r>
      <w:r w:rsidRPr="006B20D5">
        <w:t>the most severe impacts of the dry summer conditions.</w:t>
      </w:r>
    </w:p>
    <w:p w14:paraId="4DDBC6A3" w14:textId="314E130A" w:rsidR="0084385A" w:rsidRPr="006B20D5" w:rsidRDefault="00993E5C" w:rsidP="00197E9B">
      <w:r w:rsidRPr="006B20D5">
        <w:t>Given conditions observed in 2025-26 and the expected carryover availability</w:t>
      </w:r>
      <w:r w:rsidR="00EB1D64" w:rsidRPr="006B20D5">
        <w:t>,</w:t>
      </w:r>
      <w:r w:rsidRPr="006B20D5">
        <w:t xml:space="preserve"> </w:t>
      </w:r>
      <w:r w:rsidR="00254F13" w:rsidRPr="006B20D5">
        <w:t>e</w:t>
      </w:r>
      <w:r w:rsidR="0084385A" w:rsidRPr="006B20D5">
        <w:t>nvironmental watering actions in the Glenelg River during 2026</w:t>
      </w:r>
      <w:r w:rsidR="00BE108F" w:rsidRPr="006B20D5">
        <w:t>-</w:t>
      </w:r>
      <w:r w:rsidR="0084385A" w:rsidRPr="006B20D5">
        <w:t xml:space="preserve">27 will focus on low-flow releases, as managed water can deliver the greatest environmental benefit </w:t>
      </w:r>
      <w:r w:rsidR="0056347B" w:rsidRPr="006B20D5">
        <w:t xml:space="preserve">in </w:t>
      </w:r>
      <w:r w:rsidR="0084385A" w:rsidRPr="006B20D5">
        <w:t xml:space="preserve">these conditions. Environmental water availability in </w:t>
      </w:r>
      <w:r w:rsidR="00BE108F" w:rsidRPr="006B20D5">
        <w:t xml:space="preserve">2026-27 </w:t>
      </w:r>
      <w:r w:rsidR="0084385A" w:rsidRPr="006B20D5">
        <w:t>is expected to be limited</w:t>
      </w:r>
      <w:r w:rsidR="002F347B" w:rsidRPr="006B20D5">
        <w:t xml:space="preserve"> in</w:t>
      </w:r>
      <w:r w:rsidR="00D577C1" w:rsidRPr="006B20D5">
        <w:t xml:space="preserve"> drought</w:t>
      </w:r>
      <w:r w:rsidR="00BE5D54" w:rsidRPr="006B20D5">
        <w:t>-to-</w:t>
      </w:r>
      <w:r w:rsidR="009D20BC" w:rsidRPr="006B20D5">
        <w:t xml:space="preserve">dry </w:t>
      </w:r>
      <w:r w:rsidR="00264746" w:rsidRPr="006B20D5">
        <w:t>sc</w:t>
      </w:r>
      <w:r w:rsidR="00FB474A" w:rsidRPr="006B20D5">
        <w:t>enarios</w:t>
      </w:r>
      <w:r w:rsidR="0084385A" w:rsidRPr="006B20D5">
        <w:t xml:space="preserve">; however, it is anticipated to support targeted watering actions for the fourth consecutive year following the 2022 floods. </w:t>
      </w:r>
      <w:r w:rsidR="0080024F" w:rsidRPr="006B20D5">
        <w:t>In</w:t>
      </w:r>
      <w:r w:rsidR="0084385A" w:rsidRPr="006B20D5">
        <w:t xml:space="preserve"> the drought scenario, the available volume is expected to be close to the minimum required to sustain the river through the summer and autumn period.</w:t>
      </w:r>
    </w:p>
    <w:p w14:paraId="1C27E16B" w14:textId="2BF1E456" w:rsidR="0084385A" w:rsidRPr="006B20D5" w:rsidRDefault="0084385A" w:rsidP="00650AB6">
      <w:pPr>
        <w:spacing w:after="0"/>
      </w:pPr>
      <w:r w:rsidRPr="006B20D5">
        <w:t xml:space="preserve">The priority environmental objectives for environmental flows in </w:t>
      </w:r>
      <w:r w:rsidR="00BE108F" w:rsidRPr="006B20D5">
        <w:t xml:space="preserve">2026-27 </w:t>
      </w:r>
      <w:r w:rsidRPr="006B20D5">
        <w:t>are to:</w:t>
      </w:r>
    </w:p>
    <w:p w14:paraId="27427D62" w14:textId="775E9F4F" w:rsidR="0084385A" w:rsidRPr="006B20D5" w:rsidRDefault="00E3769E" w:rsidP="00817451">
      <w:pPr>
        <w:pStyle w:val="Dotpoint"/>
      </w:pPr>
      <w:r w:rsidRPr="006B20D5">
        <w:t>m</w:t>
      </w:r>
      <w:r w:rsidR="0084385A" w:rsidRPr="006B20D5">
        <w:t>aintain channel form and water quality</w:t>
      </w:r>
    </w:p>
    <w:p w14:paraId="0DE19AD0" w14:textId="59257EF9" w:rsidR="0084385A" w:rsidRPr="006B20D5" w:rsidRDefault="00E3769E" w:rsidP="00817451">
      <w:pPr>
        <w:pStyle w:val="Dotpoint"/>
      </w:pPr>
      <w:r w:rsidRPr="006B20D5">
        <w:t>m</w:t>
      </w:r>
      <w:r w:rsidR="0084385A" w:rsidRPr="006B20D5">
        <w:t>aintain connectivity and provide migration opportunities for native fish</w:t>
      </w:r>
    </w:p>
    <w:p w14:paraId="39D8685E" w14:textId="1F8FE7ED" w:rsidR="0084385A" w:rsidRPr="006B20D5" w:rsidRDefault="00E3769E" w:rsidP="00817451">
      <w:pPr>
        <w:pStyle w:val="Dotpoint"/>
      </w:pPr>
      <w:r w:rsidRPr="006B20D5">
        <w:t>s</w:t>
      </w:r>
      <w:r w:rsidR="0084385A" w:rsidRPr="006B20D5">
        <w:t>upport juvenile recruitment of native fish</w:t>
      </w:r>
    </w:p>
    <w:p w14:paraId="5CBC7A5D" w14:textId="05D06B1E" w:rsidR="0084385A" w:rsidRPr="006B20D5" w:rsidRDefault="00E3769E" w:rsidP="00817451">
      <w:pPr>
        <w:pStyle w:val="Dotpoint"/>
      </w:pPr>
      <w:r w:rsidRPr="006B20D5">
        <w:t>p</w:t>
      </w:r>
      <w:r w:rsidR="0084385A" w:rsidRPr="006B20D5">
        <w:t>romote in-stream vegetation and edge habitat for waterbugs, fish and platypus</w:t>
      </w:r>
    </w:p>
    <w:p w14:paraId="10F7FC33" w14:textId="27AA0995" w:rsidR="0084385A" w:rsidRPr="006B20D5" w:rsidRDefault="00E3769E" w:rsidP="00817451">
      <w:pPr>
        <w:pStyle w:val="Dotpoint"/>
      </w:pPr>
      <w:r w:rsidRPr="006B20D5">
        <w:t>p</w:t>
      </w:r>
      <w:r w:rsidR="0084385A" w:rsidRPr="006B20D5">
        <w:t>revent the establishment of terrestrial plants in the stream bed.</w:t>
      </w:r>
    </w:p>
    <w:p w14:paraId="30218778" w14:textId="77777777" w:rsidR="0084385A" w:rsidRPr="006B20D5" w:rsidRDefault="0084385A" w:rsidP="00650AB6">
      <w:pPr>
        <w:spacing w:after="0"/>
      </w:pPr>
      <w:r w:rsidRPr="006B20D5">
        <w:t>If conditions and water availability allow, additional actions may include:</w:t>
      </w:r>
    </w:p>
    <w:p w14:paraId="3B54596C" w14:textId="4F82CBAE" w:rsidR="0084385A" w:rsidRPr="006B20D5" w:rsidRDefault="00E3769E" w:rsidP="00817451">
      <w:pPr>
        <w:pStyle w:val="Dotpoint"/>
      </w:pPr>
      <w:r w:rsidRPr="006B20D5">
        <w:t>s</w:t>
      </w:r>
      <w:r w:rsidR="0084385A" w:rsidRPr="006B20D5">
        <w:t xml:space="preserve">upport </w:t>
      </w:r>
      <w:r w:rsidR="00E91D02" w:rsidRPr="006B20D5">
        <w:t>reach</w:t>
      </w:r>
      <w:r w:rsidR="0084385A" w:rsidRPr="006B20D5">
        <w:t xml:space="preserve"> 0 of the Glenelg River through environmental water releases</w:t>
      </w:r>
    </w:p>
    <w:p w14:paraId="7CDE8E4E" w14:textId="346F63AF" w:rsidR="0084385A" w:rsidRPr="006B20D5" w:rsidRDefault="00E3769E" w:rsidP="00817451">
      <w:pPr>
        <w:pStyle w:val="Dotpoint"/>
      </w:pPr>
      <w:r w:rsidRPr="006B20D5">
        <w:t>t</w:t>
      </w:r>
      <w:r w:rsidR="0084385A" w:rsidRPr="006B20D5">
        <w:t>rial</w:t>
      </w:r>
      <w:r w:rsidRPr="006B20D5">
        <w:t xml:space="preserve"> </w:t>
      </w:r>
      <w:r w:rsidR="0084385A" w:rsidRPr="006B20D5">
        <w:t xml:space="preserve">modified low-flow magnitudes in </w:t>
      </w:r>
      <w:r w:rsidR="00E91D02" w:rsidRPr="006B20D5">
        <w:t>reach</w:t>
      </w:r>
      <w:r w:rsidR="0084385A" w:rsidRPr="006B20D5">
        <w:t xml:space="preserve"> 2 to inform future drought-scenario planning.</w:t>
      </w:r>
    </w:p>
    <w:p w14:paraId="13EE69BB" w14:textId="0E4EACF2" w:rsidR="0084385A" w:rsidRPr="006B20D5" w:rsidRDefault="0084385A" w:rsidP="00197E9B">
      <w:r w:rsidRPr="006B20D5">
        <w:t xml:space="preserve">Delivering a summer/autumn low flow to maintain </w:t>
      </w:r>
      <w:r w:rsidR="00CE5FC9" w:rsidRPr="006B20D5">
        <w:t xml:space="preserve">a </w:t>
      </w:r>
      <w:r w:rsidRPr="006B20D5">
        <w:t xml:space="preserve">continuous flow in reaches 1a, 1b and 2 is the highest-priority potential watering action across all planning scenarios. Monitoring indicates that maintaining </w:t>
      </w:r>
      <w:r w:rsidR="00CE5FC9" w:rsidRPr="006B20D5">
        <w:t xml:space="preserve">a </w:t>
      </w:r>
      <w:r w:rsidRPr="006B20D5">
        <w:t>continuous flow and avoiding cease-to-flow events is the most effective approach to preventing declines in the abundance and condition of native fish and platypus populations in the Glenelg River.</w:t>
      </w:r>
    </w:p>
    <w:p w14:paraId="0E77EDC7" w14:textId="43789DC1" w:rsidR="0084385A" w:rsidRPr="006B20D5" w:rsidRDefault="00452079" w:rsidP="00197E9B">
      <w:r w:rsidRPr="006B20D5">
        <w:t>In</w:t>
      </w:r>
      <w:r w:rsidR="0084385A" w:rsidRPr="006B20D5">
        <w:t xml:space="preserve"> the drought </w:t>
      </w:r>
      <w:r w:rsidR="00825EEB" w:rsidRPr="006B20D5">
        <w:t xml:space="preserve">planning </w:t>
      </w:r>
      <w:r w:rsidR="0084385A" w:rsidRPr="006B20D5">
        <w:t xml:space="preserve">scenario, a modified summer/autumn low flow (15 </w:t>
      </w:r>
      <w:r w:rsidR="00CA6818" w:rsidRPr="006B20D5">
        <w:t>ML per day</w:t>
      </w:r>
      <w:r w:rsidR="0084385A" w:rsidRPr="006B20D5">
        <w:t xml:space="preserve">) is the only proposed action for </w:t>
      </w:r>
      <w:r w:rsidR="00E91D02" w:rsidRPr="006B20D5">
        <w:t>reach</w:t>
      </w:r>
      <w:r w:rsidR="0084385A" w:rsidRPr="006B20D5">
        <w:t xml:space="preserve"> 2. Initial modelling indicates that targeting 15 </w:t>
      </w:r>
      <w:r w:rsidR="00CA6818" w:rsidRPr="006B20D5">
        <w:t>ML per day</w:t>
      </w:r>
      <w:r w:rsidR="0084385A" w:rsidRPr="006B20D5">
        <w:t xml:space="preserve"> would require an additional 136 ML over the year, compared with not watering </w:t>
      </w:r>
      <w:r w:rsidR="00E91D02" w:rsidRPr="006B20D5">
        <w:t>reach</w:t>
      </w:r>
      <w:r w:rsidR="0084385A" w:rsidRPr="006B20D5">
        <w:t xml:space="preserve"> 2. This alternative flow is also included in the very dry </w:t>
      </w:r>
      <w:r w:rsidR="00825EEB" w:rsidRPr="006B20D5">
        <w:t xml:space="preserve">planning </w:t>
      </w:r>
      <w:r w:rsidR="0084385A" w:rsidRPr="006B20D5">
        <w:t>scenario and remains a</w:t>
      </w:r>
      <w:r w:rsidR="0023203E" w:rsidRPr="006B20D5">
        <w:t xml:space="preserve"> tier</w:t>
      </w:r>
      <w:r w:rsidR="0084385A" w:rsidRPr="006B20D5">
        <w:t xml:space="preserve"> 2 priority across all scenarios. In the drought </w:t>
      </w:r>
      <w:r w:rsidR="00825EEB" w:rsidRPr="006B20D5">
        <w:t xml:space="preserve">planning </w:t>
      </w:r>
      <w:r w:rsidR="0084385A" w:rsidRPr="006B20D5">
        <w:t xml:space="preserve">scenario, a fresh is not planned for </w:t>
      </w:r>
      <w:r w:rsidR="00E91D02" w:rsidRPr="006B20D5">
        <w:t>reach</w:t>
      </w:r>
      <w:r w:rsidR="0084385A" w:rsidRPr="006B20D5">
        <w:t xml:space="preserve"> 2 because it cannot be delivered within the forecast available. A fresh targeting </w:t>
      </w:r>
      <w:r w:rsidR="00E91D02" w:rsidRPr="006B20D5">
        <w:t>reach</w:t>
      </w:r>
      <w:r w:rsidR="0084385A" w:rsidRPr="006B20D5">
        <w:t xml:space="preserve"> 1b is expected to provide some benefit to </w:t>
      </w:r>
      <w:r w:rsidR="00E91D02" w:rsidRPr="006B20D5">
        <w:t>reach</w:t>
      </w:r>
      <w:r w:rsidR="0084385A" w:rsidRPr="006B20D5">
        <w:t xml:space="preserve"> 2 as it moves downstream. Water for the environment will not be used to deliver a low flow to </w:t>
      </w:r>
      <w:r w:rsidR="00E91D02" w:rsidRPr="006B20D5">
        <w:t>reach</w:t>
      </w:r>
      <w:r w:rsidR="0084385A" w:rsidRPr="006B20D5">
        <w:t xml:space="preserve"> 3 in any planning scenario</w:t>
      </w:r>
      <w:r w:rsidR="00E3769E" w:rsidRPr="006B20D5">
        <w:t>,</w:t>
      </w:r>
      <w:r w:rsidR="0084385A" w:rsidRPr="006B20D5">
        <w:t xml:space="preserve"> due to the distance from </w:t>
      </w:r>
      <w:r w:rsidR="0084385A" w:rsidRPr="006B20D5">
        <w:lastRenderedPageBreak/>
        <w:t xml:space="preserve">Rocklands Reservoir and the large volumes of water required to meet targets. Low-flow objectives in </w:t>
      </w:r>
      <w:r w:rsidR="00E91D02" w:rsidRPr="006B20D5">
        <w:t>reach</w:t>
      </w:r>
      <w:r w:rsidR="0084385A" w:rsidRPr="006B20D5">
        <w:t xml:space="preserve"> 3 are expected to be met by tributary inflows </w:t>
      </w:r>
      <w:r w:rsidR="00E3769E" w:rsidRPr="006B20D5">
        <w:t>in</w:t>
      </w:r>
      <w:r w:rsidR="0084385A" w:rsidRPr="006B20D5">
        <w:t xml:space="preserve"> average and wet conditions.</w:t>
      </w:r>
    </w:p>
    <w:p w14:paraId="288363EB" w14:textId="4513CD47" w:rsidR="0084385A" w:rsidRPr="006B20D5" w:rsidRDefault="0084385A" w:rsidP="00197E9B">
      <w:r w:rsidRPr="006B20D5">
        <w:t xml:space="preserve">Summer/autumn freshes are the next-highest-priority potential watering action in the Glenelg River. They provide variation in flow magnitude, support fish migration and contribute to achieving water quality outcomes. </w:t>
      </w:r>
      <w:r w:rsidR="00452079" w:rsidRPr="006B20D5">
        <w:t>In</w:t>
      </w:r>
      <w:r w:rsidRPr="006B20D5">
        <w:t xml:space="preserve"> the drought </w:t>
      </w:r>
      <w:r w:rsidR="00825EEB" w:rsidRPr="006B20D5">
        <w:t xml:space="preserve">planning </w:t>
      </w:r>
      <w:r w:rsidRPr="006B20D5">
        <w:t xml:space="preserve">scenario, one summer/autumn fresh is planned for reaches 1a and 1b. As water availability increases from the very dry to wet </w:t>
      </w:r>
      <w:r w:rsidR="00825EEB" w:rsidRPr="006B20D5">
        <w:t xml:space="preserve">planning </w:t>
      </w:r>
      <w:r w:rsidRPr="006B20D5">
        <w:t xml:space="preserve">scenarios, an additional fresh and extending fresh magnitudes to support </w:t>
      </w:r>
      <w:r w:rsidR="00E91D02" w:rsidRPr="006B20D5">
        <w:t>reach</w:t>
      </w:r>
      <w:r w:rsidRPr="006B20D5">
        <w:t xml:space="preserve"> 2 will be prioritised. Across the dry through wet </w:t>
      </w:r>
      <w:r w:rsidR="00825EEB" w:rsidRPr="006B20D5">
        <w:t xml:space="preserve">planning </w:t>
      </w:r>
      <w:r w:rsidRPr="006B20D5">
        <w:t xml:space="preserve">scenarios, all reaches (including </w:t>
      </w:r>
      <w:r w:rsidR="00E91D02" w:rsidRPr="006B20D5">
        <w:t>reach</w:t>
      </w:r>
      <w:r w:rsidRPr="006B20D5">
        <w:t xml:space="preserve"> 3) are planned to receive two freshes as available supply and natural inflows increase.</w:t>
      </w:r>
    </w:p>
    <w:p w14:paraId="7E07B13F" w14:textId="245FC526" w:rsidR="0084385A" w:rsidRPr="006B20D5" w:rsidRDefault="0084385A" w:rsidP="00197E9B">
      <w:r w:rsidRPr="006B20D5">
        <w:t xml:space="preserve">The limited ability to influence </w:t>
      </w:r>
      <w:r w:rsidR="00CE5FC9" w:rsidRPr="006B20D5">
        <w:t xml:space="preserve">the </w:t>
      </w:r>
      <w:r w:rsidRPr="006B20D5">
        <w:t xml:space="preserve">flow in </w:t>
      </w:r>
      <w:r w:rsidR="00E91D02" w:rsidRPr="006B20D5">
        <w:t>reach</w:t>
      </w:r>
      <w:r w:rsidRPr="006B20D5">
        <w:t xml:space="preserve"> 3 </w:t>
      </w:r>
      <w:r w:rsidR="00452079" w:rsidRPr="006B20D5">
        <w:t>in</w:t>
      </w:r>
      <w:r w:rsidRPr="006B20D5">
        <w:t xml:space="preserve"> drought and very dry </w:t>
      </w:r>
      <w:r w:rsidR="003C30B9" w:rsidRPr="006B20D5">
        <w:t>scenarios</w:t>
      </w:r>
      <w:r w:rsidR="00825EEB" w:rsidRPr="006B20D5">
        <w:t xml:space="preserve"> </w:t>
      </w:r>
      <w:r w:rsidRPr="006B20D5">
        <w:t xml:space="preserve">presents a risk of prolonged cease-to-flow events. These conditions may contribute to deteriorating water quality and could result in </w:t>
      </w:r>
      <w:r w:rsidR="00BE5D54" w:rsidRPr="006B20D5">
        <w:t xml:space="preserve">the </w:t>
      </w:r>
      <w:r w:rsidRPr="006B20D5">
        <w:t xml:space="preserve">disconnection of native populations and fish death events. Deliveries to </w:t>
      </w:r>
      <w:r w:rsidR="00E91D02" w:rsidRPr="006B20D5">
        <w:t>reach</w:t>
      </w:r>
      <w:r w:rsidRPr="006B20D5">
        <w:t xml:space="preserve"> 2 are expected to generate some through-flow to </w:t>
      </w:r>
      <w:r w:rsidR="00E91D02" w:rsidRPr="006B20D5">
        <w:t>reach</w:t>
      </w:r>
      <w:r w:rsidRPr="006B20D5">
        <w:t xml:space="preserve"> 3 and help maintain water quality in deeper pools; however, this outcome cannot be guaranteed.</w:t>
      </w:r>
    </w:p>
    <w:p w14:paraId="69F60E6F" w14:textId="3B74EA23" w:rsidR="0084385A" w:rsidRPr="006B20D5" w:rsidRDefault="0084385A" w:rsidP="00197E9B">
      <w:r w:rsidRPr="006B20D5">
        <w:t xml:space="preserve">Planned freshes </w:t>
      </w:r>
      <w:r w:rsidR="0080024F" w:rsidRPr="006B20D5">
        <w:t>in</w:t>
      </w:r>
      <w:r w:rsidRPr="006B20D5">
        <w:t xml:space="preserve"> the dry through wet </w:t>
      </w:r>
      <w:r w:rsidR="00825EEB" w:rsidRPr="006B20D5">
        <w:t xml:space="preserve">planning </w:t>
      </w:r>
      <w:r w:rsidRPr="006B20D5">
        <w:t>scenarios, together with the maintenance of native species populations in upstream reaches, provide the best opportunit</w:t>
      </w:r>
      <w:r w:rsidR="00B3111D" w:rsidRPr="006B20D5">
        <w:t>ies</w:t>
      </w:r>
      <w:r w:rsidRPr="006B20D5">
        <w:t xml:space="preserve"> for these populations to recover in </w:t>
      </w:r>
      <w:r w:rsidR="00E91D02" w:rsidRPr="006B20D5">
        <w:t>reach</w:t>
      </w:r>
      <w:r w:rsidRPr="006B20D5">
        <w:t xml:space="preserve"> 3 following periods of drought and very dry conditions.</w:t>
      </w:r>
    </w:p>
    <w:p w14:paraId="30A3B7B8" w14:textId="48F9C56F" w:rsidR="0084385A" w:rsidRPr="006B20D5" w:rsidRDefault="0084385A" w:rsidP="00197E9B">
      <w:r w:rsidRPr="006B20D5">
        <w:t xml:space="preserve">Environmental watering actions in </w:t>
      </w:r>
      <w:r w:rsidR="00E91D02" w:rsidRPr="006B20D5">
        <w:t>reach</w:t>
      </w:r>
      <w:r w:rsidRPr="006B20D5">
        <w:t xml:space="preserve"> 1a are constrained by hydraulic interactions between releases from the Rocklands Reservoir wall outlet and Frasers Swamp. As </w:t>
      </w:r>
      <w:r w:rsidR="00E91D02" w:rsidRPr="006B20D5">
        <w:t>reach</w:t>
      </w:r>
      <w:r w:rsidRPr="006B20D5">
        <w:t xml:space="preserve"> 1a is immediately downstream of Rocklands Reservoir, it has limited natural inflow and relies on mandated passing flow and managed environmental releases. However, larger releases from Rocklands Reservoir may inundate private land adjacent to Frasers Swamp. Accordingly, where sufficient water is available, a winter/spring low flow is the maximum flow proposed for delivery to </w:t>
      </w:r>
      <w:r w:rsidR="00E91D02" w:rsidRPr="006B20D5">
        <w:t>reach</w:t>
      </w:r>
      <w:r w:rsidRPr="006B20D5">
        <w:t xml:space="preserve"> 1a </w:t>
      </w:r>
      <w:r w:rsidR="00452079" w:rsidRPr="006B20D5">
        <w:t>in</w:t>
      </w:r>
      <w:r w:rsidRPr="006B20D5">
        <w:t xml:space="preserve"> the average and wet </w:t>
      </w:r>
      <w:r w:rsidR="00825EEB" w:rsidRPr="006B20D5">
        <w:t xml:space="preserve">planning </w:t>
      </w:r>
      <w:r w:rsidRPr="006B20D5">
        <w:t>scenarios. While larger releases may provide environmental benefits, they are not proposed due to the risk of flooding private land.</w:t>
      </w:r>
    </w:p>
    <w:p w14:paraId="5CFE1270" w14:textId="02CE3324" w:rsidR="0084385A" w:rsidRPr="006B20D5" w:rsidRDefault="00B3111D" w:rsidP="00197E9B">
      <w:r w:rsidRPr="006B20D5">
        <w:t>In</w:t>
      </w:r>
      <w:r w:rsidR="0084385A" w:rsidRPr="006B20D5">
        <w:t xml:space="preserve"> average and wet conditions, winter/spring low</w:t>
      </w:r>
      <w:r w:rsidRPr="006B20D5">
        <w:t xml:space="preserve"> </w:t>
      </w:r>
      <w:r w:rsidR="0084385A" w:rsidRPr="006B20D5">
        <w:t>flow and fresh objectives are expected to be met naturally in reaches 1b, 2 and 3. Freshes provide movement cues for fish and platypus, wet vegetation higher on the banks and scour sand from some pool substrates, improving habitat quality for fish and waterbugs.</w:t>
      </w:r>
    </w:p>
    <w:p w14:paraId="793E8F00" w14:textId="257E0F56" w:rsidR="0084385A" w:rsidRPr="006B20D5" w:rsidRDefault="0084385A" w:rsidP="00197E9B">
      <w:r w:rsidRPr="006B20D5">
        <w:t xml:space="preserve">Water for the environment has been delivered intermittently to </w:t>
      </w:r>
      <w:r w:rsidR="00E91D02" w:rsidRPr="006B20D5">
        <w:t>reach</w:t>
      </w:r>
      <w:r w:rsidRPr="006B20D5">
        <w:t xml:space="preserve"> 0 in recent years. These releases have partly addressed specific environmental requirements and have also supported improved understanding of the flow magnitudes achievable through managed releases from Moora Moora Reservoir. A summer/autumn low flow may be delivered to </w:t>
      </w:r>
      <w:r w:rsidR="00E91D02" w:rsidRPr="006B20D5">
        <w:t>reach</w:t>
      </w:r>
      <w:r w:rsidRPr="006B20D5">
        <w:t xml:space="preserve"> 0 in </w:t>
      </w:r>
      <w:r w:rsidR="00BE108F" w:rsidRPr="006B20D5">
        <w:t xml:space="preserve">2026-27 </w:t>
      </w:r>
      <w:r w:rsidR="0056347B" w:rsidRPr="006B20D5">
        <w:t xml:space="preserve">in </w:t>
      </w:r>
      <w:r w:rsidRPr="006B20D5">
        <w:t xml:space="preserve">very dry through to wet </w:t>
      </w:r>
      <w:r w:rsidR="00A51780" w:rsidRPr="006B20D5">
        <w:t>scenarios</w:t>
      </w:r>
      <w:r w:rsidRPr="006B20D5">
        <w:t xml:space="preserve">. This would support recovery in </w:t>
      </w:r>
      <w:r w:rsidR="00E91D02" w:rsidRPr="006B20D5">
        <w:t>reach</w:t>
      </w:r>
      <w:r w:rsidRPr="006B20D5">
        <w:t xml:space="preserve"> 0 following bushfire impacts and further test environmental responses to managed releases. However, </w:t>
      </w:r>
      <w:r w:rsidR="00452079" w:rsidRPr="006B20D5">
        <w:t xml:space="preserve">in </w:t>
      </w:r>
      <w:r w:rsidRPr="006B20D5">
        <w:t xml:space="preserve">the drought </w:t>
      </w:r>
      <w:r w:rsidR="00825EEB" w:rsidRPr="006B20D5">
        <w:t xml:space="preserve">planning </w:t>
      </w:r>
      <w:r w:rsidRPr="006B20D5">
        <w:t xml:space="preserve">scenario, deliveries to </w:t>
      </w:r>
      <w:r w:rsidR="00E91D02" w:rsidRPr="006B20D5">
        <w:t>reach</w:t>
      </w:r>
      <w:r w:rsidRPr="006B20D5">
        <w:t xml:space="preserve"> 0 are a lower priority than planned deliveries to reaches 1a, 1b and 2.</w:t>
      </w:r>
    </w:p>
    <w:p w14:paraId="09A802DD" w14:textId="71381740" w:rsidR="0084385A" w:rsidRPr="006B20D5" w:rsidRDefault="0084385A" w:rsidP="00197E9B">
      <w:r w:rsidRPr="006B20D5">
        <w:t xml:space="preserve">During </w:t>
      </w:r>
      <w:r w:rsidR="00BE5D54" w:rsidRPr="006B20D5">
        <w:t xml:space="preserve">the </w:t>
      </w:r>
      <w:r w:rsidRPr="006B20D5">
        <w:t xml:space="preserve">preparation of this proposal, Glenelg Hopkins CMA used a flow delivery model to inform estimates of the environmental water volumes required. The model cannot accurately quantify the contribution of </w:t>
      </w:r>
      <w:r w:rsidR="0030228E" w:rsidRPr="006B20D5">
        <w:t xml:space="preserve">the </w:t>
      </w:r>
      <w:r w:rsidRPr="006B20D5">
        <w:t xml:space="preserve">passing flow to the proposed watering actions; this contribution may be significant </w:t>
      </w:r>
      <w:r w:rsidR="00452079" w:rsidRPr="006B20D5">
        <w:t xml:space="preserve">in </w:t>
      </w:r>
      <w:r w:rsidRPr="006B20D5">
        <w:t xml:space="preserve">average and wet </w:t>
      </w:r>
      <w:r w:rsidR="009D14EB" w:rsidRPr="006B20D5">
        <w:t>scenarios</w:t>
      </w:r>
      <w:r w:rsidRPr="006B20D5">
        <w:t xml:space="preserve">. As a result, the volumes presented in Table 4.2.2 are likely to overestimate requirements </w:t>
      </w:r>
      <w:r w:rsidR="00B3111D" w:rsidRPr="006B20D5">
        <w:t>in</w:t>
      </w:r>
      <w:r w:rsidRPr="006B20D5">
        <w:t xml:space="preserve"> average and wet conditions.</w:t>
      </w:r>
    </w:p>
    <w:p w14:paraId="45DD0A7C" w14:textId="334476BF" w:rsidR="00324F33" w:rsidRPr="006B20D5" w:rsidRDefault="0084385A" w:rsidP="003F26A9">
      <w:r w:rsidRPr="006B20D5">
        <w:lastRenderedPageBreak/>
        <w:t>Carryover will be important to ensure sufficient water is available to deliver the highest-priority flows during summer and autumn 2027</w:t>
      </w:r>
      <w:r w:rsidR="00D33B1A" w:rsidRPr="006B20D5">
        <w:t>-</w:t>
      </w:r>
      <w:r w:rsidRPr="006B20D5">
        <w:t>28 in the event of low allocations. The VEWH will work with the Wimmera and Glenelg Hopkins CMAs to refine a carryover target for 2027</w:t>
      </w:r>
      <w:r w:rsidR="00D33B1A" w:rsidRPr="006B20D5">
        <w:t>-</w:t>
      </w:r>
      <w:r w:rsidRPr="006B20D5">
        <w:t>28 once winter and spring storage inflows are known and the resource outlook for the following year is clearer.</w:t>
      </w:r>
    </w:p>
    <w:p w14:paraId="0BCEB751" w14:textId="7896A24B" w:rsidR="002E4895" w:rsidRPr="006B20D5" w:rsidRDefault="002E4895" w:rsidP="002B3988">
      <w:pPr>
        <w:pStyle w:val="TableHeading"/>
        <w:rPr>
          <w:lang w:val="en-AU"/>
        </w:rPr>
        <w:sectPr w:rsidR="002E4895" w:rsidRPr="006B20D5" w:rsidSect="00926C67">
          <w:pgSz w:w="11906" w:h="16838"/>
          <w:pgMar w:top="1134" w:right="1418" w:bottom="981" w:left="1134" w:header="709" w:footer="514" w:gutter="0"/>
          <w:cols w:space="708"/>
          <w:docGrid w:linePitch="360"/>
        </w:sectPr>
      </w:pPr>
    </w:p>
    <w:p w14:paraId="304E48DC" w14:textId="2CD0FF3C" w:rsidR="004959AC" w:rsidRPr="006B20D5" w:rsidRDefault="004959AC" w:rsidP="002B3988">
      <w:pPr>
        <w:pStyle w:val="TableHeading"/>
        <w:rPr>
          <w:lang w:val="en-AU"/>
        </w:rPr>
      </w:pPr>
      <w:bookmarkStart w:id="461" w:name="_Toc230448865"/>
      <w:bookmarkStart w:id="462" w:name="_Toc230518708"/>
      <w:bookmarkStart w:id="463" w:name="_Toc230078059"/>
      <w:r w:rsidRPr="006B20D5">
        <w:rPr>
          <w:lang w:val="en-AU"/>
        </w:rPr>
        <w:lastRenderedPageBreak/>
        <w:t xml:space="preserve">Table </w:t>
      </w:r>
      <w:r w:rsidR="00A45B2E" w:rsidRPr="006B20D5">
        <w:rPr>
          <w:lang w:val="en-AU"/>
        </w:rPr>
        <w:t>4.2.2</w:t>
      </w:r>
      <w:r w:rsidR="001F2942" w:rsidRPr="006B20D5">
        <w:rPr>
          <w:lang w:val="en-AU"/>
        </w:rPr>
        <w:tab/>
        <w:t>Glenelg system environmental watering planning scenarios</w:t>
      </w:r>
      <w:bookmarkEnd w:id="461"/>
      <w:bookmarkEnd w:id="462"/>
      <w:bookmarkEnd w:id="463"/>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361"/>
        <w:gridCol w:w="2501"/>
        <w:gridCol w:w="2418"/>
        <w:gridCol w:w="2312"/>
        <w:gridCol w:w="2718"/>
      </w:tblGrid>
      <w:tr w:rsidR="00D72F5A" w:rsidRPr="006B20D5" w14:paraId="47371F23" w14:textId="77777777" w:rsidTr="008B4D6E">
        <w:trPr>
          <w:trHeight w:val="357"/>
        </w:trPr>
        <w:tc>
          <w:tcPr>
            <w:tcW w:w="693" w:type="pct"/>
            <w:tcMar>
              <w:left w:w="85" w:type="dxa"/>
              <w:right w:w="85" w:type="dxa"/>
            </w:tcMar>
          </w:tcPr>
          <w:p w14:paraId="07D79CB7" w14:textId="77777777" w:rsidR="00650766" w:rsidRPr="006B20D5" w:rsidRDefault="00650766" w:rsidP="000C78A5">
            <w:pPr>
              <w:pStyle w:val="TableText"/>
            </w:pPr>
            <w:r w:rsidRPr="006B20D5">
              <w:rPr>
                <w:b/>
              </w:rPr>
              <w:t>Planning scenario</w:t>
            </w:r>
          </w:p>
        </w:tc>
        <w:tc>
          <w:tcPr>
            <w:tcW w:w="826" w:type="pct"/>
            <w:tcMar>
              <w:left w:w="85" w:type="dxa"/>
              <w:right w:w="85" w:type="dxa"/>
            </w:tcMar>
          </w:tcPr>
          <w:p w14:paraId="75A3BF11" w14:textId="77777777" w:rsidR="00650766" w:rsidRPr="006B20D5" w:rsidRDefault="00650766" w:rsidP="000C78A5">
            <w:pPr>
              <w:pStyle w:val="TableText"/>
            </w:pPr>
            <w:r w:rsidRPr="006B20D5">
              <w:rPr>
                <w:b/>
              </w:rPr>
              <w:t>Drought</w:t>
            </w:r>
          </w:p>
        </w:tc>
        <w:tc>
          <w:tcPr>
            <w:tcW w:w="875" w:type="pct"/>
            <w:tcMar>
              <w:left w:w="85" w:type="dxa"/>
              <w:right w:w="85" w:type="dxa"/>
            </w:tcMar>
          </w:tcPr>
          <w:p w14:paraId="25E5DDEC" w14:textId="77777777" w:rsidR="00650766" w:rsidRPr="006B20D5" w:rsidRDefault="00650766" w:rsidP="000C78A5">
            <w:pPr>
              <w:pStyle w:val="TableText"/>
            </w:pPr>
            <w:r w:rsidRPr="006B20D5">
              <w:rPr>
                <w:b/>
              </w:rPr>
              <w:t>Very Dry</w:t>
            </w:r>
          </w:p>
        </w:tc>
        <w:tc>
          <w:tcPr>
            <w:tcW w:w="846" w:type="pct"/>
            <w:tcMar>
              <w:left w:w="85" w:type="dxa"/>
              <w:right w:w="85" w:type="dxa"/>
            </w:tcMar>
          </w:tcPr>
          <w:p w14:paraId="7E7F6C30" w14:textId="77777777" w:rsidR="00650766" w:rsidRPr="006B20D5" w:rsidRDefault="00650766" w:rsidP="000C78A5">
            <w:pPr>
              <w:pStyle w:val="TableText"/>
            </w:pPr>
            <w:r w:rsidRPr="006B20D5">
              <w:rPr>
                <w:b/>
              </w:rPr>
              <w:t>Dry</w:t>
            </w:r>
          </w:p>
        </w:tc>
        <w:tc>
          <w:tcPr>
            <w:tcW w:w="809" w:type="pct"/>
            <w:tcMar>
              <w:left w:w="85" w:type="dxa"/>
              <w:right w:w="85" w:type="dxa"/>
            </w:tcMar>
          </w:tcPr>
          <w:p w14:paraId="79667C3F" w14:textId="77777777" w:rsidR="00650766" w:rsidRPr="006B20D5" w:rsidRDefault="00650766" w:rsidP="000C78A5">
            <w:pPr>
              <w:pStyle w:val="TableText"/>
            </w:pPr>
            <w:r w:rsidRPr="006B20D5">
              <w:rPr>
                <w:b/>
              </w:rPr>
              <w:t>Average</w:t>
            </w:r>
          </w:p>
        </w:tc>
        <w:tc>
          <w:tcPr>
            <w:tcW w:w="951" w:type="pct"/>
            <w:tcMar>
              <w:left w:w="85" w:type="dxa"/>
              <w:right w:w="85" w:type="dxa"/>
            </w:tcMar>
          </w:tcPr>
          <w:p w14:paraId="6BB9852E" w14:textId="77777777" w:rsidR="00650766" w:rsidRPr="006B20D5" w:rsidRDefault="00650766" w:rsidP="000C78A5">
            <w:pPr>
              <w:pStyle w:val="TableText"/>
            </w:pPr>
            <w:r w:rsidRPr="006B20D5">
              <w:rPr>
                <w:b/>
              </w:rPr>
              <w:t>Wet</w:t>
            </w:r>
          </w:p>
        </w:tc>
      </w:tr>
      <w:tr w:rsidR="004929CC" w:rsidRPr="006B20D5" w14:paraId="30BBC3B4" w14:textId="77777777" w:rsidTr="008B4D6E">
        <w:trPr>
          <w:trHeight w:val="772"/>
        </w:trPr>
        <w:tc>
          <w:tcPr>
            <w:tcW w:w="693" w:type="pct"/>
            <w:tcMar>
              <w:left w:w="85" w:type="dxa"/>
              <w:right w:w="85" w:type="dxa"/>
            </w:tcMar>
          </w:tcPr>
          <w:p w14:paraId="28B24B12" w14:textId="77777777" w:rsidR="00650766" w:rsidRPr="006B20D5" w:rsidRDefault="00650766" w:rsidP="002B3988">
            <w:pPr>
              <w:pStyle w:val="TableText"/>
            </w:pPr>
            <w:r w:rsidRPr="006B20D5">
              <w:t>Expected conditions</w:t>
            </w:r>
          </w:p>
        </w:tc>
        <w:tc>
          <w:tcPr>
            <w:tcW w:w="826" w:type="pct"/>
            <w:tcMar>
              <w:left w:w="85" w:type="dxa"/>
              <w:right w:w="85" w:type="dxa"/>
            </w:tcMar>
          </w:tcPr>
          <w:p w14:paraId="5AF6C4B5" w14:textId="77777777" w:rsidR="00650766" w:rsidRPr="006B20D5" w:rsidRDefault="00650766" w:rsidP="00162AF7">
            <w:pPr>
              <w:pStyle w:val="Tabletextdotpoint"/>
            </w:pPr>
            <w:r w:rsidRPr="006B20D5">
              <w:t>Little to no inflows to headworks storages</w:t>
            </w:r>
          </w:p>
          <w:p w14:paraId="47E5456C" w14:textId="77777777" w:rsidR="00650766" w:rsidRPr="006B20D5" w:rsidRDefault="00650766" w:rsidP="00162AF7">
            <w:pPr>
              <w:pStyle w:val="Tabletextdotpoint"/>
            </w:pPr>
            <w:r w:rsidRPr="006B20D5">
              <w:t>Low to no passing flow for the year</w:t>
            </w:r>
          </w:p>
          <w:p w14:paraId="41A508C4" w14:textId="77777777" w:rsidR="00650766" w:rsidRPr="006B20D5" w:rsidRDefault="00650766" w:rsidP="00162AF7">
            <w:pPr>
              <w:pStyle w:val="Tabletextdotpoint"/>
            </w:pPr>
            <w:r w:rsidRPr="006B20D5">
              <w:t>Limited natural run-off year-round and a complete dependence on environmental water over summer/autumn</w:t>
            </w:r>
          </w:p>
        </w:tc>
        <w:tc>
          <w:tcPr>
            <w:tcW w:w="875" w:type="pct"/>
            <w:tcMar>
              <w:left w:w="85" w:type="dxa"/>
              <w:right w:w="85" w:type="dxa"/>
            </w:tcMar>
          </w:tcPr>
          <w:p w14:paraId="734E1A72" w14:textId="77777777" w:rsidR="00650766" w:rsidRPr="006B20D5" w:rsidRDefault="00650766" w:rsidP="00162AF7">
            <w:pPr>
              <w:pStyle w:val="Tabletextdotpoint"/>
            </w:pPr>
            <w:r w:rsidRPr="006B20D5">
              <w:t>Some inflows to storages creating allocations</w:t>
            </w:r>
          </w:p>
          <w:p w14:paraId="1659800D" w14:textId="3B9F7159" w:rsidR="00650766" w:rsidRPr="006B20D5" w:rsidRDefault="00650766" w:rsidP="00162AF7">
            <w:pPr>
              <w:pStyle w:val="Tabletextdotpoint"/>
            </w:pPr>
            <w:r w:rsidRPr="006B20D5">
              <w:t xml:space="preserve">A small amount of passing flow </w:t>
            </w:r>
            <w:r w:rsidR="00BE5D54" w:rsidRPr="006B20D5">
              <w:t xml:space="preserve">is </w:t>
            </w:r>
            <w:r w:rsidRPr="006B20D5">
              <w:t>available</w:t>
            </w:r>
          </w:p>
          <w:p w14:paraId="02923749" w14:textId="77777777" w:rsidR="00650766" w:rsidRPr="006B20D5" w:rsidRDefault="00650766" w:rsidP="00162AF7">
            <w:pPr>
              <w:pStyle w:val="Tabletextdotpoint"/>
            </w:pPr>
            <w:r w:rsidRPr="006B20D5">
              <w:t>Natural run-off might support winter/spring baseflow targets in the lower reaches</w:t>
            </w:r>
          </w:p>
        </w:tc>
        <w:tc>
          <w:tcPr>
            <w:tcW w:w="846" w:type="pct"/>
            <w:tcMar>
              <w:left w:w="85" w:type="dxa"/>
              <w:right w:w="85" w:type="dxa"/>
            </w:tcMar>
          </w:tcPr>
          <w:p w14:paraId="3E5FA6B7" w14:textId="77777777" w:rsidR="00650766" w:rsidRPr="006B20D5" w:rsidRDefault="00650766" w:rsidP="00162AF7">
            <w:pPr>
              <w:pStyle w:val="Tabletextdotpoint"/>
            </w:pPr>
            <w:r w:rsidRPr="006B20D5">
              <w:t>Better inflows to storages, offsetting any water used for the year and reducing the need to preserve carryover volumes</w:t>
            </w:r>
          </w:p>
          <w:p w14:paraId="768B80FD" w14:textId="77777777" w:rsidR="00650766" w:rsidRPr="006B20D5" w:rsidRDefault="00650766" w:rsidP="00162AF7">
            <w:pPr>
              <w:pStyle w:val="Tabletextdotpoint"/>
            </w:pPr>
            <w:r w:rsidRPr="006B20D5">
              <w:t>Passing flow available to support the upper reaches</w:t>
            </w:r>
          </w:p>
          <w:p w14:paraId="60E057D4" w14:textId="6ECC32E7" w:rsidR="00650766" w:rsidRPr="006B20D5" w:rsidRDefault="00650766" w:rsidP="00162AF7">
            <w:pPr>
              <w:pStyle w:val="Tabletextdotpoint"/>
            </w:pPr>
            <w:r w:rsidRPr="006B20D5">
              <w:t xml:space="preserve">Natural flow achieves several winter/spring targets and supports </w:t>
            </w:r>
            <w:r w:rsidR="00BE5D54" w:rsidRPr="006B20D5">
              <w:t xml:space="preserve">the </w:t>
            </w:r>
            <w:r w:rsidRPr="006B20D5">
              <w:t>lower reaches over summer</w:t>
            </w:r>
          </w:p>
        </w:tc>
        <w:tc>
          <w:tcPr>
            <w:tcW w:w="809" w:type="pct"/>
            <w:tcMar>
              <w:left w:w="85" w:type="dxa"/>
              <w:right w:w="85" w:type="dxa"/>
            </w:tcMar>
          </w:tcPr>
          <w:p w14:paraId="19964BD7" w14:textId="77777777" w:rsidR="00650766" w:rsidRPr="006B20D5" w:rsidRDefault="00650766" w:rsidP="00162AF7">
            <w:pPr>
              <w:pStyle w:val="Tabletextdotpoint"/>
            </w:pPr>
            <w:r w:rsidRPr="006B20D5">
              <w:t>Good inflows to storage, creating good allocations</w:t>
            </w:r>
          </w:p>
          <w:p w14:paraId="35E83931" w14:textId="77777777" w:rsidR="00650766" w:rsidRPr="006B20D5" w:rsidRDefault="00650766" w:rsidP="00162AF7">
            <w:pPr>
              <w:pStyle w:val="Tabletextdotpoint"/>
            </w:pPr>
            <w:r w:rsidRPr="006B20D5">
              <w:t>Passing flow available to support environmental water releases well into summer/autumn</w:t>
            </w:r>
          </w:p>
          <w:p w14:paraId="28E6EE95" w14:textId="77777777" w:rsidR="00650766" w:rsidRPr="006B20D5" w:rsidRDefault="00650766" w:rsidP="00162AF7">
            <w:pPr>
              <w:pStyle w:val="Tabletextdotpoint"/>
            </w:pPr>
            <w:r w:rsidRPr="006B20D5">
              <w:t>Natural flow meets most winter/spring targets and even meets summer/autumn actions</w:t>
            </w:r>
          </w:p>
        </w:tc>
        <w:tc>
          <w:tcPr>
            <w:tcW w:w="951" w:type="pct"/>
            <w:tcMar>
              <w:left w:w="85" w:type="dxa"/>
              <w:right w:w="85" w:type="dxa"/>
            </w:tcMar>
          </w:tcPr>
          <w:p w14:paraId="3E5BA58B" w14:textId="77777777" w:rsidR="00650766" w:rsidRPr="006B20D5" w:rsidRDefault="00650766" w:rsidP="00162AF7">
            <w:pPr>
              <w:pStyle w:val="Tabletextdotpoint"/>
            </w:pPr>
            <w:r w:rsidRPr="006B20D5">
              <w:t>Storages spilling and full allocations</w:t>
            </w:r>
          </w:p>
          <w:p w14:paraId="5CEA900C" w14:textId="0183D048" w:rsidR="00650766" w:rsidRPr="006B20D5" w:rsidRDefault="00650766" w:rsidP="00162AF7">
            <w:pPr>
              <w:pStyle w:val="Tabletextdotpoint"/>
            </w:pPr>
            <w:r w:rsidRPr="006B20D5">
              <w:t>Passing flow available to support</w:t>
            </w:r>
            <w:r w:rsidR="00124260">
              <w:t xml:space="preserve"> </w:t>
            </w:r>
            <w:r w:rsidRPr="006B20D5">
              <w:t>environmental water releases well into summer/autumn</w:t>
            </w:r>
          </w:p>
          <w:p w14:paraId="2DA5124C" w14:textId="77777777" w:rsidR="00650766" w:rsidRPr="006B20D5" w:rsidRDefault="00650766" w:rsidP="00162AF7">
            <w:pPr>
              <w:pStyle w:val="Tabletextdotpoint"/>
            </w:pPr>
            <w:r w:rsidRPr="006B20D5">
              <w:t>Natural flow meets most winter/spring targets and even meets summer/autumn actions</w:t>
            </w:r>
          </w:p>
        </w:tc>
      </w:tr>
      <w:tr w:rsidR="00B802C7" w:rsidRPr="006B20D5" w14:paraId="475440AF" w14:textId="77777777" w:rsidTr="008B4D6E">
        <w:trPr>
          <w:trHeight w:val="787"/>
        </w:trPr>
        <w:tc>
          <w:tcPr>
            <w:tcW w:w="693" w:type="pct"/>
            <w:tcMar>
              <w:left w:w="85" w:type="dxa"/>
              <w:right w:w="85" w:type="dxa"/>
            </w:tcMar>
          </w:tcPr>
          <w:p w14:paraId="2E4F9EEB" w14:textId="65E52332" w:rsidR="00B802C7" w:rsidRPr="006B20D5" w:rsidRDefault="00F46AD0" w:rsidP="002B3988">
            <w:pPr>
              <w:pStyle w:val="TableText"/>
            </w:pPr>
            <w:r w:rsidRPr="006B20D5">
              <w:t>Expected availability of water for the environment</w:t>
            </w:r>
            <w:r w:rsidRPr="006B20D5">
              <w:rPr>
                <w:vertAlign w:val="superscript"/>
              </w:rPr>
              <w:t>1</w:t>
            </w:r>
          </w:p>
        </w:tc>
        <w:tc>
          <w:tcPr>
            <w:tcW w:w="826" w:type="pct"/>
            <w:tcMar>
              <w:left w:w="85" w:type="dxa"/>
              <w:right w:w="85" w:type="dxa"/>
            </w:tcMar>
          </w:tcPr>
          <w:p w14:paraId="3F905EA2" w14:textId="0B9BF6BF" w:rsidR="00B802C7" w:rsidRPr="006B20D5" w:rsidRDefault="00B802C7" w:rsidP="00162AF7">
            <w:pPr>
              <w:pStyle w:val="Tabletextdotpoint"/>
            </w:pPr>
            <w:r w:rsidRPr="006B20D5">
              <w:t xml:space="preserve"> 32,697 ML</w:t>
            </w:r>
          </w:p>
        </w:tc>
        <w:tc>
          <w:tcPr>
            <w:tcW w:w="875" w:type="pct"/>
            <w:tcMar>
              <w:left w:w="85" w:type="dxa"/>
              <w:right w:w="85" w:type="dxa"/>
            </w:tcMar>
          </w:tcPr>
          <w:p w14:paraId="208B4EB6" w14:textId="6801795C" w:rsidR="00B802C7" w:rsidRPr="006B20D5" w:rsidRDefault="00B802C7" w:rsidP="00162AF7">
            <w:pPr>
              <w:pStyle w:val="Tabletextdotpoint"/>
            </w:pPr>
            <w:r w:rsidRPr="006B20D5">
              <w:t xml:space="preserve"> 38,375 ML</w:t>
            </w:r>
          </w:p>
        </w:tc>
        <w:tc>
          <w:tcPr>
            <w:tcW w:w="846" w:type="pct"/>
            <w:tcMar>
              <w:left w:w="85" w:type="dxa"/>
              <w:right w:w="85" w:type="dxa"/>
            </w:tcMar>
          </w:tcPr>
          <w:p w14:paraId="1B575823" w14:textId="71643220" w:rsidR="00B802C7" w:rsidRPr="006B20D5" w:rsidRDefault="00B802C7" w:rsidP="00162AF7">
            <w:pPr>
              <w:pStyle w:val="Tabletextdotpoint"/>
            </w:pPr>
            <w:r w:rsidRPr="006B20D5">
              <w:t xml:space="preserve"> 52,165 ML</w:t>
            </w:r>
          </w:p>
        </w:tc>
        <w:tc>
          <w:tcPr>
            <w:tcW w:w="809" w:type="pct"/>
            <w:tcMar>
              <w:left w:w="85" w:type="dxa"/>
              <w:right w:w="85" w:type="dxa"/>
            </w:tcMar>
          </w:tcPr>
          <w:p w14:paraId="00DCFD27" w14:textId="6274A21B" w:rsidR="00B802C7" w:rsidRPr="006B20D5" w:rsidRDefault="00B802C7" w:rsidP="00162AF7">
            <w:pPr>
              <w:pStyle w:val="Tabletextdotpoint"/>
            </w:pPr>
            <w:r w:rsidRPr="006B20D5">
              <w:t xml:space="preserve"> 65,550 ML</w:t>
            </w:r>
          </w:p>
        </w:tc>
        <w:tc>
          <w:tcPr>
            <w:tcW w:w="951" w:type="pct"/>
            <w:tcMar>
              <w:left w:w="85" w:type="dxa"/>
              <w:right w:w="85" w:type="dxa"/>
            </w:tcMar>
          </w:tcPr>
          <w:p w14:paraId="38E86AC1" w14:textId="3DD80269" w:rsidR="00B802C7" w:rsidRPr="006B20D5" w:rsidRDefault="00B802C7" w:rsidP="00162AF7">
            <w:pPr>
              <w:pStyle w:val="Tabletextdotpoint"/>
            </w:pPr>
            <w:r w:rsidRPr="006B20D5">
              <w:t xml:space="preserve"> 73,257 ML</w:t>
            </w:r>
          </w:p>
        </w:tc>
      </w:tr>
      <w:tr w:rsidR="00FA317E" w:rsidRPr="006B20D5" w14:paraId="28CA9CF2" w14:textId="77777777" w:rsidTr="00260AA6">
        <w:trPr>
          <w:trHeight w:val="347"/>
        </w:trPr>
        <w:tc>
          <w:tcPr>
            <w:tcW w:w="5000" w:type="pct"/>
            <w:gridSpan w:val="6"/>
            <w:tcMar>
              <w:left w:w="85" w:type="dxa"/>
              <w:right w:w="85" w:type="dxa"/>
            </w:tcMar>
          </w:tcPr>
          <w:p w14:paraId="5A19BF3E" w14:textId="77777777" w:rsidR="00FA317E" w:rsidRPr="006B20D5" w:rsidRDefault="00FA317E" w:rsidP="000C78A5">
            <w:pPr>
              <w:pStyle w:val="TableText"/>
            </w:pPr>
            <w:r w:rsidRPr="006B20D5">
              <w:rPr>
                <w:b/>
              </w:rPr>
              <w:t>Glenelg River – reach 1a</w:t>
            </w:r>
          </w:p>
        </w:tc>
      </w:tr>
      <w:tr w:rsidR="00A45B2E" w:rsidRPr="006B20D5" w14:paraId="4D389563" w14:textId="77777777" w:rsidTr="002947DE">
        <w:trPr>
          <w:trHeight w:val="975"/>
        </w:trPr>
        <w:tc>
          <w:tcPr>
            <w:tcW w:w="693" w:type="pct"/>
            <w:tcMar>
              <w:left w:w="85" w:type="dxa"/>
              <w:right w:w="85" w:type="dxa"/>
            </w:tcMar>
          </w:tcPr>
          <w:p w14:paraId="7FF3A735" w14:textId="77777777" w:rsidR="00FA317E" w:rsidRPr="006B20D5" w:rsidRDefault="00FA317E" w:rsidP="002B3988">
            <w:pPr>
              <w:pStyle w:val="TableText"/>
            </w:pPr>
            <w:r w:rsidRPr="006B20D5">
              <w:t>Potential environmental watering – tier 1 (high priorities)</w:t>
            </w:r>
          </w:p>
        </w:tc>
        <w:tc>
          <w:tcPr>
            <w:tcW w:w="826" w:type="pct"/>
            <w:tcMar>
              <w:left w:w="85" w:type="dxa"/>
              <w:right w:w="85" w:type="dxa"/>
            </w:tcMar>
          </w:tcPr>
          <w:p w14:paraId="41629E68" w14:textId="77777777" w:rsidR="00FA317E" w:rsidRPr="006B20D5" w:rsidRDefault="00FA317E" w:rsidP="00162AF7">
            <w:pPr>
              <w:pStyle w:val="Tabletextdotpoint"/>
            </w:pPr>
            <w:r w:rsidRPr="006B20D5">
              <w:t>Summer/autumn low flow</w:t>
            </w:r>
          </w:p>
          <w:p w14:paraId="7F63C2E2" w14:textId="77777777" w:rsidR="00FA317E" w:rsidRPr="006B20D5" w:rsidRDefault="00FA317E" w:rsidP="00162AF7">
            <w:pPr>
              <w:pStyle w:val="Tabletextdotpoint"/>
            </w:pPr>
            <w:r w:rsidRPr="006B20D5">
              <w:t>Summer/autumn fresh (one fresh)</w:t>
            </w:r>
          </w:p>
        </w:tc>
        <w:tc>
          <w:tcPr>
            <w:tcW w:w="875" w:type="pct"/>
            <w:tcMar>
              <w:left w:w="85" w:type="dxa"/>
              <w:right w:w="85" w:type="dxa"/>
            </w:tcMar>
          </w:tcPr>
          <w:p w14:paraId="313866C4" w14:textId="77777777" w:rsidR="00FA317E" w:rsidRPr="006B20D5" w:rsidRDefault="00FA317E" w:rsidP="00162AF7">
            <w:pPr>
              <w:pStyle w:val="Tabletextdotpoint"/>
            </w:pPr>
            <w:r w:rsidRPr="006B20D5">
              <w:t>Summer/autumn low flow</w:t>
            </w:r>
          </w:p>
          <w:p w14:paraId="5BCB410C" w14:textId="32E11D61" w:rsidR="00FA317E" w:rsidRPr="006B20D5" w:rsidRDefault="00FA317E" w:rsidP="00162AF7">
            <w:pPr>
              <w:pStyle w:val="Tabletextdotpoint"/>
            </w:pPr>
            <w:r w:rsidRPr="006B20D5">
              <w:t>Summer/autumn fresh (one fresh)</w:t>
            </w:r>
          </w:p>
        </w:tc>
        <w:tc>
          <w:tcPr>
            <w:tcW w:w="846" w:type="pct"/>
            <w:tcMar>
              <w:left w:w="85" w:type="dxa"/>
              <w:right w:w="85" w:type="dxa"/>
            </w:tcMar>
          </w:tcPr>
          <w:p w14:paraId="1F8B4D04" w14:textId="77777777" w:rsidR="00FA317E" w:rsidRPr="006B20D5" w:rsidRDefault="00FA317E" w:rsidP="00162AF7">
            <w:pPr>
              <w:pStyle w:val="Tabletextdotpoint"/>
            </w:pPr>
            <w:r w:rsidRPr="006B20D5">
              <w:t>Summer/autumn low flow</w:t>
            </w:r>
          </w:p>
          <w:p w14:paraId="3E165C42" w14:textId="77777777" w:rsidR="00FA317E" w:rsidRPr="006B20D5" w:rsidRDefault="00FA317E" w:rsidP="00162AF7">
            <w:pPr>
              <w:pStyle w:val="Tabletextdotpoint"/>
            </w:pPr>
            <w:r w:rsidRPr="006B20D5">
              <w:t>Summer/autumn freshes (two freshes)</w:t>
            </w:r>
          </w:p>
        </w:tc>
        <w:tc>
          <w:tcPr>
            <w:tcW w:w="809" w:type="pct"/>
            <w:tcBorders>
              <w:bottom w:val="single" w:sz="4" w:space="0" w:color="auto"/>
            </w:tcBorders>
            <w:tcMar>
              <w:left w:w="85" w:type="dxa"/>
              <w:right w:w="85" w:type="dxa"/>
            </w:tcMar>
          </w:tcPr>
          <w:p w14:paraId="7ADE2697" w14:textId="77777777" w:rsidR="00FA317E" w:rsidRPr="006B20D5" w:rsidRDefault="00FA317E" w:rsidP="00162AF7">
            <w:pPr>
              <w:pStyle w:val="Tabletextdotpoint"/>
            </w:pPr>
            <w:r w:rsidRPr="006B20D5">
              <w:t>Winter/spring low flow</w:t>
            </w:r>
          </w:p>
          <w:p w14:paraId="377B6E29" w14:textId="77777777" w:rsidR="00FA317E" w:rsidRPr="006B20D5" w:rsidRDefault="00FA317E" w:rsidP="00162AF7">
            <w:pPr>
              <w:pStyle w:val="Tabletextdotpoint"/>
            </w:pPr>
            <w:r w:rsidRPr="006B20D5">
              <w:t>Summer/autumn low flow</w:t>
            </w:r>
          </w:p>
          <w:p w14:paraId="153DE5C0" w14:textId="77777777" w:rsidR="00FA317E" w:rsidRPr="006B20D5" w:rsidRDefault="00FA317E" w:rsidP="00162AF7">
            <w:pPr>
              <w:pStyle w:val="Tabletextdotpoint"/>
            </w:pPr>
            <w:r w:rsidRPr="006B20D5">
              <w:lastRenderedPageBreak/>
              <w:t>Summer/autumn freshes (two freshes)</w:t>
            </w:r>
          </w:p>
        </w:tc>
        <w:tc>
          <w:tcPr>
            <w:tcW w:w="951" w:type="pct"/>
            <w:tcBorders>
              <w:bottom w:val="single" w:sz="4" w:space="0" w:color="auto"/>
            </w:tcBorders>
            <w:tcMar>
              <w:left w:w="85" w:type="dxa"/>
              <w:right w:w="85" w:type="dxa"/>
            </w:tcMar>
          </w:tcPr>
          <w:p w14:paraId="02A3BBD7" w14:textId="77777777" w:rsidR="00FA317E" w:rsidRPr="006B20D5" w:rsidRDefault="00FA317E" w:rsidP="00162AF7">
            <w:pPr>
              <w:pStyle w:val="Tabletextdotpoint"/>
            </w:pPr>
            <w:r w:rsidRPr="006B20D5">
              <w:lastRenderedPageBreak/>
              <w:t>Winter/spring low flow</w:t>
            </w:r>
          </w:p>
          <w:p w14:paraId="5E69C659" w14:textId="77777777" w:rsidR="00FA317E" w:rsidRPr="006B20D5" w:rsidRDefault="00FA317E" w:rsidP="00162AF7">
            <w:pPr>
              <w:pStyle w:val="Tabletextdotpoint"/>
            </w:pPr>
            <w:r w:rsidRPr="006B20D5">
              <w:t>Summer/autumn low flow</w:t>
            </w:r>
          </w:p>
          <w:p w14:paraId="1AEB3AB9" w14:textId="77777777" w:rsidR="00FA317E" w:rsidRPr="006B20D5" w:rsidRDefault="00FA317E" w:rsidP="00162AF7">
            <w:pPr>
              <w:pStyle w:val="Tabletextdotpoint"/>
            </w:pPr>
            <w:r w:rsidRPr="006B20D5">
              <w:t xml:space="preserve">Summer/autumn </w:t>
            </w:r>
            <w:r w:rsidRPr="006B20D5">
              <w:lastRenderedPageBreak/>
              <w:t>freshes (two freshes)</w:t>
            </w:r>
          </w:p>
        </w:tc>
      </w:tr>
      <w:tr w:rsidR="00A45B2E" w:rsidRPr="006B20D5" w14:paraId="512C2B76" w14:textId="77777777" w:rsidTr="006751B8">
        <w:trPr>
          <w:trHeight w:val="1105"/>
        </w:trPr>
        <w:tc>
          <w:tcPr>
            <w:tcW w:w="693" w:type="pct"/>
            <w:tcMar>
              <w:left w:w="85" w:type="dxa"/>
              <w:right w:w="85" w:type="dxa"/>
            </w:tcMar>
          </w:tcPr>
          <w:p w14:paraId="0EC7CA10" w14:textId="77777777" w:rsidR="00FA317E" w:rsidRPr="006B20D5" w:rsidRDefault="00FA317E" w:rsidP="002B3988">
            <w:pPr>
              <w:pStyle w:val="TableText"/>
            </w:pPr>
            <w:r w:rsidRPr="006B20D5">
              <w:t>Potential environmental watering – tier 2 (additional priorities)</w:t>
            </w:r>
          </w:p>
        </w:tc>
        <w:tc>
          <w:tcPr>
            <w:tcW w:w="826" w:type="pct"/>
            <w:tcMar>
              <w:left w:w="85" w:type="dxa"/>
              <w:right w:w="85" w:type="dxa"/>
            </w:tcMar>
          </w:tcPr>
          <w:p w14:paraId="219F8C26" w14:textId="77777777" w:rsidR="00FA317E" w:rsidRPr="006B20D5" w:rsidRDefault="00FA317E" w:rsidP="00162AF7">
            <w:pPr>
              <w:pStyle w:val="Tabletextdotpoint"/>
            </w:pPr>
            <w:r w:rsidRPr="006B20D5">
              <w:t>Summer/autumn fresh (one fresh)</w:t>
            </w:r>
          </w:p>
          <w:p w14:paraId="542B0D60" w14:textId="555C389E" w:rsidR="00FA317E" w:rsidRPr="006B20D5" w:rsidRDefault="00FA317E" w:rsidP="00162AF7">
            <w:pPr>
              <w:pStyle w:val="Tabletextdotpoint"/>
            </w:pPr>
            <w:r w:rsidRPr="006B20D5">
              <w:t>Winter/spring low flow</w:t>
            </w:r>
          </w:p>
        </w:tc>
        <w:tc>
          <w:tcPr>
            <w:tcW w:w="875" w:type="pct"/>
            <w:tcMar>
              <w:left w:w="85" w:type="dxa"/>
              <w:right w:w="85" w:type="dxa"/>
            </w:tcMar>
          </w:tcPr>
          <w:p w14:paraId="12ACF1AC" w14:textId="0130CDCF" w:rsidR="00FA317E" w:rsidRPr="006B20D5" w:rsidRDefault="00FA317E" w:rsidP="00162AF7">
            <w:pPr>
              <w:pStyle w:val="Tabletextdotpoint"/>
            </w:pPr>
            <w:r w:rsidRPr="006B20D5">
              <w:t>Summer/autumn fresh (one fresh)</w:t>
            </w:r>
          </w:p>
          <w:p w14:paraId="0FC0119A" w14:textId="77777777" w:rsidR="00FA317E" w:rsidRPr="006B20D5" w:rsidRDefault="00FA317E" w:rsidP="00162AF7">
            <w:pPr>
              <w:pStyle w:val="Tabletextdotpoint"/>
            </w:pPr>
            <w:r w:rsidRPr="006B20D5">
              <w:t>Winter/spring low flow</w:t>
            </w:r>
          </w:p>
        </w:tc>
        <w:tc>
          <w:tcPr>
            <w:tcW w:w="846" w:type="pct"/>
            <w:tcMar>
              <w:left w:w="85" w:type="dxa"/>
              <w:right w:w="85" w:type="dxa"/>
            </w:tcMar>
          </w:tcPr>
          <w:p w14:paraId="23565E80" w14:textId="28D31DE6" w:rsidR="00FA317E" w:rsidRPr="006B20D5" w:rsidRDefault="00FA317E" w:rsidP="00162AF7">
            <w:pPr>
              <w:pStyle w:val="Tabletextdotpoint"/>
            </w:pPr>
            <w:r w:rsidRPr="006B20D5">
              <w:t>Winter/spring low flow</w:t>
            </w:r>
          </w:p>
        </w:tc>
        <w:tc>
          <w:tcPr>
            <w:tcW w:w="809" w:type="pct"/>
            <w:tcMar>
              <w:left w:w="85" w:type="dxa"/>
              <w:right w:w="85" w:type="dxa"/>
            </w:tcMar>
          </w:tcPr>
          <w:p w14:paraId="43740B33" w14:textId="77777777" w:rsidR="00FA317E" w:rsidRPr="006B20D5" w:rsidRDefault="00FA317E" w:rsidP="00162AF7">
            <w:pPr>
              <w:pStyle w:val="Tabletextdotpoint"/>
              <w:numPr>
                <w:ilvl w:val="0"/>
                <w:numId w:val="0"/>
              </w:numPr>
              <w:ind w:left="142"/>
            </w:pPr>
          </w:p>
        </w:tc>
        <w:tc>
          <w:tcPr>
            <w:tcW w:w="951" w:type="pct"/>
            <w:tcMar>
              <w:left w:w="85" w:type="dxa"/>
              <w:right w:w="85" w:type="dxa"/>
            </w:tcMar>
          </w:tcPr>
          <w:p w14:paraId="55DE6DEE" w14:textId="77777777" w:rsidR="00FA317E" w:rsidRPr="006B20D5" w:rsidRDefault="00FA317E" w:rsidP="00162AF7">
            <w:pPr>
              <w:pStyle w:val="Tabletextdotpoint"/>
              <w:numPr>
                <w:ilvl w:val="0"/>
                <w:numId w:val="0"/>
              </w:numPr>
              <w:ind w:left="113"/>
            </w:pPr>
          </w:p>
        </w:tc>
      </w:tr>
      <w:tr w:rsidR="002B2B34" w:rsidRPr="006B20D5" w14:paraId="540E747C" w14:textId="77777777" w:rsidTr="00260AA6">
        <w:trPr>
          <w:trHeight w:val="347"/>
        </w:trPr>
        <w:tc>
          <w:tcPr>
            <w:tcW w:w="5000" w:type="pct"/>
            <w:gridSpan w:val="6"/>
            <w:tcMar>
              <w:left w:w="85" w:type="dxa"/>
              <w:right w:w="85" w:type="dxa"/>
            </w:tcMar>
          </w:tcPr>
          <w:p w14:paraId="79E151DD" w14:textId="77777777" w:rsidR="002B2B34" w:rsidRPr="006B20D5" w:rsidRDefault="002B2B34" w:rsidP="000C78A5">
            <w:pPr>
              <w:pStyle w:val="TableText"/>
            </w:pPr>
            <w:r w:rsidRPr="006B20D5">
              <w:rPr>
                <w:b/>
              </w:rPr>
              <w:t>Glenelg River – reach 1b</w:t>
            </w:r>
          </w:p>
        </w:tc>
      </w:tr>
      <w:tr w:rsidR="004929CC" w:rsidRPr="006B20D5" w14:paraId="2DA487CC" w14:textId="77777777" w:rsidTr="002947DE">
        <w:trPr>
          <w:trHeight w:val="975"/>
        </w:trPr>
        <w:tc>
          <w:tcPr>
            <w:tcW w:w="693" w:type="pct"/>
            <w:tcMar>
              <w:left w:w="85" w:type="dxa"/>
              <w:right w:w="85" w:type="dxa"/>
            </w:tcMar>
          </w:tcPr>
          <w:p w14:paraId="499793C9" w14:textId="77777777" w:rsidR="002B2B34" w:rsidRPr="006B20D5" w:rsidRDefault="002B2B34" w:rsidP="002B3988">
            <w:pPr>
              <w:pStyle w:val="TableText"/>
            </w:pPr>
            <w:r w:rsidRPr="006B20D5">
              <w:t>Potential environmental watering – tier 1 (high priorities)</w:t>
            </w:r>
          </w:p>
        </w:tc>
        <w:tc>
          <w:tcPr>
            <w:tcW w:w="826" w:type="pct"/>
            <w:tcMar>
              <w:left w:w="85" w:type="dxa"/>
              <w:right w:w="85" w:type="dxa"/>
            </w:tcMar>
          </w:tcPr>
          <w:p w14:paraId="570D5E95" w14:textId="77777777" w:rsidR="002B2B34" w:rsidRPr="006B20D5" w:rsidRDefault="002B2B34" w:rsidP="00162AF7">
            <w:pPr>
              <w:pStyle w:val="Tabletextdotpoint"/>
            </w:pPr>
            <w:r w:rsidRPr="006B20D5">
              <w:t>Summer/autumn low flow</w:t>
            </w:r>
          </w:p>
          <w:p w14:paraId="36F26ECB" w14:textId="77777777" w:rsidR="002B2B34" w:rsidRPr="006B20D5" w:rsidRDefault="002B2B34" w:rsidP="00162AF7">
            <w:pPr>
              <w:pStyle w:val="Tabletextdotpoint"/>
            </w:pPr>
            <w:r w:rsidRPr="006B20D5">
              <w:t>Summer/autumn fresh (one fresh)</w:t>
            </w:r>
          </w:p>
        </w:tc>
        <w:tc>
          <w:tcPr>
            <w:tcW w:w="875" w:type="pct"/>
            <w:tcMar>
              <w:left w:w="85" w:type="dxa"/>
              <w:right w:w="85" w:type="dxa"/>
            </w:tcMar>
          </w:tcPr>
          <w:p w14:paraId="0D913478" w14:textId="77777777" w:rsidR="002B2B34" w:rsidRPr="006B20D5" w:rsidRDefault="002B2B34" w:rsidP="00162AF7">
            <w:pPr>
              <w:pStyle w:val="Tabletextdotpoint"/>
            </w:pPr>
            <w:r w:rsidRPr="006B20D5">
              <w:t>Summer/autumn low flow</w:t>
            </w:r>
          </w:p>
          <w:p w14:paraId="1696A774" w14:textId="4854412F" w:rsidR="002B2B34" w:rsidRPr="006B20D5" w:rsidRDefault="002B2B34" w:rsidP="00162AF7">
            <w:pPr>
              <w:pStyle w:val="Tabletextdotpoint"/>
            </w:pPr>
            <w:r w:rsidRPr="006B20D5">
              <w:t>Summer/autumn fresh (one fresh)</w:t>
            </w:r>
          </w:p>
        </w:tc>
        <w:tc>
          <w:tcPr>
            <w:tcW w:w="846" w:type="pct"/>
            <w:tcMar>
              <w:left w:w="85" w:type="dxa"/>
              <w:right w:w="85" w:type="dxa"/>
            </w:tcMar>
          </w:tcPr>
          <w:p w14:paraId="2CA2C809" w14:textId="77777777" w:rsidR="002B2B34" w:rsidRPr="006B20D5" w:rsidRDefault="002B2B34" w:rsidP="00162AF7">
            <w:pPr>
              <w:pStyle w:val="Tabletextdotpoint"/>
            </w:pPr>
            <w:r w:rsidRPr="006B20D5">
              <w:t>Summer/autumn low flow</w:t>
            </w:r>
          </w:p>
          <w:p w14:paraId="7BE0D244" w14:textId="77777777" w:rsidR="002B2B34" w:rsidRPr="006B20D5" w:rsidRDefault="002B2B34" w:rsidP="00162AF7">
            <w:pPr>
              <w:pStyle w:val="Tabletextdotpoint"/>
            </w:pPr>
            <w:r w:rsidRPr="006B20D5">
              <w:t>Summer/autumn freshes (two freshes)</w:t>
            </w:r>
          </w:p>
        </w:tc>
        <w:tc>
          <w:tcPr>
            <w:tcW w:w="809" w:type="pct"/>
            <w:tcMar>
              <w:left w:w="85" w:type="dxa"/>
              <w:right w:w="85" w:type="dxa"/>
            </w:tcMar>
          </w:tcPr>
          <w:p w14:paraId="7AEF621A" w14:textId="77777777" w:rsidR="002B2B34" w:rsidRPr="006B20D5" w:rsidRDefault="002B2B34" w:rsidP="00162AF7">
            <w:pPr>
              <w:pStyle w:val="Tabletextdotpoint"/>
            </w:pPr>
            <w:r w:rsidRPr="006B20D5">
              <w:t>Winter/spring freshes (three freshes)</w:t>
            </w:r>
          </w:p>
          <w:p w14:paraId="4C9372C2" w14:textId="77777777" w:rsidR="002B2B34" w:rsidRPr="006B20D5" w:rsidRDefault="002B2B34" w:rsidP="00162AF7">
            <w:pPr>
              <w:pStyle w:val="Tabletextdotpoint"/>
            </w:pPr>
            <w:r w:rsidRPr="006B20D5">
              <w:t>Summer/autumn low flow</w:t>
            </w:r>
          </w:p>
          <w:p w14:paraId="4FA66B4B" w14:textId="77777777" w:rsidR="002B2B34" w:rsidRPr="006B20D5" w:rsidRDefault="002B2B34" w:rsidP="00162AF7">
            <w:pPr>
              <w:pStyle w:val="Tabletextdotpoint"/>
            </w:pPr>
            <w:r w:rsidRPr="006B20D5">
              <w:t>Summer/autumn freshes (two freshes)</w:t>
            </w:r>
          </w:p>
        </w:tc>
        <w:tc>
          <w:tcPr>
            <w:tcW w:w="951" w:type="pct"/>
            <w:tcBorders>
              <w:bottom w:val="single" w:sz="4" w:space="0" w:color="auto"/>
            </w:tcBorders>
            <w:tcMar>
              <w:left w:w="85" w:type="dxa"/>
              <w:right w:w="85" w:type="dxa"/>
            </w:tcMar>
          </w:tcPr>
          <w:p w14:paraId="3E6F0EE3" w14:textId="77777777" w:rsidR="002B2B34" w:rsidRPr="006B20D5" w:rsidRDefault="002B2B34" w:rsidP="00162AF7">
            <w:pPr>
              <w:pStyle w:val="Tabletextdotpoint"/>
            </w:pPr>
            <w:r w:rsidRPr="006B20D5">
              <w:t>Winter/spring low flow</w:t>
            </w:r>
          </w:p>
          <w:p w14:paraId="459AF0DB" w14:textId="77777777" w:rsidR="002B2B34" w:rsidRPr="006B20D5" w:rsidRDefault="002B2B34" w:rsidP="00162AF7">
            <w:pPr>
              <w:pStyle w:val="Tabletextdotpoint"/>
            </w:pPr>
            <w:r w:rsidRPr="006B20D5">
              <w:t>Winter/spring freshes (three freshes)</w:t>
            </w:r>
          </w:p>
          <w:p w14:paraId="6416EBF4" w14:textId="77777777" w:rsidR="002B2B34" w:rsidRPr="006B20D5" w:rsidRDefault="002B2B34" w:rsidP="00162AF7">
            <w:pPr>
              <w:pStyle w:val="Tabletextdotpoint"/>
            </w:pPr>
            <w:r w:rsidRPr="006B20D5">
              <w:t>Summer/autumn low flow</w:t>
            </w:r>
          </w:p>
          <w:p w14:paraId="5E66ED25" w14:textId="77777777" w:rsidR="002B2B34" w:rsidRPr="006B20D5" w:rsidRDefault="002B2B34" w:rsidP="00162AF7">
            <w:pPr>
              <w:pStyle w:val="Tabletextdotpoint"/>
            </w:pPr>
            <w:r w:rsidRPr="006B20D5">
              <w:t>Summer/autumn freshes (two freshes)</w:t>
            </w:r>
          </w:p>
        </w:tc>
      </w:tr>
      <w:tr w:rsidR="004929CC" w:rsidRPr="006B20D5" w14:paraId="414FC7E9" w14:textId="77777777" w:rsidTr="006751B8">
        <w:trPr>
          <w:trHeight w:val="53"/>
        </w:trPr>
        <w:tc>
          <w:tcPr>
            <w:tcW w:w="693" w:type="pct"/>
            <w:tcMar>
              <w:left w:w="85" w:type="dxa"/>
              <w:right w:w="85" w:type="dxa"/>
            </w:tcMar>
          </w:tcPr>
          <w:p w14:paraId="1BFA7168" w14:textId="77777777" w:rsidR="002B2B34" w:rsidRPr="006B20D5" w:rsidRDefault="002B2B34" w:rsidP="002B3988">
            <w:pPr>
              <w:pStyle w:val="TableText"/>
            </w:pPr>
            <w:r w:rsidRPr="006B20D5">
              <w:t>Potential environmental watering – tier 2 (additional priorities)</w:t>
            </w:r>
          </w:p>
        </w:tc>
        <w:tc>
          <w:tcPr>
            <w:tcW w:w="826" w:type="pct"/>
            <w:tcMar>
              <w:left w:w="85" w:type="dxa"/>
              <w:right w:w="85" w:type="dxa"/>
            </w:tcMar>
          </w:tcPr>
          <w:p w14:paraId="71DD6384" w14:textId="77777777" w:rsidR="002B2B34" w:rsidRPr="006B20D5" w:rsidRDefault="002B2B34" w:rsidP="00162AF7">
            <w:pPr>
              <w:pStyle w:val="Tabletextdotpoint"/>
            </w:pPr>
            <w:r w:rsidRPr="006B20D5">
              <w:t>Summer/autumn fresh (one fresh)</w:t>
            </w:r>
          </w:p>
          <w:p w14:paraId="553FBCC2" w14:textId="77777777" w:rsidR="002B2B34" w:rsidRPr="006B20D5" w:rsidRDefault="002B2B34" w:rsidP="00162AF7">
            <w:pPr>
              <w:pStyle w:val="Tabletextdotpoint"/>
            </w:pPr>
            <w:r w:rsidRPr="006B20D5">
              <w:t>Winter/spring fresh (one fresh)</w:t>
            </w:r>
          </w:p>
          <w:p w14:paraId="0939376C" w14:textId="77777777" w:rsidR="002B2B34" w:rsidRPr="006B20D5" w:rsidRDefault="002B2B34" w:rsidP="00162AF7">
            <w:pPr>
              <w:pStyle w:val="Tabletextdotpoint"/>
            </w:pPr>
            <w:r w:rsidRPr="006B20D5">
              <w:t>Winter/spring low flow</w:t>
            </w:r>
          </w:p>
        </w:tc>
        <w:tc>
          <w:tcPr>
            <w:tcW w:w="875" w:type="pct"/>
            <w:tcMar>
              <w:left w:w="85" w:type="dxa"/>
              <w:right w:w="85" w:type="dxa"/>
            </w:tcMar>
          </w:tcPr>
          <w:p w14:paraId="730FCEA6" w14:textId="635590C0" w:rsidR="002B2B34" w:rsidRPr="006B20D5" w:rsidRDefault="002B2B34" w:rsidP="00162AF7">
            <w:pPr>
              <w:pStyle w:val="Tabletextdotpoint"/>
            </w:pPr>
            <w:r w:rsidRPr="006B20D5">
              <w:t>Summer/autumn fresh (one fresh)</w:t>
            </w:r>
          </w:p>
          <w:p w14:paraId="40779AC9" w14:textId="77777777" w:rsidR="002B2B34" w:rsidRPr="006B20D5" w:rsidRDefault="002B2B34" w:rsidP="00162AF7">
            <w:pPr>
              <w:pStyle w:val="Tabletextdotpoint"/>
            </w:pPr>
            <w:r w:rsidRPr="006B20D5">
              <w:t>Winter/spring fresh (one fresh)</w:t>
            </w:r>
          </w:p>
          <w:p w14:paraId="28CCA745" w14:textId="4C1E8B33" w:rsidR="002B2B34" w:rsidRPr="006B20D5" w:rsidRDefault="002B2B34" w:rsidP="00162AF7">
            <w:pPr>
              <w:pStyle w:val="Tabletextdotpoint"/>
            </w:pPr>
            <w:r w:rsidRPr="006B20D5">
              <w:t>Winter/spring low flow</w:t>
            </w:r>
          </w:p>
        </w:tc>
        <w:tc>
          <w:tcPr>
            <w:tcW w:w="846" w:type="pct"/>
            <w:tcMar>
              <w:left w:w="85" w:type="dxa"/>
              <w:right w:w="85" w:type="dxa"/>
            </w:tcMar>
          </w:tcPr>
          <w:p w14:paraId="4E39DB01" w14:textId="77777777" w:rsidR="002B2B34" w:rsidRPr="006B20D5" w:rsidRDefault="002B2B34" w:rsidP="00162AF7">
            <w:pPr>
              <w:pStyle w:val="Tabletextdotpoint"/>
            </w:pPr>
            <w:r w:rsidRPr="006B20D5">
              <w:t>Winter/spring freshes (two freshes)</w:t>
            </w:r>
          </w:p>
          <w:p w14:paraId="67678757" w14:textId="38881A9F" w:rsidR="002B2B34" w:rsidRPr="006B20D5" w:rsidRDefault="002B2B34" w:rsidP="00162AF7">
            <w:pPr>
              <w:pStyle w:val="Tabletextdotpoint"/>
            </w:pPr>
            <w:r w:rsidRPr="006B20D5">
              <w:t>Winter/spring low flow</w:t>
            </w:r>
          </w:p>
        </w:tc>
        <w:tc>
          <w:tcPr>
            <w:tcW w:w="809" w:type="pct"/>
            <w:tcMar>
              <w:left w:w="85" w:type="dxa"/>
              <w:right w:w="85" w:type="dxa"/>
            </w:tcMar>
          </w:tcPr>
          <w:p w14:paraId="09C004B4" w14:textId="77777777" w:rsidR="002B2B34" w:rsidRPr="006B20D5" w:rsidRDefault="002B2B34" w:rsidP="00162AF7">
            <w:pPr>
              <w:pStyle w:val="Tabletextdotpoint"/>
            </w:pPr>
            <w:r w:rsidRPr="006B20D5">
              <w:t>Winter/spring low flow</w:t>
            </w:r>
          </w:p>
        </w:tc>
        <w:tc>
          <w:tcPr>
            <w:tcW w:w="951" w:type="pct"/>
            <w:tcMar>
              <w:left w:w="85" w:type="dxa"/>
              <w:right w:w="85" w:type="dxa"/>
            </w:tcMar>
          </w:tcPr>
          <w:p w14:paraId="268116AE" w14:textId="77777777" w:rsidR="002B2B34" w:rsidRPr="006B20D5" w:rsidRDefault="002B2B34" w:rsidP="00162AF7">
            <w:pPr>
              <w:pStyle w:val="Tabletextdotpoint"/>
              <w:numPr>
                <w:ilvl w:val="0"/>
                <w:numId w:val="0"/>
              </w:numPr>
              <w:ind w:left="340"/>
            </w:pPr>
          </w:p>
        </w:tc>
      </w:tr>
      <w:tr w:rsidR="00426E70" w:rsidRPr="006B20D5" w14:paraId="5C0E6644" w14:textId="77777777" w:rsidTr="00260AA6">
        <w:trPr>
          <w:trHeight w:val="347"/>
        </w:trPr>
        <w:tc>
          <w:tcPr>
            <w:tcW w:w="5000" w:type="pct"/>
            <w:gridSpan w:val="6"/>
            <w:tcMar>
              <w:left w:w="85" w:type="dxa"/>
              <w:right w:w="85" w:type="dxa"/>
            </w:tcMar>
          </w:tcPr>
          <w:p w14:paraId="1C86022E" w14:textId="77777777" w:rsidR="00426E70" w:rsidRPr="006B20D5" w:rsidRDefault="00426E70" w:rsidP="000C78A5">
            <w:pPr>
              <w:pStyle w:val="TableText"/>
            </w:pPr>
            <w:r w:rsidRPr="006B20D5">
              <w:rPr>
                <w:b/>
              </w:rPr>
              <w:t>Glenelg River – reach 2</w:t>
            </w:r>
          </w:p>
        </w:tc>
      </w:tr>
      <w:tr w:rsidR="004929CC" w:rsidRPr="006B20D5" w14:paraId="6696D1A2" w14:textId="77777777" w:rsidTr="008B4D6E">
        <w:trPr>
          <w:trHeight w:val="975"/>
        </w:trPr>
        <w:tc>
          <w:tcPr>
            <w:tcW w:w="693" w:type="pct"/>
            <w:tcMar>
              <w:left w:w="85" w:type="dxa"/>
              <w:right w:w="85" w:type="dxa"/>
            </w:tcMar>
          </w:tcPr>
          <w:p w14:paraId="2F762A74" w14:textId="77777777" w:rsidR="00426E70" w:rsidRPr="006B20D5" w:rsidRDefault="00426E70" w:rsidP="002B3988">
            <w:pPr>
              <w:pStyle w:val="TableText"/>
            </w:pPr>
            <w:r w:rsidRPr="006B20D5">
              <w:lastRenderedPageBreak/>
              <w:t>Potential environmental watering – tier 1 (high priorities)</w:t>
            </w:r>
          </w:p>
        </w:tc>
        <w:tc>
          <w:tcPr>
            <w:tcW w:w="826" w:type="pct"/>
            <w:tcMar>
              <w:left w:w="85" w:type="dxa"/>
              <w:right w:w="85" w:type="dxa"/>
            </w:tcMar>
          </w:tcPr>
          <w:p w14:paraId="63475F42" w14:textId="2F9C531E" w:rsidR="00426E70" w:rsidRPr="006B20D5" w:rsidRDefault="004929CC" w:rsidP="00162AF7">
            <w:pPr>
              <w:pStyle w:val="Tabletextdotpoint"/>
            </w:pPr>
            <w:r w:rsidRPr="006B20D5">
              <w:t xml:space="preserve">Summer/autumn low flow (at </w:t>
            </w:r>
            <w:r w:rsidR="00452079" w:rsidRPr="006B20D5">
              <w:t xml:space="preserve">a </w:t>
            </w:r>
            <w:r w:rsidRPr="006B20D5">
              <w:t>lower magnitude)</w:t>
            </w:r>
          </w:p>
        </w:tc>
        <w:tc>
          <w:tcPr>
            <w:tcW w:w="875" w:type="pct"/>
            <w:tcMar>
              <w:left w:w="85" w:type="dxa"/>
              <w:right w:w="85" w:type="dxa"/>
            </w:tcMar>
          </w:tcPr>
          <w:p w14:paraId="59782EC6" w14:textId="3743189B" w:rsidR="00426E70" w:rsidRPr="006B20D5" w:rsidRDefault="00426E70" w:rsidP="00162AF7">
            <w:pPr>
              <w:pStyle w:val="Tabletextdotpoint"/>
            </w:pPr>
            <w:r w:rsidRPr="006B20D5">
              <w:t>Summer/autumn low flow</w:t>
            </w:r>
            <w:r w:rsidR="004929CC" w:rsidRPr="006B20D5">
              <w:t xml:space="preserve"> (at</w:t>
            </w:r>
            <w:r w:rsidR="00452079" w:rsidRPr="006B20D5">
              <w:t xml:space="preserve"> a</w:t>
            </w:r>
            <w:r w:rsidR="004929CC" w:rsidRPr="006B20D5">
              <w:t xml:space="preserve"> lower magnitude)</w:t>
            </w:r>
          </w:p>
        </w:tc>
        <w:tc>
          <w:tcPr>
            <w:tcW w:w="846" w:type="pct"/>
            <w:tcMar>
              <w:left w:w="85" w:type="dxa"/>
              <w:right w:w="85" w:type="dxa"/>
            </w:tcMar>
          </w:tcPr>
          <w:p w14:paraId="72A7565E" w14:textId="77777777" w:rsidR="00426E70" w:rsidRPr="006B20D5" w:rsidRDefault="00426E70" w:rsidP="00162AF7">
            <w:pPr>
              <w:pStyle w:val="Tabletextdotpoint"/>
            </w:pPr>
            <w:r w:rsidRPr="006B20D5">
              <w:t>Summer/autumn low flow</w:t>
            </w:r>
          </w:p>
          <w:p w14:paraId="18A93855" w14:textId="77777777" w:rsidR="00426E70" w:rsidRPr="006B20D5" w:rsidRDefault="00426E70" w:rsidP="00162AF7">
            <w:pPr>
              <w:pStyle w:val="Tabletextdotpoint"/>
            </w:pPr>
            <w:r w:rsidRPr="006B20D5">
              <w:t>Summer/autumn freshes (two freshes)</w:t>
            </w:r>
          </w:p>
        </w:tc>
        <w:tc>
          <w:tcPr>
            <w:tcW w:w="809" w:type="pct"/>
            <w:tcMar>
              <w:left w:w="85" w:type="dxa"/>
              <w:right w:w="85" w:type="dxa"/>
            </w:tcMar>
          </w:tcPr>
          <w:p w14:paraId="2EE2C2D0" w14:textId="77777777" w:rsidR="00426E70" w:rsidRPr="006B20D5" w:rsidRDefault="00426E70" w:rsidP="00162AF7">
            <w:pPr>
              <w:pStyle w:val="Tabletextdotpoint"/>
            </w:pPr>
            <w:r w:rsidRPr="006B20D5">
              <w:t>Winter/spring freshes (three freshes)</w:t>
            </w:r>
          </w:p>
          <w:p w14:paraId="4C58664D" w14:textId="77777777" w:rsidR="00426E70" w:rsidRPr="006B20D5" w:rsidRDefault="00426E70" w:rsidP="00162AF7">
            <w:pPr>
              <w:pStyle w:val="Tabletextdotpoint"/>
            </w:pPr>
            <w:r w:rsidRPr="006B20D5">
              <w:t>Summer/autumn low flow</w:t>
            </w:r>
          </w:p>
          <w:p w14:paraId="76596F69" w14:textId="77777777" w:rsidR="00426E70" w:rsidRPr="006B20D5" w:rsidRDefault="00426E70" w:rsidP="00162AF7">
            <w:pPr>
              <w:pStyle w:val="Tabletextdotpoint"/>
            </w:pPr>
            <w:r w:rsidRPr="006B20D5">
              <w:t>Summer/autumn freshes (two freshes)</w:t>
            </w:r>
          </w:p>
        </w:tc>
        <w:tc>
          <w:tcPr>
            <w:tcW w:w="951" w:type="pct"/>
            <w:tcMar>
              <w:left w:w="85" w:type="dxa"/>
              <w:right w:w="85" w:type="dxa"/>
            </w:tcMar>
          </w:tcPr>
          <w:p w14:paraId="60140E5F" w14:textId="77777777" w:rsidR="00426E70" w:rsidRPr="006B20D5" w:rsidRDefault="00426E70" w:rsidP="00162AF7">
            <w:pPr>
              <w:pStyle w:val="Tabletextdotpoint"/>
            </w:pPr>
            <w:r w:rsidRPr="006B20D5">
              <w:t>Winter/spring freshes (five freshes)</w:t>
            </w:r>
          </w:p>
          <w:p w14:paraId="7C783CD5" w14:textId="77777777" w:rsidR="00426E70" w:rsidRPr="006B20D5" w:rsidRDefault="00426E70" w:rsidP="00162AF7">
            <w:pPr>
              <w:pStyle w:val="Tabletextdotpoint"/>
            </w:pPr>
            <w:r w:rsidRPr="006B20D5">
              <w:t>Summer/autumn low flow</w:t>
            </w:r>
          </w:p>
          <w:p w14:paraId="2BC2ADEB" w14:textId="77777777" w:rsidR="00426E70" w:rsidRPr="006B20D5" w:rsidRDefault="00426E70" w:rsidP="00162AF7">
            <w:pPr>
              <w:pStyle w:val="Tabletextdotpoint"/>
            </w:pPr>
            <w:r w:rsidRPr="006B20D5">
              <w:t>Summer/autumn freshes (two freshes)</w:t>
            </w:r>
          </w:p>
        </w:tc>
      </w:tr>
      <w:tr w:rsidR="004929CC" w:rsidRPr="006B20D5" w14:paraId="7005ADF4" w14:textId="77777777" w:rsidTr="008B4D6E">
        <w:trPr>
          <w:trHeight w:val="1105"/>
        </w:trPr>
        <w:tc>
          <w:tcPr>
            <w:tcW w:w="693" w:type="pct"/>
            <w:tcMar>
              <w:left w:w="85" w:type="dxa"/>
              <w:right w:w="85" w:type="dxa"/>
            </w:tcMar>
          </w:tcPr>
          <w:p w14:paraId="42F515B5" w14:textId="77777777" w:rsidR="00426E70" w:rsidRPr="006B20D5" w:rsidRDefault="00426E70" w:rsidP="002B3988">
            <w:pPr>
              <w:pStyle w:val="TableText"/>
            </w:pPr>
            <w:r w:rsidRPr="006B20D5">
              <w:t>Potential environmental watering – tier 2 (additional priorities)</w:t>
            </w:r>
          </w:p>
        </w:tc>
        <w:tc>
          <w:tcPr>
            <w:tcW w:w="826" w:type="pct"/>
            <w:tcMar>
              <w:left w:w="85" w:type="dxa"/>
              <w:right w:w="85" w:type="dxa"/>
            </w:tcMar>
          </w:tcPr>
          <w:p w14:paraId="4F4EA322" w14:textId="77777777" w:rsidR="00426E70" w:rsidRPr="006B20D5" w:rsidRDefault="00426E70" w:rsidP="00162AF7">
            <w:pPr>
              <w:pStyle w:val="Tabletextdotpoint"/>
            </w:pPr>
            <w:r w:rsidRPr="006B20D5">
              <w:t>Summer/autumn low flow</w:t>
            </w:r>
          </w:p>
          <w:p w14:paraId="16D53C26" w14:textId="77777777" w:rsidR="00426E70" w:rsidRPr="006B20D5" w:rsidRDefault="00426E70" w:rsidP="00162AF7">
            <w:pPr>
              <w:pStyle w:val="Tabletextdotpoint"/>
            </w:pPr>
            <w:r w:rsidRPr="006B20D5">
              <w:t>Summer/autumn freshes (two freshes)</w:t>
            </w:r>
          </w:p>
          <w:p w14:paraId="0D714DC2" w14:textId="77777777" w:rsidR="00426E70" w:rsidRPr="006B20D5" w:rsidRDefault="00426E70" w:rsidP="00162AF7">
            <w:pPr>
              <w:pStyle w:val="Tabletextdotpoint"/>
            </w:pPr>
            <w:r w:rsidRPr="006B20D5">
              <w:t>Winter/spring low flow</w:t>
            </w:r>
          </w:p>
          <w:p w14:paraId="525394DB" w14:textId="4BB3478B" w:rsidR="00426E70" w:rsidRPr="006B20D5" w:rsidRDefault="00426E70" w:rsidP="00162AF7">
            <w:pPr>
              <w:pStyle w:val="Tabletextdotpoint"/>
            </w:pPr>
            <w:r w:rsidRPr="006B20D5">
              <w:t>Winter/spring fresh (one fresh)</w:t>
            </w:r>
          </w:p>
        </w:tc>
        <w:tc>
          <w:tcPr>
            <w:tcW w:w="875" w:type="pct"/>
            <w:tcMar>
              <w:left w:w="85" w:type="dxa"/>
              <w:right w:w="85" w:type="dxa"/>
            </w:tcMar>
          </w:tcPr>
          <w:p w14:paraId="6B827F0E" w14:textId="7538D824" w:rsidR="00426E70" w:rsidRPr="006B20D5" w:rsidRDefault="00426E70" w:rsidP="00162AF7">
            <w:pPr>
              <w:pStyle w:val="Tabletextdotpoint"/>
            </w:pPr>
            <w:r w:rsidRPr="006B20D5">
              <w:t>Summer/autumn fresh</w:t>
            </w:r>
            <w:r w:rsidR="00A51B6B" w:rsidRPr="006B20D5">
              <w:t>es</w:t>
            </w:r>
            <w:r w:rsidRPr="006B20D5">
              <w:t xml:space="preserve"> (two freshes</w:t>
            </w:r>
            <w:r w:rsidR="00F4709D" w:rsidRPr="006B20D5">
              <w:t>)</w:t>
            </w:r>
          </w:p>
          <w:p w14:paraId="085132B3" w14:textId="77777777" w:rsidR="00426E70" w:rsidRPr="006B20D5" w:rsidRDefault="00426E70" w:rsidP="00162AF7">
            <w:pPr>
              <w:pStyle w:val="Tabletextdotpoint"/>
            </w:pPr>
            <w:r w:rsidRPr="006B20D5">
              <w:t>Winter/spring low flow</w:t>
            </w:r>
          </w:p>
          <w:p w14:paraId="2E12C52F" w14:textId="77777777" w:rsidR="00426E70" w:rsidRPr="006B20D5" w:rsidRDefault="00426E70" w:rsidP="00162AF7">
            <w:pPr>
              <w:pStyle w:val="Tabletextdotpoint"/>
            </w:pPr>
            <w:r w:rsidRPr="006B20D5">
              <w:t>Winter/spring fresh (one fresh)</w:t>
            </w:r>
          </w:p>
        </w:tc>
        <w:tc>
          <w:tcPr>
            <w:tcW w:w="846" w:type="pct"/>
            <w:tcMar>
              <w:left w:w="85" w:type="dxa"/>
              <w:right w:w="85" w:type="dxa"/>
            </w:tcMar>
          </w:tcPr>
          <w:p w14:paraId="212372D8" w14:textId="77777777" w:rsidR="00426E70" w:rsidRPr="006B20D5" w:rsidRDefault="00426E70" w:rsidP="00162AF7">
            <w:pPr>
              <w:pStyle w:val="Tabletextdotpoint"/>
            </w:pPr>
            <w:r w:rsidRPr="006B20D5">
              <w:t>Winter/spring low flow</w:t>
            </w:r>
          </w:p>
          <w:p w14:paraId="6B08EE15" w14:textId="09AF3668" w:rsidR="00426E70" w:rsidRPr="006B20D5" w:rsidRDefault="00426E70" w:rsidP="00162AF7">
            <w:pPr>
              <w:pStyle w:val="Tabletextdotpoint"/>
            </w:pPr>
            <w:r w:rsidRPr="006B20D5">
              <w:t>Winter/spring freshes (two freshes)</w:t>
            </w:r>
          </w:p>
        </w:tc>
        <w:tc>
          <w:tcPr>
            <w:tcW w:w="809" w:type="pct"/>
            <w:tcMar>
              <w:left w:w="85" w:type="dxa"/>
              <w:right w:w="85" w:type="dxa"/>
            </w:tcMar>
          </w:tcPr>
          <w:p w14:paraId="50A280DB" w14:textId="77777777" w:rsidR="00426E70" w:rsidRPr="006B20D5" w:rsidRDefault="00426E70" w:rsidP="00162AF7">
            <w:pPr>
              <w:pStyle w:val="Tabletextdotpoint"/>
            </w:pPr>
            <w:r w:rsidRPr="006B20D5">
              <w:t>Winter/spring low flow</w:t>
            </w:r>
          </w:p>
          <w:p w14:paraId="05363AB0" w14:textId="77CF2104" w:rsidR="00426E70" w:rsidRPr="006B20D5" w:rsidRDefault="00426E70" w:rsidP="00162AF7">
            <w:pPr>
              <w:pStyle w:val="Tabletextdotpoint"/>
              <w:numPr>
                <w:ilvl w:val="0"/>
                <w:numId w:val="0"/>
              </w:numPr>
              <w:ind w:left="113"/>
            </w:pPr>
          </w:p>
        </w:tc>
        <w:tc>
          <w:tcPr>
            <w:tcW w:w="951" w:type="pct"/>
            <w:tcMar>
              <w:left w:w="85" w:type="dxa"/>
              <w:right w:w="85" w:type="dxa"/>
            </w:tcMar>
          </w:tcPr>
          <w:p w14:paraId="2A9D4FA8" w14:textId="66E3956B" w:rsidR="00426E70" w:rsidRPr="006B20D5" w:rsidRDefault="00426E70" w:rsidP="00162AF7">
            <w:pPr>
              <w:pStyle w:val="Tabletextdotpoint"/>
            </w:pPr>
            <w:r w:rsidRPr="006B20D5">
              <w:t>Winter/spring low flow</w:t>
            </w:r>
          </w:p>
        </w:tc>
      </w:tr>
      <w:tr w:rsidR="00FA4EA1" w:rsidRPr="006B20D5" w14:paraId="5D8D34A3" w14:textId="77777777" w:rsidTr="00260AA6">
        <w:trPr>
          <w:trHeight w:val="347"/>
        </w:trPr>
        <w:tc>
          <w:tcPr>
            <w:tcW w:w="5000" w:type="pct"/>
            <w:gridSpan w:val="6"/>
            <w:tcMar>
              <w:left w:w="85" w:type="dxa"/>
              <w:right w:w="85" w:type="dxa"/>
            </w:tcMar>
          </w:tcPr>
          <w:p w14:paraId="62FB4B86" w14:textId="77777777" w:rsidR="00FA4EA1" w:rsidRPr="006B20D5" w:rsidRDefault="00FA4EA1" w:rsidP="000C78A5">
            <w:pPr>
              <w:pStyle w:val="TableText"/>
            </w:pPr>
            <w:r w:rsidRPr="006B20D5">
              <w:rPr>
                <w:b/>
              </w:rPr>
              <w:t>Glenelg River – reach 3</w:t>
            </w:r>
          </w:p>
        </w:tc>
      </w:tr>
      <w:tr w:rsidR="004929CC" w:rsidRPr="006B20D5" w14:paraId="7374DA1A" w14:textId="77777777" w:rsidTr="00F4709D">
        <w:trPr>
          <w:trHeight w:val="975"/>
        </w:trPr>
        <w:tc>
          <w:tcPr>
            <w:tcW w:w="693" w:type="pct"/>
            <w:tcMar>
              <w:left w:w="85" w:type="dxa"/>
              <w:right w:w="85" w:type="dxa"/>
            </w:tcMar>
          </w:tcPr>
          <w:p w14:paraId="0D292CB5" w14:textId="77777777" w:rsidR="00FA4EA1" w:rsidRPr="006B20D5" w:rsidRDefault="00FA4EA1" w:rsidP="002B3988">
            <w:pPr>
              <w:pStyle w:val="TableText"/>
            </w:pPr>
            <w:r w:rsidRPr="006B20D5">
              <w:t>Potential environmental watering – tier 1 (high priorities)</w:t>
            </w:r>
          </w:p>
        </w:tc>
        <w:tc>
          <w:tcPr>
            <w:tcW w:w="826" w:type="pct"/>
            <w:tcMar>
              <w:left w:w="85" w:type="dxa"/>
              <w:right w:w="85" w:type="dxa"/>
            </w:tcMar>
          </w:tcPr>
          <w:p w14:paraId="7FA4C6E9" w14:textId="77777777" w:rsidR="00FA4EA1" w:rsidRPr="006B20D5" w:rsidRDefault="00FA4EA1" w:rsidP="00162AF7">
            <w:pPr>
              <w:pStyle w:val="Tabletextdotpoint"/>
              <w:numPr>
                <w:ilvl w:val="0"/>
                <w:numId w:val="0"/>
              </w:numPr>
              <w:ind w:left="340"/>
            </w:pPr>
          </w:p>
        </w:tc>
        <w:tc>
          <w:tcPr>
            <w:tcW w:w="875" w:type="pct"/>
            <w:tcMar>
              <w:left w:w="85" w:type="dxa"/>
              <w:right w:w="85" w:type="dxa"/>
            </w:tcMar>
          </w:tcPr>
          <w:p w14:paraId="6F6FCA75" w14:textId="77777777" w:rsidR="00FA4EA1" w:rsidRPr="006B20D5" w:rsidRDefault="00FA4EA1" w:rsidP="00162AF7">
            <w:pPr>
              <w:pStyle w:val="Tabletextdotpoint"/>
              <w:numPr>
                <w:ilvl w:val="0"/>
                <w:numId w:val="0"/>
              </w:numPr>
              <w:ind w:left="113"/>
            </w:pPr>
          </w:p>
        </w:tc>
        <w:tc>
          <w:tcPr>
            <w:tcW w:w="846" w:type="pct"/>
            <w:tcBorders>
              <w:bottom w:val="single" w:sz="4" w:space="0" w:color="auto"/>
            </w:tcBorders>
            <w:tcMar>
              <w:left w:w="85" w:type="dxa"/>
              <w:right w:w="85" w:type="dxa"/>
            </w:tcMar>
          </w:tcPr>
          <w:p w14:paraId="2EB6E769" w14:textId="77777777" w:rsidR="00FA4EA1" w:rsidRPr="006B20D5" w:rsidRDefault="00FA4EA1" w:rsidP="00162AF7">
            <w:pPr>
              <w:pStyle w:val="Tabletextdotpoint"/>
            </w:pPr>
            <w:r w:rsidRPr="006B20D5">
              <w:t>Summer/autumn freshes (two freshes)</w:t>
            </w:r>
          </w:p>
        </w:tc>
        <w:tc>
          <w:tcPr>
            <w:tcW w:w="809" w:type="pct"/>
            <w:tcBorders>
              <w:bottom w:val="single" w:sz="4" w:space="0" w:color="auto"/>
            </w:tcBorders>
            <w:tcMar>
              <w:left w:w="85" w:type="dxa"/>
              <w:right w:w="85" w:type="dxa"/>
            </w:tcMar>
          </w:tcPr>
          <w:p w14:paraId="39D87931" w14:textId="77777777" w:rsidR="00FA4EA1" w:rsidRPr="006B20D5" w:rsidRDefault="00FA4EA1" w:rsidP="00162AF7">
            <w:pPr>
              <w:pStyle w:val="Tabletextdotpoint"/>
            </w:pPr>
            <w:r w:rsidRPr="006B20D5">
              <w:t>Summer/autumn freshes (two freshes)</w:t>
            </w:r>
          </w:p>
        </w:tc>
        <w:tc>
          <w:tcPr>
            <w:tcW w:w="951" w:type="pct"/>
            <w:tcBorders>
              <w:bottom w:val="single" w:sz="4" w:space="0" w:color="auto"/>
            </w:tcBorders>
            <w:tcMar>
              <w:left w:w="85" w:type="dxa"/>
              <w:right w:w="85" w:type="dxa"/>
            </w:tcMar>
          </w:tcPr>
          <w:p w14:paraId="40AE22AB" w14:textId="77777777" w:rsidR="00FA4EA1" w:rsidRPr="006B20D5" w:rsidRDefault="00FA4EA1" w:rsidP="00162AF7">
            <w:pPr>
              <w:pStyle w:val="Tabletextdotpoint"/>
            </w:pPr>
            <w:r w:rsidRPr="006B20D5">
              <w:t>Summer/autumn freshes (two freshes)</w:t>
            </w:r>
          </w:p>
        </w:tc>
      </w:tr>
      <w:tr w:rsidR="004929CC" w:rsidRPr="006B20D5" w14:paraId="0A64DAB8" w14:textId="77777777" w:rsidTr="00F4709D">
        <w:trPr>
          <w:trHeight w:val="1105"/>
        </w:trPr>
        <w:tc>
          <w:tcPr>
            <w:tcW w:w="693" w:type="pct"/>
            <w:tcMar>
              <w:left w:w="85" w:type="dxa"/>
              <w:right w:w="85" w:type="dxa"/>
            </w:tcMar>
          </w:tcPr>
          <w:p w14:paraId="64E00B6F" w14:textId="77777777" w:rsidR="00FA4EA1" w:rsidRPr="006B20D5" w:rsidRDefault="00FA4EA1" w:rsidP="002B3988">
            <w:pPr>
              <w:pStyle w:val="TableText"/>
            </w:pPr>
            <w:r w:rsidRPr="006B20D5">
              <w:t>Potential environmental watering – tier 2 (additional priorities)</w:t>
            </w:r>
          </w:p>
        </w:tc>
        <w:tc>
          <w:tcPr>
            <w:tcW w:w="826" w:type="pct"/>
            <w:tcMar>
              <w:left w:w="85" w:type="dxa"/>
              <w:right w:w="85" w:type="dxa"/>
            </w:tcMar>
          </w:tcPr>
          <w:p w14:paraId="02238210" w14:textId="77777777" w:rsidR="00FA4EA1" w:rsidRPr="006B20D5" w:rsidRDefault="00FA4EA1" w:rsidP="00162AF7">
            <w:pPr>
              <w:pStyle w:val="Tabletextdotpoint"/>
            </w:pPr>
            <w:r w:rsidRPr="006B20D5">
              <w:t>Summer/autumn freshes (two freshes)</w:t>
            </w:r>
          </w:p>
        </w:tc>
        <w:tc>
          <w:tcPr>
            <w:tcW w:w="875" w:type="pct"/>
            <w:tcMar>
              <w:left w:w="85" w:type="dxa"/>
              <w:right w:w="85" w:type="dxa"/>
            </w:tcMar>
          </w:tcPr>
          <w:p w14:paraId="27414009" w14:textId="77777777" w:rsidR="00FA4EA1" w:rsidRPr="006B20D5" w:rsidRDefault="00FA4EA1" w:rsidP="00162AF7">
            <w:pPr>
              <w:pStyle w:val="Tabletextdotpoint"/>
            </w:pPr>
            <w:r w:rsidRPr="006B20D5">
              <w:t>Summer/autumn freshes (two freshes)</w:t>
            </w:r>
          </w:p>
        </w:tc>
        <w:tc>
          <w:tcPr>
            <w:tcW w:w="846" w:type="pct"/>
            <w:tcMar>
              <w:left w:w="85" w:type="dxa"/>
              <w:right w:w="85" w:type="dxa"/>
            </w:tcMar>
          </w:tcPr>
          <w:p w14:paraId="0D4250CC" w14:textId="77777777" w:rsidR="00FA4EA1" w:rsidRPr="006B20D5" w:rsidRDefault="00FA4EA1" w:rsidP="00162AF7">
            <w:pPr>
              <w:pStyle w:val="Tabletextdotpoint"/>
              <w:numPr>
                <w:ilvl w:val="0"/>
                <w:numId w:val="0"/>
              </w:numPr>
              <w:ind w:left="113"/>
            </w:pPr>
          </w:p>
        </w:tc>
        <w:tc>
          <w:tcPr>
            <w:tcW w:w="809" w:type="pct"/>
            <w:tcMar>
              <w:left w:w="85" w:type="dxa"/>
              <w:right w:w="85" w:type="dxa"/>
            </w:tcMar>
          </w:tcPr>
          <w:p w14:paraId="44225D14" w14:textId="77777777" w:rsidR="00FA4EA1" w:rsidRPr="006B20D5" w:rsidRDefault="00FA4EA1" w:rsidP="00162AF7">
            <w:pPr>
              <w:pStyle w:val="Tabletextdotpoint"/>
              <w:numPr>
                <w:ilvl w:val="0"/>
                <w:numId w:val="0"/>
              </w:numPr>
              <w:ind w:left="340"/>
            </w:pPr>
          </w:p>
        </w:tc>
        <w:tc>
          <w:tcPr>
            <w:tcW w:w="951" w:type="pct"/>
            <w:tcMar>
              <w:left w:w="85" w:type="dxa"/>
              <w:right w:w="85" w:type="dxa"/>
            </w:tcMar>
          </w:tcPr>
          <w:p w14:paraId="7559A03A" w14:textId="77777777" w:rsidR="00FA4EA1" w:rsidRPr="006B20D5" w:rsidRDefault="00FA4EA1" w:rsidP="00162AF7">
            <w:pPr>
              <w:pStyle w:val="Tabletextdotpoint"/>
              <w:numPr>
                <w:ilvl w:val="0"/>
                <w:numId w:val="0"/>
              </w:numPr>
              <w:ind w:left="340"/>
            </w:pPr>
          </w:p>
        </w:tc>
      </w:tr>
      <w:tr w:rsidR="00C87858" w:rsidRPr="006B20D5" w14:paraId="59EDE383" w14:textId="77777777" w:rsidTr="00260AA6">
        <w:trPr>
          <w:trHeight w:val="347"/>
        </w:trPr>
        <w:tc>
          <w:tcPr>
            <w:tcW w:w="5000" w:type="pct"/>
            <w:gridSpan w:val="6"/>
            <w:tcMar>
              <w:left w:w="85" w:type="dxa"/>
              <w:right w:w="85" w:type="dxa"/>
            </w:tcMar>
          </w:tcPr>
          <w:p w14:paraId="21BC9005" w14:textId="77777777" w:rsidR="00C87858" w:rsidRPr="006B20D5" w:rsidRDefault="00C87858" w:rsidP="000C78A5">
            <w:pPr>
              <w:pStyle w:val="TableText"/>
            </w:pPr>
            <w:r w:rsidRPr="006B20D5">
              <w:rPr>
                <w:b/>
              </w:rPr>
              <w:lastRenderedPageBreak/>
              <w:t>Glenelg River – reach 0</w:t>
            </w:r>
          </w:p>
        </w:tc>
      </w:tr>
      <w:tr w:rsidR="004929CC" w:rsidRPr="006B20D5" w14:paraId="0DD5ACBA" w14:textId="77777777" w:rsidTr="00CB5C63">
        <w:trPr>
          <w:trHeight w:val="975"/>
        </w:trPr>
        <w:tc>
          <w:tcPr>
            <w:tcW w:w="693" w:type="pct"/>
            <w:tcMar>
              <w:left w:w="85" w:type="dxa"/>
              <w:right w:w="85" w:type="dxa"/>
            </w:tcMar>
          </w:tcPr>
          <w:p w14:paraId="163DEE50" w14:textId="77777777" w:rsidR="00C87858" w:rsidRPr="006B20D5" w:rsidRDefault="00C87858" w:rsidP="002B3988">
            <w:pPr>
              <w:pStyle w:val="TableText"/>
            </w:pPr>
            <w:r w:rsidRPr="006B20D5">
              <w:t>Potential environmental watering – tier 1 (high priorities)</w:t>
            </w:r>
          </w:p>
        </w:tc>
        <w:tc>
          <w:tcPr>
            <w:tcW w:w="826" w:type="pct"/>
            <w:tcMar>
              <w:left w:w="85" w:type="dxa"/>
              <w:right w:w="85" w:type="dxa"/>
            </w:tcMar>
          </w:tcPr>
          <w:p w14:paraId="60EC1EBE" w14:textId="77777777" w:rsidR="00C87858" w:rsidRPr="006B20D5" w:rsidRDefault="00C87858" w:rsidP="00162AF7">
            <w:pPr>
              <w:pStyle w:val="Tabletextdotpoint"/>
              <w:numPr>
                <w:ilvl w:val="0"/>
                <w:numId w:val="0"/>
              </w:numPr>
              <w:ind w:left="142"/>
            </w:pPr>
          </w:p>
        </w:tc>
        <w:tc>
          <w:tcPr>
            <w:tcW w:w="875" w:type="pct"/>
            <w:tcMar>
              <w:left w:w="85" w:type="dxa"/>
              <w:right w:w="85" w:type="dxa"/>
            </w:tcMar>
          </w:tcPr>
          <w:p w14:paraId="5D645B41" w14:textId="77777777" w:rsidR="00C87858" w:rsidRPr="006B20D5" w:rsidRDefault="00C87858" w:rsidP="00162AF7">
            <w:pPr>
              <w:pStyle w:val="Tabletextdotpoint"/>
              <w:numPr>
                <w:ilvl w:val="0"/>
                <w:numId w:val="0"/>
              </w:numPr>
              <w:ind w:left="142"/>
            </w:pPr>
          </w:p>
        </w:tc>
        <w:tc>
          <w:tcPr>
            <w:tcW w:w="846" w:type="pct"/>
            <w:tcMar>
              <w:left w:w="85" w:type="dxa"/>
              <w:right w:w="85" w:type="dxa"/>
            </w:tcMar>
          </w:tcPr>
          <w:p w14:paraId="6E0DAC98" w14:textId="77777777" w:rsidR="00C87858" w:rsidRPr="006B20D5" w:rsidRDefault="00C87858" w:rsidP="00162AF7">
            <w:pPr>
              <w:pStyle w:val="Tabletextdotpoint"/>
            </w:pPr>
            <w:r w:rsidRPr="006B20D5">
              <w:t>Summer/autumn low flow</w:t>
            </w:r>
          </w:p>
        </w:tc>
        <w:tc>
          <w:tcPr>
            <w:tcW w:w="809" w:type="pct"/>
            <w:tcBorders>
              <w:bottom w:val="single" w:sz="4" w:space="0" w:color="auto"/>
            </w:tcBorders>
            <w:tcMar>
              <w:left w:w="85" w:type="dxa"/>
              <w:right w:w="85" w:type="dxa"/>
            </w:tcMar>
          </w:tcPr>
          <w:p w14:paraId="1DA33736" w14:textId="77777777" w:rsidR="00C87858" w:rsidRPr="006B20D5" w:rsidRDefault="00C87858" w:rsidP="00162AF7">
            <w:pPr>
              <w:pStyle w:val="Tabletextdotpoint"/>
            </w:pPr>
            <w:r w:rsidRPr="006B20D5">
              <w:t>Summer/autumn low flow</w:t>
            </w:r>
          </w:p>
          <w:p w14:paraId="1989CCFD" w14:textId="77777777" w:rsidR="00C87858" w:rsidRPr="006B20D5" w:rsidRDefault="00C87858" w:rsidP="00162AF7">
            <w:pPr>
              <w:pStyle w:val="Tabletextdotpoint"/>
            </w:pPr>
            <w:r w:rsidRPr="006B20D5">
              <w:t>Summer/autumn freshes (two freshes)</w:t>
            </w:r>
          </w:p>
        </w:tc>
        <w:tc>
          <w:tcPr>
            <w:tcW w:w="951" w:type="pct"/>
            <w:tcBorders>
              <w:bottom w:val="single" w:sz="4" w:space="0" w:color="auto"/>
            </w:tcBorders>
            <w:tcMar>
              <w:left w:w="85" w:type="dxa"/>
              <w:right w:w="85" w:type="dxa"/>
            </w:tcMar>
          </w:tcPr>
          <w:p w14:paraId="5689CC7E" w14:textId="77777777" w:rsidR="00C87858" w:rsidRPr="006B20D5" w:rsidRDefault="00C87858" w:rsidP="00162AF7">
            <w:pPr>
              <w:pStyle w:val="Tabletextdotpoint"/>
            </w:pPr>
            <w:r w:rsidRPr="006B20D5">
              <w:t>Summer/autumn low flow</w:t>
            </w:r>
          </w:p>
          <w:p w14:paraId="7F76DBA8" w14:textId="77777777" w:rsidR="00C87858" w:rsidRPr="006B20D5" w:rsidRDefault="00C87858" w:rsidP="00162AF7">
            <w:pPr>
              <w:pStyle w:val="Tabletextdotpoint"/>
            </w:pPr>
            <w:r w:rsidRPr="006B20D5">
              <w:t>Summer/autumn freshes (two freshes)</w:t>
            </w:r>
          </w:p>
        </w:tc>
      </w:tr>
      <w:tr w:rsidR="004929CC" w:rsidRPr="006B20D5" w14:paraId="407ECA8B" w14:textId="77777777" w:rsidTr="00CB5C63">
        <w:trPr>
          <w:trHeight w:val="1105"/>
        </w:trPr>
        <w:tc>
          <w:tcPr>
            <w:tcW w:w="693" w:type="pct"/>
            <w:tcMar>
              <w:left w:w="85" w:type="dxa"/>
              <w:right w:w="85" w:type="dxa"/>
            </w:tcMar>
          </w:tcPr>
          <w:p w14:paraId="5950163D" w14:textId="77777777" w:rsidR="00C87858" w:rsidRPr="006B20D5" w:rsidRDefault="00C87858" w:rsidP="002B3988">
            <w:pPr>
              <w:pStyle w:val="TableText"/>
            </w:pPr>
            <w:r w:rsidRPr="006B20D5">
              <w:t>Potential environmental watering – tier 2 (additional priorities)</w:t>
            </w:r>
          </w:p>
        </w:tc>
        <w:tc>
          <w:tcPr>
            <w:tcW w:w="826" w:type="pct"/>
            <w:tcMar>
              <w:left w:w="85" w:type="dxa"/>
              <w:right w:w="85" w:type="dxa"/>
            </w:tcMar>
          </w:tcPr>
          <w:p w14:paraId="7072049D" w14:textId="77777777" w:rsidR="00C87858" w:rsidRPr="006B20D5" w:rsidRDefault="00C87858" w:rsidP="00162AF7">
            <w:pPr>
              <w:pStyle w:val="Tabletextdotpoint"/>
            </w:pPr>
            <w:r w:rsidRPr="006B20D5">
              <w:t>Summer/autumn low flow</w:t>
            </w:r>
          </w:p>
          <w:p w14:paraId="6127EECC" w14:textId="77777777" w:rsidR="00C87858" w:rsidRPr="006B20D5" w:rsidRDefault="00C87858" w:rsidP="00162AF7">
            <w:pPr>
              <w:pStyle w:val="Tabletextdotpoint"/>
            </w:pPr>
            <w:r w:rsidRPr="006B20D5">
              <w:t>Summer/autumn freshes (two freshes)</w:t>
            </w:r>
          </w:p>
        </w:tc>
        <w:tc>
          <w:tcPr>
            <w:tcW w:w="875" w:type="pct"/>
            <w:tcMar>
              <w:left w:w="85" w:type="dxa"/>
              <w:right w:w="85" w:type="dxa"/>
            </w:tcMar>
          </w:tcPr>
          <w:p w14:paraId="22F90DD3" w14:textId="77777777" w:rsidR="00324F33" w:rsidRPr="006B20D5" w:rsidRDefault="00C87858" w:rsidP="00162AF7">
            <w:pPr>
              <w:pStyle w:val="Tabletextdotpoint"/>
            </w:pPr>
            <w:r w:rsidRPr="006B20D5">
              <w:t>Summer/autumn low flow</w:t>
            </w:r>
          </w:p>
          <w:p w14:paraId="44920ECA" w14:textId="4BE81EF9" w:rsidR="00C87858" w:rsidRPr="006B20D5" w:rsidRDefault="00C87858" w:rsidP="00162AF7">
            <w:pPr>
              <w:pStyle w:val="Tabletextdotpoint"/>
            </w:pPr>
            <w:r w:rsidRPr="006B20D5">
              <w:t>Summer/autumn freshes (two freshes)</w:t>
            </w:r>
          </w:p>
        </w:tc>
        <w:tc>
          <w:tcPr>
            <w:tcW w:w="846" w:type="pct"/>
            <w:tcMar>
              <w:left w:w="85" w:type="dxa"/>
              <w:right w:w="85" w:type="dxa"/>
            </w:tcMar>
          </w:tcPr>
          <w:p w14:paraId="324E3406" w14:textId="77777777" w:rsidR="00C87858" w:rsidRPr="006B20D5" w:rsidRDefault="00C87858" w:rsidP="00162AF7">
            <w:pPr>
              <w:pStyle w:val="Tabletextdotpoint"/>
            </w:pPr>
            <w:r w:rsidRPr="006B20D5">
              <w:t>Summer/autumn freshes (two freshes)</w:t>
            </w:r>
          </w:p>
        </w:tc>
        <w:tc>
          <w:tcPr>
            <w:tcW w:w="809" w:type="pct"/>
            <w:tcMar>
              <w:left w:w="85" w:type="dxa"/>
              <w:right w:w="85" w:type="dxa"/>
            </w:tcMar>
          </w:tcPr>
          <w:p w14:paraId="7D2E9F72" w14:textId="77777777" w:rsidR="00C87858" w:rsidRPr="006B20D5" w:rsidRDefault="00C87858" w:rsidP="00162AF7">
            <w:pPr>
              <w:pStyle w:val="Tabletextdotpoint"/>
              <w:numPr>
                <w:ilvl w:val="0"/>
                <w:numId w:val="0"/>
              </w:numPr>
              <w:ind w:left="-28"/>
            </w:pPr>
          </w:p>
        </w:tc>
        <w:tc>
          <w:tcPr>
            <w:tcW w:w="951" w:type="pct"/>
            <w:tcMar>
              <w:left w:w="85" w:type="dxa"/>
              <w:right w:w="85" w:type="dxa"/>
            </w:tcMar>
          </w:tcPr>
          <w:p w14:paraId="00A7CD62" w14:textId="77777777" w:rsidR="00C87858" w:rsidRPr="006B20D5" w:rsidRDefault="00C87858" w:rsidP="00162AF7">
            <w:pPr>
              <w:pStyle w:val="Tabletextdotpoint"/>
              <w:numPr>
                <w:ilvl w:val="0"/>
                <w:numId w:val="0"/>
              </w:numPr>
              <w:ind w:left="142"/>
            </w:pPr>
          </w:p>
        </w:tc>
      </w:tr>
      <w:tr w:rsidR="00A45B2E" w:rsidRPr="006B20D5" w14:paraId="086D6B24" w14:textId="77777777" w:rsidTr="008B4D6E">
        <w:trPr>
          <w:trHeight w:val="1007"/>
        </w:trPr>
        <w:tc>
          <w:tcPr>
            <w:tcW w:w="693" w:type="pct"/>
            <w:tcMar>
              <w:left w:w="85" w:type="dxa"/>
              <w:right w:w="85" w:type="dxa"/>
            </w:tcMar>
          </w:tcPr>
          <w:p w14:paraId="63EDC36B" w14:textId="3710AF97" w:rsidR="00BF7BC2" w:rsidRPr="006B20D5" w:rsidRDefault="00BF7BC2"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826" w:type="pct"/>
            <w:tcMar>
              <w:left w:w="85" w:type="dxa"/>
              <w:right w:w="85" w:type="dxa"/>
            </w:tcMar>
          </w:tcPr>
          <w:p w14:paraId="336EC45A" w14:textId="40A5022A" w:rsidR="00BF7BC2" w:rsidRPr="006B20D5" w:rsidRDefault="00BF7BC2" w:rsidP="00162AF7">
            <w:pPr>
              <w:pStyle w:val="Tabletextdotpoint"/>
            </w:pPr>
            <w:r w:rsidRPr="006B20D5">
              <w:t xml:space="preserve">8,346 </w:t>
            </w:r>
            <w:r w:rsidR="00160C27" w:rsidRPr="006B20D5">
              <w:t xml:space="preserve">ML </w:t>
            </w:r>
            <w:r w:rsidR="0057609C" w:rsidRPr="006B20D5">
              <w:t>(tier</w:t>
            </w:r>
            <w:r w:rsidRPr="006B20D5">
              <w:t xml:space="preserve"> 1)</w:t>
            </w:r>
          </w:p>
          <w:p w14:paraId="3B6F7A6D" w14:textId="1550E698" w:rsidR="00BF7BC2" w:rsidRPr="006B20D5" w:rsidRDefault="00BF7BC2" w:rsidP="00162AF7">
            <w:pPr>
              <w:pStyle w:val="Tabletextdotpoint"/>
            </w:pPr>
            <w:r w:rsidRPr="006B20D5">
              <w:t xml:space="preserve">45,612 </w:t>
            </w:r>
            <w:r w:rsidR="00160C27" w:rsidRPr="006B20D5">
              <w:t xml:space="preserve">ML </w:t>
            </w:r>
            <w:r w:rsidR="0057609C" w:rsidRPr="006B20D5">
              <w:t>(tier</w:t>
            </w:r>
            <w:r w:rsidRPr="006B20D5">
              <w:t xml:space="preserve"> 2)</w:t>
            </w:r>
          </w:p>
        </w:tc>
        <w:tc>
          <w:tcPr>
            <w:tcW w:w="875" w:type="pct"/>
            <w:tcMar>
              <w:left w:w="85" w:type="dxa"/>
              <w:right w:w="85" w:type="dxa"/>
            </w:tcMar>
          </w:tcPr>
          <w:p w14:paraId="12773B66" w14:textId="5BAB06D2" w:rsidR="003D2E6F" w:rsidRPr="006B20D5" w:rsidRDefault="00BF7BC2" w:rsidP="00162AF7">
            <w:pPr>
              <w:pStyle w:val="Tabletextdotpoint"/>
            </w:pPr>
            <w:r w:rsidRPr="006B20D5">
              <w:t xml:space="preserve">11,781 </w:t>
            </w:r>
            <w:r w:rsidR="00160C27" w:rsidRPr="006B20D5">
              <w:t xml:space="preserve">ML </w:t>
            </w:r>
            <w:r w:rsidR="0057609C" w:rsidRPr="006B20D5">
              <w:t>(tier</w:t>
            </w:r>
            <w:r w:rsidRPr="006B20D5">
              <w:t xml:space="preserve"> 1)</w:t>
            </w:r>
          </w:p>
          <w:p w14:paraId="45C388F3" w14:textId="4B318992" w:rsidR="00BF7BC2" w:rsidRPr="006B20D5" w:rsidRDefault="00BF7BC2" w:rsidP="00162AF7">
            <w:pPr>
              <w:pStyle w:val="Tabletextdotpoint"/>
            </w:pPr>
            <w:r w:rsidRPr="006B20D5">
              <w:t xml:space="preserve">42,177 </w:t>
            </w:r>
            <w:r w:rsidR="00160C27" w:rsidRPr="006B20D5">
              <w:t xml:space="preserve">ML </w:t>
            </w:r>
            <w:r w:rsidR="0057609C" w:rsidRPr="006B20D5">
              <w:t>(tier</w:t>
            </w:r>
            <w:r w:rsidRPr="006B20D5">
              <w:t xml:space="preserve"> 2)</w:t>
            </w:r>
          </w:p>
        </w:tc>
        <w:tc>
          <w:tcPr>
            <w:tcW w:w="846" w:type="pct"/>
            <w:tcMar>
              <w:left w:w="85" w:type="dxa"/>
              <w:right w:w="85" w:type="dxa"/>
            </w:tcMar>
          </w:tcPr>
          <w:p w14:paraId="79699CAE" w14:textId="4677735D" w:rsidR="00BF7BC2" w:rsidRPr="006B20D5" w:rsidRDefault="00BF7BC2" w:rsidP="00162AF7">
            <w:pPr>
              <w:pStyle w:val="Tabletextdotpoint"/>
            </w:pPr>
            <w:r w:rsidRPr="006B20D5">
              <w:t xml:space="preserve">13,635 </w:t>
            </w:r>
            <w:r w:rsidR="00160C27" w:rsidRPr="006B20D5">
              <w:t xml:space="preserve">ML </w:t>
            </w:r>
            <w:r w:rsidR="0057609C" w:rsidRPr="006B20D5">
              <w:t>(tier</w:t>
            </w:r>
            <w:r w:rsidRPr="006B20D5">
              <w:t xml:space="preserve"> 1)</w:t>
            </w:r>
          </w:p>
          <w:p w14:paraId="63ACA736" w14:textId="5D7E8999" w:rsidR="00BF7BC2" w:rsidRPr="006B20D5" w:rsidRDefault="00BF7BC2" w:rsidP="00162AF7">
            <w:pPr>
              <w:pStyle w:val="Tabletextdotpoint"/>
            </w:pPr>
            <w:r w:rsidRPr="006B20D5">
              <w:t xml:space="preserve">38,503 </w:t>
            </w:r>
            <w:r w:rsidR="00160C27" w:rsidRPr="006B20D5">
              <w:t xml:space="preserve">ML </w:t>
            </w:r>
            <w:r w:rsidR="0057609C" w:rsidRPr="006B20D5">
              <w:t>(tier</w:t>
            </w:r>
            <w:r w:rsidRPr="006B20D5">
              <w:t xml:space="preserve"> 2</w:t>
            </w:r>
            <w:r w:rsidR="00F4709D" w:rsidRPr="006B20D5">
              <w:t>)</w:t>
            </w:r>
          </w:p>
        </w:tc>
        <w:tc>
          <w:tcPr>
            <w:tcW w:w="809" w:type="pct"/>
            <w:tcMar>
              <w:left w:w="85" w:type="dxa"/>
              <w:right w:w="85" w:type="dxa"/>
            </w:tcMar>
          </w:tcPr>
          <w:p w14:paraId="7197A0F3" w14:textId="4100FDCB" w:rsidR="00BF7BC2" w:rsidRPr="006B20D5" w:rsidRDefault="00BF7BC2" w:rsidP="00162AF7">
            <w:pPr>
              <w:pStyle w:val="Tabletextdotpoint"/>
            </w:pPr>
            <w:r w:rsidRPr="006B20D5">
              <w:t>25,843</w:t>
            </w:r>
            <w:r w:rsidR="00160C27" w:rsidRPr="006B20D5">
              <w:t xml:space="preserve"> ML </w:t>
            </w:r>
            <w:r w:rsidR="0057609C" w:rsidRPr="006B20D5">
              <w:t>(tier</w:t>
            </w:r>
            <w:r w:rsidRPr="006B20D5">
              <w:t xml:space="preserve"> 1)</w:t>
            </w:r>
          </w:p>
          <w:p w14:paraId="61067E6A" w14:textId="5E153148" w:rsidR="00BF7BC2" w:rsidRPr="006B20D5" w:rsidRDefault="00BF7BC2" w:rsidP="00162AF7">
            <w:pPr>
              <w:pStyle w:val="Tabletextdotpoint"/>
            </w:pPr>
            <w:r w:rsidRPr="006B20D5">
              <w:t>32,265</w:t>
            </w:r>
            <w:r w:rsidR="00160C27" w:rsidRPr="006B20D5">
              <w:t xml:space="preserve"> ML </w:t>
            </w:r>
            <w:r w:rsidR="0057609C" w:rsidRPr="006B20D5">
              <w:t>(tier</w:t>
            </w:r>
            <w:r w:rsidRPr="006B20D5">
              <w:t xml:space="preserve"> 2)</w:t>
            </w:r>
          </w:p>
        </w:tc>
        <w:tc>
          <w:tcPr>
            <w:tcW w:w="951" w:type="pct"/>
            <w:tcMar>
              <w:left w:w="85" w:type="dxa"/>
              <w:right w:w="85" w:type="dxa"/>
            </w:tcMar>
          </w:tcPr>
          <w:p w14:paraId="512C9753" w14:textId="76BF6768" w:rsidR="00BF7BC2" w:rsidRPr="006B20D5" w:rsidRDefault="00BF7BC2" w:rsidP="00162AF7">
            <w:pPr>
              <w:pStyle w:val="Tabletextdotpoint"/>
            </w:pPr>
            <w:r w:rsidRPr="006B20D5">
              <w:t>26,159</w:t>
            </w:r>
            <w:r w:rsidR="006751B8" w:rsidRPr="006B20D5">
              <w:t xml:space="preserve"> ML </w:t>
            </w:r>
            <w:r w:rsidR="0057609C" w:rsidRPr="006B20D5">
              <w:t>(tier</w:t>
            </w:r>
            <w:r w:rsidRPr="006B20D5">
              <w:t xml:space="preserve"> 1)</w:t>
            </w:r>
          </w:p>
          <w:p w14:paraId="36B63DCB" w14:textId="151607F9" w:rsidR="00BF7BC2" w:rsidRPr="006B20D5" w:rsidRDefault="00BF7BC2" w:rsidP="00162AF7">
            <w:pPr>
              <w:pStyle w:val="Tabletextdotpoint"/>
            </w:pPr>
            <w:r w:rsidRPr="006B20D5">
              <w:t>30,133</w:t>
            </w:r>
            <w:r w:rsidR="006751B8" w:rsidRPr="006B20D5">
              <w:t xml:space="preserve"> ML </w:t>
            </w:r>
            <w:r w:rsidR="0057609C" w:rsidRPr="006B20D5">
              <w:t>(tier</w:t>
            </w:r>
            <w:r w:rsidRPr="006B20D5">
              <w:t xml:space="preserve"> 2)</w:t>
            </w:r>
          </w:p>
        </w:tc>
      </w:tr>
      <w:tr w:rsidR="00B455E2" w:rsidRPr="006B20D5" w14:paraId="13413B99" w14:textId="77777777" w:rsidTr="008B4D6E">
        <w:trPr>
          <w:trHeight w:val="1007"/>
        </w:trPr>
        <w:tc>
          <w:tcPr>
            <w:tcW w:w="693" w:type="pct"/>
            <w:tcMar>
              <w:left w:w="85" w:type="dxa"/>
              <w:right w:w="85" w:type="dxa"/>
            </w:tcMar>
          </w:tcPr>
          <w:p w14:paraId="548BF06B" w14:textId="7EE09BDE" w:rsidR="00B455E2" w:rsidRPr="006B20D5" w:rsidRDefault="00B455E2" w:rsidP="002B3988">
            <w:pPr>
              <w:pStyle w:val="TableText"/>
            </w:pPr>
            <w:r w:rsidRPr="006B20D5">
              <w:t>Priority carryover requirements for 2027-28</w:t>
            </w:r>
          </w:p>
        </w:tc>
        <w:tc>
          <w:tcPr>
            <w:tcW w:w="4307" w:type="pct"/>
            <w:gridSpan w:val="5"/>
            <w:tcMar>
              <w:left w:w="85" w:type="dxa"/>
              <w:right w:w="85" w:type="dxa"/>
            </w:tcMar>
          </w:tcPr>
          <w:p w14:paraId="7152DEFB" w14:textId="1D599BE8" w:rsidR="00B455E2" w:rsidRPr="006B20D5" w:rsidRDefault="00B455E2" w:rsidP="008B4D6E">
            <w:pPr>
              <w:pStyle w:val="TableText"/>
            </w:pPr>
            <w:r w:rsidRPr="006B20D5">
              <w:t>The VEWH will work with the Wimmera and Glenelg Hopkins CMAs to refine a carryover target for 2027-28 once winter and spring storage inflows are known and the potential resource outlook for the following year is clear</w:t>
            </w:r>
            <w:r w:rsidR="0001367C" w:rsidRPr="006B20D5">
              <w:t>er</w:t>
            </w:r>
            <w:r w:rsidRPr="006B20D5">
              <w:t xml:space="preserve"> </w:t>
            </w:r>
          </w:p>
        </w:tc>
      </w:tr>
    </w:tbl>
    <w:p w14:paraId="38D5AFB3" w14:textId="069F4F5B" w:rsidR="00324F33" w:rsidRPr="006B20D5" w:rsidRDefault="006E2B4F" w:rsidP="001F275D">
      <w:pPr>
        <w:pStyle w:val="Source"/>
      </w:pPr>
      <w:r w:rsidRPr="006B20D5">
        <w:t>1</w:t>
      </w:r>
      <w:r w:rsidR="001F275D" w:rsidRPr="006B20D5">
        <w:tab/>
      </w:r>
      <w:r w:rsidRPr="006B20D5">
        <w:t xml:space="preserve">Volume represents the </w:t>
      </w:r>
      <w:r w:rsidR="001F07F5" w:rsidRPr="006B20D5">
        <w:t xml:space="preserve">expected </w:t>
      </w:r>
      <w:r w:rsidRPr="006B20D5">
        <w:t xml:space="preserve">available water for the Wimmera and Glenelg systems under the shared </w:t>
      </w:r>
      <w:r w:rsidR="00C65A93" w:rsidRPr="006B20D5">
        <w:rPr>
          <w:i/>
        </w:rPr>
        <w:t>Wimmera and Glenelg Rivers Environmental Entitlement 2010</w:t>
      </w:r>
      <w:r w:rsidRPr="006B20D5">
        <w:t xml:space="preserve"> and is the sum of carryover and estimated new allocations</w:t>
      </w:r>
      <w:r w:rsidR="00C22AFE" w:rsidRPr="006B20D5">
        <w:t>.</w:t>
      </w:r>
    </w:p>
    <w:p w14:paraId="183E5EE2" w14:textId="484C7949" w:rsidR="006E2B4F" w:rsidRPr="006B20D5" w:rsidRDefault="006E2B4F" w:rsidP="001F275D">
      <w:pPr>
        <w:pStyle w:val="Source"/>
        <w:sectPr w:rsidR="006E2B4F" w:rsidRPr="006B20D5" w:rsidSect="001A581B">
          <w:pgSz w:w="16838" w:h="11906" w:orient="landscape"/>
          <w:pgMar w:top="1418" w:right="1418" w:bottom="981" w:left="1134" w:header="708" w:footer="708" w:gutter="0"/>
          <w:cols w:space="708"/>
          <w:docGrid w:linePitch="360"/>
        </w:sectPr>
      </w:pPr>
    </w:p>
    <w:p w14:paraId="19E23104" w14:textId="77777777" w:rsidR="00331AFE" w:rsidRPr="006B20D5" w:rsidRDefault="00331AFE" w:rsidP="00C74FC5">
      <w:pPr>
        <w:pStyle w:val="Heading2"/>
      </w:pPr>
      <w:bookmarkStart w:id="464" w:name="_Toc170311650"/>
      <w:bookmarkStart w:id="465" w:name="_Toc170312162"/>
      <w:bookmarkStart w:id="466" w:name="_Toc170312345"/>
      <w:bookmarkStart w:id="467" w:name="_Toc170312631"/>
      <w:bookmarkStart w:id="468" w:name="_Toc170313039"/>
      <w:bookmarkStart w:id="469" w:name="_Toc170313405"/>
      <w:bookmarkStart w:id="470" w:name="_Toc198459840"/>
      <w:bookmarkStart w:id="471" w:name="_Toc201129275"/>
      <w:bookmarkStart w:id="472" w:name="_Toc229474445"/>
      <w:bookmarkStart w:id="473" w:name="_Toc233189389"/>
      <w:r w:rsidRPr="006B20D5">
        <w:lastRenderedPageBreak/>
        <w:t>4.3 Wimmera system</w:t>
      </w:r>
      <w:bookmarkEnd w:id="464"/>
      <w:bookmarkEnd w:id="465"/>
      <w:bookmarkEnd w:id="466"/>
      <w:bookmarkEnd w:id="467"/>
      <w:bookmarkEnd w:id="468"/>
      <w:bookmarkEnd w:id="469"/>
      <w:bookmarkEnd w:id="470"/>
      <w:bookmarkEnd w:id="471"/>
      <w:bookmarkEnd w:id="472"/>
      <w:bookmarkEnd w:id="473"/>
    </w:p>
    <w:p w14:paraId="157F308F" w14:textId="6E880E53" w:rsidR="00331AFE" w:rsidRPr="006B20D5" w:rsidRDefault="00596359" w:rsidP="00225AF4">
      <w:r w:rsidRPr="006B20D5">
        <w:rPr>
          <w:b/>
        </w:rPr>
        <w:t xml:space="preserve">Waterway manager – </w:t>
      </w:r>
      <w:r w:rsidR="00331AFE" w:rsidRPr="006B20D5">
        <w:t>Wimmera Catchment Management Authority</w:t>
      </w:r>
    </w:p>
    <w:p w14:paraId="4B76AA13" w14:textId="767451AC" w:rsidR="00331AFE" w:rsidRPr="006B20D5" w:rsidRDefault="00596359" w:rsidP="00225AF4">
      <w:r w:rsidRPr="006B20D5">
        <w:rPr>
          <w:b/>
        </w:rPr>
        <w:t xml:space="preserve">Storage manager – </w:t>
      </w:r>
      <w:r w:rsidR="00331AFE" w:rsidRPr="006B20D5">
        <w:t>Grampians Wimmera Mallee Water</w:t>
      </w:r>
    </w:p>
    <w:p w14:paraId="226789B9" w14:textId="1D61A6D4" w:rsidR="00331AFE" w:rsidRPr="006B20D5" w:rsidRDefault="00596359" w:rsidP="00225AF4">
      <w:r w:rsidRPr="006B20D5">
        <w:rPr>
          <w:b/>
        </w:rPr>
        <w:t xml:space="preserve">Environmental water holders – </w:t>
      </w:r>
      <w:r w:rsidR="00331AFE" w:rsidRPr="006B20D5">
        <w:t>Victorian Environmental Water Holder and Commonwealth Environmental Water Holder</w:t>
      </w:r>
    </w:p>
    <w:p w14:paraId="791B4A7B" w14:textId="77777777" w:rsidR="00331AFE" w:rsidRPr="006B20D5" w:rsidRDefault="00331AFE" w:rsidP="009C5FA6">
      <w:pPr>
        <w:pStyle w:val="Heading4"/>
      </w:pPr>
      <w:bookmarkStart w:id="474" w:name="_Toc170311651"/>
      <w:bookmarkStart w:id="475" w:name="_Toc170312163"/>
      <w:bookmarkStart w:id="476" w:name="_Toc170312346"/>
      <w:bookmarkStart w:id="477" w:name="_Toc170312632"/>
      <w:bookmarkStart w:id="478" w:name="_Toc170313040"/>
      <w:bookmarkStart w:id="479" w:name="_Toc170313406"/>
      <w:r w:rsidRPr="006B20D5">
        <w:t>System overview</w:t>
      </w:r>
      <w:bookmarkEnd w:id="474"/>
      <w:bookmarkEnd w:id="475"/>
      <w:bookmarkEnd w:id="476"/>
      <w:bookmarkEnd w:id="477"/>
      <w:bookmarkEnd w:id="478"/>
      <w:bookmarkEnd w:id="479"/>
    </w:p>
    <w:p w14:paraId="27054D71" w14:textId="3B6ABD8F" w:rsidR="00331AFE" w:rsidRPr="006B20D5" w:rsidRDefault="00C65A93" w:rsidP="00225AF4">
      <w:r w:rsidRPr="006B20D5">
        <w:rPr>
          <w:i/>
        </w:rPr>
        <w:t>Barringgi Gadyin</w:t>
      </w:r>
      <w:r w:rsidR="00331AFE" w:rsidRPr="006B20D5">
        <w:t xml:space="preserve"> (Wimmera River) rises in the Pyrenees Ranges near Elmhurst and flows through Horsham, Dimboola and Jeparit before terminating at Lake Hindmarsh, which is Victoria’s largest freshwater lake and the first of a series of terminal lakes. The Wimmera River receives flows from several regulated tributaries, including the MacKenzie River, Mount William Creek and Burnt Creek (Figure 4.3.1). These tributaries, plus Bungalally Creek and the Wimmera River below Mount William Creek, can receive water for the environment. In exceptionally wet periods, Lake Hindmarsh will overflow into Outlet Creek and then to Lake Albacutya, an internationally recognised Ramsar-listed wetland. Many wetlands beyond Lake Albacutya have not filled with water for decades.</w:t>
      </w:r>
    </w:p>
    <w:p w14:paraId="1178AC2A" w14:textId="31A472C0" w:rsidR="00331AFE" w:rsidRPr="006B20D5" w:rsidRDefault="00331AFE" w:rsidP="00225AF4">
      <w:r w:rsidRPr="006B20D5">
        <w:t xml:space="preserve">Water in the Wimmera system is stored in three on-stream reservoirs (Lake Wartook on the MacKenzie River, Lake Lonsdale on Mount William Creek and Lake Bellfield on Fyans Creek) and in several off-stream storages (Taylors Lake, Lake Fyans and Toolondo Reservoir). A channel system enables water to be moved between storages. Water can also be transferred from Rocklands Reservoir in the Glenelg system to the Wimmera system via the Rocklands-Toolondo Channel and from Moora Moora Reservoir via the Moora Channel. The connected storages and channels are collectively called the Wimmera-Mallee </w:t>
      </w:r>
      <w:r w:rsidR="000B4144" w:rsidRPr="006B20D5">
        <w:t>s</w:t>
      </w:r>
      <w:r w:rsidRPr="006B20D5">
        <w:t xml:space="preserve">ystem </w:t>
      </w:r>
      <w:r w:rsidR="000B4144" w:rsidRPr="006B20D5">
        <w:t>h</w:t>
      </w:r>
      <w:r w:rsidRPr="006B20D5">
        <w:t>eadworks. Water harvested in the system headworks is used for town, stock and domestic supply throughout the Wimmera catchment and parts of the Avoca, Hopkins, Loddon, Glenelg and Mallee catchments. Passing flows are</w:t>
      </w:r>
      <w:r w:rsidR="008C47BD" w:rsidRPr="006B20D5">
        <w:t xml:space="preserve"> </w:t>
      </w:r>
      <w:r w:rsidRPr="006B20D5">
        <w:t>provided to the Wimmera River and lower Mount William and Fyans creeks.</w:t>
      </w:r>
    </w:p>
    <w:p w14:paraId="5D717F01" w14:textId="77777777" w:rsidR="00331AFE" w:rsidRPr="006B20D5" w:rsidRDefault="00331AFE" w:rsidP="00225AF4">
      <w:r w:rsidRPr="006B20D5">
        <w:t>Priority reaches in the Wimmera system that can receive water for the environment are Wimmera River reaches 3 and 4, MacKenzie River reaches 2 and 3, upper and lower Mount William Creek, upper and lower Burnt Creek and Bungalally Creek.</w:t>
      </w:r>
    </w:p>
    <w:p w14:paraId="66222898" w14:textId="77777777" w:rsidR="00331AFE" w:rsidRPr="006B20D5" w:rsidRDefault="00331AFE" w:rsidP="00225AF4">
      <w:r w:rsidRPr="006B20D5">
        <w:t>Yarriambiack Creek is a distributary of the upper Wimmera River that would have naturally received a flow during high-flow or flood events. Lower reaches of the Wimmera River have priority for environmental water, which means no water is diverted for environmental watering to this creek. Grampians Wimmera Mallee Water provides recreational entitlements via the Wimmera-Mallee Pipeline to the creek at the Warracknabeal, Brim and Beulah weir pools.</w:t>
      </w:r>
    </w:p>
    <w:p w14:paraId="477C4A40" w14:textId="715A52D1" w:rsidR="00331AFE" w:rsidRPr="006B20D5" w:rsidRDefault="00331AFE" w:rsidP="00225AF4">
      <w:r w:rsidRPr="006B20D5">
        <w:t>The flow in the downstream reach of the Wimmera River is intermittent and experiences regular cease-to-flow episodes. During 2026, four drought refuges in the main channel of reach 4 of the Wimmera River</w:t>
      </w:r>
      <w:r w:rsidR="00FB34ED" w:rsidRPr="006B20D5">
        <w:t>—</w:t>
      </w:r>
      <w:r w:rsidRPr="006B20D5">
        <w:t>at Lochiel, Arkona, Antwerp and Tarranyurk</w:t>
      </w:r>
      <w:r w:rsidR="00FB34ED" w:rsidRPr="006B20D5">
        <w:t>—</w:t>
      </w:r>
      <w:r w:rsidRPr="006B20D5">
        <w:t xml:space="preserve">are expected to be connected to the Wimmera-Mallee Pipeline network to support environmental values in pockets of downstream reaches during cease-to-flow episodes and increase the rate of </w:t>
      </w:r>
      <w:r w:rsidRPr="006B20D5">
        <w:lastRenderedPageBreak/>
        <w:t>recovery. Connection of these sites to the pipeline will allow for the efficient delivery of water to them when conditions don’t allow us to maintain in-channel flows.</w:t>
      </w:r>
    </w:p>
    <w:p w14:paraId="06395CD5" w14:textId="2CE96BFC" w:rsidR="00331AFE" w:rsidRPr="006B20D5" w:rsidRDefault="00331AFE" w:rsidP="00225AF4">
      <w:r w:rsidRPr="006B20D5">
        <w:t xml:space="preserve">Downstream of Jeparit, the Wimmera River reaches the terminal lakes, including Lake Hindmarsh, a wetland of national significance and Lake Albacutya, recognised internationally under the Ramsar Convention. These lakes do not usually receive environmental water but rely mainly on </w:t>
      </w:r>
      <w:r w:rsidR="0030228E" w:rsidRPr="006B20D5">
        <w:t xml:space="preserve">the </w:t>
      </w:r>
      <w:r w:rsidRPr="006B20D5">
        <w:t>passing flow and/or unregulated flows to provide suitable inundation to achieve environmental outcomes. However, in a wet year, regulated releases may be of some value for raising the levels of terminal lakes and improving environmental outcomes.</w:t>
      </w:r>
    </w:p>
    <w:p w14:paraId="61AB1A37" w14:textId="77777777" w:rsidR="00331AFE" w:rsidRPr="006B20D5" w:rsidRDefault="00331AFE" w:rsidP="00225AF4">
      <w:r w:rsidRPr="006B20D5">
        <w:t>Ranch Billabong, near Dimboola, is a wetland formed in a meander cutoff of the Wimmera River at Dimboola. It is on land managed by Barengi Gadjin Land Council Aboriginal Corporation. The anabranch was disconnected from the Wimmera River by changes to a road that traverses land between the river and the billabong. Restoring elements of the natural water regime at Ranch Billabong aims to improve habitat for native animal and plant communities and is an important outcome for Traditional Owners.</w:t>
      </w:r>
    </w:p>
    <w:p w14:paraId="7AEB8D68" w14:textId="7C9B093F" w:rsidR="00331AFE" w:rsidRPr="006B20D5" w:rsidRDefault="00331AFE" w:rsidP="00225AF4">
      <w:r w:rsidRPr="006B20D5">
        <w:t xml:space="preserve">Mt Cole Creek is an upper tributary of the Wimmera River, high in the upper catchment. Construction of the East Grampians Rural Pipeline is planned to start in 2026 with the source of water from </w:t>
      </w:r>
      <w:r w:rsidR="00BE5D54" w:rsidRPr="006B20D5">
        <w:t>Lake Fyans</w:t>
      </w:r>
      <w:r w:rsidRPr="006B20D5">
        <w:t xml:space="preserve">. This new pipeline and planned connection of Mt Cole Creek near Warrak </w:t>
      </w:r>
      <w:r w:rsidR="00BE5D54" w:rsidRPr="006B20D5">
        <w:t>are</w:t>
      </w:r>
      <w:r w:rsidRPr="006B20D5">
        <w:t xml:space="preserve"> expected to allow for the delivery of small volumes of environmental water to support up to six drought refuge pools between Warrak and the Ararat-St Arnaud Road.</w:t>
      </w:r>
    </w:p>
    <w:p w14:paraId="0231E7CF" w14:textId="77777777" w:rsidR="00432F47" w:rsidRPr="006B20D5" w:rsidRDefault="00331AFE" w:rsidP="00082B40">
      <w:pPr>
        <w:pStyle w:val="Figuresheading"/>
      </w:pPr>
      <w:bookmarkStart w:id="480" w:name="_Toc229585852"/>
      <w:bookmarkStart w:id="481" w:name="_Toc230509996"/>
      <w:bookmarkStart w:id="482" w:name="_Toc229748565"/>
      <w:r w:rsidRPr="006B20D5">
        <w:lastRenderedPageBreak/>
        <w:t>Figure 4.3.1</w:t>
      </w:r>
      <w:r w:rsidRPr="006B20D5">
        <w:tab/>
        <w:t>Wimmera system</w:t>
      </w:r>
      <w:bookmarkEnd w:id="480"/>
      <w:bookmarkEnd w:id="481"/>
      <w:bookmarkEnd w:id="482"/>
    </w:p>
    <w:p w14:paraId="399CC398" w14:textId="05DCD6AA" w:rsidR="00331AFE" w:rsidRPr="006B20D5" w:rsidRDefault="00A271FC" w:rsidP="00432F47">
      <w:r>
        <w:rPr>
          <w:noProof/>
        </w:rPr>
        <w:drawing>
          <wp:inline distT="0" distB="0" distL="0" distR="0" wp14:anchorId="0423E6E4" wp14:editId="488910D0">
            <wp:extent cx="6193495" cy="7559040"/>
            <wp:effectExtent l="0" t="0" r="0" b="3810"/>
            <wp:docPr id="12792712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71266" name="Picture 1279271266"/>
                    <pic:cNvPicPr/>
                  </pic:nvPicPr>
                  <pic:blipFill>
                    <a:blip r:embed="rId130">
                      <a:extLst>
                        <a:ext uri="{28A0092B-C50C-407E-A947-70E740481C1C}">
                          <a14:useLocalDpi xmlns:a14="http://schemas.microsoft.com/office/drawing/2010/main" val="0"/>
                        </a:ext>
                      </a:extLst>
                    </a:blip>
                    <a:stretch>
                      <a:fillRect/>
                    </a:stretch>
                  </pic:blipFill>
                  <pic:spPr>
                    <a:xfrm>
                      <a:off x="0" y="0"/>
                      <a:ext cx="6196965" cy="7563275"/>
                    </a:xfrm>
                    <a:prstGeom prst="rect">
                      <a:avLst/>
                    </a:prstGeom>
                  </pic:spPr>
                </pic:pic>
              </a:graphicData>
            </a:graphic>
          </wp:inline>
        </w:drawing>
      </w:r>
    </w:p>
    <w:p w14:paraId="4E087EF3" w14:textId="77777777" w:rsidR="00331AFE" w:rsidRPr="006B20D5" w:rsidRDefault="00331AFE" w:rsidP="009C5FA6">
      <w:pPr>
        <w:pStyle w:val="Heading4"/>
      </w:pPr>
      <w:r w:rsidRPr="006B20D5">
        <w:lastRenderedPageBreak/>
        <w:t>Environmental values</w:t>
      </w:r>
    </w:p>
    <w:p w14:paraId="36FB1D39" w14:textId="77777777" w:rsidR="00331AFE" w:rsidRPr="006B20D5" w:rsidRDefault="00331AFE" w:rsidP="00331AFE">
      <w:r w:rsidRPr="006B20D5">
        <w:t>The Wimmera River supports abundant native fish populations, including one of Victoria’s few self-sustaining populations of freshwater catfish. The Wimmera River also supports native waterbird, turtle, frog and rakali (water rat) populations.</w:t>
      </w:r>
    </w:p>
    <w:p w14:paraId="5A9CF197" w14:textId="17B37110" w:rsidR="00331AFE" w:rsidRPr="006B20D5" w:rsidRDefault="00331AFE" w:rsidP="00331AFE">
      <w:r w:rsidRPr="006B20D5">
        <w:t>The MacKenzie River contains the only confirmed remaining platypus population in the Wimmera system and supports native fish populations, including river blackfish and southern pygmy perch. It also supports populations of threatened Glenelg spiny crayfish, western swamp crayfish and turtles, as well as the critically endangered Wimmera bottlebrush. Managed releases from Lake Wartook for urban supplies and an environmental flow maintain flows in reaches 2 and 3 of the MacKenzie River and provide refuges for these populations during dry periods.</w:t>
      </w:r>
    </w:p>
    <w:p w14:paraId="1A0ACE28" w14:textId="77777777" w:rsidR="00324F33" w:rsidRPr="006B20D5" w:rsidRDefault="00331AFE" w:rsidP="00331AFE">
      <w:r w:rsidRPr="006B20D5">
        <w:t>Vegetation along Burnt and Bungalally creeks provides habitat corridors for terrestrial wildlife. Upper Burnt Creek contains a population of threatened western swamp crayfish, which is also becoming established in lower Burnt Creek. Mount William Creek supports populations of obscure galaxias, southern pygmy perch and rakali (water rats).</w:t>
      </w:r>
    </w:p>
    <w:p w14:paraId="10B9C1E5" w14:textId="4794298D" w:rsidR="00331AFE" w:rsidRPr="006B20D5" w:rsidRDefault="00331AFE" w:rsidP="00331AFE">
      <w:r w:rsidRPr="006B20D5">
        <w:t>Ranch Billabong is a small wetland near Dimboola that supports river redgums, various aquatic plant species, waterbirds, turtles and frogs. It also includes a range of culturally significant plant species (such as sneezeweed). This site is recovering from recent fires, with about 30 per cent of the trees that surround the billabong affected. No flows have entered the site due to ongoing work.</w:t>
      </w:r>
    </w:p>
    <w:p w14:paraId="41502A49" w14:textId="77777777" w:rsidR="00331AFE" w:rsidRPr="006B20D5" w:rsidRDefault="00331AFE" w:rsidP="00331AFE">
      <w:r w:rsidRPr="006B20D5">
        <w:t xml:space="preserve">Mt Cole Creek is a tributary in the upper Wimmera catchment that supports </w:t>
      </w:r>
      <w:bookmarkStart w:id="483" w:name="_Hlk197591866"/>
      <w:r w:rsidRPr="006B20D5">
        <w:t>western swamp crayfish and rakali (water rats) as well as many fish species, including southern pygmy perch, obscure galaxias and flathead gudgeon.</w:t>
      </w:r>
    </w:p>
    <w:bookmarkEnd w:id="483"/>
    <w:p w14:paraId="3B72FFEC" w14:textId="77777777" w:rsidR="00331AFE" w:rsidRPr="006B20D5" w:rsidRDefault="00331AFE" w:rsidP="00331AFE">
      <w:r w:rsidRPr="006B20D5">
        <w:t>In very high-flow periods, the Wimmera River discharges to Lake Hindmarsh and Lake Albacutya, large sub-terminal lakes. Both provide significant habitat for waterbirds when wet.</w:t>
      </w:r>
    </w:p>
    <w:p w14:paraId="45D0CC90" w14:textId="77777777" w:rsidR="00331AFE" w:rsidRPr="006B20D5" w:rsidRDefault="00331AFE" w:rsidP="00331AFE">
      <w:r w:rsidRPr="006B20D5">
        <w:t>When conditions are very dry and the lower Wimmera River diminishes to a series of disconnected pools, the pockets of permanent water that can be supplied via the pipeline network allow the maintenance of high-quality water in refuges for aquatic and terrestrial plants and animals. If appropriate water levels, quality and conditions can be maintained in these refuges during dry periods, they can maintain populations until wetter conditions return and allow the survivors to disperse.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667"/>
        <w:gridCol w:w="8677"/>
      </w:tblGrid>
      <w:tr w:rsidR="00331AFE" w:rsidRPr="006B20D5" w14:paraId="3D6C57BD" w14:textId="77777777" w:rsidTr="00260AA6">
        <w:tc>
          <w:tcPr>
            <w:tcW w:w="5000" w:type="pct"/>
            <w:gridSpan w:val="2"/>
            <w:tcMar>
              <w:left w:w="85" w:type="dxa"/>
              <w:right w:w="85" w:type="dxa"/>
            </w:tcMar>
          </w:tcPr>
          <w:p w14:paraId="76448341" w14:textId="77777777" w:rsidR="00331AFE" w:rsidRPr="006B20D5" w:rsidRDefault="00331AFE" w:rsidP="00E368B4">
            <w:pPr>
              <w:pStyle w:val="TableText"/>
              <w:rPr>
                <w:b/>
                <w:bCs/>
              </w:rPr>
            </w:pPr>
            <w:r w:rsidRPr="006B20D5">
              <w:rPr>
                <w:b/>
                <w:bCs/>
              </w:rPr>
              <w:t>Environmental objectives in the Wimmera system</w:t>
            </w:r>
          </w:p>
        </w:tc>
      </w:tr>
      <w:tr w:rsidR="00F51FA3" w:rsidRPr="006B20D5" w14:paraId="7F9F1F9F" w14:textId="77777777" w:rsidTr="00260AA6">
        <w:tc>
          <w:tcPr>
            <w:tcW w:w="340" w:type="pct"/>
            <w:tcMar>
              <w:left w:w="85" w:type="dxa"/>
              <w:right w:w="85" w:type="dxa"/>
            </w:tcMar>
          </w:tcPr>
          <w:p w14:paraId="34305373" w14:textId="01E68260" w:rsidR="00F51FA3" w:rsidRPr="006B20D5" w:rsidRDefault="00A271FC" w:rsidP="00E368B4">
            <w:pPr>
              <w:pStyle w:val="TableText"/>
            </w:pPr>
            <w:r w:rsidRPr="006B20D5">
              <w:t>A1</w:t>
            </w:r>
          </w:p>
        </w:tc>
        <w:tc>
          <w:tcPr>
            <w:tcW w:w="4660" w:type="pct"/>
            <w:tcMar>
              <w:left w:w="85" w:type="dxa"/>
              <w:right w:w="85" w:type="dxa"/>
            </w:tcMar>
          </w:tcPr>
          <w:p w14:paraId="3CFE3760" w14:textId="3F230080" w:rsidR="00F51FA3" w:rsidRPr="006B20D5" w:rsidRDefault="00F51FA3" w:rsidP="00E368B4">
            <w:pPr>
              <w:pStyle w:val="TableText"/>
            </w:pPr>
            <w:r w:rsidRPr="006B20D5">
              <w:t>Maintain frog populations by providing feeding and breeding habitat</w:t>
            </w:r>
          </w:p>
        </w:tc>
      </w:tr>
      <w:tr w:rsidR="00F51FA3" w:rsidRPr="006B20D5" w14:paraId="23039EA6" w14:textId="77777777" w:rsidTr="00260AA6">
        <w:tc>
          <w:tcPr>
            <w:tcW w:w="340" w:type="pct"/>
            <w:tcMar>
              <w:left w:w="85" w:type="dxa"/>
              <w:right w:w="85" w:type="dxa"/>
            </w:tcMar>
          </w:tcPr>
          <w:p w14:paraId="3D12FAED" w14:textId="53E078B3" w:rsidR="00F51FA3" w:rsidRPr="006B20D5" w:rsidRDefault="00A271FC" w:rsidP="00E368B4">
            <w:pPr>
              <w:pStyle w:val="TableText"/>
            </w:pPr>
            <w:r w:rsidRPr="006B20D5">
              <w:t>B1</w:t>
            </w:r>
          </w:p>
        </w:tc>
        <w:tc>
          <w:tcPr>
            <w:tcW w:w="4660" w:type="pct"/>
            <w:tcMar>
              <w:left w:w="85" w:type="dxa"/>
              <w:right w:w="85" w:type="dxa"/>
            </w:tcMar>
          </w:tcPr>
          <w:p w14:paraId="1C311BC9" w14:textId="200607AD" w:rsidR="00F51FA3" w:rsidRPr="006B20D5" w:rsidRDefault="00F51FA3" w:rsidP="00E368B4">
            <w:pPr>
              <w:pStyle w:val="TableText"/>
            </w:pPr>
            <w:r w:rsidRPr="006B20D5">
              <w:t>Maintain waterbird populations by providing roosting, feeding and breeding habitat in floodplain wetlands</w:t>
            </w:r>
          </w:p>
        </w:tc>
      </w:tr>
      <w:tr w:rsidR="00F51FA3" w:rsidRPr="006B20D5" w14:paraId="07C5485D" w14:textId="77777777" w:rsidTr="00260AA6">
        <w:tc>
          <w:tcPr>
            <w:tcW w:w="340" w:type="pct"/>
            <w:tcMar>
              <w:left w:w="85" w:type="dxa"/>
              <w:right w:w="85" w:type="dxa"/>
            </w:tcMar>
          </w:tcPr>
          <w:p w14:paraId="1C3664BF" w14:textId="1F8F550C" w:rsidR="00F51FA3" w:rsidRPr="006B20D5" w:rsidRDefault="00A271FC" w:rsidP="00E368B4">
            <w:pPr>
              <w:pStyle w:val="TableText"/>
            </w:pPr>
            <w:r w:rsidRPr="006B20D5">
              <w:t>F1</w:t>
            </w:r>
          </w:p>
        </w:tc>
        <w:tc>
          <w:tcPr>
            <w:tcW w:w="4660" w:type="pct"/>
            <w:tcMar>
              <w:left w:w="85" w:type="dxa"/>
              <w:right w:w="85" w:type="dxa"/>
            </w:tcMar>
          </w:tcPr>
          <w:p w14:paraId="6DC3B35F" w14:textId="0876B669" w:rsidR="00F51FA3" w:rsidRPr="006B20D5" w:rsidRDefault="00F51FA3" w:rsidP="00E368B4">
            <w:pPr>
              <w:pStyle w:val="TableText"/>
            </w:pPr>
            <w:r w:rsidRPr="006B20D5">
              <w:t>Protect and increase native fish populations, including one of Victoria’s few self-sustaining freshwater catfish populations</w:t>
            </w:r>
          </w:p>
        </w:tc>
      </w:tr>
      <w:tr w:rsidR="00F51FA3" w:rsidRPr="006B20D5" w14:paraId="6F3FB12E" w14:textId="77777777" w:rsidTr="00260AA6">
        <w:tc>
          <w:tcPr>
            <w:tcW w:w="340" w:type="pct"/>
            <w:tcMar>
              <w:left w:w="85" w:type="dxa"/>
              <w:right w:w="85" w:type="dxa"/>
            </w:tcMar>
          </w:tcPr>
          <w:p w14:paraId="604E57A6" w14:textId="54BAEA87" w:rsidR="00F51FA3" w:rsidRPr="006B20D5" w:rsidRDefault="00A271FC" w:rsidP="00E368B4">
            <w:pPr>
              <w:pStyle w:val="TableText"/>
            </w:pPr>
            <w:r w:rsidRPr="006B20D5">
              <w:t>G1</w:t>
            </w:r>
          </w:p>
        </w:tc>
        <w:tc>
          <w:tcPr>
            <w:tcW w:w="4660" w:type="pct"/>
            <w:tcMar>
              <w:left w:w="85" w:type="dxa"/>
              <w:right w:w="85" w:type="dxa"/>
            </w:tcMar>
          </w:tcPr>
          <w:p w14:paraId="38855CA3" w14:textId="3F1BAEBB" w:rsidR="00F51FA3" w:rsidRPr="006B20D5" w:rsidRDefault="00F51FA3" w:rsidP="00E368B4">
            <w:pPr>
              <w:pStyle w:val="TableText"/>
            </w:pPr>
            <w:r w:rsidRPr="006B20D5">
              <w:t xml:space="preserve">Maintain the channel’s capacity and diversity </w:t>
            </w:r>
          </w:p>
        </w:tc>
      </w:tr>
      <w:tr w:rsidR="00A271FC" w:rsidRPr="006B20D5" w14:paraId="15B460AB" w14:textId="77777777" w:rsidTr="00A271FC">
        <w:trPr>
          <w:trHeight w:val="410"/>
        </w:trPr>
        <w:tc>
          <w:tcPr>
            <w:tcW w:w="340" w:type="pct"/>
            <w:tcMar>
              <w:left w:w="85" w:type="dxa"/>
              <w:right w:w="85" w:type="dxa"/>
            </w:tcMar>
          </w:tcPr>
          <w:p w14:paraId="4E9B21AC" w14:textId="0B210389" w:rsidR="00A271FC" w:rsidRPr="006B20D5" w:rsidRDefault="00A271FC" w:rsidP="00E368B4">
            <w:pPr>
              <w:pStyle w:val="TableText"/>
            </w:pPr>
            <w:r w:rsidRPr="006B20D5">
              <w:lastRenderedPageBreak/>
              <w:t>MI1</w:t>
            </w:r>
          </w:p>
        </w:tc>
        <w:tc>
          <w:tcPr>
            <w:tcW w:w="4660" w:type="pct"/>
            <w:tcMar>
              <w:left w:w="85" w:type="dxa"/>
              <w:right w:w="85" w:type="dxa"/>
            </w:tcMar>
          </w:tcPr>
          <w:p w14:paraId="3067B5C0" w14:textId="5338E603" w:rsidR="00A271FC" w:rsidRPr="006B20D5" w:rsidRDefault="00A271FC" w:rsidP="00E368B4">
            <w:pPr>
              <w:pStyle w:val="TableText"/>
            </w:pPr>
            <w:r w:rsidRPr="006B20D5">
              <w:t>Maintain the abundance and diversity of waterbugs, which break down dead organic matter and support waterway food webs</w:t>
            </w:r>
          </w:p>
        </w:tc>
      </w:tr>
      <w:tr w:rsidR="00F51FA3" w:rsidRPr="006B20D5" w14:paraId="4277A88E" w14:textId="77777777" w:rsidTr="00260AA6">
        <w:tc>
          <w:tcPr>
            <w:tcW w:w="340" w:type="pct"/>
            <w:tcMar>
              <w:left w:w="85" w:type="dxa"/>
              <w:right w:w="85" w:type="dxa"/>
            </w:tcMar>
          </w:tcPr>
          <w:p w14:paraId="44B95109" w14:textId="4266948A" w:rsidR="00F51FA3" w:rsidRPr="006B20D5" w:rsidRDefault="00A271FC" w:rsidP="00E368B4">
            <w:pPr>
              <w:pStyle w:val="TableText"/>
            </w:pPr>
            <w:r w:rsidRPr="006B20D5">
              <w:t>MI2</w:t>
            </w:r>
          </w:p>
        </w:tc>
        <w:tc>
          <w:tcPr>
            <w:tcW w:w="4660" w:type="pct"/>
            <w:tcMar>
              <w:left w:w="85" w:type="dxa"/>
              <w:right w:w="85" w:type="dxa"/>
            </w:tcMar>
          </w:tcPr>
          <w:p w14:paraId="1466AFEC" w14:textId="70B8C023" w:rsidR="00F51FA3" w:rsidRPr="006B20D5" w:rsidRDefault="00A271FC" w:rsidP="00E368B4">
            <w:pPr>
              <w:pStyle w:val="TableText"/>
            </w:pPr>
            <w:r w:rsidRPr="006B20D5">
              <w:t>Maintain crayfish populations by providing feeding and breeding habitat</w:t>
            </w:r>
          </w:p>
        </w:tc>
      </w:tr>
      <w:tr w:rsidR="00A271FC" w:rsidRPr="006B20D5" w14:paraId="7F218E08" w14:textId="77777777" w:rsidTr="00260AA6">
        <w:tc>
          <w:tcPr>
            <w:tcW w:w="340" w:type="pct"/>
            <w:tcMar>
              <w:left w:w="85" w:type="dxa"/>
              <w:right w:w="85" w:type="dxa"/>
            </w:tcMar>
          </w:tcPr>
          <w:p w14:paraId="57922554" w14:textId="14FB74E3" w:rsidR="00A271FC" w:rsidRPr="006B20D5" w:rsidRDefault="00A271FC" w:rsidP="00E368B4">
            <w:pPr>
              <w:pStyle w:val="TableText"/>
            </w:pPr>
            <w:r w:rsidRPr="006B20D5">
              <w:t>PR1</w:t>
            </w:r>
          </w:p>
        </w:tc>
        <w:tc>
          <w:tcPr>
            <w:tcW w:w="4660" w:type="pct"/>
            <w:tcMar>
              <w:left w:w="85" w:type="dxa"/>
              <w:right w:w="85" w:type="dxa"/>
            </w:tcMar>
          </w:tcPr>
          <w:p w14:paraId="1CAEF60A" w14:textId="46B05F39" w:rsidR="00A271FC" w:rsidRPr="006B20D5" w:rsidRDefault="00A271FC" w:rsidP="00E368B4">
            <w:pPr>
              <w:pStyle w:val="TableText"/>
            </w:pPr>
            <w:r w:rsidRPr="006B20D5">
              <w:t>Increase the abundance and distribution of platypus populations by providing places to breed and feed, as well as opportunities for juveniles to disperse</w:t>
            </w:r>
          </w:p>
        </w:tc>
      </w:tr>
      <w:tr w:rsidR="00F51FA3" w:rsidRPr="006B20D5" w14:paraId="3943E430" w14:textId="77777777" w:rsidTr="00260AA6">
        <w:tc>
          <w:tcPr>
            <w:tcW w:w="340" w:type="pct"/>
            <w:tcMar>
              <w:left w:w="85" w:type="dxa"/>
              <w:right w:w="85" w:type="dxa"/>
            </w:tcMar>
          </w:tcPr>
          <w:p w14:paraId="683E56EE" w14:textId="7AAD65FA" w:rsidR="00F51FA3" w:rsidRPr="006B20D5" w:rsidRDefault="00A271FC" w:rsidP="00E368B4">
            <w:pPr>
              <w:pStyle w:val="TableText"/>
            </w:pPr>
            <w:r w:rsidRPr="006B20D5">
              <w:t>T1</w:t>
            </w:r>
          </w:p>
        </w:tc>
        <w:tc>
          <w:tcPr>
            <w:tcW w:w="4660" w:type="pct"/>
            <w:tcMar>
              <w:left w:w="85" w:type="dxa"/>
              <w:right w:w="85" w:type="dxa"/>
            </w:tcMar>
          </w:tcPr>
          <w:p w14:paraId="3A99CC6A" w14:textId="64C0F133" w:rsidR="00F51FA3" w:rsidRPr="006B20D5" w:rsidRDefault="00F51FA3" w:rsidP="00E368B4">
            <w:pPr>
              <w:pStyle w:val="TableText"/>
            </w:pPr>
            <w:r w:rsidRPr="006B20D5">
              <w:t>Maintain turtle populations by providing feeding and breeding habitat</w:t>
            </w:r>
          </w:p>
        </w:tc>
      </w:tr>
      <w:tr w:rsidR="00A271FC" w:rsidRPr="006B20D5" w14:paraId="7AA013BD" w14:textId="77777777" w:rsidTr="00260AA6">
        <w:tc>
          <w:tcPr>
            <w:tcW w:w="340" w:type="pct"/>
            <w:tcMar>
              <w:left w:w="85" w:type="dxa"/>
              <w:right w:w="85" w:type="dxa"/>
            </w:tcMar>
          </w:tcPr>
          <w:p w14:paraId="18C0AB8D" w14:textId="217ED988" w:rsidR="00A271FC" w:rsidRPr="006B20D5" w:rsidRDefault="00A271FC" w:rsidP="00E368B4">
            <w:pPr>
              <w:pStyle w:val="TableText"/>
            </w:pPr>
            <w:r w:rsidRPr="006B20D5">
              <w:t>V1</w:t>
            </w:r>
          </w:p>
        </w:tc>
        <w:tc>
          <w:tcPr>
            <w:tcW w:w="4660" w:type="pct"/>
            <w:tcMar>
              <w:left w:w="85" w:type="dxa"/>
              <w:right w:w="85" w:type="dxa"/>
            </w:tcMar>
          </w:tcPr>
          <w:p w14:paraId="395E884F" w14:textId="3E58B076" w:rsidR="00A271FC" w:rsidRPr="006B20D5" w:rsidRDefault="00A271FC" w:rsidP="00E368B4">
            <w:pPr>
              <w:pStyle w:val="TableText"/>
            </w:pPr>
            <w:r w:rsidRPr="006B20D5">
              <w:t>Maintain the condition, abundance and diversity of native aquatic, emergent and streamside vegetation</w:t>
            </w:r>
          </w:p>
        </w:tc>
      </w:tr>
      <w:tr w:rsidR="00A271FC" w:rsidRPr="006B20D5" w14:paraId="53AB8A87" w14:textId="77777777" w:rsidTr="00A271FC">
        <w:trPr>
          <w:trHeight w:val="58"/>
        </w:trPr>
        <w:tc>
          <w:tcPr>
            <w:tcW w:w="340" w:type="pct"/>
            <w:tcMar>
              <w:left w:w="85" w:type="dxa"/>
              <w:right w:w="85" w:type="dxa"/>
            </w:tcMar>
          </w:tcPr>
          <w:p w14:paraId="19AF7A7B" w14:textId="3B657AC1" w:rsidR="00A271FC" w:rsidRPr="006B20D5" w:rsidRDefault="00A271FC" w:rsidP="00E368B4">
            <w:pPr>
              <w:pStyle w:val="TableText"/>
            </w:pPr>
            <w:r w:rsidRPr="006B20D5">
              <w:t>V2</w:t>
            </w:r>
          </w:p>
        </w:tc>
        <w:tc>
          <w:tcPr>
            <w:tcW w:w="4660" w:type="pct"/>
            <w:tcMar>
              <w:left w:w="85" w:type="dxa"/>
              <w:right w:w="85" w:type="dxa"/>
            </w:tcMar>
          </w:tcPr>
          <w:p w14:paraId="7BFA7D72" w14:textId="13B305B6" w:rsidR="00A271FC" w:rsidRPr="006B20D5" w:rsidRDefault="00A271FC" w:rsidP="00E368B4">
            <w:pPr>
              <w:pStyle w:val="TableText"/>
            </w:pPr>
            <w:r w:rsidRPr="006B20D5">
              <w:t>Prevent the establishment of terrestrial plants in the stream bed</w:t>
            </w:r>
          </w:p>
        </w:tc>
      </w:tr>
      <w:tr w:rsidR="00F51FA3" w:rsidRPr="006B20D5" w14:paraId="2F474F4F" w14:textId="77777777" w:rsidTr="00A271FC">
        <w:tc>
          <w:tcPr>
            <w:tcW w:w="340" w:type="pct"/>
            <w:tcMar>
              <w:left w:w="85" w:type="dxa"/>
              <w:right w:w="85" w:type="dxa"/>
            </w:tcMar>
          </w:tcPr>
          <w:p w14:paraId="67D14473" w14:textId="58D15A09" w:rsidR="00F51FA3" w:rsidRPr="006B20D5" w:rsidRDefault="00A271FC" w:rsidP="00E368B4">
            <w:pPr>
              <w:pStyle w:val="TableText"/>
            </w:pPr>
            <w:r w:rsidRPr="006B20D5">
              <w:t>WQ1</w:t>
            </w:r>
          </w:p>
        </w:tc>
        <w:tc>
          <w:tcPr>
            <w:tcW w:w="4660" w:type="pct"/>
            <w:tcMar>
              <w:left w:w="85" w:type="dxa"/>
              <w:right w:w="85" w:type="dxa"/>
            </w:tcMar>
          </w:tcPr>
          <w:p w14:paraId="623BE82F" w14:textId="59D176C5" w:rsidR="00F51FA3" w:rsidRPr="006B20D5" w:rsidRDefault="00F51FA3" w:rsidP="00E368B4">
            <w:pPr>
              <w:pStyle w:val="TableText"/>
            </w:pPr>
            <w:r w:rsidRPr="006B20D5">
              <w:t>Maintain water quality to provide suitable conditions for waterbugs, native fish and other water-dependent animals and plants</w:t>
            </w:r>
          </w:p>
        </w:tc>
      </w:tr>
    </w:tbl>
    <w:p w14:paraId="4DB56E6A" w14:textId="77777777" w:rsidR="00331AFE" w:rsidRPr="006B20D5" w:rsidRDefault="00331AFE" w:rsidP="009C5FA6">
      <w:pPr>
        <w:pStyle w:val="Heading4"/>
      </w:pPr>
      <w:r w:rsidRPr="006B20D5">
        <w:t>Traditional Owner cultural values and uses</w:t>
      </w:r>
    </w:p>
    <w:p w14:paraId="4459B93E" w14:textId="77777777" w:rsidR="00331AFE" w:rsidRPr="006B20D5" w:rsidRDefault="00331AFE" w:rsidP="00331AFE">
      <w:r w:rsidRPr="006B20D5">
        <w:t>Wimmera waterways are the lifeblood of the Wotjobaluk, Jaadwa, Jadawadjali, Wergaia and Jupagulk people, collectively known as the Wotjobaluk Nations and represented by the Barengi Gadjin Land Council Aboriginal Corporation (BGLC).</w:t>
      </w:r>
    </w:p>
    <w:p w14:paraId="4124461B" w14:textId="2210C4CD" w:rsidR="00331AFE" w:rsidRPr="006B20D5" w:rsidRDefault="00331AFE" w:rsidP="00331AFE">
      <w:r w:rsidRPr="006B20D5">
        <w:t xml:space="preserve">In August 2022, the Victorian Government and the Wotjobaluk Nations entered into a Recognition and Settlement Agreement. In the agreement, the Victorian Government recognised that the Wotjobaluk Nations have a special relationship with </w:t>
      </w:r>
      <w:r w:rsidR="00C65A93" w:rsidRPr="006B20D5">
        <w:rPr>
          <w:i/>
        </w:rPr>
        <w:t>Barringgi Gadyin</w:t>
      </w:r>
      <w:r w:rsidRPr="006B20D5">
        <w:t xml:space="preserve">, and that the river has a central place in their culture. The Victorian Government acknowledged in the agreement the aspirations of the Traditional Owners regarding water, including to monitor and manage cultural and environmental flows associated with waterways. In December 2005, the Federal Court made its first determination that native title existed in south-east Australia, including in much of the lower </w:t>
      </w:r>
      <w:r w:rsidR="00C65A93" w:rsidRPr="006B20D5">
        <w:rPr>
          <w:i/>
        </w:rPr>
        <w:t>Barringgi Gadyin</w:t>
      </w:r>
      <w:r w:rsidRPr="006B20D5">
        <w:t>.</w:t>
      </w:r>
    </w:p>
    <w:p w14:paraId="20F2A7A3" w14:textId="1EC8BF27" w:rsidR="00DE308A" w:rsidRPr="006B20D5" w:rsidRDefault="00331AFE" w:rsidP="00DE308A">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DE308A" w:rsidRPr="006B20D5">
        <w:t xml:space="preserve">This is reinforced by legislation and policy commitments, including the </w:t>
      </w:r>
      <w:r w:rsidR="00C65A93" w:rsidRPr="006B20D5">
        <w:rPr>
          <w:i/>
        </w:rPr>
        <w:t>Water Act 1989</w:t>
      </w:r>
      <w:r w:rsidR="00DE308A" w:rsidRPr="006B20D5">
        <w:t xml:space="preserve">, the </w:t>
      </w:r>
      <w:hyperlink r:id="rId131">
        <w:r w:rsidR="00C65A93" w:rsidRPr="006B20D5">
          <w:rPr>
            <w:rStyle w:val="Hyperlink"/>
            <w:i/>
          </w:rPr>
          <w:t>Victorian Aboriginal Affairs Framework</w:t>
        </w:r>
      </w:hyperlink>
      <w:r w:rsidR="00DE308A" w:rsidRPr="006B20D5">
        <w:t xml:space="preserve">, the 2016 </w:t>
      </w:r>
      <w:hyperlink r:id="rId132">
        <w:r w:rsidR="00C65A93" w:rsidRPr="006B20D5">
          <w:rPr>
            <w:rStyle w:val="Hyperlink"/>
            <w:i/>
          </w:rPr>
          <w:t>Water for Victoria</w:t>
        </w:r>
      </w:hyperlink>
      <w:r w:rsidR="00DE308A" w:rsidRPr="006B20D5">
        <w:t xml:space="preserve">, the 2022 </w:t>
      </w:r>
      <w:hyperlink r:id="rId133">
        <w:r w:rsidR="00C65A93" w:rsidRPr="006B20D5">
          <w:rPr>
            <w:rStyle w:val="Hyperlink"/>
            <w:i/>
          </w:rPr>
          <w:t>Water is Life: Traditional Owner Access to Water Roadmap</w:t>
        </w:r>
      </w:hyperlink>
      <w:r w:rsidR="00DE308A" w:rsidRPr="006B20D5">
        <w:t xml:space="preserve">, and, in some cases, agreements under the </w:t>
      </w:r>
      <w:r w:rsidR="00C65A93" w:rsidRPr="006B20D5">
        <w:rPr>
          <w:i/>
        </w:rPr>
        <w:t>Traditional Owner Settlement Act 2010</w:t>
      </w:r>
      <w:r w:rsidR="00DE308A" w:rsidRPr="006B20D5">
        <w:t>.</w:t>
      </w:r>
    </w:p>
    <w:p w14:paraId="1A0B11FF" w14:textId="165A0460" w:rsidR="00331AFE" w:rsidRPr="006B20D5" w:rsidRDefault="00331AFE" w:rsidP="00331AFE">
      <w:r w:rsidRPr="006B20D5">
        <w:t xml:space="preserve">In planning for environmental flows in </w:t>
      </w:r>
      <w:r w:rsidR="00C65A93" w:rsidRPr="006B20D5">
        <w:rPr>
          <w:i/>
        </w:rPr>
        <w:t>Barringgi Gadyin</w:t>
      </w:r>
      <w:r w:rsidRPr="006B20D5">
        <w:t>, BGLC and Wimmera CMA work together to support cultural objectives and values, including supporting contemporary cultural events (such as the Wimmera River Challenge).</w:t>
      </w:r>
    </w:p>
    <w:p w14:paraId="35BE1E4E" w14:textId="38DA1952" w:rsidR="00331AFE" w:rsidRPr="006B20D5" w:rsidRDefault="00331AFE" w:rsidP="00331AFE">
      <w:r w:rsidRPr="006B20D5">
        <w:t>Environmental flows may be planned to align with cultural benefits so long as environmental outcomes are not compromised. In the Wimmera system, Wimmera CMA and BGLC work in partnership to support cultural values at Ranch Billabong. Infrastructure work</w:t>
      </w:r>
      <w:r w:rsidR="00A35467" w:rsidRPr="006B20D5">
        <w:t>s</w:t>
      </w:r>
      <w:r w:rsidRPr="006B20D5">
        <w:t xml:space="preserve"> to permanently reconnect </w:t>
      </w:r>
      <w:r w:rsidR="00C65A93" w:rsidRPr="006B20D5">
        <w:rPr>
          <w:i/>
        </w:rPr>
        <w:t>Barringgi Gadyin</w:t>
      </w:r>
      <w:r w:rsidRPr="006B20D5">
        <w:t xml:space="preserve"> to the Ranch Billabong</w:t>
      </w:r>
      <w:r w:rsidRPr="006B20D5" w:rsidDel="003E25BC">
        <w:t xml:space="preserve"> </w:t>
      </w:r>
      <w:r w:rsidRPr="006B20D5">
        <w:t>were completed in 2023-24. This BGLC</w:t>
      </w:r>
      <w:r w:rsidR="00A35467" w:rsidRPr="006B20D5">
        <w:t>-</w:t>
      </w:r>
      <w:r w:rsidRPr="006B20D5">
        <w:t xml:space="preserve">managed infrastructure improves </w:t>
      </w:r>
      <w:r w:rsidR="0030228E" w:rsidRPr="006B20D5">
        <w:t xml:space="preserve">the </w:t>
      </w:r>
      <w:r w:rsidRPr="006B20D5">
        <w:t xml:space="preserve">water flow and water quality into the billabong and improves BGLC’s capacity to manage the site and reinstate a more natural flow regime. The </w:t>
      </w:r>
      <w:r w:rsidRPr="006B20D5">
        <w:lastRenderedPageBreak/>
        <w:t>delivery of water at Ranch Billabong aims to provide a more natural flooding regime, restore indigenous plant species (such as old man weed and sneezeweed) and animal habitats, control selected weed species and improve amenity and suitability for gatherings and events (such as earth oven and bark canoe cultural activities). If the river flow is too low to connect via the new infrastructure, pumping water for the environment remains a management option.</w:t>
      </w:r>
    </w:p>
    <w:p w14:paraId="599D78CA" w14:textId="77777777" w:rsidR="00331AFE" w:rsidRPr="006B20D5" w:rsidRDefault="00331AFE" w:rsidP="00331AFE">
      <w:r w:rsidRPr="006B20D5">
        <w:t>Environmental water deliveries have improved water quality and vegetation condition, consistent with the cultural objectives of the Traditional Owners. BGLC have controlled weed species and enhanced accessibility by building walking tracks and culvert crossings around the billabong.</w:t>
      </w:r>
    </w:p>
    <w:p w14:paraId="092FD127" w14:textId="78F08D03" w:rsidR="00331AFE" w:rsidRPr="006B20D5" w:rsidRDefault="00331AFE" w:rsidP="00331AFE">
      <w:r w:rsidRPr="006B20D5">
        <w:t>Where Traditional Owners are more deeply involved in the planning and/or delivery of environmental water for a particular site</w:t>
      </w:r>
      <w:r w:rsidR="00BE5D54" w:rsidRPr="006B20D5">
        <w:t>,</w:t>
      </w:r>
      <w:r w:rsidRPr="006B20D5">
        <w:t xml:space="preserve"> their contribution is acknowledged in Table 4.3.1 with an icon, as pictured below and also explained in Figure 1.2.3. The use of this icon is not 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710"/>
        <w:gridCol w:w="8634"/>
      </w:tblGrid>
      <w:tr w:rsidR="00331AFE" w:rsidRPr="006B20D5" w14:paraId="705FBDDE" w14:textId="77777777" w:rsidTr="000051AD">
        <w:tc>
          <w:tcPr>
            <w:tcW w:w="337" w:type="pct"/>
            <w:tcMar>
              <w:left w:w="85" w:type="dxa"/>
              <w:right w:w="85" w:type="dxa"/>
            </w:tcMar>
            <w:vAlign w:val="center"/>
          </w:tcPr>
          <w:p w14:paraId="0A776AA3" w14:textId="77777777" w:rsidR="00331AFE" w:rsidRPr="006B20D5" w:rsidRDefault="00331AFE" w:rsidP="00282BD6">
            <w:pPr>
              <w:pStyle w:val="TableText"/>
            </w:pPr>
            <w:r w:rsidRPr="006B20D5">
              <w:rPr>
                <w:noProof/>
              </w:rPr>
              <w:drawing>
                <wp:inline distT="0" distB="0" distL="0" distR="0" wp14:anchorId="7D804D9D" wp14:editId="760ADEFB">
                  <wp:extent cx="334108" cy="334108"/>
                  <wp:effectExtent l="0" t="0" r="8890" b="8890"/>
                  <wp:docPr id="1872634188"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34" cstate="screen">
                            <a:extLst>
                              <a:ext uri="{28A0092B-C50C-407E-A947-70E740481C1C}">
                                <a14:useLocalDpi xmlns:a14="http://schemas.microsoft.com/office/drawing/2010/main"/>
                              </a:ext>
                            </a:extLst>
                          </a:blip>
                          <a:stretch>
                            <a:fillRect/>
                          </a:stretch>
                        </pic:blipFill>
                        <pic:spPr>
                          <a:xfrm>
                            <a:off x="0" y="0"/>
                            <a:ext cx="335496" cy="335496"/>
                          </a:xfrm>
                          <a:prstGeom prst="rect">
                            <a:avLst/>
                          </a:prstGeom>
                        </pic:spPr>
                      </pic:pic>
                    </a:graphicData>
                  </a:graphic>
                </wp:inline>
              </w:drawing>
            </w:r>
          </w:p>
        </w:tc>
        <w:tc>
          <w:tcPr>
            <w:tcW w:w="4663" w:type="pct"/>
            <w:tcMar>
              <w:left w:w="85" w:type="dxa"/>
              <w:right w:w="85" w:type="dxa"/>
            </w:tcMar>
            <w:vAlign w:val="center"/>
          </w:tcPr>
          <w:p w14:paraId="22429BCD" w14:textId="77777777" w:rsidR="00331AFE" w:rsidRPr="006B20D5" w:rsidRDefault="00331AFE" w:rsidP="00883979">
            <w:r w:rsidRPr="006B20D5">
              <w:t>Watering planned and/or delivered in partnership with Traditional Owners will support Aboriginal cultural values and uses</w:t>
            </w:r>
          </w:p>
        </w:tc>
      </w:tr>
    </w:tbl>
    <w:p w14:paraId="450ADE7A" w14:textId="77777777" w:rsidR="00331AFE" w:rsidRPr="006B20D5" w:rsidRDefault="00331AFE" w:rsidP="009C5FA6">
      <w:pPr>
        <w:pStyle w:val="Heading4"/>
      </w:pPr>
      <w:r w:rsidRPr="006B20D5">
        <w:t>Social, recreational and economic values and uses</w:t>
      </w:r>
    </w:p>
    <w:p w14:paraId="4D05D220" w14:textId="30187F91" w:rsidR="00331AFE" w:rsidRPr="006B20D5" w:rsidRDefault="00331AFE" w:rsidP="00225AF4">
      <w:r w:rsidRPr="006B20D5">
        <w:t xml:space="preserve">In planning the potential environmental watering actions in </w:t>
      </w:r>
      <w:r w:rsidR="000B4144" w:rsidRPr="006B20D5">
        <w:t>T</w:t>
      </w:r>
      <w:r w:rsidRPr="006B20D5">
        <w:t>able 4.3.1, Wimmera CMA considered how environmental flows could support values and uses, including:</w:t>
      </w:r>
    </w:p>
    <w:p w14:paraId="735AED5D" w14:textId="77777777" w:rsidR="00331AFE" w:rsidRPr="006B20D5" w:rsidRDefault="00331AFE" w:rsidP="00817451">
      <w:pPr>
        <w:pStyle w:val="Dotpoint"/>
      </w:pPr>
      <w:r w:rsidRPr="006B20D5">
        <w:t>water-based recreation (such as canoeing, fishing, rowing and water skiing)</w:t>
      </w:r>
    </w:p>
    <w:p w14:paraId="0250FD87" w14:textId="77777777" w:rsidR="00331AFE" w:rsidRPr="006B20D5" w:rsidRDefault="00331AFE" w:rsidP="00817451">
      <w:pPr>
        <w:pStyle w:val="Dotpoint"/>
      </w:pPr>
      <w:r w:rsidRPr="006B20D5">
        <w:t>riverside recreation and amenity (such as birdwatching, cycling, running and walking)</w:t>
      </w:r>
    </w:p>
    <w:p w14:paraId="781AD784" w14:textId="36601E89" w:rsidR="00331AFE" w:rsidRPr="006B20D5" w:rsidRDefault="00331AFE" w:rsidP="00817451">
      <w:pPr>
        <w:pStyle w:val="Dotpoint"/>
      </w:pPr>
      <w:r w:rsidRPr="006B20D5">
        <w:t xml:space="preserve">community and tourism events (such as fishing competitions at Dimboola, Jeparit and Horsham; rowing at Horsham and Dimboola; community events at Maydale </w:t>
      </w:r>
      <w:r w:rsidR="00A35467" w:rsidRPr="006B20D5">
        <w:t>R</w:t>
      </w:r>
      <w:r w:rsidRPr="006B20D5">
        <w:t>eserve in Horsham</w:t>
      </w:r>
      <w:r w:rsidR="00437CE1">
        <w:t>;</w:t>
      </w:r>
      <w:r w:rsidRPr="006B20D5">
        <w:t xml:space="preserve"> the Kannamaroo Festival at Horsham</w:t>
      </w:r>
      <w:r w:rsidR="00437CE1">
        <w:t>;</w:t>
      </w:r>
      <w:r w:rsidRPr="006B20D5">
        <w:t xml:space="preserve"> </w:t>
      </w:r>
      <w:r w:rsidR="00A35467" w:rsidRPr="006B20D5">
        <w:t xml:space="preserve">the </w:t>
      </w:r>
      <w:r w:rsidRPr="006B20D5">
        <w:t xml:space="preserve">Horsham Running </w:t>
      </w:r>
      <w:r w:rsidR="00A35467" w:rsidRPr="006B20D5">
        <w:t>F</w:t>
      </w:r>
      <w:r w:rsidRPr="006B20D5">
        <w:t>estival</w:t>
      </w:r>
      <w:r w:rsidR="00437CE1">
        <w:t>;</w:t>
      </w:r>
      <w:r w:rsidRPr="006B20D5">
        <w:t xml:space="preserve"> water ski events</w:t>
      </w:r>
      <w:r w:rsidR="00437CE1">
        <w:t>;</w:t>
      </w:r>
      <w:r w:rsidRPr="006B20D5">
        <w:t xml:space="preserve"> and the Wimmera River Park Run)</w:t>
      </w:r>
    </w:p>
    <w:p w14:paraId="38CADAFE" w14:textId="3D860264" w:rsidR="00331AFE" w:rsidRPr="006B20D5" w:rsidRDefault="00331AFE" w:rsidP="00817451">
      <w:pPr>
        <w:pStyle w:val="Dotpoint"/>
      </w:pPr>
      <w:r w:rsidRPr="006B20D5">
        <w:t>supporting small businesses</w:t>
      </w:r>
      <w:r w:rsidR="00A45354" w:rsidRPr="006B20D5">
        <w:t xml:space="preserve"> (such as </w:t>
      </w:r>
      <w:r w:rsidRPr="006B20D5">
        <w:t>chartered river cruises</w:t>
      </w:r>
      <w:r w:rsidR="00FB6D25" w:rsidRPr="006B20D5">
        <w:t>;</w:t>
      </w:r>
      <w:r w:rsidRPr="006B20D5">
        <w:t xml:space="preserve"> hiring of paddleboats, paddleboards and kayaks</w:t>
      </w:r>
      <w:r w:rsidR="00FB6D25" w:rsidRPr="006B20D5">
        <w:t>;</w:t>
      </w:r>
      <w:r w:rsidRPr="006B20D5">
        <w:t xml:space="preserve"> pop-up food vendor caravans</w:t>
      </w:r>
      <w:r w:rsidR="003A1863">
        <w:t>;</w:t>
      </w:r>
      <w:r w:rsidRPr="006B20D5">
        <w:t xml:space="preserve"> and general visitation</w:t>
      </w:r>
      <w:r w:rsidR="00A45354" w:rsidRPr="006B20D5">
        <w:t>)</w:t>
      </w:r>
    </w:p>
    <w:p w14:paraId="59400C60" w14:textId="77777777" w:rsidR="00331AFE" w:rsidRPr="006B20D5" w:rsidRDefault="00331AFE" w:rsidP="00817451">
      <w:pPr>
        <w:pStyle w:val="Dotpoint"/>
      </w:pPr>
      <w:r w:rsidRPr="006B20D5">
        <w:t>socio-economic benefits (such as for diverters for irrigation, stock needs and domestic use; water levels and water quality, which can rely on environmental water delivery, particularly in summer; and associated tourism events).</w:t>
      </w:r>
    </w:p>
    <w:p w14:paraId="0927B15E" w14:textId="62C8FF5A" w:rsidR="00331AFE" w:rsidRPr="006B20D5" w:rsidRDefault="00331AFE" w:rsidP="00331AFE">
      <w:r w:rsidRPr="006B20D5">
        <w:t xml:space="preserve">Environmental flows may be planned to align with a social or recreational objective so long as environmental objectives are not compromised. This is indicated in </w:t>
      </w:r>
      <w:r w:rsidR="00D407EB" w:rsidRPr="006B20D5">
        <w:t>T</w:t>
      </w:r>
      <w:r w:rsidRPr="006B20D5">
        <w:t>able 4.3.1 by an icon, as pictured below and explained in Figure 1.2.3. This includes when the Wimmera CMA, in consultation with stakeholders, refrains from releasing environmental water from water storages at peak recreational times. It does so only when this does not compromise environmental outcomes in Wimmera waterways to ensure maximum water levels in these storages.</w:t>
      </w:r>
    </w:p>
    <w:p w14:paraId="52CC2B9A" w14:textId="77777777" w:rsidR="00331AFE" w:rsidRPr="006B20D5" w:rsidRDefault="00331AFE" w:rsidP="00331AFE">
      <w:r w:rsidRPr="006B20D5">
        <w:lastRenderedPageBreak/>
        <w:t>Water for the environment can temporarily raise water levels in Horsham, Dimboola and Jeparit weir pools to improve conditions for community events, including fishing competitions and water skiing and rowing events. Water for the environment held in the weir pools is released after community events to support environmental objectives further downstream when required.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8714"/>
      </w:tblGrid>
      <w:tr w:rsidR="00331AFE" w:rsidRPr="006B20D5" w14:paraId="272E6594" w14:textId="77777777" w:rsidTr="00260AA6">
        <w:tc>
          <w:tcPr>
            <w:tcW w:w="337" w:type="pct"/>
            <w:tcMar>
              <w:left w:w="85" w:type="dxa"/>
              <w:right w:w="85" w:type="dxa"/>
            </w:tcMar>
          </w:tcPr>
          <w:p w14:paraId="7DB1A595" w14:textId="77777777" w:rsidR="00331AFE" w:rsidRPr="006B20D5" w:rsidRDefault="00331AFE" w:rsidP="00282BD6">
            <w:pPr>
              <w:pStyle w:val="TableText"/>
            </w:pPr>
            <w:r w:rsidRPr="006B20D5">
              <w:rPr>
                <w:noProof/>
              </w:rPr>
              <w:drawing>
                <wp:inline distT="0" distB="0" distL="0" distR="0" wp14:anchorId="1B16DD99" wp14:editId="4698FC10">
                  <wp:extent cx="314010" cy="314325"/>
                  <wp:effectExtent l="0" t="0" r="0" b="0"/>
                  <wp:docPr id="1188065811" name="Picture 1188065811"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63" w:type="pct"/>
            <w:tcMar>
              <w:left w:w="85" w:type="dxa"/>
              <w:right w:w="85" w:type="dxa"/>
            </w:tcMar>
          </w:tcPr>
          <w:p w14:paraId="232A41E3" w14:textId="77777777" w:rsidR="00331AFE" w:rsidRPr="006B20D5" w:rsidRDefault="00331AFE" w:rsidP="002B3988">
            <w:pPr>
              <w:pStyle w:val="TableText"/>
            </w:pPr>
            <w:r w:rsidRPr="006B20D5">
              <w:t>Environmental watering will also support water sports activities (e.g., canoeing, kayaking, rowing, swimming, water skiing) by maintaining adequate water levels and water quality</w:t>
            </w:r>
          </w:p>
        </w:tc>
      </w:tr>
      <w:tr w:rsidR="00331AFE" w:rsidRPr="006B20D5" w14:paraId="7741B951" w14:textId="77777777" w:rsidTr="00260AA6">
        <w:tc>
          <w:tcPr>
            <w:tcW w:w="337" w:type="pct"/>
            <w:tcMar>
              <w:left w:w="85" w:type="dxa"/>
              <w:right w:w="85" w:type="dxa"/>
            </w:tcMar>
          </w:tcPr>
          <w:p w14:paraId="39FB9683" w14:textId="77777777" w:rsidR="00331AFE" w:rsidRPr="006B20D5" w:rsidRDefault="00331AFE" w:rsidP="00282BD6">
            <w:pPr>
              <w:pStyle w:val="TableText"/>
            </w:pPr>
            <w:r w:rsidRPr="006B20D5">
              <w:rPr>
                <w:noProof/>
              </w:rPr>
              <w:drawing>
                <wp:inline distT="0" distB="0" distL="0" distR="0" wp14:anchorId="49DDB4CD" wp14:editId="7BB76B36">
                  <wp:extent cx="309252" cy="309252"/>
                  <wp:effectExtent l="0" t="0" r="0" b="0"/>
                  <wp:docPr id="1145126020" name="Picture 1145126020"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63" w:type="pct"/>
            <w:tcMar>
              <w:left w:w="85" w:type="dxa"/>
              <w:right w:w="85" w:type="dxa"/>
            </w:tcMar>
          </w:tcPr>
          <w:p w14:paraId="03C9FED4" w14:textId="53F916C1" w:rsidR="00331AFE" w:rsidRPr="006B20D5" w:rsidRDefault="00331AFE" w:rsidP="002B3988">
            <w:pPr>
              <w:pStyle w:val="TableText"/>
            </w:pPr>
            <w:r w:rsidRPr="006B20D5">
              <w:t>Environmental watering will also support waterbird-related recreational activities (e.g., twitching, birdwatching) by maintaining habitat, diversity in food source</w:t>
            </w:r>
            <w:r w:rsidR="00E22254" w:rsidRPr="006B20D5">
              <w:t>s</w:t>
            </w:r>
            <w:r w:rsidRPr="006B20D5">
              <w:t xml:space="preserve"> and breeding opportunities</w:t>
            </w:r>
          </w:p>
        </w:tc>
      </w:tr>
      <w:tr w:rsidR="00331AFE" w:rsidRPr="006B20D5" w14:paraId="0D93A5F2" w14:textId="77777777" w:rsidTr="00260AA6">
        <w:tc>
          <w:tcPr>
            <w:tcW w:w="337" w:type="pct"/>
            <w:tcMar>
              <w:left w:w="85" w:type="dxa"/>
              <w:right w:w="85" w:type="dxa"/>
            </w:tcMar>
          </w:tcPr>
          <w:p w14:paraId="2F6F625F" w14:textId="77777777" w:rsidR="00331AFE" w:rsidRPr="006B20D5" w:rsidRDefault="00331AFE" w:rsidP="00282BD6">
            <w:pPr>
              <w:pStyle w:val="TableText"/>
            </w:pPr>
            <w:r w:rsidRPr="006B20D5">
              <w:rPr>
                <w:noProof/>
              </w:rPr>
              <w:drawing>
                <wp:inline distT="0" distB="0" distL="0" distR="0" wp14:anchorId="6CC57341" wp14:editId="3E7077F9">
                  <wp:extent cx="309252" cy="309562"/>
                  <wp:effectExtent l="0" t="0" r="0" b="0"/>
                  <wp:docPr id="94881669" name="Picture 94881669"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63" w:type="pct"/>
            <w:tcMar>
              <w:left w:w="85" w:type="dxa"/>
              <w:right w:w="85" w:type="dxa"/>
            </w:tcMar>
          </w:tcPr>
          <w:p w14:paraId="5F1D996C" w14:textId="15EADC02" w:rsidR="00331AFE" w:rsidRPr="006B20D5" w:rsidRDefault="00331AFE" w:rsidP="002B3988">
            <w:pPr>
              <w:pStyle w:val="TableText"/>
            </w:pPr>
            <w:r w:rsidRPr="006B20D5">
              <w:t>Environmental watering will also support angling activities by maintaining habitat, diversity in food source</w:t>
            </w:r>
            <w:r w:rsidR="00E22254" w:rsidRPr="006B20D5">
              <w:t>s</w:t>
            </w:r>
            <w:r w:rsidRPr="006B20D5">
              <w:t xml:space="preserve"> and breeding opportunities</w:t>
            </w:r>
          </w:p>
        </w:tc>
      </w:tr>
      <w:tr w:rsidR="00331AFE" w:rsidRPr="006B20D5" w14:paraId="75840F69" w14:textId="77777777" w:rsidTr="00260AA6">
        <w:tc>
          <w:tcPr>
            <w:tcW w:w="337" w:type="pct"/>
            <w:tcMar>
              <w:left w:w="85" w:type="dxa"/>
              <w:right w:w="85" w:type="dxa"/>
            </w:tcMar>
          </w:tcPr>
          <w:p w14:paraId="7451E2FE" w14:textId="77777777" w:rsidR="00331AFE" w:rsidRPr="006B20D5" w:rsidRDefault="00331AFE" w:rsidP="00282BD6">
            <w:pPr>
              <w:pStyle w:val="TableText"/>
            </w:pPr>
            <w:r w:rsidRPr="006B20D5">
              <w:rPr>
                <w:noProof/>
              </w:rPr>
              <w:drawing>
                <wp:inline distT="0" distB="0" distL="0" distR="0" wp14:anchorId="4B6B4342" wp14:editId="3288A00A">
                  <wp:extent cx="313630" cy="313944"/>
                  <wp:effectExtent l="0" t="0" r="0" b="0"/>
                  <wp:docPr id="2145766956" name="Picture 2145766956"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4663" w:type="pct"/>
            <w:tcMar>
              <w:left w:w="85" w:type="dxa"/>
              <w:right w:w="85" w:type="dxa"/>
            </w:tcMar>
          </w:tcPr>
          <w:p w14:paraId="047E1F51" w14:textId="1B2A525B" w:rsidR="00331AFE" w:rsidRPr="006B20D5" w:rsidRDefault="00331AFE" w:rsidP="002B3988">
            <w:pPr>
              <w:pStyle w:val="TableText"/>
            </w:pPr>
            <w:r w:rsidRPr="006B20D5">
              <w:t xml:space="preserve">Environmental watering will also support visitation (e.g., camping or other public activities on long weekends </w:t>
            </w:r>
            <w:r w:rsidR="00E22254" w:rsidRPr="006B20D5">
              <w:t>and</w:t>
            </w:r>
            <w:r w:rsidRPr="006B20D5">
              <w:t xml:space="preserve"> school holidays) by maintaining areas with water and vegetation that offer recreational options</w:t>
            </w:r>
          </w:p>
        </w:tc>
      </w:tr>
    </w:tbl>
    <w:p w14:paraId="298385B4" w14:textId="77777777" w:rsidR="00331AFE" w:rsidRPr="006B20D5" w:rsidRDefault="00331AFE" w:rsidP="009C5FA6">
      <w:pPr>
        <w:pStyle w:val="Heading4"/>
      </w:pPr>
      <w:r w:rsidRPr="006B20D5">
        <w:t>Scope of environmental watering</w:t>
      </w:r>
    </w:p>
    <w:p w14:paraId="57FD6D91" w14:textId="2C964ECF" w:rsidR="00324F33" w:rsidRPr="006B20D5" w:rsidRDefault="00331AFE" w:rsidP="00331AFE">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C907169" w14:textId="2B939665" w:rsidR="00331AFE" w:rsidRPr="006B20D5" w:rsidRDefault="00331AFE" w:rsidP="00331AFE">
      <w:r w:rsidRPr="006B20D5">
        <w:t>Table 4.3.1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C5B9D5D" w14:textId="77777777" w:rsidR="00331AFE" w:rsidRPr="006B20D5" w:rsidRDefault="00331AFE" w:rsidP="00BC2C1D">
      <w:pPr>
        <w:pStyle w:val="TableHeading"/>
        <w:rPr>
          <w:lang w:val="en-AU"/>
        </w:rPr>
      </w:pPr>
      <w:bookmarkStart w:id="484" w:name="_Toc198459842"/>
      <w:bookmarkStart w:id="485" w:name="_Toc230448866"/>
      <w:bookmarkStart w:id="486" w:name="_Toc230518709"/>
      <w:bookmarkStart w:id="487" w:name="_Toc230078060"/>
      <w:r w:rsidRPr="006B20D5">
        <w:rPr>
          <w:lang w:val="en-AU"/>
        </w:rPr>
        <w:t>Table 4.3.1</w:t>
      </w:r>
      <w:r w:rsidRPr="006B20D5">
        <w:rPr>
          <w:lang w:val="en-AU"/>
        </w:rPr>
        <w:tab/>
      </w:r>
      <w:bookmarkEnd w:id="484"/>
      <w:r w:rsidR="001F2942" w:rsidRPr="006B20D5">
        <w:rPr>
          <w:lang w:val="en-AU"/>
        </w:rPr>
        <w:t>Wimmera system potential environmental watering actions, expected watering effects and environmental objectives</w:t>
      </w:r>
      <w:bookmarkEnd w:id="485"/>
      <w:bookmarkEnd w:id="486"/>
      <w:bookmarkEnd w:id="487"/>
    </w:p>
    <w:tbl>
      <w:tblPr>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2"/>
        <w:gridCol w:w="5816"/>
        <w:gridCol w:w="1700"/>
      </w:tblGrid>
      <w:tr w:rsidR="00331AFE" w:rsidRPr="006B20D5" w14:paraId="7218A9C1" w14:textId="77777777" w:rsidTr="00C4742A">
        <w:tc>
          <w:tcPr>
            <w:tcW w:w="1211" w:type="pct"/>
            <w:tcMar>
              <w:left w:w="85" w:type="dxa"/>
              <w:right w:w="85" w:type="dxa"/>
            </w:tcMar>
          </w:tcPr>
          <w:p w14:paraId="41B0D8EB" w14:textId="77777777" w:rsidR="00331AFE" w:rsidRPr="006B20D5" w:rsidRDefault="00331AFE" w:rsidP="00BC2C1D">
            <w:pPr>
              <w:pStyle w:val="TableText"/>
              <w:rPr>
                <w:b/>
                <w:bCs/>
              </w:rPr>
            </w:pPr>
            <w:bookmarkStart w:id="488" w:name="_Hlk158988121"/>
            <w:r w:rsidRPr="006B20D5">
              <w:rPr>
                <w:b/>
                <w:bCs/>
              </w:rPr>
              <w:t>Potential environmental watering action</w:t>
            </w:r>
          </w:p>
        </w:tc>
        <w:tc>
          <w:tcPr>
            <w:tcW w:w="2932" w:type="pct"/>
            <w:tcMar>
              <w:left w:w="85" w:type="dxa"/>
              <w:right w:w="85" w:type="dxa"/>
            </w:tcMar>
          </w:tcPr>
          <w:p w14:paraId="387E8AEF" w14:textId="77777777" w:rsidR="00331AFE" w:rsidRPr="006B20D5" w:rsidRDefault="00331AFE" w:rsidP="00BC2C1D">
            <w:pPr>
              <w:pStyle w:val="TableText"/>
              <w:rPr>
                <w:b/>
                <w:bCs/>
              </w:rPr>
            </w:pPr>
            <w:r w:rsidRPr="006B20D5">
              <w:rPr>
                <w:b/>
                <w:bCs/>
              </w:rPr>
              <w:t>Expected watering effects</w:t>
            </w:r>
          </w:p>
        </w:tc>
        <w:tc>
          <w:tcPr>
            <w:tcW w:w="858" w:type="pct"/>
            <w:tcMar>
              <w:left w:w="85" w:type="dxa"/>
              <w:right w:w="85" w:type="dxa"/>
            </w:tcMar>
          </w:tcPr>
          <w:p w14:paraId="69A4CB50" w14:textId="77777777" w:rsidR="00331AFE" w:rsidRPr="006B20D5" w:rsidRDefault="00331AFE" w:rsidP="00BC2C1D">
            <w:pPr>
              <w:pStyle w:val="TableText"/>
              <w:rPr>
                <w:b/>
                <w:bCs/>
              </w:rPr>
            </w:pPr>
            <w:r w:rsidRPr="006B20D5">
              <w:rPr>
                <w:b/>
                <w:bCs/>
              </w:rPr>
              <w:t xml:space="preserve">Environmental objectives </w:t>
            </w:r>
          </w:p>
        </w:tc>
      </w:tr>
      <w:tr w:rsidR="00331AFE" w:rsidRPr="006B20D5" w14:paraId="130A6759" w14:textId="77777777" w:rsidTr="00C4742A">
        <w:trPr>
          <w:trHeight w:val="340"/>
        </w:trPr>
        <w:tc>
          <w:tcPr>
            <w:tcW w:w="5000" w:type="pct"/>
            <w:gridSpan w:val="3"/>
            <w:tcMar>
              <w:left w:w="85" w:type="dxa"/>
              <w:right w:w="85" w:type="dxa"/>
            </w:tcMar>
          </w:tcPr>
          <w:p w14:paraId="37354E52" w14:textId="77777777" w:rsidR="00331AFE" w:rsidRPr="006B20D5" w:rsidRDefault="00331AFE" w:rsidP="00BC2C1D">
            <w:pPr>
              <w:pStyle w:val="TableText"/>
              <w:rPr>
                <w:b/>
                <w:bCs/>
              </w:rPr>
            </w:pPr>
            <w:bookmarkStart w:id="489" w:name="_Hlk157004251"/>
            <w:r w:rsidRPr="006B20D5">
              <w:rPr>
                <w:b/>
                <w:bCs/>
              </w:rPr>
              <w:t>Wimmera River – reach 4</w:t>
            </w:r>
          </w:p>
        </w:tc>
      </w:tr>
      <w:bookmarkEnd w:id="489"/>
      <w:tr w:rsidR="00331AFE" w:rsidRPr="006B20D5" w14:paraId="0F0A2B60" w14:textId="77777777" w:rsidTr="00C4742A">
        <w:tc>
          <w:tcPr>
            <w:tcW w:w="1211" w:type="pct"/>
            <w:tcMar>
              <w:left w:w="85" w:type="dxa"/>
              <w:right w:w="85" w:type="dxa"/>
            </w:tcMar>
          </w:tcPr>
          <w:p w14:paraId="112B86B8" w14:textId="59A2371B" w:rsidR="00331AFE" w:rsidRPr="006B20D5" w:rsidRDefault="00331AFE" w:rsidP="002B3988">
            <w:pPr>
              <w:pStyle w:val="TableText"/>
            </w:pPr>
            <w:r w:rsidRPr="006B20D5">
              <w:t>Winter/spring low flow (5-30</w:t>
            </w:r>
            <w:r w:rsidR="0062505C" w:rsidRPr="006B20D5">
              <w:t xml:space="preserve"> ML</w:t>
            </w:r>
            <w:r w:rsidRPr="006B20D5">
              <w:t>/day during June to November)</w:t>
            </w:r>
          </w:p>
          <w:p w14:paraId="4DDBFBF6" w14:textId="77777777" w:rsidR="00331AFE" w:rsidRPr="006B20D5" w:rsidRDefault="00331AFE" w:rsidP="002B3988">
            <w:pPr>
              <w:pStyle w:val="TableText"/>
            </w:pPr>
            <w:r w:rsidRPr="006B20D5">
              <w:rPr>
                <w:noProof/>
              </w:rPr>
              <w:lastRenderedPageBreak/>
              <w:drawing>
                <wp:inline distT="0" distB="0" distL="0" distR="0" wp14:anchorId="36ACED4A" wp14:editId="48F678E4">
                  <wp:extent cx="296960" cy="320040"/>
                  <wp:effectExtent l="0" t="0" r="8255" b="3810"/>
                  <wp:docPr id="419906601"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35" cstate="screen">
                            <a:extLst>
                              <a:ext uri="{28A0092B-C50C-407E-A947-70E740481C1C}">
                                <a14:useLocalDpi xmlns:a14="http://schemas.microsoft.com/office/drawing/2010/main"/>
                              </a:ext>
                            </a:extLst>
                          </a:blip>
                          <a:stretch>
                            <a:fillRect/>
                          </a:stretch>
                        </pic:blipFill>
                        <pic:spPr>
                          <a:xfrm>
                            <a:off x="0" y="0"/>
                            <a:ext cx="297670" cy="320805"/>
                          </a:xfrm>
                          <a:prstGeom prst="rect">
                            <a:avLst/>
                          </a:prstGeom>
                        </pic:spPr>
                      </pic:pic>
                    </a:graphicData>
                  </a:graphic>
                </wp:inline>
              </w:drawing>
            </w:r>
            <w:r w:rsidRPr="006B20D5">
              <w:t xml:space="preserve"> </w:t>
            </w:r>
            <w:r w:rsidRPr="006B20D5">
              <w:rPr>
                <w:noProof/>
              </w:rPr>
              <w:drawing>
                <wp:inline distT="0" distB="0" distL="0" distR="0" wp14:anchorId="6A9BE280" wp14:editId="478B6034">
                  <wp:extent cx="309252" cy="309562"/>
                  <wp:effectExtent l="0" t="0" r="0" b="0"/>
                  <wp:docPr id="698780406" name="Picture 69878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Pr="006B20D5">
              <w:t xml:space="preserve"> </w:t>
            </w:r>
            <w:r w:rsidRPr="006B20D5">
              <w:rPr>
                <w:noProof/>
              </w:rPr>
              <w:drawing>
                <wp:inline distT="0" distB="0" distL="0" distR="0" wp14:anchorId="21CBD704" wp14:editId="52CAC243">
                  <wp:extent cx="314010" cy="314325"/>
                  <wp:effectExtent l="0" t="0" r="0" b="0"/>
                  <wp:docPr id="99157883" name="Picture 9915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2932" w:type="pct"/>
            <w:tcMar>
              <w:left w:w="85" w:type="dxa"/>
              <w:right w:w="85" w:type="dxa"/>
            </w:tcMar>
          </w:tcPr>
          <w:p w14:paraId="0B5DF246" w14:textId="77777777" w:rsidR="00331AFE" w:rsidRPr="006B20D5" w:rsidRDefault="00331AFE" w:rsidP="00162AF7">
            <w:pPr>
              <w:pStyle w:val="Tabletextdotpoint"/>
            </w:pPr>
            <w:r w:rsidRPr="006B20D5">
              <w:lastRenderedPageBreak/>
              <w:t>Maintain access to habitat for native fish, waterbugs and in-stream vegetation</w:t>
            </w:r>
          </w:p>
          <w:p w14:paraId="2E241C1B" w14:textId="1FDFDF3A" w:rsidR="00331AFE" w:rsidRPr="006B20D5" w:rsidRDefault="00331AFE" w:rsidP="00162AF7">
            <w:pPr>
              <w:pStyle w:val="Tabletextdotpoint"/>
            </w:pPr>
            <w:r w:rsidRPr="006B20D5">
              <w:t>At 30</w:t>
            </w:r>
            <w:r w:rsidR="0062505C" w:rsidRPr="006B20D5">
              <w:t xml:space="preserve"> ML</w:t>
            </w:r>
            <w:r w:rsidRPr="006B20D5">
              <w:t>/day, the effects above plus:</w:t>
            </w:r>
          </w:p>
          <w:p w14:paraId="3A5705E2" w14:textId="77777777" w:rsidR="00331AFE" w:rsidRPr="006B20D5" w:rsidRDefault="00331AFE" w:rsidP="009A7AB0">
            <w:pPr>
              <w:pStyle w:val="Tabletextdotpointindent"/>
            </w:pPr>
            <w:r w:rsidRPr="006B20D5">
              <w:t xml:space="preserve">an increased-magnitude low flow will allow for this action to reach lower parts of the reach and open </w:t>
            </w:r>
            <w:r w:rsidRPr="006B20D5">
              <w:lastRenderedPageBreak/>
              <w:t>increasing areas of habitat</w:t>
            </w:r>
          </w:p>
          <w:p w14:paraId="37899348" w14:textId="77777777" w:rsidR="00331AFE" w:rsidRPr="006B20D5" w:rsidRDefault="00331AFE" w:rsidP="009A7AB0">
            <w:pPr>
              <w:pStyle w:val="Tabletextdotpointindent"/>
            </w:pPr>
            <w:r w:rsidRPr="006B20D5">
              <w:t>flow variability to maintain habitat diversity</w:t>
            </w:r>
          </w:p>
        </w:tc>
        <w:tc>
          <w:tcPr>
            <w:tcW w:w="858" w:type="pct"/>
            <w:tcMar>
              <w:left w:w="85" w:type="dxa"/>
              <w:right w:w="85" w:type="dxa"/>
            </w:tcMar>
          </w:tcPr>
          <w:p w14:paraId="33E40560" w14:textId="217BE941" w:rsidR="00331AFE" w:rsidRPr="006B20D5" w:rsidRDefault="00331AFE" w:rsidP="00282BD6">
            <w:pPr>
              <w:pStyle w:val="TableText"/>
            </w:pPr>
            <w:r w:rsidRPr="006B20D5">
              <w:lastRenderedPageBreak/>
              <w:t>F1</w:t>
            </w:r>
          </w:p>
          <w:p w14:paraId="4DAF1402" w14:textId="29B01F9B" w:rsidR="00331AFE" w:rsidRPr="006B20D5" w:rsidRDefault="00331AFE" w:rsidP="00282BD6">
            <w:pPr>
              <w:pStyle w:val="TableText"/>
            </w:pPr>
            <w:r w:rsidRPr="006B20D5">
              <w:t>MI1</w:t>
            </w:r>
          </w:p>
          <w:p w14:paraId="509F6C4A" w14:textId="64B9519A" w:rsidR="00331AFE" w:rsidRPr="006B20D5" w:rsidRDefault="00331AFE" w:rsidP="00282BD6">
            <w:pPr>
              <w:pStyle w:val="TableText"/>
            </w:pPr>
            <w:r w:rsidRPr="006B20D5">
              <w:t xml:space="preserve">V1 </w:t>
            </w:r>
          </w:p>
        </w:tc>
      </w:tr>
      <w:tr w:rsidR="00331AFE" w:rsidRPr="006B20D5" w14:paraId="35F5D469" w14:textId="77777777" w:rsidTr="00C4742A">
        <w:tc>
          <w:tcPr>
            <w:tcW w:w="1211" w:type="pct"/>
            <w:tcMar>
              <w:left w:w="85" w:type="dxa"/>
              <w:right w:w="85" w:type="dxa"/>
            </w:tcMar>
          </w:tcPr>
          <w:p w14:paraId="142EC936" w14:textId="5086BC3E" w:rsidR="00331AFE" w:rsidRPr="006B20D5" w:rsidRDefault="00331AFE" w:rsidP="002B3988">
            <w:pPr>
              <w:pStyle w:val="TableText"/>
            </w:pPr>
            <w:r w:rsidRPr="006B20D5">
              <w:t>Small winter/spring fresh(es) (one to five freshes of 70</w:t>
            </w:r>
            <w:r w:rsidR="0062505C" w:rsidRPr="006B20D5">
              <w:t xml:space="preserve"> ML</w:t>
            </w:r>
            <w:r w:rsidRPr="006B20D5">
              <w:t>/day for one to four days during June to November)</w:t>
            </w:r>
          </w:p>
          <w:p w14:paraId="61E9CD18" w14:textId="77777777" w:rsidR="00331AFE" w:rsidRPr="006B20D5" w:rsidRDefault="00331AFE" w:rsidP="002B3988">
            <w:pPr>
              <w:pStyle w:val="TableText"/>
            </w:pPr>
            <w:r w:rsidRPr="006B20D5">
              <w:rPr>
                <w:noProof/>
              </w:rPr>
              <w:drawing>
                <wp:inline distT="0" distB="0" distL="0" distR="0" wp14:anchorId="1611A868" wp14:editId="6C7BCC69">
                  <wp:extent cx="296960" cy="320040"/>
                  <wp:effectExtent l="0" t="0" r="8255" b="3810"/>
                  <wp:docPr id="756865718"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35" cstate="screen">
                            <a:extLst>
                              <a:ext uri="{28A0092B-C50C-407E-A947-70E740481C1C}">
                                <a14:useLocalDpi xmlns:a14="http://schemas.microsoft.com/office/drawing/2010/main"/>
                              </a:ext>
                            </a:extLst>
                          </a:blip>
                          <a:stretch>
                            <a:fillRect/>
                          </a:stretch>
                        </pic:blipFill>
                        <pic:spPr>
                          <a:xfrm>
                            <a:off x="0" y="0"/>
                            <a:ext cx="297670" cy="320805"/>
                          </a:xfrm>
                          <a:prstGeom prst="rect">
                            <a:avLst/>
                          </a:prstGeom>
                        </pic:spPr>
                      </pic:pic>
                    </a:graphicData>
                  </a:graphic>
                </wp:inline>
              </w:drawing>
            </w:r>
            <w:r w:rsidRPr="006B20D5">
              <w:t xml:space="preserve"> </w:t>
            </w:r>
            <w:r w:rsidRPr="006B20D5">
              <w:rPr>
                <w:noProof/>
              </w:rPr>
              <w:drawing>
                <wp:inline distT="0" distB="0" distL="0" distR="0" wp14:anchorId="5C0CA32A" wp14:editId="15DD791B">
                  <wp:extent cx="309252" cy="309562"/>
                  <wp:effectExtent l="0" t="0" r="0" b="0"/>
                  <wp:docPr id="1769440452" name="Picture 176944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Pr="006B20D5">
              <w:t xml:space="preserve"> </w:t>
            </w:r>
            <w:r w:rsidRPr="006B20D5">
              <w:rPr>
                <w:noProof/>
              </w:rPr>
              <w:drawing>
                <wp:inline distT="0" distB="0" distL="0" distR="0" wp14:anchorId="022D2115" wp14:editId="09A4E478">
                  <wp:extent cx="314010" cy="314325"/>
                  <wp:effectExtent l="0" t="0" r="0" b="0"/>
                  <wp:docPr id="980739585" name="Picture 98073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2932" w:type="pct"/>
            <w:tcMar>
              <w:left w:w="85" w:type="dxa"/>
              <w:right w:w="85" w:type="dxa"/>
            </w:tcMar>
          </w:tcPr>
          <w:p w14:paraId="616DFF90" w14:textId="48C615B2" w:rsidR="00331AFE" w:rsidRPr="006B20D5" w:rsidRDefault="00331AFE" w:rsidP="00162AF7">
            <w:pPr>
              <w:pStyle w:val="Tabletextdotpoint"/>
            </w:pPr>
            <w:r w:rsidRPr="006B20D5">
              <w:t>Increase water</w:t>
            </w:r>
            <w:r w:rsidR="00CD2523" w:rsidRPr="006B20D5">
              <w:t xml:space="preserve"> </w:t>
            </w:r>
            <w:r w:rsidRPr="006B20D5">
              <w:t>depth to provide a stimulus for fish movement</w:t>
            </w:r>
          </w:p>
          <w:p w14:paraId="53F21C17" w14:textId="77777777" w:rsidR="00331AFE" w:rsidRPr="006B20D5" w:rsidRDefault="00331AFE" w:rsidP="00162AF7">
            <w:pPr>
              <w:pStyle w:val="Tabletextdotpoint"/>
            </w:pPr>
            <w:r w:rsidRPr="006B20D5">
              <w:t>Provide flow variability to maintain water quality and fish habitat diversity</w:t>
            </w:r>
          </w:p>
          <w:p w14:paraId="0A2C83F6" w14:textId="77777777" w:rsidR="00331AFE" w:rsidRPr="006B20D5" w:rsidRDefault="00331AFE" w:rsidP="00162AF7">
            <w:pPr>
              <w:pStyle w:val="Tabletextdotpoint"/>
            </w:pPr>
            <w:r w:rsidRPr="006B20D5">
              <w:t>Prevent a decline in water quality by flushing pools during periods of low flow</w:t>
            </w:r>
          </w:p>
        </w:tc>
        <w:tc>
          <w:tcPr>
            <w:tcW w:w="858" w:type="pct"/>
            <w:tcMar>
              <w:left w:w="85" w:type="dxa"/>
              <w:right w:w="85" w:type="dxa"/>
            </w:tcMar>
          </w:tcPr>
          <w:p w14:paraId="68CF3388" w14:textId="347C680C" w:rsidR="00331AFE" w:rsidRPr="006B20D5" w:rsidRDefault="00331AFE" w:rsidP="00282BD6">
            <w:pPr>
              <w:pStyle w:val="TableText"/>
            </w:pPr>
            <w:r w:rsidRPr="006B20D5">
              <w:t>F1</w:t>
            </w:r>
          </w:p>
          <w:p w14:paraId="6FF8C6F7" w14:textId="23B06BCE" w:rsidR="00331AFE" w:rsidRPr="006B20D5" w:rsidRDefault="00331AFE" w:rsidP="00282BD6">
            <w:pPr>
              <w:pStyle w:val="TableText"/>
            </w:pPr>
            <w:r w:rsidRPr="006B20D5">
              <w:t>WQ1</w:t>
            </w:r>
          </w:p>
        </w:tc>
      </w:tr>
      <w:tr w:rsidR="00331AFE" w:rsidRPr="006B20D5" w14:paraId="51B2B8BB" w14:textId="77777777" w:rsidTr="00C4742A">
        <w:tc>
          <w:tcPr>
            <w:tcW w:w="1211" w:type="pct"/>
            <w:tcMar>
              <w:left w:w="85" w:type="dxa"/>
              <w:right w:w="85" w:type="dxa"/>
            </w:tcMar>
          </w:tcPr>
          <w:p w14:paraId="32E2A287" w14:textId="33EDBC1F" w:rsidR="00331AFE" w:rsidRPr="006B20D5" w:rsidRDefault="00331AFE" w:rsidP="002B3988">
            <w:pPr>
              <w:pStyle w:val="TableText"/>
            </w:pPr>
            <w:r w:rsidRPr="006B20D5">
              <w:t>Medium winter/spring fresh(es) (one to three freshes above 200</w:t>
            </w:r>
            <w:r w:rsidR="0062505C" w:rsidRPr="006B20D5">
              <w:t xml:space="preserve"> ML</w:t>
            </w:r>
            <w:r w:rsidRPr="006B20D5">
              <w:t>/day for one to three days during June to November)</w:t>
            </w:r>
          </w:p>
        </w:tc>
        <w:tc>
          <w:tcPr>
            <w:tcW w:w="2932" w:type="pct"/>
            <w:tcMar>
              <w:left w:w="85" w:type="dxa"/>
              <w:right w:w="85" w:type="dxa"/>
            </w:tcMar>
          </w:tcPr>
          <w:p w14:paraId="3B81DB7A" w14:textId="77777777" w:rsidR="00331AFE" w:rsidRPr="006B20D5" w:rsidRDefault="00331AFE" w:rsidP="00162AF7">
            <w:pPr>
              <w:pStyle w:val="Tabletextdotpoint"/>
            </w:pPr>
            <w:r w:rsidRPr="006B20D5">
              <w:t>Provide variable flow during the high-flow season for fish movement</w:t>
            </w:r>
          </w:p>
          <w:p w14:paraId="7FCDA744" w14:textId="77777777" w:rsidR="00331AFE" w:rsidRPr="006B20D5" w:rsidRDefault="00331AFE" w:rsidP="00162AF7">
            <w:pPr>
              <w:pStyle w:val="Tabletextdotpoint"/>
            </w:pPr>
            <w:r w:rsidRPr="006B20D5">
              <w:t>Provide flow variability to maintain water quality and fish habitat diversity</w:t>
            </w:r>
          </w:p>
          <w:p w14:paraId="0F96D4A4" w14:textId="77777777" w:rsidR="00331AFE" w:rsidRPr="006B20D5" w:rsidRDefault="00331AFE" w:rsidP="00162AF7">
            <w:pPr>
              <w:pStyle w:val="Tabletextdotpoint"/>
            </w:pPr>
            <w:r w:rsidRPr="006B20D5">
              <w:t>Wet lower benches, entrain organic debris and maintain habitat for waterbugs and fish</w:t>
            </w:r>
          </w:p>
          <w:p w14:paraId="286851A6" w14:textId="77777777" w:rsidR="00331AFE" w:rsidRPr="006B20D5" w:rsidRDefault="00331AFE" w:rsidP="00162AF7">
            <w:pPr>
              <w:pStyle w:val="Tabletextdotpoint"/>
            </w:pPr>
            <w:r w:rsidRPr="006B20D5">
              <w:t>Flush surface sediments from hard substrates to support waterbugs</w:t>
            </w:r>
          </w:p>
        </w:tc>
        <w:tc>
          <w:tcPr>
            <w:tcW w:w="858" w:type="pct"/>
            <w:tcMar>
              <w:left w:w="85" w:type="dxa"/>
              <w:right w:w="85" w:type="dxa"/>
            </w:tcMar>
          </w:tcPr>
          <w:p w14:paraId="45111E61" w14:textId="42247056" w:rsidR="00331AFE" w:rsidRPr="006B20D5" w:rsidRDefault="00331AFE" w:rsidP="00282BD6">
            <w:pPr>
              <w:pStyle w:val="TableText"/>
            </w:pPr>
            <w:r w:rsidRPr="006B20D5">
              <w:t>F1</w:t>
            </w:r>
          </w:p>
          <w:p w14:paraId="3CC7373F" w14:textId="0AF67D6B" w:rsidR="00331AFE" w:rsidRPr="006B20D5" w:rsidRDefault="00331AFE" w:rsidP="00282BD6">
            <w:pPr>
              <w:pStyle w:val="TableText"/>
            </w:pPr>
            <w:r w:rsidRPr="006B20D5">
              <w:t>MI1</w:t>
            </w:r>
          </w:p>
          <w:p w14:paraId="1D329A93" w14:textId="2D36341C" w:rsidR="00324F33" w:rsidRPr="006B20D5" w:rsidRDefault="00331AFE" w:rsidP="00282BD6">
            <w:pPr>
              <w:pStyle w:val="TableText"/>
            </w:pPr>
            <w:r w:rsidRPr="006B20D5">
              <w:t>V1</w:t>
            </w:r>
          </w:p>
          <w:p w14:paraId="13B63F9A" w14:textId="1379DF88" w:rsidR="00331AFE" w:rsidRPr="006B20D5" w:rsidRDefault="00331AFE" w:rsidP="00282BD6">
            <w:pPr>
              <w:pStyle w:val="TableText"/>
            </w:pPr>
            <w:r w:rsidRPr="006B20D5">
              <w:t>WQ1</w:t>
            </w:r>
          </w:p>
        </w:tc>
      </w:tr>
      <w:tr w:rsidR="00331AFE" w:rsidRPr="006B20D5" w14:paraId="7ECA661C" w14:textId="77777777" w:rsidTr="00C4742A">
        <w:tc>
          <w:tcPr>
            <w:tcW w:w="1211" w:type="pct"/>
            <w:tcMar>
              <w:left w:w="85" w:type="dxa"/>
              <w:right w:w="85" w:type="dxa"/>
            </w:tcMar>
          </w:tcPr>
          <w:p w14:paraId="5065CA34" w14:textId="41A6409B" w:rsidR="00331AFE" w:rsidRPr="006B20D5" w:rsidRDefault="00331AFE" w:rsidP="002B3988">
            <w:pPr>
              <w:pStyle w:val="TableText"/>
            </w:pPr>
            <w:r w:rsidRPr="006B20D5">
              <w:t>Large winter/spring fresh(es) (one to two freshes of above 400</w:t>
            </w:r>
            <w:r w:rsidR="0062505C" w:rsidRPr="006B20D5">
              <w:t xml:space="preserve"> ML</w:t>
            </w:r>
            <w:r w:rsidRPr="006B20D5">
              <w:t xml:space="preserve">/day for </w:t>
            </w:r>
            <w:r w:rsidR="00A51B6B" w:rsidRPr="006B20D5">
              <w:t xml:space="preserve">one to three </w:t>
            </w:r>
            <w:r w:rsidRPr="006B20D5">
              <w:t>days during June to November)</w:t>
            </w:r>
            <w:r w:rsidRPr="006B20D5">
              <w:br/>
            </w:r>
            <w:r w:rsidRPr="006B20D5">
              <w:rPr>
                <w:noProof/>
              </w:rPr>
              <w:drawing>
                <wp:inline distT="0" distB="0" distL="0" distR="0" wp14:anchorId="47782837" wp14:editId="32C81516">
                  <wp:extent cx="309252" cy="309562"/>
                  <wp:effectExtent l="0" t="0" r="0" b="0"/>
                  <wp:docPr id="1249921795" name="Picture 124992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2932" w:type="pct"/>
            <w:tcMar>
              <w:left w:w="85" w:type="dxa"/>
              <w:right w:w="85" w:type="dxa"/>
            </w:tcMar>
          </w:tcPr>
          <w:p w14:paraId="6C0B18C9" w14:textId="77777777" w:rsidR="00331AFE" w:rsidRPr="006B20D5" w:rsidRDefault="00331AFE" w:rsidP="00162AF7">
            <w:pPr>
              <w:pStyle w:val="Tabletextdotpoint"/>
            </w:pPr>
            <w:r w:rsidRPr="006B20D5">
              <w:t>Cue fish spawning and movement</w:t>
            </w:r>
          </w:p>
          <w:p w14:paraId="00C2C671" w14:textId="22094218" w:rsidR="00331AFE" w:rsidRPr="006B20D5" w:rsidRDefault="00331AFE" w:rsidP="00162AF7">
            <w:pPr>
              <w:pStyle w:val="Tabletextdotpoint"/>
            </w:pPr>
            <w:r w:rsidRPr="006B20D5">
              <w:t xml:space="preserve">Flush surface sediments from hard substrates to support </w:t>
            </w:r>
            <w:r w:rsidR="00452079" w:rsidRPr="006B20D5">
              <w:t>waterbugs</w:t>
            </w:r>
          </w:p>
          <w:p w14:paraId="4B43946C" w14:textId="2857FD10" w:rsidR="00331AFE" w:rsidRPr="006B20D5" w:rsidRDefault="00331AFE" w:rsidP="00162AF7">
            <w:pPr>
              <w:pStyle w:val="Tabletextdotpoint"/>
            </w:pPr>
            <w:r w:rsidRPr="006B20D5">
              <w:t xml:space="preserve">Wet higher benches, entraining organic debris </w:t>
            </w:r>
            <w:r w:rsidR="00E22254" w:rsidRPr="006B20D5">
              <w:t xml:space="preserve">and </w:t>
            </w:r>
            <w:r w:rsidRPr="006B20D5">
              <w:t>promoting diversity of habitat for waterbugs and fish</w:t>
            </w:r>
          </w:p>
        </w:tc>
        <w:tc>
          <w:tcPr>
            <w:tcW w:w="858" w:type="pct"/>
            <w:tcMar>
              <w:left w:w="85" w:type="dxa"/>
              <w:right w:w="85" w:type="dxa"/>
            </w:tcMar>
          </w:tcPr>
          <w:p w14:paraId="4CE084E4" w14:textId="45811137" w:rsidR="00324F33" w:rsidRPr="006B20D5" w:rsidRDefault="00331AFE" w:rsidP="00282BD6">
            <w:pPr>
              <w:pStyle w:val="TableText"/>
            </w:pPr>
            <w:r w:rsidRPr="006B20D5">
              <w:t>F1</w:t>
            </w:r>
          </w:p>
          <w:p w14:paraId="37E59D25" w14:textId="037E364A" w:rsidR="00331AFE" w:rsidRPr="006B20D5" w:rsidRDefault="00331AFE" w:rsidP="00282BD6">
            <w:pPr>
              <w:pStyle w:val="TableText"/>
            </w:pPr>
            <w:r w:rsidRPr="006B20D5">
              <w:t>MI1</w:t>
            </w:r>
          </w:p>
        </w:tc>
      </w:tr>
      <w:tr w:rsidR="00331AFE" w:rsidRPr="006B20D5" w14:paraId="22F5C7E6" w14:textId="77777777" w:rsidTr="00C4742A">
        <w:tc>
          <w:tcPr>
            <w:tcW w:w="1211" w:type="pct"/>
            <w:tcMar>
              <w:left w:w="85" w:type="dxa"/>
              <w:right w:w="85" w:type="dxa"/>
            </w:tcMar>
          </w:tcPr>
          <w:p w14:paraId="35BC3FED" w14:textId="339766AB" w:rsidR="00331AFE" w:rsidRPr="006B20D5" w:rsidRDefault="00331AFE" w:rsidP="002B3988">
            <w:pPr>
              <w:pStyle w:val="TableText"/>
            </w:pPr>
            <w:r w:rsidRPr="006B20D5">
              <w:t>Summer/autumn low flow (15</w:t>
            </w:r>
            <w:r w:rsidR="0062505C" w:rsidRPr="006B20D5">
              <w:t xml:space="preserve"> ML</w:t>
            </w:r>
            <w:r w:rsidRPr="006B20D5">
              <w:t>/day during December to May)</w:t>
            </w:r>
            <w:r w:rsidRPr="006B20D5">
              <w:br/>
            </w:r>
            <w:r w:rsidRPr="006B20D5">
              <w:rPr>
                <w:noProof/>
              </w:rPr>
              <w:drawing>
                <wp:inline distT="0" distB="0" distL="0" distR="0" wp14:anchorId="054AAA9A" wp14:editId="7087DE84">
                  <wp:extent cx="296960" cy="320040"/>
                  <wp:effectExtent l="0" t="0" r="8255" b="3810"/>
                  <wp:docPr id="704606704"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35" cstate="screen">
                            <a:extLst>
                              <a:ext uri="{28A0092B-C50C-407E-A947-70E740481C1C}">
                                <a14:useLocalDpi xmlns:a14="http://schemas.microsoft.com/office/drawing/2010/main"/>
                              </a:ext>
                            </a:extLst>
                          </a:blip>
                          <a:stretch>
                            <a:fillRect/>
                          </a:stretch>
                        </pic:blipFill>
                        <pic:spPr>
                          <a:xfrm>
                            <a:off x="0" y="0"/>
                            <a:ext cx="297670" cy="320805"/>
                          </a:xfrm>
                          <a:prstGeom prst="rect">
                            <a:avLst/>
                          </a:prstGeom>
                        </pic:spPr>
                      </pic:pic>
                    </a:graphicData>
                  </a:graphic>
                </wp:inline>
              </w:drawing>
            </w:r>
            <w:r w:rsidRPr="006B20D5">
              <w:t xml:space="preserve"> </w:t>
            </w:r>
            <w:r w:rsidRPr="006B20D5">
              <w:rPr>
                <w:noProof/>
              </w:rPr>
              <w:drawing>
                <wp:inline distT="0" distB="0" distL="0" distR="0" wp14:anchorId="643500FD" wp14:editId="7ED9470E">
                  <wp:extent cx="309252" cy="309562"/>
                  <wp:effectExtent l="0" t="0" r="0" b="0"/>
                  <wp:docPr id="173136686" name="Picture 17313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Pr="006B20D5">
              <w:t xml:space="preserve"> </w:t>
            </w:r>
            <w:r w:rsidRPr="006B20D5">
              <w:rPr>
                <w:noProof/>
              </w:rPr>
              <w:drawing>
                <wp:inline distT="0" distB="0" distL="0" distR="0" wp14:anchorId="595F326A" wp14:editId="0863FC78">
                  <wp:extent cx="314010" cy="314325"/>
                  <wp:effectExtent l="0" t="0" r="0" b="0"/>
                  <wp:docPr id="130293473" name="Picture 13029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2932" w:type="pct"/>
            <w:tcMar>
              <w:left w:w="85" w:type="dxa"/>
              <w:right w:w="85" w:type="dxa"/>
            </w:tcMar>
          </w:tcPr>
          <w:p w14:paraId="11ED3567" w14:textId="77777777" w:rsidR="00331AFE" w:rsidRPr="006B20D5" w:rsidRDefault="00331AFE" w:rsidP="00162AF7">
            <w:pPr>
              <w:pStyle w:val="Tabletextdotpoint"/>
            </w:pPr>
            <w:r w:rsidRPr="006B20D5">
              <w:t>Maintain edge habitats in deeper pools and in-stream habitat to support native fish populations and waterbugs</w:t>
            </w:r>
          </w:p>
          <w:p w14:paraId="54265CC6" w14:textId="77777777" w:rsidR="00331AFE" w:rsidRPr="006B20D5" w:rsidRDefault="00331AFE" w:rsidP="00162AF7">
            <w:pPr>
              <w:pStyle w:val="Tabletextdotpoint"/>
            </w:pPr>
            <w:r w:rsidRPr="006B20D5">
              <w:t>Maintain soil moisture for streamside vegetation and a near-permanently inundated stream channel for aquatic vegetation</w:t>
            </w:r>
          </w:p>
          <w:p w14:paraId="5EC20626" w14:textId="77777777" w:rsidR="00331AFE" w:rsidRPr="006B20D5" w:rsidRDefault="00331AFE" w:rsidP="00162AF7">
            <w:pPr>
              <w:pStyle w:val="Tabletextdotpoint"/>
            </w:pPr>
            <w:r w:rsidRPr="006B20D5">
              <w:t>Prevent the growth of terrestrial plants in the stream bed</w:t>
            </w:r>
          </w:p>
        </w:tc>
        <w:tc>
          <w:tcPr>
            <w:tcW w:w="858" w:type="pct"/>
            <w:tcMar>
              <w:left w:w="85" w:type="dxa"/>
              <w:right w:w="85" w:type="dxa"/>
            </w:tcMar>
          </w:tcPr>
          <w:p w14:paraId="5472C110" w14:textId="1BF5570D" w:rsidR="00331AFE" w:rsidRPr="006B20D5" w:rsidRDefault="00331AFE" w:rsidP="00282BD6">
            <w:pPr>
              <w:pStyle w:val="TableText"/>
            </w:pPr>
            <w:r w:rsidRPr="006B20D5">
              <w:t>F1</w:t>
            </w:r>
          </w:p>
          <w:p w14:paraId="516553CF" w14:textId="2E1960F8" w:rsidR="00331AFE" w:rsidRPr="006B20D5" w:rsidRDefault="00331AFE" w:rsidP="00282BD6">
            <w:pPr>
              <w:pStyle w:val="TableText"/>
            </w:pPr>
            <w:r w:rsidRPr="006B20D5">
              <w:t>MI1</w:t>
            </w:r>
          </w:p>
          <w:p w14:paraId="374D139A" w14:textId="1EA9DC5E" w:rsidR="00331AFE" w:rsidRPr="006B20D5" w:rsidRDefault="00331AFE" w:rsidP="00282BD6">
            <w:pPr>
              <w:pStyle w:val="TableText"/>
            </w:pPr>
            <w:r w:rsidRPr="006B20D5">
              <w:t xml:space="preserve">V1, V2 </w:t>
            </w:r>
          </w:p>
        </w:tc>
      </w:tr>
      <w:tr w:rsidR="00331AFE" w:rsidRPr="006B20D5" w14:paraId="3BC239DD" w14:textId="77777777" w:rsidTr="00C4742A">
        <w:tc>
          <w:tcPr>
            <w:tcW w:w="1211" w:type="pct"/>
            <w:tcMar>
              <w:left w:w="85" w:type="dxa"/>
              <w:right w:w="85" w:type="dxa"/>
            </w:tcMar>
          </w:tcPr>
          <w:p w14:paraId="4A028AEF" w14:textId="0BF08C5A" w:rsidR="00331AFE" w:rsidRPr="006B20D5" w:rsidRDefault="00331AFE" w:rsidP="002B3988">
            <w:pPr>
              <w:pStyle w:val="TableText"/>
            </w:pPr>
            <w:r w:rsidRPr="006B20D5">
              <w:t>Summer/autumn fresh(es) (one to three freshes of 70-100</w:t>
            </w:r>
            <w:r w:rsidR="0062505C" w:rsidRPr="006B20D5">
              <w:t xml:space="preserve"> ML</w:t>
            </w:r>
            <w:r w:rsidRPr="006B20D5">
              <w:t>/day for two to seven days during December to May)</w:t>
            </w:r>
            <w:r w:rsidRPr="006B20D5">
              <w:br/>
            </w:r>
            <w:r w:rsidRPr="006B20D5">
              <w:rPr>
                <w:noProof/>
              </w:rPr>
              <w:drawing>
                <wp:inline distT="0" distB="0" distL="0" distR="0" wp14:anchorId="01253D43" wp14:editId="7F193F4B">
                  <wp:extent cx="296960" cy="320040"/>
                  <wp:effectExtent l="0" t="0" r="8255" b="3810"/>
                  <wp:docPr id="1059216935"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35" cstate="screen">
                            <a:extLst>
                              <a:ext uri="{28A0092B-C50C-407E-A947-70E740481C1C}">
                                <a14:useLocalDpi xmlns:a14="http://schemas.microsoft.com/office/drawing/2010/main"/>
                              </a:ext>
                            </a:extLst>
                          </a:blip>
                          <a:stretch>
                            <a:fillRect/>
                          </a:stretch>
                        </pic:blipFill>
                        <pic:spPr>
                          <a:xfrm>
                            <a:off x="0" y="0"/>
                            <a:ext cx="297670" cy="320805"/>
                          </a:xfrm>
                          <a:prstGeom prst="rect">
                            <a:avLst/>
                          </a:prstGeom>
                        </pic:spPr>
                      </pic:pic>
                    </a:graphicData>
                  </a:graphic>
                </wp:inline>
              </w:drawing>
            </w:r>
            <w:r w:rsidRPr="006B20D5">
              <w:t xml:space="preserve"> </w:t>
            </w:r>
            <w:r w:rsidRPr="006B20D5">
              <w:rPr>
                <w:noProof/>
              </w:rPr>
              <w:drawing>
                <wp:inline distT="0" distB="0" distL="0" distR="0" wp14:anchorId="36F9D1AC" wp14:editId="127073DA">
                  <wp:extent cx="309252" cy="309562"/>
                  <wp:effectExtent l="0" t="0" r="0" b="0"/>
                  <wp:docPr id="891735651" name="Picture 89173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Pr="006B20D5">
              <w:t xml:space="preserve"> </w:t>
            </w:r>
            <w:r w:rsidRPr="006B20D5">
              <w:rPr>
                <w:noProof/>
              </w:rPr>
              <w:drawing>
                <wp:inline distT="0" distB="0" distL="0" distR="0" wp14:anchorId="3BEA8F95" wp14:editId="32EB92EE">
                  <wp:extent cx="314010" cy="314325"/>
                  <wp:effectExtent l="0" t="0" r="0" b="0"/>
                  <wp:docPr id="860220163" name="Picture 8602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2932" w:type="pct"/>
            <w:tcMar>
              <w:left w:w="85" w:type="dxa"/>
              <w:right w:w="85" w:type="dxa"/>
            </w:tcMar>
          </w:tcPr>
          <w:p w14:paraId="5E98DE7F" w14:textId="77777777" w:rsidR="00331AFE" w:rsidRPr="006B20D5" w:rsidRDefault="00331AFE" w:rsidP="00162AF7">
            <w:pPr>
              <w:pStyle w:val="Tabletextdotpoint"/>
            </w:pPr>
            <w:r w:rsidRPr="006B20D5">
              <w:t>Flush pools to prevent a decline in water quality and to maintain habitat for fish and waterbugs</w:t>
            </w:r>
          </w:p>
          <w:p w14:paraId="299C88A7" w14:textId="77777777" w:rsidR="00331AFE" w:rsidRPr="006B20D5" w:rsidRDefault="00331AFE" w:rsidP="00162AF7">
            <w:pPr>
              <w:pStyle w:val="Tabletextdotpoint"/>
            </w:pPr>
            <w:r w:rsidRPr="006B20D5">
              <w:t>Provide fish passage to allow fish to move through the reach</w:t>
            </w:r>
          </w:p>
        </w:tc>
        <w:tc>
          <w:tcPr>
            <w:tcW w:w="858" w:type="pct"/>
            <w:tcMar>
              <w:left w:w="85" w:type="dxa"/>
              <w:right w:w="85" w:type="dxa"/>
            </w:tcMar>
          </w:tcPr>
          <w:p w14:paraId="75333253" w14:textId="7577C68E" w:rsidR="00331AFE" w:rsidRPr="006B20D5" w:rsidRDefault="00331AFE" w:rsidP="00282BD6">
            <w:pPr>
              <w:pStyle w:val="TableText"/>
            </w:pPr>
            <w:r w:rsidRPr="006B20D5">
              <w:t>F1</w:t>
            </w:r>
          </w:p>
          <w:p w14:paraId="12C4A4CF" w14:textId="0F092F93" w:rsidR="00324F33" w:rsidRPr="006B20D5" w:rsidRDefault="00331AFE" w:rsidP="00282BD6">
            <w:pPr>
              <w:pStyle w:val="TableText"/>
            </w:pPr>
            <w:r w:rsidRPr="006B20D5">
              <w:t>MI1</w:t>
            </w:r>
          </w:p>
          <w:p w14:paraId="59340575" w14:textId="6E72C2C9" w:rsidR="00331AFE" w:rsidRPr="006B20D5" w:rsidRDefault="00331AFE" w:rsidP="00282BD6">
            <w:pPr>
              <w:pStyle w:val="TableText"/>
            </w:pPr>
            <w:r w:rsidRPr="006B20D5">
              <w:t>WQ1</w:t>
            </w:r>
          </w:p>
        </w:tc>
      </w:tr>
      <w:tr w:rsidR="00331AFE" w:rsidRPr="006B20D5" w14:paraId="28EB03F4" w14:textId="77777777" w:rsidTr="00C4742A">
        <w:tc>
          <w:tcPr>
            <w:tcW w:w="1211" w:type="pct"/>
            <w:tcMar>
              <w:left w:w="85" w:type="dxa"/>
              <w:right w:w="85" w:type="dxa"/>
            </w:tcMar>
          </w:tcPr>
          <w:p w14:paraId="25329D64" w14:textId="77777777" w:rsidR="00331AFE" w:rsidRPr="006B20D5" w:rsidRDefault="00331AFE" w:rsidP="002B3988">
            <w:pPr>
              <w:pStyle w:val="TableText"/>
            </w:pPr>
            <w:r w:rsidRPr="006B20D5">
              <w:lastRenderedPageBreak/>
              <w:t>Year-round, pipeline-supplied drought refuge top-ups (Lochiel, Arkona, Antwerp and Tarranyurk)</w:t>
            </w:r>
          </w:p>
        </w:tc>
        <w:tc>
          <w:tcPr>
            <w:tcW w:w="2932" w:type="pct"/>
            <w:tcMar>
              <w:left w:w="85" w:type="dxa"/>
              <w:right w:w="85" w:type="dxa"/>
            </w:tcMar>
          </w:tcPr>
          <w:p w14:paraId="21CCD175" w14:textId="77777777" w:rsidR="00331AFE" w:rsidRPr="006B20D5" w:rsidRDefault="00331AFE" w:rsidP="00162AF7">
            <w:pPr>
              <w:pStyle w:val="Tabletextdotpoint"/>
            </w:pPr>
            <w:r w:rsidRPr="006B20D5">
              <w:t>Maintain edge and shallow-water habitat for native fish and waterbugs</w:t>
            </w:r>
          </w:p>
          <w:p w14:paraId="498C3DF6" w14:textId="77777777" w:rsidR="00331AFE" w:rsidRPr="006B20D5" w:rsidRDefault="00331AFE" w:rsidP="00162AF7">
            <w:pPr>
              <w:pStyle w:val="Tabletextdotpoint"/>
            </w:pPr>
            <w:r w:rsidRPr="006B20D5">
              <w:t>Maintain water quality</w:t>
            </w:r>
          </w:p>
          <w:p w14:paraId="2431D2A5" w14:textId="77777777" w:rsidR="00331AFE" w:rsidRPr="006B20D5" w:rsidRDefault="00331AFE" w:rsidP="00162AF7">
            <w:pPr>
              <w:pStyle w:val="Tabletextdotpoint"/>
            </w:pPr>
            <w:r w:rsidRPr="006B20D5">
              <w:t>Maintain soil moisture for streamside vegetation</w:t>
            </w:r>
          </w:p>
        </w:tc>
        <w:tc>
          <w:tcPr>
            <w:tcW w:w="858" w:type="pct"/>
            <w:tcMar>
              <w:left w:w="85" w:type="dxa"/>
              <w:right w:w="85" w:type="dxa"/>
            </w:tcMar>
          </w:tcPr>
          <w:p w14:paraId="266ADA56" w14:textId="43A7958D" w:rsidR="00331AFE" w:rsidRPr="006B20D5" w:rsidRDefault="00331AFE" w:rsidP="00282BD6">
            <w:pPr>
              <w:pStyle w:val="TableText"/>
            </w:pPr>
            <w:r w:rsidRPr="006B20D5">
              <w:t>F1</w:t>
            </w:r>
          </w:p>
          <w:p w14:paraId="6C46D946" w14:textId="0F2117DE" w:rsidR="00331AFE" w:rsidRPr="006B20D5" w:rsidRDefault="00331AFE" w:rsidP="00282BD6">
            <w:pPr>
              <w:pStyle w:val="TableText"/>
            </w:pPr>
            <w:r w:rsidRPr="006B20D5">
              <w:t>MI1, MI2</w:t>
            </w:r>
          </w:p>
          <w:p w14:paraId="3E5848EE" w14:textId="039D6ABB" w:rsidR="00324F33" w:rsidRPr="006B20D5" w:rsidRDefault="00331AFE" w:rsidP="00282BD6">
            <w:pPr>
              <w:pStyle w:val="TableText"/>
            </w:pPr>
            <w:r w:rsidRPr="006B20D5">
              <w:t>V1</w:t>
            </w:r>
          </w:p>
          <w:p w14:paraId="27A96742" w14:textId="49143B8F" w:rsidR="00331AFE" w:rsidRPr="006B20D5" w:rsidRDefault="00331AFE" w:rsidP="00282BD6">
            <w:pPr>
              <w:pStyle w:val="TableText"/>
            </w:pPr>
            <w:r w:rsidRPr="006B20D5">
              <w:t>WQ1</w:t>
            </w:r>
          </w:p>
        </w:tc>
      </w:tr>
      <w:tr w:rsidR="00331AFE" w:rsidRPr="006B20D5" w14:paraId="2D3563C4" w14:textId="77777777" w:rsidTr="00C4742A">
        <w:trPr>
          <w:trHeight w:val="340"/>
        </w:trPr>
        <w:tc>
          <w:tcPr>
            <w:tcW w:w="5000" w:type="pct"/>
            <w:gridSpan w:val="3"/>
            <w:tcMar>
              <w:left w:w="85" w:type="dxa"/>
              <w:right w:w="85" w:type="dxa"/>
            </w:tcMar>
          </w:tcPr>
          <w:p w14:paraId="5B036B3A" w14:textId="77777777" w:rsidR="00331AFE" w:rsidRPr="006B20D5" w:rsidRDefault="00331AFE" w:rsidP="000C78A5">
            <w:pPr>
              <w:pStyle w:val="TableText"/>
            </w:pPr>
            <w:r w:rsidRPr="006B20D5">
              <w:rPr>
                <w:b/>
              </w:rPr>
              <w:t>MacKenzie River – reach 2</w:t>
            </w:r>
          </w:p>
        </w:tc>
      </w:tr>
      <w:tr w:rsidR="00331AFE" w:rsidRPr="006B20D5" w14:paraId="15B9A63B" w14:textId="77777777" w:rsidTr="00C4742A">
        <w:tc>
          <w:tcPr>
            <w:tcW w:w="1211" w:type="pct"/>
            <w:tcMar>
              <w:left w:w="85" w:type="dxa"/>
              <w:right w:w="85" w:type="dxa"/>
            </w:tcMar>
          </w:tcPr>
          <w:p w14:paraId="74412BEB" w14:textId="40A63487" w:rsidR="00331AFE" w:rsidRPr="006B20D5" w:rsidRDefault="00331AFE" w:rsidP="002B3988">
            <w:pPr>
              <w:pStyle w:val="TableText"/>
            </w:pPr>
            <w:r w:rsidRPr="006B20D5">
              <w:t>Winter/spring low flow (2-27</w:t>
            </w:r>
            <w:r w:rsidR="0062505C" w:rsidRPr="006B20D5">
              <w:t xml:space="preserve"> ML</w:t>
            </w:r>
            <w:r w:rsidRPr="006B20D5">
              <w:t>/day during June to November)</w:t>
            </w:r>
          </w:p>
        </w:tc>
        <w:tc>
          <w:tcPr>
            <w:tcW w:w="2932" w:type="pct"/>
            <w:tcMar>
              <w:left w:w="85" w:type="dxa"/>
              <w:right w:w="85" w:type="dxa"/>
            </w:tcMar>
          </w:tcPr>
          <w:p w14:paraId="033ECEC9" w14:textId="77777777" w:rsidR="00331AFE" w:rsidRPr="006B20D5" w:rsidRDefault="00331AFE" w:rsidP="00162AF7">
            <w:pPr>
              <w:pStyle w:val="Tabletextdotpoint"/>
            </w:pPr>
            <w:r w:rsidRPr="006B20D5">
              <w:t>Maintain a near-permanently inundated stream channel for aquatic vegetation and prevent the growth of terrestrial plants in the stream bed</w:t>
            </w:r>
          </w:p>
          <w:p w14:paraId="1B8FA49A" w14:textId="2404D125" w:rsidR="00331AFE" w:rsidRPr="006B20D5" w:rsidRDefault="00331AFE" w:rsidP="00162AF7">
            <w:pPr>
              <w:pStyle w:val="Tabletextdotpoint"/>
            </w:pPr>
            <w:r w:rsidRPr="006B20D5">
              <w:t>Above 10</w:t>
            </w:r>
            <w:r w:rsidR="0062505C" w:rsidRPr="006B20D5">
              <w:t xml:space="preserve"> ML</w:t>
            </w:r>
            <w:r w:rsidRPr="006B20D5">
              <w:t>/day, the effects above plus:</w:t>
            </w:r>
          </w:p>
          <w:p w14:paraId="70AA6888" w14:textId="77777777" w:rsidR="00331AFE" w:rsidRPr="006B20D5" w:rsidRDefault="00331AFE" w:rsidP="009A7AB0">
            <w:pPr>
              <w:pStyle w:val="Tabletextdotpointindent"/>
            </w:pPr>
            <w:r w:rsidRPr="006B20D5">
              <w:t>maintain edge habitats and deeper pools and runs for waterbugs and platypus</w:t>
            </w:r>
          </w:p>
          <w:p w14:paraId="54793047" w14:textId="77777777" w:rsidR="00331AFE" w:rsidRPr="006B20D5" w:rsidRDefault="00331AFE" w:rsidP="009A7AB0">
            <w:pPr>
              <w:pStyle w:val="Tabletextdotpointindent"/>
            </w:pPr>
            <w:r w:rsidRPr="006B20D5">
              <w:t>maintain soil moisture for streamside vegetation</w:t>
            </w:r>
          </w:p>
          <w:p w14:paraId="483DEBD5" w14:textId="77777777" w:rsidR="00331AFE" w:rsidRPr="006B20D5" w:rsidRDefault="00331AFE" w:rsidP="009A7AB0">
            <w:pPr>
              <w:pStyle w:val="Tabletextdotpointindent"/>
            </w:pPr>
            <w:r w:rsidRPr="006B20D5">
              <w:t xml:space="preserve">maintain pool habitat for native fish and crayfish populations </w:t>
            </w:r>
          </w:p>
        </w:tc>
        <w:tc>
          <w:tcPr>
            <w:tcW w:w="858" w:type="pct"/>
            <w:tcMar>
              <w:left w:w="85" w:type="dxa"/>
              <w:right w:w="85" w:type="dxa"/>
            </w:tcMar>
          </w:tcPr>
          <w:p w14:paraId="0A8D34A1" w14:textId="343243B7" w:rsidR="00331AFE" w:rsidRPr="006B20D5" w:rsidRDefault="00331AFE" w:rsidP="00282BD6">
            <w:pPr>
              <w:pStyle w:val="TableText"/>
            </w:pPr>
            <w:r w:rsidRPr="006B20D5">
              <w:t>F1</w:t>
            </w:r>
          </w:p>
          <w:p w14:paraId="6628CDB1" w14:textId="08D61CF4" w:rsidR="00331AFE" w:rsidRPr="006B20D5" w:rsidRDefault="00331AFE" w:rsidP="00282BD6">
            <w:pPr>
              <w:pStyle w:val="TableText"/>
            </w:pPr>
            <w:r w:rsidRPr="006B20D5">
              <w:t>MI1, MI2</w:t>
            </w:r>
          </w:p>
          <w:p w14:paraId="4667EAE6" w14:textId="19217776" w:rsidR="00331AFE" w:rsidRPr="006B20D5" w:rsidRDefault="00331AFE" w:rsidP="00282BD6">
            <w:pPr>
              <w:pStyle w:val="TableText"/>
            </w:pPr>
            <w:r w:rsidRPr="006B20D5">
              <w:t>PR1</w:t>
            </w:r>
          </w:p>
          <w:p w14:paraId="1BAB4D1A" w14:textId="33F0B3E6" w:rsidR="00331AFE" w:rsidRPr="006B20D5" w:rsidRDefault="00331AFE" w:rsidP="00282BD6">
            <w:pPr>
              <w:pStyle w:val="TableText"/>
            </w:pPr>
            <w:r w:rsidRPr="006B20D5">
              <w:t xml:space="preserve">V1, V2 </w:t>
            </w:r>
          </w:p>
        </w:tc>
      </w:tr>
      <w:tr w:rsidR="00331AFE" w:rsidRPr="006B20D5" w14:paraId="42BE614C" w14:textId="77777777" w:rsidTr="00C4742A">
        <w:tc>
          <w:tcPr>
            <w:tcW w:w="1211" w:type="pct"/>
            <w:tcMar>
              <w:left w:w="85" w:type="dxa"/>
              <w:right w:w="85" w:type="dxa"/>
            </w:tcMar>
          </w:tcPr>
          <w:p w14:paraId="0E2AD95D" w14:textId="52940F7A" w:rsidR="00331AFE" w:rsidRPr="006B20D5" w:rsidRDefault="00331AFE" w:rsidP="002B3988">
            <w:pPr>
              <w:pStyle w:val="TableText"/>
            </w:pPr>
            <w:r w:rsidRPr="006B20D5">
              <w:t>Winter/spring fresh</w:t>
            </w:r>
            <w:r w:rsidR="00B21FBA" w:rsidRPr="006B20D5">
              <w:t>(</w:t>
            </w:r>
            <w:r w:rsidRPr="006B20D5">
              <w:t>es</w:t>
            </w:r>
            <w:r w:rsidR="00B21FBA" w:rsidRPr="006B20D5">
              <w:t>)</w:t>
            </w:r>
            <w:r w:rsidRPr="006B20D5">
              <w:t xml:space="preserve"> (one to five freshes of 15-55</w:t>
            </w:r>
            <w:r w:rsidR="0062505C" w:rsidRPr="006B20D5">
              <w:t xml:space="preserve"> ML</w:t>
            </w:r>
            <w:r w:rsidRPr="006B20D5">
              <w:t>/day for two to seven days during June to November)</w:t>
            </w:r>
          </w:p>
        </w:tc>
        <w:tc>
          <w:tcPr>
            <w:tcW w:w="2932" w:type="pct"/>
            <w:tcMar>
              <w:left w:w="85" w:type="dxa"/>
              <w:right w:w="85" w:type="dxa"/>
            </w:tcMar>
          </w:tcPr>
          <w:p w14:paraId="1CE1738B" w14:textId="77777777" w:rsidR="00331AFE" w:rsidRPr="006B20D5" w:rsidRDefault="00331AFE" w:rsidP="00162AF7">
            <w:pPr>
              <w:pStyle w:val="Tabletextdotpoint"/>
            </w:pPr>
            <w:r w:rsidRPr="006B20D5">
              <w:t>Maintain soil moisture for streamside vegetation</w:t>
            </w:r>
          </w:p>
          <w:p w14:paraId="101A5C2A" w14:textId="36511302" w:rsidR="00331AFE" w:rsidRPr="006B20D5" w:rsidRDefault="00331AFE" w:rsidP="00162AF7">
            <w:pPr>
              <w:pStyle w:val="Tabletextdotpoint"/>
            </w:pPr>
            <w:r w:rsidRPr="006B20D5">
              <w:t>At 55</w:t>
            </w:r>
            <w:r w:rsidR="0062505C" w:rsidRPr="006B20D5">
              <w:t xml:space="preserve"> ML</w:t>
            </w:r>
            <w:r w:rsidRPr="006B20D5">
              <w:t>/day, the effects above plus:</w:t>
            </w:r>
          </w:p>
          <w:p w14:paraId="5E4E615E" w14:textId="77777777" w:rsidR="00331AFE" w:rsidRPr="006B20D5" w:rsidRDefault="00331AFE" w:rsidP="009A7AB0">
            <w:pPr>
              <w:pStyle w:val="Tabletextdotpointindent"/>
            </w:pPr>
            <w:r w:rsidRPr="006B20D5">
              <w:t>stimulate fish movement by increasing flow rates and water depth, and increase habitat availability for platypus and waterbugs</w:t>
            </w:r>
          </w:p>
          <w:p w14:paraId="7FFA3022" w14:textId="77777777" w:rsidR="00331AFE" w:rsidRPr="006B20D5" w:rsidRDefault="00331AFE" w:rsidP="009A7AB0">
            <w:pPr>
              <w:pStyle w:val="Tabletextdotpointindent"/>
            </w:pPr>
            <w:r w:rsidRPr="006B20D5">
              <w:t>flush pools to prevent a decline in water quality</w:t>
            </w:r>
          </w:p>
        </w:tc>
        <w:tc>
          <w:tcPr>
            <w:tcW w:w="858" w:type="pct"/>
            <w:tcMar>
              <w:left w:w="85" w:type="dxa"/>
              <w:right w:w="85" w:type="dxa"/>
            </w:tcMar>
          </w:tcPr>
          <w:p w14:paraId="3C157227" w14:textId="7ACD75B7" w:rsidR="00331AFE" w:rsidRPr="006B20D5" w:rsidRDefault="00331AFE" w:rsidP="00282BD6">
            <w:pPr>
              <w:pStyle w:val="TableText"/>
            </w:pPr>
            <w:r w:rsidRPr="006B20D5">
              <w:t>F1</w:t>
            </w:r>
          </w:p>
          <w:p w14:paraId="1DC907EE" w14:textId="3729DD33" w:rsidR="00331AFE" w:rsidRPr="006B20D5" w:rsidRDefault="00331AFE" w:rsidP="00282BD6">
            <w:pPr>
              <w:pStyle w:val="TableText"/>
            </w:pPr>
            <w:r w:rsidRPr="006B20D5">
              <w:t>MI1, MI2</w:t>
            </w:r>
          </w:p>
          <w:p w14:paraId="4441ED0F" w14:textId="5C17C0C5" w:rsidR="00331AFE" w:rsidRPr="006B20D5" w:rsidRDefault="00331AFE" w:rsidP="00282BD6">
            <w:pPr>
              <w:pStyle w:val="TableText"/>
            </w:pPr>
            <w:r w:rsidRPr="006B20D5">
              <w:t>PR1</w:t>
            </w:r>
          </w:p>
          <w:p w14:paraId="303029BF" w14:textId="164B3E34" w:rsidR="00331AFE" w:rsidRPr="006B20D5" w:rsidRDefault="00331AFE" w:rsidP="00282BD6">
            <w:pPr>
              <w:pStyle w:val="TableText"/>
            </w:pPr>
            <w:r w:rsidRPr="006B20D5">
              <w:t>WQ1</w:t>
            </w:r>
          </w:p>
        </w:tc>
      </w:tr>
      <w:tr w:rsidR="00331AFE" w:rsidRPr="006B20D5" w14:paraId="2D36867D" w14:textId="77777777" w:rsidTr="00C4742A">
        <w:tc>
          <w:tcPr>
            <w:tcW w:w="1211" w:type="pct"/>
            <w:tcMar>
              <w:left w:w="85" w:type="dxa"/>
              <w:right w:w="85" w:type="dxa"/>
            </w:tcMar>
          </w:tcPr>
          <w:p w14:paraId="1CA78371" w14:textId="10C35F46" w:rsidR="00331AFE" w:rsidRPr="006B20D5" w:rsidRDefault="00331AFE" w:rsidP="002B3988">
            <w:pPr>
              <w:pStyle w:val="TableText"/>
            </w:pPr>
            <w:r w:rsidRPr="006B20D5">
              <w:t>Summer/autumn low flow (2-10</w:t>
            </w:r>
            <w:r w:rsidR="0062505C" w:rsidRPr="006B20D5">
              <w:t xml:space="preserve"> ML</w:t>
            </w:r>
            <w:r w:rsidRPr="006B20D5">
              <w:t xml:space="preserve">/day during December to May) </w:t>
            </w:r>
          </w:p>
        </w:tc>
        <w:tc>
          <w:tcPr>
            <w:tcW w:w="2932" w:type="pct"/>
            <w:tcMar>
              <w:left w:w="85" w:type="dxa"/>
              <w:right w:w="85" w:type="dxa"/>
            </w:tcMar>
          </w:tcPr>
          <w:p w14:paraId="616A4FEE" w14:textId="77777777" w:rsidR="00331AFE" w:rsidRPr="006B20D5" w:rsidRDefault="00331AFE" w:rsidP="00162AF7">
            <w:pPr>
              <w:pStyle w:val="Tabletextdotpoint"/>
            </w:pPr>
            <w:r w:rsidRPr="006B20D5">
              <w:t>Maintain edge habitats and deeper pools and runs for waterbugs and platypus</w:t>
            </w:r>
          </w:p>
          <w:p w14:paraId="46893B0C" w14:textId="77777777" w:rsidR="00331AFE" w:rsidRPr="006B20D5" w:rsidRDefault="00331AFE" w:rsidP="00162AF7">
            <w:pPr>
              <w:pStyle w:val="Tabletextdotpoint"/>
            </w:pPr>
            <w:r w:rsidRPr="006B20D5">
              <w:t>Maintain soil moisture for streamside vegetation and a near-permanently inundated stream channel for aquatic vegetation, and prevent the growth of terrestrial plants in the stream bed</w:t>
            </w:r>
          </w:p>
          <w:p w14:paraId="19AB102E" w14:textId="77777777" w:rsidR="00331AFE" w:rsidRPr="006B20D5" w:rsidRDefault="00331AFE" w:rsidP="00162AF7">
            <w:pPr>
              <w:pStyle w:val="Tabletextdotpoint"/>
            </w:pPr>
            <w:r w:rsidRPr="006B20D5">
              <w:t>Maintain pool habitat for native fish and crayfish populations</w:t>
            </w:r>
          </w:p>
        </w:tc>
        <w:tc>
          <w:tcPr>
            <w:tcW w:w="858" w:type="pct"/>
            <w:tcMar>
              <w:left w:w="85" w:type="dxa"/>
              <w:right w:w="85" w:type="dxa"/>
            </w:tcMar>
          </w:tcPr>
          <w:p w14:paraId="52987FDD" w14:textId="5F9E154C" w:rsidR="00331AFE" w:rsidRPr="006B20D5" w:rsidRDefault="00331AFE" w:rsidP="00282BD6">
            <w:pPr>
              <w:pStyle w:val="TableText"/>
            </w:pPr>
            <w:r w:rsidRPr="006B20D5">
              <w:t>F1</w:t>
            </w:r>
          </w:p>
          <w:p w14:paraId="3F6E223E" w14:textId="4EA3FE98" w:rsidR="00331AFE" w:rsidRPr="006B20D5" w:rsidRDefault="00331AFE" w:rsidP="00282BD6">
            <w:pPr>
              <w:pStyle w:val="TableText"/>
            </w:pPr>
            <w:r w:rsidRPr="006B20D5">
              <w:t>MI1, MI2</w:t>
            </w:r>
          </w:p>
          <w:p w14:paraId="7F248002" w14:textId="046ADBF9" w:rsidR="00331AFE" w:rsidRPr="006B20D5" w:rsidRDefault="00331AFE" w:rsidP="00282BD6">
            <w:pPr>
              <w:pStyle w:val="TableText"/>
            </w:pPr>
            <w:r w:rsidRPr="006B20D5">
              <w:t>PR1</w:t>
            </w:r>
          </w:p>
          <w:p w14:paraId="364FC49D" w14:textId="12858F44" w:rsidR="00331AFE" w:rsidRPr="006B20D5" w:rsidRDefault="00331AFE" w:rsidP="00282BD6">
            <w:pPr>
              <w:pStyle w:val="TableText"/>
            </w:pPr>
            <w:r w:rsidRPr="006B20D5">
              <w:t xml:space="preserve">V1, V2 </w:t>
            </w:r>
          </w:p>
        </w:tc>
      </w:tr>
      <w:tr w:rsidR="00331AFE" w:rsidRPr="006B20D5" w14:paraId="32F0AAD9" w14:textId="77777777" w:rsidTr="00C4742A">
        <w:tc>
          <w:tcPr>
            <w:tcW w:w="1211" w:type="pct"/>
            <w:tcMar>
              <w:left w:w="85" w:type="dxa"/>
              <w:right w:w="85" w:type="dxa"/>
            </w:tcMar>
          </w:tcPr>
          <w:p w14:paraId="1FD23FE1" w14:textId="15228BCC" w:rsidR="00331AFE" w:rsidRPr="006B20D5" w:rsidRDefault="00331AFE" w:rsidP="002B3988">
            <w:pPr>
              <w:pStyle w:val="TableText"/>
            </w:pPr>
            <w:r w:rsidRPr="006B20D5">
              <w:t>Summer/autumn fresh</w:t>
            </w:r>
            <w:r w:rsidR="00B21FBA" w:rsidRPr="006B20D5">
              <w:t>(</w:t>
            </w:r>
            <w:r w:rsidRPr="006B20D5">
              <w:t>es</w:t>
            </w:r>
            <w:r w:rsidR="00B21FBA" w:rsidRPr="006B20D5">
              <w:t>)</w:t>
            </w:r>
            <w:r w:rsidRPr="006B20D5">
              <w:t xml:space="preserve"> (one to four freshes of 5-50</w:t>
            </w:r>
            <w:r w:rsidR="0062505C" w:rsidRPr="006B20D5">
              <w:t xml:space="preserve"> ML</w:t>
            </w:r>
            <w:r w:rsidRPr="006B20D5">
              <w:t>/day for two to seven days each during December to May)</w:t>
            </w:r>
          </w:p>
        </w:tc>
        <w:tc>
          <w:tcPr>
            <w:tcW w:w="2932" w:type="pct"/>
            <w:tcMar>
              <w:left w:w="85" w:type="dxa"/>
              <w:right w:w="85" w:type="dxa"/>
            </w:tcMar>
          </w:tcPr>
          <w:p w14:paraId="5FE965BD" w14:textId="77777777" w:rsidR="00331AFE" w:rsidRPr="006B20D5" w:rsidRDefault="00331AFE" w:rsidP="00162AF7">
            <w:pPr>
              <w:pStyle w:val="Tabletextdotpoint"/>
            </w:pPr>
            <w:r w:rsidRPr="006B20D5">
              <w:t>Flush pools to prevent a decline in water quality</w:t>
            </w:r>
          </w:p>
          <w:p w14:paraId="17F0FD0C" w14:textId="6F8A48D8" w:rsidR="00331AFE" w:rsidRPr="006B20D5" w:rsidRDefault="00331AFE" w:rsidP="00162AF7">
            <w:pPr>
              <w:pStyle w:val="Tabletextdotpoint"/>
            </w:pPr>
            <w:r w:rsidRPr="006B20D5">
              <w:t>At 50</w:t>
            </w:r>
            <w:r w:rsidR="0062505C" w:rsidRPr="006B20D5">
              <w:t xml:space="preserve"> ML</w:t>
            </w:r>
            <w:r w:rsidRPr="006B20D5">
              <w:t>/day, the effects above plus:</w:t>
            </w:r>
          </w:p>
          <w:p w14:paraId="132872BB" w14:textId="77777777" w:rsidR="00331AFE" w:rsidRPr="006B20D5" w:rsidRDefault="00331AFE" w:rsidP="009A7AB0">
            <w:pPr>
              <w:pStyle w:val="Tabletextdotpointindent"/>
            </w:pPr>
            <w:r w:rsidRPr="006B20D5">
              <w:t>provide variable flow during the low-flow season for waterbugs (over wood debris to increase biofilm abundance as a food source) and fish movement</w:t>
            </w:r>
          </w:p>
          <w:p w14:paraId="11C61A59" w14:textId="77777777" w:rsidR="00331AFE" w:rsidRPr="006B20D5" w:rsidRDefault="00331AFE" w:rsidP="009A7AB0">
            <w:pPr>
              <w:pStyle w:val="Tabletextdotpointindent"/>
            </w:pPr>
            <w:r w:rsidRPr="006B20D5">
              <w:t>maintain water quality and habitat diversity</w:t>
            </w:r>
          </w:p>
        </w:tc>
        <w:tc>
          <w:tcPr>
            <w:tcW w:w="858" w:type="pct"/>
            <w:tcMar>
              <w:left w:w="85" w:type="dxa"/>
              <w:right w:w="85" w:type="dxa"/>
            </w:tcMar>
          </w:tcPr>
          <w:p w14:paraId="77ED7476" w14:textId="28D5D2D6" w:rsidR="00331AFE" w:rsidRPr="006B20D5" w:rsidRDefault="00331AFE" w:rsidP="00282BD6">
            <w:pPr>
              <w:pStyle w:val="TableText"/>
            </w:pPr>
            <w:r w:rsidRPr="006B20D5">
              <w:t>F1</w:t>
            </w:r>
          </w:p>
          <w:p w14:paraId="6B99D28B" w14:textId="2E0618E3" w:rsidR="00331AFE" w:rsidRPr="006B20D5" w:rsidRDefault="00331AFE" w:rsidP="00282BD6">
            <w:pPr>
              <w:pStyle w:val="TableText"/>
            </w:pPr>
            <w:r w:rsidRPr="006B20D5">
              <w:t>PR1</w:t>
            </w:r>
          </w:p>
          <w:p w14:paraId="072F0C1F" w14:textId="3AF57855" w:rsidR="00331AFE" w:rsidRPr="006B20D5" w:rsidRDefault="00331AFE" w:rsidP="00282BD6">
            <w:pPr>
              <w:pStyle w:val="TableText"/>
            </w:pPr>
            <w:r w:rsidRPr="006B20D5">
              <w:t>WQ1</w:t>
            </w:r>
          </w:p>
        </w:tc>
      </w:tr>
      <w:tr w:rsidR="00331AFE" w:rsidRPr="006B20D5" w14:paraId="37F664B4" w14:textId="77777777" w:rsidTr="00C4742A">
        <w:trPr>
          <w:trHeight w:val="340"/>
        </w:trPr>
        <w:tc>
          <w:tcPr>
            <w:tcW w:w="5000" w:type="pct"/>
            <w:gridSpan w:val="3"/>
            <w:tcMar>
              <w:left w:w="85" w:type="dxa"/>
              <w:right w:w="85" w:type="dxa"/>
            </w:tcMar>
          </w:tcPr>
          <w:p w14:paraId="55D71967" w14:textId="77777777" w:rsidR="00331AFE" w:rsidRPr="006B20D5" w:rsidRDefault="00331AFE" w:rsidP="000C78A5">
            <w:pPr>
              <w:pStyle w:val="TableText"/>
            </w:pPr>
            <w:r w:rsidRPr="006B20D5">
              <w:rPr>
                <w:b/>
              </w:rPr>
              <w:t>MacKenzie River – reach 3</w:t>
            </w:r>
          </w:p>
        </w:tc>
      </w:tr>
      <w:tr w:rsidR="00331AFE" w:rsidRPr="006B20D5" w14:paraId="04C159BF" w14:textId="77777777" w:rsidTr="00C4742A">
        <w:tc>
          <w:tcPr>
            <w:tcW w:w="1211" w:type="pct"/>
            <w:tcMar>
              <w:left w:w="85" w:type="dxa"/>
              <w:right w:w="85" w:type="dxa"/>
            </w:tcMar>
          </w:tcPr>
          <w:p w14:paraId="02821088" w14:textId="1650C8B0" w:rsidR="00331AFE" w:rsidRPr="006B20D5" w:rsidRDefault="00331AFE" w:rsidP="002B3988">
            <w:pPr>
              <w:pStyle w:val="TableText"/>
            </w:pPr>
            <w:r w:rsidRPr="006B20D5">
              <w:t>Winter/spring low flow (2-10</w:t>
            </w:r>
            <w:r w:rsidR="0062505C" w:rsidRPr="006B20D5">
              <w:t xml:space="preserve"> ML</w:t>
            </w:r>
            <w:r w:rsidRPr="006B20D5">
              <w:t xml:space="preserve">/day </w:t>
            </w:r>
            <w:r w:rsidRPr="006B20D5">
              <w:lastRenderedPageBreak/>
              <w:t>during June to November)</w:t>
            </w:r>
          </w:p>
        </w:tc>
        <w:tc>
          <w:tcPr>
            <w:tcW w:w="2932" w:type="pct"/>
            <w:tcMar>
              <w:left w:w="85" w:type="dxa"/>
              <w:right w:w="85" w:type="dxa"/>
            </w:tcMar>
          </w:tcPr>
          <w:p w14:paraId="52C0DB4A" w14:textId="77777777" w:rsidR="00331AFE" w:rsidRPr="006B20D5" w:rsidRDefault="00331AFE" w:rsidP="00162AF7">
            <w:pPr>
              <w:pStyle w:val="Tabletextdotpoint"/>
            </w:pPr>
            <w:r w:rsidRPr="006B20D5">
              <w:lastRenderedPageBreak/>
              <w:t xml:space="preserve">Maintain a near-permanently inundated stream channel for aquatic vegetation and prevent the growth of </w:t>
            </w:r>
            <w:r w:rsidRPr="006B20D5">
              <w:lastRenderedPageBreak/>
              <w:t>terrestrial plants in the stream bed</w:t>
            </w:r>
          </w:p>
          <w:p w14:paraId="4BA99454" w14:textId="2A0F96D3" w:rsidR="00331AFE" w:rsidRPr="006B20D5" w:rsidRDefault="00331AFE" w:rsidP="00162AF7">
            <w:pPr>
              <w:pStyle w:val="Tabletextdotpoint"/>
            </w:pPr>
            <w:r w:rsidRPr="006B20D5">
              <w:t>At 10</w:t>
            </w:r>
            <w:r w:rsidR="0062505C" w:rsidRPr="006B20D5">
              <w:t xml:space="preserve"> ML</w:t>
            </w:r>
            <w:r w:rsidRPr="006B20D5">
              <w:t>/day, the effects above plus:</w:t>
            </w:r>
          </w:p>
          <w:p w14:paraId="43AC4151" w14:textId="77777777" w:rsidR="00331AFE" w:rsidRPr="006B20D5" w:rsidRDefault="00331AFE" w:rsidP="009A7AB0">
            <w:pPr>
              <w:pStyle w:val="Tabletextdotpointindent"/>
            </w:pPr>
            <w:r w:rsidRPr="006B20D5">
              <w:t>maintain edge habitats and deeper pools and runs for waterbugs and platypus</w:t>
            </w:r>
          </w:p>
          <w:p w14:paraId="4252A25B" w14:textId="77777777" w:rsidR="00331AFE" w:rsidRPr="006B20D5" w:rsidRDefault="00331AFE" w:rsidP="009A7AB0">
            <w:pPr>
              <w:pStyle w:val="Tabletextdotpointindent"/>
            </w:pPr>
            <w:r w:rsidRPr="006B20D5">
              <w:t>maintain soil moisture for streamside vegetation</w:t>
            </w:r>
          </w:p>
          <w:p w14:paraId="772B6668" w14:textId="77777777" w:rsidR="00331AFE" w:rsidRPr="006B20D5" w:rsidRDefault="00331AFE" w:rsidP="009A7AB0">
            <w:pPr>
              <w:pStyle w:val="Tabletextdotpointindent"/>
            </w:pPr>
            <w:r w:rsidRPr="006B20D5">
              <w:t>maintain pool habitat for native fish and crayfish populations</w:t>
            </w:r>
          </w:p>
        </w:tc>
        <w:tc>
          <w:tcPr>
            <w:tcW w:w="858" w:type="pct"/>
            <w:tcMar>
              <w:left w:w="85" w:type="dxa"/>
              <w:right w:w="85" w:type="dxa"/>
            </w:tcMar>
          </w:tcPr>
          <w:p w14:paraId="57048C74" w14:textId="761633BC" w:rsidR="00331AFE" w:rsidRPr="006B20D5" w:rsidRDefault="00331AFE" w:rsidP="00282BD6">
            <w:pPr>
              <w:pStyle w:val="TableText"/>
            </w:pPr>
            <w:r w:rsidRPr="006B20D5">
              <w:lastRenderedPageBreak/>
              <w:t>F1</w:t>
            </w:r>
          </w:p>
          <w:p w14:paraId="648D34E6" w14:textId="4CCBB1DA" w:rsidR="00331AFE" w:rsidRPr="006B20D5" w:rsidRDefault="00331AFE" w:rsidP="00282BD6">
            <w:pPr>
              <w:pStyle w:val="TableText"/>
            </w:pPr>
            <w:r w:rsidRPr="006B20D5">
              <w:t>MI1, MI2</w:t>
            </w:r>
          </w:p>
          <w:p w14:paraId="183357F0" w14:textId="3D72CA18" w:rsidR="00331AFE" w:rsidRPr="006B20D5" w:rsidRDefault="00331AFE" w:rsidP="00282BD6">
            <w:pPr>
              <w:pStyle w:val="TableText"/>
            </w:pPr>
            <w:r w:rsidRPr="006B20D5">
              <w:lastRenderedPageBreak/>
              <w:t xml:space="preserve">V1, V2 </w:t>
            </w:r>
          </w:p>
        </w:tc>
      </w:tr>
      <w:tr w:rsidR="00331AFE" w:rsidRPr="006B20D5" w14:paraId="2E581F3E" w14:textId="77777777" w:rsidTr="00C4742A">
        <w:tc>
          <w:tcPr>
            <w:tcW w:w="1211" w:type="pct"/>
            <w:tcMar>
              <w:left w:w="85" w:type="dxa"/>
              <w:right w:w="85" w:type="dxa"/>
            </w:tcMar>
          </w:tcPr>
          <w:p w14:paraId="089CB9C6" w14:textId="01242A39" w:rsidR="00331AFE" w:rsidRPr="006B20D5" w:rsidRDefault="00331AFE" w:rsidP="002B3988">
            <w:pPr>
              <w:pStyle w:val="TableText"/>
            </w:pPr>
            <w:r w:rsidRPr="006B20D5">
              <w:lastRenderedPageBreak/>
              <w:t>Winter/spring freshes (three to five freshes of 35</w:t>
            </w:r>
            <w:r w:rsidR="0062505C" w:rsidRPr="006B20D5">
              <w:t xml:space="preserve"> ML</w:t>
            </w:r>
            <w:r w:rsidRPr="006B20D5">
              <w:t>/day for two to seven days during June to November)</w:t>
            </w:r>
          </w:p>
        </w:tc>
        <w:tc>
          <w:tcPr>
            <w:tcW w:w="2932" w:type="pct"/>
            <w:tcMar>
              <w:left w:w="85" w:type="dxa"/>
              <w:right w:w="85" w:type="dxa"/>
            </w:tcMar>
          </w:tcPr>
          <w:p w14:paraId="7F8F9C0B" w14:textId="77777777" w:rsidR="00331AFE" w:rsidRPr="006B20D5" w:rsidRDefault="00331AFE" w:rsidP="00162AF7">
            <w:pPr>
              <w:pStyle w:val="Tabletextdotpoint"/>
            </w:pPr>
            <w:r w:rsidRPr="006B20D5">
              <w:t>Stimulate fish movement</w:t>
            </w:r>
          </w:p>
          <w:p w14:paraId="43625E43" w14:textId="77777777" w:rsidR="00331AFE" w:rsidRPr="006B20D5" w:rsidRDefault="00331AFE" w:rsidP="00162AF7">
            <w:pPr>
              <w:pStyle w:val="Tabletextdotpoint"/>
            </w:pPr>
            <w:r w:rsidRPr="006B20D5">
              <w:t xml:space="preserve">Maintain water quality and habitat diversity </w:t>
            </w:r>
          </w:p>
        </w:tc>
        <w:tc>
          <w:tcPr>
            <w:tcW w:w="858" w:type="pct"/>
            <w:tcMar>
              <w:left w:w="85" w:type="dxa"/>
              <w:right w:w="85" w:type="dxa"/>
            </w:tcMar>
          </w:tcPr>
          <w:p w14:paraId="2FC70B61" w14:textId="77BFC2A6" w:rsidR="00331AFE" w:rsidRPr="006B20D5" w:rsidRDefault="00331AFE" w:rsidP="00282BD6">
            <w:pPr>
              <w:pStyle w:val="TableText"/>
            </w:pPr>
            <w:r w:rsidRPr="006B20D5">
              <w:t>F1</w:t>
            </w:r>
          </w:p>
          <w:p w14:paraId="020C5651" w14:textId="129B4288" w:rsidR="00331AFE" w:rsidRPr="006B20D5" w:rsidRDefault="00331AFE" w:rsidP="00282BD6">
            <w:pPr>
              <w:pStyle w:val="TableText"/>
            </w:pPr>
            <w:r w:rsidRPr="006B20D5">
              <w:t>WQ1</w:t>
            </w:r>
          </w:p>
        </w:tc>
      </w:tr>
      <w:tr w:rsidR="00331AFE" w:rsidRPr="006B20D5" w14:paraId="41065C84" w14:textId="77777777" w:rsidTr="00C4742A">
        <w:tc>
          <w:tcPr>
            <w:tcW w:w="1211" w:type="pct"/>
            <w:tcMar>
              <w:left w:w="85" w:type="dxa"/>
              <w:right w:w="85" w:type="dxa"/>
            </w:tcMar>
          </w:tcPr>
          <w:p w14:paraId="05B361C0" w14:textId="083DF30D" w:rsidR="00331AFE" w:rsidRPr="006B20D5" w:rsidRDefault="00331AFE" w:rsidP="002B3988">
            <w:pPr>
              <w:pStyle w:val="TableText"/>
            </w:pPr>
            <w:r w:rsidRPr="006B20D5">
              <w:t>Summer/autumn low flow (2-10</w:t>
            </w:r>
            <w:r w:rsidR="0062505C" w:rsidRPr="006B20D5">
              <w:t xml:space="preserve"> ML</w:t>
            </w:r>
            <w:r w:rsidRPr="006B20D5">
              <w:t xml:space="preserve">/day during December to May) </w:t>
            </w:r>
          </w:p>
        </w:tc>
        <w:tc>
          <w:tcPr>
            <w:tcW w:w="2932" w:type="pct"/>
            <w:tcMar>
              <w:left w:w="85" w:type="dxa"/>
              <w:right w:w="85" w:type="dxa"/>
            </w:tcMar>
          </w:tcPr>
          <w:p w14:paraId="4DB9AD29" w14:textId="77777777" w:rsidR="00331AFE" w:rsidRPr="006B20D5" w:rsidRDefault="00331AFE" w:rsidP="00162AF7">
            <w:pPr>
              <w:pStyle w:val="Tabletextdotpoint"/>
            </w:pPr>
            <w:r w:rsidRPr="006B20D5">
              <w:t>Maintain a near-permanently inundated stream channel for aquatic vegetation and prevent the growth of terrestrial plants in the stream bed</w:t>
            </w:r>
          </w:p>
          <w:p w14:paraId="6734D063" w14:textId="1F68BFF1" w:rsidR="00331AFE" w:rsidRPr="006B20D5" w:rsidRDefault="00331AFE" w:rsidP="00162AF7">
            <w:pPr>
              <w:pStyle w:val="Tabletextdotpoint"/>
            </w:pPr>
            <w:r w:rsidRPr="006B20D5">
              <w:t>At 10</w:t>
            </w:r>
            <w:r w:rsidR="0062505C" w:rsidRPr="006B20D5">
              <w:t xml:space="preserve"> ML</w:t>
            </w:r>
            <w:r w:rsidRPr="006B20D5">
              <w:t>/day, the effects above plus:</w:t>
            </w:r>
          </w:p>
          <w:p w14:paraId="702B65A4" w14:textId="77777777" w:rsidR="00331AFE" w:rsidRPr="006B20D5" w:rsidRDefault="00331AFE" w:rsidP="009A7AB0">
            <w:pPr>
              <w:pStyle w:val="Tabletextdotpointindent"/>
            </w:pPr>
            <w:r w:rsidRPr="006B20D5">
              <w:t>maintain edge habitats and deeper pools and runs for waterbugs and platypus</w:t>
            </w:r>
          </w:p>
          <w:p w14:paraId="4BE73233" w14:textId="77777777" w:rsidR="00331AFE" w:rsidRPr="006B20D5" w:rsidRDefault="00331AFE" w:rsidP="009A7AB0">
            <w:pPr>
              <w:pStyle w:val="Tabletextdotpointindent"/>
            </w:pPr>
            <w:r w:rsidRPr="006B20D5">
              <w:t>maintain soil moisture for streamside vegetation</w:t>
            </w:r>
          </w:p>
          <w:p w14:paraId="7F7D9E79" w14:textId="77777777" w:rsidR="00331AFE" w:rsidRPr="006B20D5" w:rsidRDefault="00331AFE" w:rsidP="009A7AB0">
            <w:pPr>
              <w:pStyle w:val="Tabletextdotpointindent"/>
            </w:pPr>
            <w:r w:rsidRPr="006B20D5">
              <w:t>maintain pool habitat for native fish and crayfish populations</w:t>
            </w:r>
          </w:p>
        </w:tc>
        <w:tc>
          <w:tcPr>
            <w:tcW w:w="858" w:type="pct"/>
            <w:tcMar>
              <w:left w:w="85" w:type="dxa"/>
              <w:right w:w="85" w:type="dxa"/>
            </w:tcMar>
          </w:tcPr>
          <w:p w14:paraId="113580E5" w14:textId="6954285B" w:rsidR="00331AFE" w:rsidRPr="006B20D5" w:rsidRDefault="00331AFE" w:rsidP="00282BD6">
            <w:pPr>
              <w:pStyle w:val="TableText"/>
            </w:pPr>
            <w:r w:rsidRPr="006B20D5">
              <w:t>F1</w:t>
            </w:r>
          </w:p>
          <w:p w14:paraId="4C9E8B43" w14:textId="5C9D19CD" w:rsidR="00331AFE" w:rsidRPr="006B20D5" w:rsidRDefault="00331AFE" w:rsidP="00282BD6">
            <w:pPr>
              <w:pStyle w:val="TableText"/>
            </w:pPr>
            <w:r w:rsidRPr="006B20D5">
              <w:t>MI1, MI2</w:t>
            </w:r>
          </w:p>
          <w:p w14:paraId="79515A69" w14:textId="11F3B926" w:rsidR="00331AFE" w:rsidRPr="006B20D5" w:rsidRDefault="00331AFE" w:rsidP="00282BD6">
            <w:pPr>
              <w:pStyle w:val="TableText"/>
            </w:pPr>
            <w:r w:rsidRPr="006B20D5">
              <w:t xml:space="preserve">V1, V2 </w:t>
            </w:r>
          </w:p>
        </w:tc>
      </w:tr>
      <w:tr w:rsidR="00331AFE" w:rsidRPr="006B20D5" w14:paraId="4B898E08" w14:textId="77777777" w:rsidTr="00C4742A">
        <w:tc>
          <w:tcPr>
            <w:tcW w:w="1211" w:type="pct"/>
            <w:tcMar>
              <w:left w:w="85" w:type="dxa"/>
              <w:right w:w="85" w:type="dxa"/>
            </w:tcMar>
          </w:tcPr>
          <w:p w14:paraId="2C17FCDC" w14:textId="3BDCAD86" w:rsidR="00331AFE" w:rsidRPr="006B20D5" w:rsidRDefault="00331AFE" w:rsidP="002B3988">
            <w:pPr>
              <w:pStyle w:val="TableText"/>
            </w:pPr>
            <w:r w:rsidRPr="006B20D5">
              <w:t>Summer/autumn freshes (three or four freshes of 35</w:t>
            </w:r>
            <w:r w:rsidR="0062505C" w:rsidRPr="006B20D5">
              <w:t xml:space="preserve"> ML</w:t>
            </w:r>
            <w:r w:rsidRPr="006B20D5">
              <w:t>/day for two to seven days during December to May)</w:t>
            </w:r>
          </w:p>
        </w:tc>
        <w:tc>
          <w:tcPr>
            <w:tcW w:w="2932" w:type="pct"/>
            <w:tcMar>
              <w:left w:w="85" w:type="dxa"/>
              <w:right w:w="85" w:type="dxa"/>
            </w:tcMar>
          </w:tcPr>
          <w:p w14:paraId="2F4C53A6" w14:textId="77777777" w:rsidR="00331AFE" w:rsidRPr="006B20D5" w:rsidRDefault="00331AFE" w:rsidP="00162AF7">
            <w:pPr>
              <w:pStyle w:val="Tabletextdotpoint"/>
            </w:pPr>
            <w:r w:rsidRPr="006B20D5">
              <w:t>Provide variable flow during the low-flow season for waterbugs and fish movement</w:t>
            </w:r>
          </w:p>
          <w:p w14:paraId="1E31C4F9" w14:textId="77777777" w:rsidR="00331AFE" w:rsidRPr="006B20D5" w:rsidRDefault="00331AFE" w:rsidP="00162AF7">
            <w:pPr>
              <w:pStyle w:val="Tabletextdotpoint"/>
            </w:pPr>
            <w:r w:rsidRPr="006B20D5">
              <w:t>Maintain water quality and habitat diversity</w:t>
            </w:r>
          </w:p>
        </w:tc>
        <w:tc>
          <w:tcPr>
            <w:tcW w:w="858" w:type="pct"/>
            <w:tcMar>
              <w:left w:w="85" w:type="dxa"/>
              <w:right w:w="85" w:type="dxa"/>
            </w:tcMar>
          </w:tcPr>
          <w:p w14:paraId="765E4ABD" w14:textId="4E129AF4" w:rsidR="00331AFE" w:rsidRPr="006B20D5" w:rsidRDefault="00331AFE" w:rsidP="00282BD6">
            <w:pPr>
              <w:pStyle w:val="TableText"/>
            </w:pPr>
            <w:r w:rsidRPr="006B20D5">
              <w:t>F1</w:t>
            </w:r>
          </w:p>
          <w:p w14:paraId="1A661D0A" w14:textId="3ACF6CAA" w:rsidR="00331AFE" w:rsidRPr="006B20D5" w:rsidRDefault="00331AFE" w:rsidP="00282BD6">
            <w:pPr>
              <w:pStyle w:val="TableText"/>
            </w:pPr>
            <w:r w:rsidRPr="006B20D5">
              <w:t>MI1, MI2</w:t>
            </w:r>
          </w:p>
          <w:p w14:paraId="5A74BD28" w14:textId="4288906C" w:rsidR="00331AFE" w:rsidRPr="006B20D5" w:rsidRDefault="00331AFE" w:rsidP="00282BD6">
            <w:pPr>
              <w:pStyle w:val="TableText"/>
            </w:pPr>
            <w:r w:rsidRPr="006B20D5">
              <w:t>WQ1</w:t>
            </w:r>
          </w:p>
        </w:tc>
      </w:tr>
      <w:tr w:rsidR="00331AFE" w:rsidRPr="006B20D5" w14:paraId="56AB2AFC" w14:textId="77777777" w:rsidTr="00C4742A">
        <w:trPr>
          <w:trHeight w:val="340"/>
        </w:trPr>
        <w:tc>
          <w:tcPr>
            <w:tcW w:w="5000" w:type="pct"/>
            <w:gridSpan w:val="3"/>
            <w:tcMar>
              <w:left w:w="85" w:type="dxa"/>
              <w:right w:w="85" w:type="dxa"/>
            </w:tcMar>
          </w:tcPr>
          <w:p w14:paraId="771AB553" w14:textId="77777777" w:rsidR="00331AFE" w:rsidRPr="006B20D5" w:rsidRDefault="00331AFE" w:rsidP="000C78A5">
            <w:pPr>
              <w:pStyle w:val="TableText"/>
            </w:pPr>
            <w:r w:rsidRPr="006B20D5">
              <w:rPr>
                <w:b/>
              </w:rPr>
              <w:t>Upper Burnt Creek</w:t>
            </w:r>
          </w:p>
        </w:tc>
      </w:tr>
      <w:tr w:rsidR="00331AFE" w:rsidRPr="006B20D5" w14:paraId="34F68C7D" w14:textId="77777777" w:rsidTr="00C4742A">
        <w:tc>
          <w:tcPr>
            <w:tcW w:w="1211" w:type="pct"/>
            <w:tcMar>
              <w:left w:w="85" w:type="dxa"/>
              <w:right w:w="85" w:type="dxa"/>
            </w:tcMar>
          </w:tcPr>
          <w:p w14:paraId="7F9CECDF" w14:textId="5742D82E" w:rsidR="00331AFE" w:rsidRPr="006B20D5" w:rsidRDefault="00331AFE" w:rsidP="002B3988">
            <w:pPr>
              <w:pStyle w:val="TableText"/>
            </w:pPr>
            <w:r w:rsidRPr="006B20D5">
              <w:t>Year-round low flow (1</w:t>
            </w:r>
            <w:r w:rsidR="0062505C" w:rsidRPr="006B20D5">
              <w:t xml:space="preserve"> ML</w:t>
            </w:r>
            <w:r w:rsidRPr="006B20D5">
              <w:t xml:space="preserve">/day) </w:t>
            </w:r>
          </w:p>
        </w:tc>
        <w:tc>
          <w:tcPr>
            <w:tcW w:w="2932" w:type="pct"/>
            <w:tcMar>
              <w:left w:w="85" w:type="dxa"/>
              <w:right w:w="85" w:type="dxa"/>
            </w:tcMar>
          </w:tcPr>
          <w:p w14:paraId="4238135C" w14:textId="77777777" w:rsidR="00331AFE" w:rsidRPr="006B20D5" w:rsidRDefault="00331AFE" w:rsidP="00162AF7">
            <w:pPr>
              <w:pStyle w:val="Tabletextdotpoint"/>
            </w:pPr>
            <w:r w:rsidRPr="006B20D5">
              <w:t>Maintain edge habitats and shallow-water habitat for waterbugs</w:t>
            </w:r>
          </w:p>
          <w:p w14:paraId="7C4B7D12" w14:textId="77777777" w:rsidR="00331AFE" w:rsidRPr="006B20D5" w:rsidRDefault="00331AFE" w:rsidP="00162AF7">
            <w:pPr>
              <w:pStyle w:val="Tabletextdotpoint"/>
            </w:pPr>
            <w:r w:rsidRPr="006B20D5">
              <w:t>Maintain soil moisture for streamside vegetation and a near-permanently inundated stream channel for aquatic vegetation, and prevent the growth of terrestrial plants in the stream bed</w:t>
            </w:r>
          </w:p>
          <w:p w14:paraId="770A14C5" w14:textId="77777777" w:rsidR="00331AFE" w:rsidRPr="006B20D5" w:rsidRDefault="00331AFE" w:rsidP="00162AF7">
            <w:pPr>
              <w:pStyle w:val="Tabletextdotpoint"/>
            </w:pPr>
            <w:r w:rsidRPr="006B20D5">
              <w:t>Maintain a sufficient area of pool habitat for native fish and crayfish populations</w:t>
            </w:r>
          </w:p>
          <w:p w14:paraId="58CBC5DF" w14:textId="77777777" w:rsidR="00331AFE" w:rsidRPr="006B20D5" w:rsidRDefault="00331AFE" w:rsidP="00162AF7">
            <w:pPr>
              <w:pStyle w:val="Tabletextdotpoint"/>
            </w:pPr>
            <w:r w:rsidRPr="006B20D5">
              <w:t>Maintain water quality</w:t>
            </w:r>
          </w:p>
        </w:tc>
        <w:tc>
          <w:tcPr>
            <w:tcW w:w="858" w:type="pct"/>
            <w:tcMar>
              <w:left w:w="85" w:type="dxa"/>
              <w:right w:w="85" w:type="dxa"/>
            </w:tcMar>
          </w:tcPr>
          <w:p w14:paraId="1C72E30A" w14:textId="0C1950D6" w:rsidR="00331AFE" w:rsidRPr="006B20D5" w:rsidRDefault="00331AFE" w:rsidP="00282BD6">
            <w:pPr>
              <w:pStyle w:val="TableText"/>
            </w:pPr>
            <w:r w:rsidRPr="006B20D5">
              <w:t>F1</w:t>
            </w:r>
          </w:p>
          <w:p w14:paraId="7E7CC71A" w14:textId="423ECDCD" w:rsidR="00331AFE" w:rsidRPr="006B20D5" w:rsidRDefault="00331AFE" w:rsidP="00282BD6">
            <w:pPr>
              <w:pStyle w:val="TableText"/>
            </w:pPr>
            <w:r w:rsidRPr="006B20D5">
              <w:t>MI1, MI2</w:t>
            </w:r>
          </w:p>
          <w:p w14:paraId="09F67E8F" w14:textId="7E6A03D1" w:rsidR="00324F33" w:rsidRPr="006B20D5" w:rsidRDefault="00331AFE" w:rsidP="00282BD6">
            <w:pPr>
              <w:pStyle w:val="TableText"/>
            </w:pPr>
            <w:r w:rsidRPr="006B20D5">
              <w:t>V1, V2</w:t>
            </w:r>
          </w:p>
          <w:p w14:paraId="5AA2DC9E" w14:textId="44215AAB" w:rsidR="00331AFE" w:rsidRPr="006B20D5" w:rsidRDefault="00331AFE" w:rsidP="00282BD6">
            <w:pPr>
              <w:pStyle w:val="TableText"/>
            </w:pPr>
            <w:r w:rsidRPr="006B20D5">
              <w:t>WQ1</w:t>
            </w:r>
          </w:p>
        </w:tc>
      </w:tr>
      <w:tr w:rsidR="00331AFE" w:rsidRPr="006B20D5" w14:paraId="43ABE087" w14:textId="77777777" w:rsidTr="00C4742A">
        <w:tc>
          <w:tcPr>
            <w:tcW w:w="1211" w:type="pct"/>
            <w:tcMar>
              <w:left w:w="85" w:type="dxa"/>
              <w:right w:w="85" w:type="dxa"/>
            </w:tcMar>
          </w:tcPr>
          <w:p w14:paraId="7178713F" w14:textId="64251484" w:rsidR="00331AFE" w:rsidRPr="006B20D5" w:rsidRDefault="00331AFE" w:rsidP="002B3988">
            <w:pPr>
              <w:pStyle w:val="TableText"/>
            </w:pPr>
            <w:r w:rsidRPr="006B20D5">
              <w:t>Winter/spring fresh(es) (one to five freshes of 15-60</w:t>
            </w:r>
            <w:r w:rsidR="0062505C" w:rsidRPr="006B20D5">
              <w:t xml:space="preserve"> ML</w:t>
            </w:r>
            <w:r w:rsidRPr="006B20D5">
              <w:t xml:space="preserve">/day for three to </w:t>
            </w:r>
            <w:r w:rsidRPr="006B20D5">
              <w:lastRenderedPageBreak/>
              <w:t>seven days during June to November)</w:t>
            </w:r>
          </w:p>
        </w:tc>
        <w:tc>
          <w:tcPr>
            <w:tcW w:w="2932" w:type="pct"/>
            <w:tcMar>
              <w:left w:w="85" w:type="dxa"/>
              <w:right w:w="85" w:type="dxa"/>
            </w:tcMar>
          </w:tcPr>
          <w:p w14:paraId="349D75EC" w14:textId="77777777" w:rsidR="00331AFE" w:rsidRPr="006B20D5" w:rsidRDefault="00331AFE" w:rsidP="00162AF7">
            <w:pPr>
              <w:pStyle w:val="Tabletextdotpoint"/>
            </w:pPr>
            <w:r w:rsidRPr="006B20D5">
              <w:lastRenderedPageBreak/>
              <w:t xml:space="preserve">Maintain soil moisture for streamside vegetation and a near-permanently inundated stream channel for aquatic vegetation, and prevent the growth of terrestrial plants </w:t>
            </w:r>
            <w:r w:rsidRPr="006B20D5">
              <w:lastRenderedPageBreak/>
              <w:t>in the stream bed</w:t>
            </w:r>
          </w:p>
          <w:p w14:paraId="17C1B847" w14:textId="77777777" w:rsidR="00331AFE" w:rsidRPr="006B20D5" w:rsidRDefault="00331AFE" w:rsidP="00162AF7">
            <w:pPr>
              <w:pStyle w:val="Tabletextdotpoint"/>
            </w:pPr>
            <w:r w:rsidRPr="006B20D5">
              <w:t>Allow fish to move throughout the reach</w:t>
            </w:r>
          </w:p>
          <w:p w14:paraId="7DC73197" w14:textId="3AC6AEAD" w:rsidR="00331AFE" w:rsidRPr="006B20D5" w:rsidRDefault="00331AFE" w:rsidP="00162AF7">
            <w:pPr>
              <w:pStyle w:val="Tabletextdotpoint"/>
            </w:pPr>
            <w:r w:rsidRPr="006B20D5">
              <w:t>Above 30</w:t>
            </w:r>
            <w:r w:rsidR="0062505C" w:rsidRPr="006B20D5">
              <w:t xml:space="preserve"> ML</w:t>
            </w:r>
            <w:r w:rsidRPr="006B20D5">
              <w:t>/day, the effects above plus:</w:t>
            </w:r>
          </w:p>
          <w:p w14:paraId="5DC657BA" w14:textId="77777777" w:rsidR="00331AFE" w:rsidRPr="006B20D5" w:rsidRDefault="00331AFE" w:rsidP="009A7AB0">
            <w:pPr>
              <w:pStyle w:val="Tabletextdotpointindent"/>
            </w:pPr>
            <w:r w:rsidRPr="006B20D5">
              <w:t>flush sediments from hard substrates to increase biofilm production and food for waterbugs</w:t>
            </w:r>
          </w:p>
          <w:p w14:paraId="1D206DBD" w14:textId="77777777" w:rsidR="00331AFE" w:rsidRPr="006B20D5" w:rsidRDefault="00331AFE" w:rsidP="009A7AB0">
            <w:pPr>
              <w:pStyle w:val="Tabletextdotpointindent"/>
            </w:pPr>
            <w:r w:rsidRPr="006B20D5">
              <w:t>maintain edge habitats and shallow-water habitat for waterbugs</w:t>
            </w:r>
          </w:p>
        </w:tc>
        <w:tc>
          <w:tcPr>
            <w:tcW w:w="858" w:type="pct"/>
            <w:tcMar>
              <w:left w:w="85" w:type="dxa"/>
              <w:right w:w="85" w:type="dxa"/>
            </w:tcMar>
          </w:tcPr>
          <w:p w14:paraId="001EA61C" w14:textId="4EA021C5" w:rsidR="00331AFE" w:rsidRPr="006B20D5" w:rsidRDefault="00331AFE" w:rsidP="00282BD6">
            <w:pPr>
              <w:pStyle w:val="TableText"/>
            </w:pPr>
            <w:r w:rsidRPr="006B20D5">
              <w:lastRenderedPageBreak/>
              <w:t>F1</w:t>
            </w:r>
          </w:p>
          <w:p w14:paraId="32D7275C" w14:textId="703C5FA0" w:rsidR="00331AFE" w:rsidRPr="006B20D5" w:rsidRDefault="00331AFE" w:rsidP="00282BD6">
            <w:pPr>
              <w:pStyle w:val="TableText"/>
            </w:pPr>
            <w:r w:rsidRPr="006B20D5">
              <w:t>MI1, MI2</w:t>
            </w:r>
          </w:p>
          <w:p w14:paraId="030DCE31" w14:textId="572D6DE4" w:rsidR="00331AFE" w:rsidRPr="006B20D5" w:rsidRDefault="00331AFE" w:rsidP="00282BD6">
            <w:pPr>
              <w:pStyle w:val="TableText"/>
            </w:pPr>
            <w:r w:rsidRPr="006B20D5">
              <w:t xml:space="preserve">V1, V2 </w:t>
            </w:r>
          </w:p>
        </w:tc>
      </w:tr>
      <w:tr w:rsidR="00331AFE" w:rsidRPr="006B20D5" w14:paraId="026E506A" w14:textId="77777777" w:rsidTr="00C4742A">
        <w:tc>
          <w:tcPr>
            <w:tcW w:w="1211" w:type="pct"/>
            <w:tcMar>
              <w:left w:w="85" w:type="dxa"/>
              <w:right w:w="85" w:type="dxa"/>
            </w:tcMar>
          </w:tcPr>
          <w:p w14:paraId="33D173C3" w14:textId="6140B028" w:rsidR="00331AFE" w:rsidRPr="006B20D5" w:rsidRDefault="00331AFE" w:rsidP="002B3988">
            <w:pPr>
              <w:pStyle w:val="TableText"/>
            </w:pPr>
            <w:r w:rsidRPr="006B20D5">
              <w:t>Summer/autumn fresh(es) (one to three freshes of 15-30</w:t>
            </w:r>
            <w:r w:rsidR="0062505C" w:rsidRPr="006B20D5">
              <w:t xml:space="preserve"> ML</w:t>
            </w:r>
            <w:r w:rsidRPr="006B20D5">
              <w:t>/day for two to seven days during December to May)</w:t>
            </w:r>
          </w:p>
        </w:tc>
        <w:tc>
          <w:tcPr>
            <w:tcW w:w="2932" w:type="pct"/>
            <w:tcMar>
              <w:left w:w="85" w:type="dxa"/>
              <w:right w:w="85" w:type="dxa"/>
            </w:tcMar>
          </w:tcPr>
          <w:p w14:paraId="0552CCB8" w14:textId="77777777" w:rsidR="00331AFE" w:rsidRPr="006B20D5" w:rsidRDefault="00331AFE" w:rsidP="00162AF7">
            <w:pPr>
              <w:pStyle w:val="Tabletextdotpoint"/>
            </w:pPr>
            <w:r w:rsidRPr="006B20D5">
              <w:t>Prevent a decline in water quality by flushing pools in the low-flow season</w:t>
            </w:r>
          </w:p>
          <w:p w14:paraId="54847041" w14:textId="77777777" w:rsidR="00331AFE" w:rsidRPr="006B20D5" w:rsidRDefault="00331AFE" w:rsidP="00162AF7">
            <w:pPr>
              <w:pStyle w:val="Tabletextdotpoint"/>
            </w:pPr>
            <w:r w:rsidRPr="006B20D5">
              <w:t>Allow fish to move throughout the reach</w:t>
            </w:r>
          </w:p>
          <w:p w14:paraId="77D35D67" w14:textId="77777777" w:rsidR="00331AFE" w:rsidRPr="006B20D5" w:rsidRDefault="00331AFE" w:rsidP="00162AF7">
            <w:pPr>
              <w:pStyle w:val="Tabletextdotpoint"/>
            </w:pPr>
            <w:r w:rsidRPr="006B20D5">
              <w:t>Flush sediments from hard substrates to increase biofilm production and food for waterbugs</w:t>
            </w:r>
          </w:p>
        </w:tc>
        <w:tc>
          <w:tcPr>
            <w:tcW w:w="858" w:type="pct"/>
            <w:tcMar>
              <w:left w:w="85" w:type="dxa"/>
              <w:right w:w="85" w:type="dxa"/>
            </w:tcMar>
          </w:tcPr>
          <w:p w14:paraId="02B338ED" w14:textId="04DDABE8" w:rsidR="00331AFE" w:rsidRPr="006B20D5" w:rsidRDefault="00331AFE" w:rsidP="00282BD6">
            <w:pPr>
              <w:pStyle w:val="TableText"/>
            </w:pPr>
            <w:r w:rsidRPr="006B20D5">
              <w:t>F1</w:t>
            </w:r>
          </w:p>
          <w:p w14:paraId="309B7CFE" w14:textId="4718A239" w:rsidR="00331AFE" w:rsidRPr="006B20D5" w:rsidRDefault="00331AFE" w:rsidP="00282BD6">
            <w:pPr>
              <w:pStyle w:val="TableText"/>
            </w:pPr>
            <w:r w:rsidRPr="006B20D5">
              <w:t>MI1, MI2</w:t>
            </w:r>
          </w:p>
          <w:p w14:paraId="5816EC26" w14:textId="17142E5D" w:rsidR="00331AFE" w:rsidRPr="006B20D5" w:rsidRDefault="00331AFE" w:rsidP="00282BD6">
            <w:pPr>
              <w:pStyle w:val="TableText"/>
            </w:pPr>
            <w:r w:rsidRPr="006B20D5">
              <w:t>WQ1</w:t>
            </w:r>
          </w:p>
        </w:tc>
      </w:tr>
      <w:tr w:rsidR="00331AFE" w:rsidRPr="006B20D5" w14:paraId="3C9903A3" w14:textId="77777777" w:rsidTr="00C4742A">
        <w:trPr>
          <w:trHeight w:val="340"/>
        </w:trPr>
        <w:tc>
          <w:tcPr>
            <w:tcW w:w="5000" w:type="pct"/>
            <w:gridSpan w:val="3"/>
            <w:tcMar>
              <w:left w:w="85" w:type="dxa"/>
              <w:right w:w="85" w:type="dxa"/>
            </w:tcMar>
          </w:tcPr>
          <w:p w14:paraId="5D0FA77B" w14:textId="77777777" w:rsidR="00331AFE" w:rsidRPr="006B20D5" w:rsidRDefault="00331AFE" w:rsidP="000C78A5">
            <w:pPr>
              <w:pStyle w:val="TableText"/>
            </w:pPr>
            <w:r w:rsidRPr="006B20D5">
              <w:rPr>
                <w:b/>
              </w:rPr>
              <w:t>Lower Burnt Creek</w:t>
            </w:r>
          </w:p>
        </w:tc>
      </w:tr>
      <w:tr w:rsidR="00331AFE" w:rsidRPr="006B20D5" w14:paraId="3479AB52" w14:textId="77777777" w:rsidTr="00C4742A">
        <w:tc>
          <w:tcPr>
            <w:tcW w:w="1211" w:type="pct"/>
            <w:tcMar>
              <w:left w:w="85" w:type="dxa"/>
              <w:right w:w="85" w:type="dxa"/>
            </w:tcMar>
          </w:tcPr>
          <w:p w14:paraId="552D488C" w14:textId="2F74FFDE" w:rsidR="00331AFE" w:rsidRPr="006B20D5" w:rsidRDefault="00331AFE" w:rsidP="002B3988">
            <w:pPr>
              <w:pStyle w:val="TableText"/>
            </w:pPr>
            <w:r w:rsidRPr="006B20D5">
              <w:t>Freshes (four freshes of 15</w:t>
            </w:r>
            <w:r w:rsidR="0062505C" w:rsidRPr="006B20D5">
              <w:t xml:space="preserve"> ML</w:t>
            </w:r>
            <w:r w:rsidRPr="006B20D5">
              <w:t>/day for three to seven days at any time)</w:t>
            </w:r>
          </w:p>
        </w:tc>
        <w:tc>
          <w:tcPr>
            <w:tcW w:w="2932" w:type="pct"/>
            <w:tcMar>
              <w:left w:w="85" w:type="dxa"/>
              <w:right w:w="85" w:type="dxa"/>
            </w:tcMar>
          </w:tcPr>
          <w:p w14:paraId="454515E0" w14:textId="77777777" w:rsidR="00331AFE" w:rsidRPr="006B20D5" w:rsidRDefault="00331AFE" w:rsidP="00162AF7">
            <w:pPr>
              <w:pStyle w:val="Tabletextdotpoint"/>
            </w:pPr>
            <w:r w:rsidRPr="006B20D5">
              <w:t>Inundate streamside vegetation to maintain plant condition and facilitate recruitment</w:t>
            </w:r>
          </w:p>
          <w:p w14:paraId="06650540" w14:textId="77777777" w:rsidR="00331AFE" w:rsidRPr="006B20D5" w:rsidRDefault="00331AFE" w:rsidP="00162AF7">
            <w:pPr>
              <w:pStyle w:val="Tabletextdotpoint"/>
            </w:pPr>
            <w:r w:rsidRPr="006B20D5">
              <w:t>Move organic debris in the channel to support waterbugs</w:t>
            </w:r>
          </w:p>
          <w:p w14:paraId="6C8717AD" w14:textId="77777777" w:rsidR="00331AFE" w:rsidRPr="006B20D5" w:rsidRDefault="00331AFE" w:rsidP="00162AF7">
            <w:pPr>
              <w:pStyle w:val="Tabletextdotpoint"/>
            </w:pPr>
            <w:r w:rsidRPr="006B20D5">
              <w:t>Maintain the structural integrity of the channel</w:t>
            </w:r>
          </w:p>
          <w:p w14:paraId="15A4473B" w14:textId="77777777" w:rsidR="00331AFE" w:rsidRPr="006B20D5" w:rsidRDefault="00331AFE" w:rsidP="00162AF7">
            <w:pPr>
              <w:pStyle w:val="Tabletextdotpoint"/>
            </w:pPr>
            <w:r w:rsidRPr="006B20D5">
              <w:t>Maintain water quality</w:t>
            </w:r>
          </w:p>
          <w:p w14:paraId="5A4D4DD1" w14:textId="77777777" w:rsidR="00331AFE" w:rsidRPr="006B20D5" w:rsidRDefault="00331AFE" w:rsidP="00162AF7">
            <w:pPr>
              <w:pStyle w:val="Tabletextdotpoint"/>
            </w:pPr>
            <w:r w:rsidRPr="006B20D5">
              <w:t>Maintain a sufficient area of pool habitat for native fish and crayfish populations</w:t>
            </w:r>
          </w:p>
        </w:tc>
        <w:tc>
          <w:tcPr>
            <w:tcW w:w="858" w:type="pct"/>
            <w:tcMar>
              <w:left w:w="85" w:type="dxa"/>
              <w:right w:w="85" w:type="dxa"/>
            </w:tcMar>
          </w:tcPr>
          <w:p w14:paraId="62AF2B48" w14:textId="7C436E76" w:rsidR="00331AFE" w:rsidRPr="006B20D5" w:rsidRDefault="00331AFE" w:rsidP="00282BD6">
            <w:pPr>
              <w:pStyle w:val="TableText"/>
            </w:pPr>
            <w:r w:rsidRPr="006B20D5">
              <w:t>F1</w:t>
            </w:r>
          </w:p>
          <w:p w14:paraId="57D28871" w14:textId="41F1AC6A" w:rsidR="00324F33" w:rsidRPr="006B20D5" w:rsidRDefault="00331AFE" w:rsidP="00282BD6">
            <w:pPr>
              <w:pStyle w:val="TableText"/>
            </w:pPr>
            <w:r w:rsidRPr="006B20D5">
              <w:t>G1</w:t>
            </w:r>
          </w:p>
          <w:p w14:paraId="5BA71B40" w14:textId="6F70289C" w:rsidR="00331AFE" w:rsidRPr="006B20D5" w:rsidRDefault="00331AFE" w:rsidP="00282BD6">
            <w:pPr>
              <w:pStyle w:val="TableText"/>
            </w:pPr>
            <w:r w:rsidRPr="006B20D5">
              <w:t>MI1, MI2</w:t>
            </w:r>
          </w:p>
          <w:p w14:paraId="34CD5512" w14:textId="3CD2DB2A" w:rsidR="00331AFE" w:rsidRPr="006B20D5" w:rsidRDefault="00331AFE" w:rsidP="00282BD6">
            <w:pPr>
              <w:pStyle w:val="TableText"/>
            </w:pPr>
            <w:r w:rsidRPr="006B20D5">
              <w:t>V1, V2</w:t>
            </w:r>
          </w:p>
          <w:p w14:paraId="44455FD1" w14:textId="002EA2B8" w:rsidR="00331AFE" w:rsidRPr="006B20D5" w:rsidRDefault="00331AFE" w:rsidP="00282BD6">
            <w:pPr>
              <w:pStyle w:val="TableText"/>
            </w:pPr>
            <w:r w:rsidRPr="006B20D5">
              <w:t>WQ1</w:t>
            </w:r>
          </w:p>
        </w:tc>
      </w:tr>
      <w:tr w:rsidR="00331AFE" w:rsidRPr="006B20D5" w14:paraId="3779C2FE" w14:textId="77777777" w:rsidTr="00C4742A">
        <w:tc>
          <w:tcPr>
            <w:tcW w:w="1211" w:type="pct"/>
            <w:tcMar>
              <w:left w:w="85" w:type="dxa"/>
              <w:right w:w="85" w:type="dxa"/>
            </w:tcMar>
          </w:tcPr>
          <w:p w14:paraId="3AAE2CD3" w14:textId="36B5F29E" w:rsidR="00331AFE" w:rsidRPr="006B20D5" w:rsidRDefault="00331AFE" w:rsidP="002B3988">
            <w:pPr>
              <w:pStyle w:val="TableText"/>
            </w:pPr>
            <w:r w:rsidRPr="006B20D5">
              <w:t>Bankfull fresh (one fresh of 45</w:t>
            </w:r>
            <w:r w:rsidR="0062505C" w:rsidRPr="006B20D5">
              <w:t xml:space="preserve"> ML</w:t>
            </w:r>
            <w:r w:rsidRPr="006B20D5">
              <w:t>/day for two days at any time)</w:t>
            </w:r>
          </w:p>
        </w:tc>
        <w:tc>
          <w:tcPr>
            <w:tcW w:w="2932" w:type="pct"/>
            <w:tcMar>
              <w:left w:w="85" w:type="dxa"/>
              <w:right w:w="85" w:type="dxa"/>
            </w:tcMar>
          </w:tcPr>
          <w:p w14:paraId="46FA71CB" w14:textId="77777777" w:rsidR="00331AFE" w:rsidRPr="006B20D5" w:rsidRDefault="00331AFE" w:rsidP="00162AF7">
            <w:pPr>
              <w:pStyle w:val="Tabletextdotpoint"/>
            </w:pPr>
            <w:r w:rsidRPr="006B20D5">
              <w:t>Inundate streamside vegetation to maintain plant condition and facilitate recruitment</w:t>
            </w:r>
          </w:p>
          <w:p w14:paraId="10EC5C1B" w14:textId="77777777" w:rsidR="00331AFE" w:rsidRPr="006B20D5" w:rsidRDefault="00331AFE" w:rsidP="00162AF7">
            <w:pPr>
              <w:pStyle w:val="Tabletextdotpoint"/>
            </w:pPr>
            <w:r w:rsidRPr="006B20D5">
              <w:t>Move organic debris in the channel to support waterbugs</w:t>
            </w:r>
          </w:p>
          <w:p w14:paraId="569625BD" w14:textId="77777777" w:rsidR="00331AFE" w:rsidRPr="006B20D5" w:rsidRDefault="00331AFE" w:rsidP="00162AF7">
            <w:pPr>
              <w:pStyle w:val="Tabletextdotpoint"/>
            </w:pPr>
            <w:r w:rsidRPr="006B20D5">
              <w:t>Maintain the structural integrity of the channel and prevent the loss of channel capacity</w:t>
            </w:r>
          </w:p>
        </w:tc>
        <w:tc>
          <w:tcPr>
            <w:tcW w:w="858" w:type="pct"/>
            <w:tcMar>
              <w:left w:w="85" w:type="dxa"/>
              <w:right w:w="85" w:type="dxa"/>
            </w:tcMar>
          </w:tcPr>
          <w:p w14:paraId="3A62B824" w14:textId="182512C3" w:rsidR="00324F33" w:rsidRPr="006B20D5" w:rsidRDefault="00331AFE" w:rsidP="00282BD6">
            <w:pPr>
              <w:pStyle w:val="TableText"/>
            </w:pPr>
            <w:r w:rsidRPr="006B20D5">
              <w:t>G1</w:t>
            </w:r>
          </w:p>
          <w:p w14:paraId="07CDD249" w14:textId="614D72DE" w:rsidR="00331AFE" w:rsidRPr="006B20D5" w:rsidRDefault="00331AFE" w:rsidP="00282BD6">
            <w:pPr>
              <w:pStyle w:val="TableText"/>
            </w:pPr>
            <w:r w:rsidRPr="006B20D5">
              <w:t>MI1</w:t>
            </w:r>
          </w:p>
          <w:p w14:paraId="7E08ED05" w14:textId="733CA769" w:rsidR="00331AFE" w:rsidRPr="006B20D5" w:rsidRDefault="00331AFE" w:rsidP="00282BD6">
            <w:pPr>
              <w:pStyle w:val="TableText"/>
            </w:pPr>
            <w:r w:rsidRPr="006B20D5">
              <w:t>V1</w:t>
            </w:r>
          </w:p>
        </w:tc>
      </w:tr>
      <w:tr w:rsidR="00331AFE" w:rsidRPr="006B20D5" w14:paraId="3898E6D1" w14:textId="77777777" w:rsidTr="00C4742A">
        <w:trPr>
          <w:trHeight w:val="340"/>
        </w:trPr>
        <w:tc>
          <w:tcPr>
            <w:tcW w:w="5000" w:type="pct"/>
            <w:gridSpan w:val="3"/>
            <w:tcMar>
              <w:left w:w="85" w:type="dxa"/>
              <w:right w:w="85" w:type="dxa"/>
            </w:tcMar>
          </w:tcPr>
          <w:p w14:paraId="553A4C96" w14:textId="77777777" w:rsidR="00331AFE" w:rsidRPr="006B20D5" w:rsidRDefault="00331AFE" w:rsidP="000C78A5">
            <w:pPr>
              <w:pStyle w:val="TableText"/>
            </w:pPr>
            <w:r w:rsidRPr="006B20D5">
              <w:rPr>
                <w:b/>
              </w:rPr>
              <w:t>Bungalally Creek</w:t>
            </w:r>
          </w:p>
        </w:tc>
      </w:tr>
      <w:tr w:rsidR="00331AFE" w:rsidRPr="006B20D5" w14:paraId="6D2BA6D2" w14:textId="77777777" w:rsidTr="00C4742A">
        <w:tc>
          <w:tcPr>
            <w:tcW w:w="1211" w:type="pct"/>
            <w:tcMar>
              <w:left w:w="85" w:type="dxa"/>
              <w:right w:w="85" w:type="dxa"/>
            </w:tcMar>
          </w:tcPr>
          <w:p w14:paraId="5CDBAEF9" w14:textId="3A5CFDA9" w:rsidR="00331AFE" w:rsidRPr="006B20D5" w:rsidRDefault="00331AFE" w:rsidP="002B3988">
            <w:pPr>
              <w:pStyle w:val="TableText"/>
            </w:pPr>
            <w:r w:rsidRPr="006B20D5">
              <w:t>Bankfull fresh (one fresh of 60</w:t>
            </w:r>
            <w:r w:rsidR="0062505C" w:rsidRPr="006B20D5">
              <w:t xml:space="preserve"> ML</w:t>
            </w:r>
            <w:r w:rsidRPr="006B20D5">
              <w:t xml:space="preserve">/day for two days at any time) </w:t>
            </w:r>
          </w:p>
        </w:tc>
        <w:tc>
          <w:tcPr>
            <w:tcW w:w="2932" w:type="pct"/>
            <w:tcMar>
              <w:left w:w="85" w:type="dxa"/>
              <w:right w:w="85" w:type="dxa"/>
            </w:tcMar>
          </w:tcPr>
          <w:p w14:paraId="72D4787F" w14:textId="77777777" w:rsidR="00331AFE" w:rsidRPr="006B20D5" w:rsidRDefault="00331AFE" w:rsidP="00162AF7">
            <w:pPr>
              <w:pStyle w:val="Tabletextdotpoint"/>
            </w:pPr>
            <w:r w:rsidRPr="006B20D5">
              <w:t>Inundate the streamside zone to maintain its condition and facilitate the recruitment of streamside vegetation communities</w:t>
            </w:r>
          </w:p>
          <w:p w14:paraId="5C1F8B82" w14:textId="77777777" w:rsidR="00331AFE" w:rsidRPr="006B20D5" w:rsidRDefault="00331AFE" w:rsidP="00162AF7">
            <w:pPr>
              <w:pStyle w:val="Tabletextdotpoint"/>
            </w:pPr>
            <w:r w:rsidRPr="006B20D5">
              <w:t>Maintain the structural integrity of the channel and prevent the loss of channel capacity</w:t>
            </w:r>
          </w:p>
        </w:tc>
        <w:tc>
          <w:tcPr>
            <w:tcW w:w="858" w:type="pct"/>
            <w:tcMar>
              <w:left w:w="85" w:type="dxa"/>
              <w:right w:w="85" w:type="dxa"/>
            </w:tcMar>
          </w:tcPr>
          <w:p w14:paraId="25651DCE" w14:textId="78EF67B8" w:rsidR="00324F33" w:rsidRPr="006B20D5" w:rsidRDefault="00331AFE" w:rsidP="00282BD6">
            <w:pPr>
              <w:pStyle w:val="TableText"/>
            </w:pPr>
            <w:r w:rsidRPr="006B20D5">
              <w:t>G1</w:t>
            </w:r>
          </w:p>
          <w:p w14:paraId="177E8E74" w14:textId="136AF25C" w:rsidR="00331AFE" w:rsidRPr="006B20D5" w:rsidRDefault="00331AFE" w:rsidP="00282BD6">
            <w:pPr>
              <w:pStyle w:val="TableText"/>
            </w:pPr>
            <w:r w:rsidRPr="006B20D5">
              <w:t>V1</w:t>
            </w:r>
          </w:p>
        </w:tc>
      </w:tr>
      <w:tr w:rsidR="00331AFE" w:rsidRPr="006B20D5" w14:paraId="5A197913" w14:textId="77777777" w:rsidTr="00C4742A">
        <w:trPr>
          <w:trHeight w:val="141"/>
        </w:trPr>
        <w:tc>
          <w:tcPr>
            <w:tcW w:w="5000" w:type="pct"/>
            <w:gridSpan w:val="3"/>
            <w:tcMar>
              <w:left w:w="85" w:type="dxa"/>
              <w:right w:w="85" w:type="dxa"/>
            </w:tcMar>
          </w:tcPr>
          <w:p w14:paraId="3EABA659" w14:textId="77777777" w:rsidR="00331AFE" w:rsidRPr="006B20D5" w:rsidRDefault="00331AFE" w:rsidP="000C78A5">
            <w:pPr>
              <w:pStyle w:val="TableText"/>
            </w:pPr>
            <w:r w:rsidRPr="006B20D5">
              <w:rPr>
                <w:b/>
              </w:rPr>
              <w:t>Lower Mount William Creek</w:t>
            </w:r>
          </w:p>
        </w:tc>
      </w:tr>
      <w:tr w:rsidR="00331AFE" w:rsidRPr="006B20D5" w14:paraId="78582A76" w14:textId="77777777" w:rsidTr="00C4742A">
        <w:tc>
          <w:tcPr>
            <w:tcW w:w="1211" w:type="pct"/>
            <w:tcMar>
              <w:left w:w="85" w:type="dxa"/>
              <w:right w:w="85" w:type="dxa"/>
            </w:tcMar>
          </w:tcPr>
          <w:p w14:paraId="1E46B874" w14:textId="5DAD61A4" w:rsidR="00331AFE" w:rsidRPr="006B20D5" w:rsidRDefault="00331AFE" w:rsidP="002B3988">
            <w:pPr>
              <w:pStyle w:val="TableText"/>
            </w:pPr>
            <w:r w:rsidRPr="006B20D5">
              <w:t>Winter/spring freshes (three to seven freshes of 30-40</w:t>
            </w:r>
            <w:r w:rsidR="0062505C" w:rsidRPr="006B20D5">
              <w:t xml:space="preserve"> ML</w:t>
            </w:r>
            <w:r w:rsidRPr="006B20D5">
              <w:t xml:space="preserve">/day for two to </w:t>
            </w:r>
            <w:r w:rsidRPr="006B20D5">
              <w:lastRenderedPageBreak/>
              <w:t>seven days during July to November)</w:t>
            </w:r>
          </w:p>
        </w:tc>
        <w:tc>
          <w:tcPr>
            <w:tcW w:w="2932" w:type="pct"/>
            <w:tcMar>
              <w:left w:w="85" w:type="dxa"/>
              <w:right w:w="85" w:type="dxa"/>
            </w:tcMar>
          </w:tcPr>
          <w:p w14:paraId="1A1EF8DC" w14:textId="77777777" w:rsidR="00331AFE" w:rsidRPr="006B20D5" w:rsidRDefault="00331AFE" w:rsidP="00162AF7">
            <w:pPr>
              <w:pStyle w:val="Tabletextdotpoint"/>
            </w:pPr>
            <w:r w:rsidRPr="006B20D5">
              <w:lastRenderedPageBreak/>
              <w:t>Maintain edge habitats and shallow-water habitat for waterbugs and endemic fish</w:t>
            </w:r>
          </w:p>
          <w:p w14:paraId="313DC4AC" w14:textId="77777777" w:rsidR="00331AFE" w:rsidRPr="006B20D5" w:rsidRDefault="00331AFE" w:rsidP="00162AF7">
            <w:pPr>
              <w:pStyle w:val="Tabletextdotpoint"/>
            </w:pPr>
            <w:r w:rsidRPr="006B20D5">
              <w:t xml:space="preserve">Maintain soil moisture for streamside vegetation and a near-permanently inundated stream channel for aquatic </w:t>
            </w:r>
            <w:r w:rsidRPr="006B20D5">
              <w:lastRenderedPageBreak/>
              <w:t>vegetation, and prevent the growth of terrestrial plants in the stream bed</w:t>
            </w:r>
          </w:p>
          <w:p w14:paraId="29AECF88" w14:textId="77777777" w:rsidR="00331AFE" w:rsidRPr="006B20D5" w:rsidRDefault="00331AFE" w:rsidP="00162AF7">
            <w:pPr>
              <w:pStyle w:val="Tabletextdotpoint"/>
            </w:pPr>
            <w:r w:rsidRPr="006B20D5">
              <w:t>Maintain water quality</w:t>
            </w:r>
          </w:p>
        </w:tc>
        <w:tc>
          <w:tcPr>
            <w:tcW w:w="858" w:type="pct"/>
            <w:tcMar>
              <w:left w:w="85" w:type="dxa"/>
              <w:right w:w="85" w:type="dxa"/>
            </w:tcMar>
          </w:tcPr>
          <w:p w14:paraId="325C4E1A" w14:textId="08E07849" w:rsidR="00331AFE" w:rsidRPr="006B20D5" w:rsidRDefault="00331AFE" w:rsidP="00282BD6">
            <w:pPr>
              <w:pStyle w:val="TableText"/>
            </w:pPr>
            <w:r w:rsidRPr="006B20D5">
              <w:lastRenderedPageBreak/>
              <w:t>F1</w:t>
            </w:r>
          </w:p>
          <w:p w14:paraId="1C8FE23F" w14:textId="2673393A" w:rsidR="00324F33" w:rsidRPr="006B20D5" w:rsidRDefault="00331AFE" w:rsidP="00282BD6">
            <w:pPr>
              <w:pStyle w:val="TableText"/>
            </w:pPr>
            <w:r w:rsidRPr="006B20D5">
              <w:t>G1</w:t>
            </w:r>
          </w:p>
          <w:p w14:paraId="4DCD2C3E" w14:textId="2D671C18" w:rsidR="00331AFE" w:rsidRPr="006B20D5" w:rsidRDefault="00331AFE" w:rsidP="00282BD6">
            <w:pPr>
              <w:pStyle w:val="TableText"/>
            </w:pPr>
            <w:r w:rsidRPr="006B20D5">
              <w:t>MI1, MI2</w:t>
            </w:r>
          </w:p>
          <w:p w14:paraId="532733D8" w14:textId="67AD9D22" w:rsidR="00331AFE" w:rsidRPr="006B20D5" w:rsidRDefault="00331AFE" w:rsidP="00282BD6">
            <w:pPr>
              <w:pStyle w:val="TableText"/>
            </w:pPr>
            <w:r w:rsidRPr="006B20D5">
              <w:lastRenderedPageBreak/>
              <w:t>V1</w:t>
            </w:r>
          </w:p>
          <w:p w14:paraId="21FCBFD6" w14:textId="0A720815" w:rsidR="00331AFE" w:rsidRPr="006B20D5" w:rsidRDefault="00331AFE" w:rsidP="00282BD6">
            <w:pPr>
              <w:pStyle w:val="TableText"/>
            </w:pPr>
            <w:r w:rsidRPr="006B20D5">
              <w:t>WQ1</w:t>
            </w:r>
          </w:p>
        </w:tc>
      </w:tr>
      <w:tr w:rsidR="00331AFE" w:rsidRPr="006B20D5" w14:paraId="52EB0E8C" w14:textId="77777777" w:rsidTr="00C4742A">
        <w:tc>
          <w:tcPr>
            <w:tcW w:w="1211" w:type="pct"/>
            <w:tcMar>
              <w:left w:w="85" w:type="dxa"/>
              <w:right w:w="85" w:type="dxa"/>
            </w:tcMar>
          </w:tcPr>
          <w:p w14:paraId="6961FA22" w14:textId="76EBAB23" w:rsidR="00331AFE" w:rsidRPr="006B20D5" w:rsidRDefault="00331AFE" w:rsidP="002B3988">
            <w:pPr>
              <w:pStyle w:val="TableText"/>
            </w:pPr>
            <w:r w:rsidRPr="006B20D5">
              <w:lastRenderedPageBreak/>
              <w:t>Winter/spring fresh(es) (one to five freshes of 100</w:t>
            </w:r>
            <w:r w:rsidR="0062505C" w:rsidRPr="006B20D5">
              <w:t xml:space="preserve"> ML</w:t>
            </w:r>
            <w:r w:rsidRPr="006B20D5">
              <w:t>/day for three to seven days during June to November)</w:t>
            </w:r>
          </w:p>
        </w:tc>
        <w:tc>
          <w:tcPr>
            <w:tcW w:w="2932" w:type="pct"/>
            <w:tcMar>
              <w:left w:w="85" w:type="dxa"/>
              <w:right w:w="85" w:type="dxa"/>
            </w:tcMar>
          </w:tcPr>
          <w:p w14:paraId="6EC5E18F" w14:textId="77777777" w:rsidR="00331AFE" w:rsidRPr="006B20D5" w:rsidRDefault="00331AFE" w:rsidP="00162AF7">
            <w:pPr>
              <w:pStyle w:val="Tabletextdotpoint"/>
            </w:pPr>
            <w:r w:rsidRPr="006B20D5">
              <w:t>Wet benches to entrain organic debris and allow native fish to move throughout the reach</w:t>
            </w:r>
          </w:p>
          <w:p w14:paraId="386B2AC7" w14:textId="77777777" w:rsidR="00331AFE" w:rsidRPr="006B20D5" w:rsidRDefault="00331AFE" w:rsidP="00162AF7">
            <w:pPr>
              <w:pStyle w:val="Tabletextdotpoint"/>
            </w:pPr>
            <w:r w:rsidRPr="006B20D5">
              <w:t>Flush surface sediments from hard substrates to support waterbugs</w:t>
            </w:r>
          </w:p>
          <w:p w14:paraId="0254E9A4" w14:textId="77777777" w:rsidR="00331AFE" w:rsidRPr="006B20D5" w:rsidRDefault="00331AFE" w:rsidP="00162AF7">
            <w:pPr>
              <w:pStyle w:val="Tabletextdotpoint"/>
            </w:pPr>
            <w:r w:rsidRPr="006B20D5">
              <w:t>Inundate the streamside zone to maintain its condition and facilitate the recruitment of streamside vegetation communities</w:t>
            </w:r>
          </w:p>
          <w:p w14:paraId="0E93E7C9" w14:textId="77777777" w:rsidR="00331AFE" w:rsidRPr="006B20D5" w:rsidRDefault="00331AFE" w:rsidP="00162AF7">
            <w:pPr>
              <w:pStyle w:val="Tabletextdotpoint"/>
            </w:pPr>
            <w:r w:rsidRPr="006B20D5">
              <w:t>Improve water quality</w:t>
            </w:r>
          </w:p>
        </w:tc>
        <w:tc>
          <w:tcPr>
            <w:tcW w:w="858" w:type="pct"/>
            <w:tcMar>
              <w:left w:w="85" w:type="dxa"/>
              <w:right w:w="85" w:type="dxa"/>
            </w:tcMar>
          </w:tcPr>
          <w:p w14:paraId="5B2FCE21" w14:textId="53ACC23A" w:rsidR="00331AFE" w:rsidRPr="006B20D5" w:rsidRDefault="00331AFE" w:rsidP="00282BD6">
            <w:pPr>
              <w:pStyle w:val="TableText"/>
            </w:pPr>
            <w:r w:rsidRPr="006B20D5">
              <w:t>F1</w:t>
            </w:r>
          </w:p>
          <w:p w14:paraId="5403BD1A" w14:textId="25A4188B" w:rsidR="00331AFE" w:rsidRPr="006B20D5" w:rsidRDefault="00331AFE" w:rsidP="00282BD6">
            <w:pPr>
              <w:pStyle w:val="TableText"/>
            </w:pPr>
            <w:r w:rsidRPr="006B20D5">
              <w:t>MI1, MI2</w:t>
            </w:r>
          </w:p>
          <w:p w14:paraId="039D6170" w14:textId="234E4E6F" w:rsidR="00324F33" w:rsidRPr="006B20D5" w:rsidRDefault="00331AFE" w:rsidP="00282BD6">
            <w:pPr>
              <w:pStyle w:val="TableText"/>
            </w:pPr>
            <w:r w:rsidRPr="006B20D5">
              <w:t>V1</w:t>
            </w:r>
          </w:p>
          <w:p w14:paraId="2872B088" w14:textId="0E23CC2C" w:rsidR="00331AFE" w:rsidRPr="006B20D5" w:rsidRDefault="00331AFE" w:rsidP="00282BD6">
            <w:pPr>
              <w:pStyle w:val="TableText"/>
            </w:pPr>
            <w:r w:rsidRPr="006B20D5">
              <w:t>WQ1</w:t>
            </w:r>
          </w:p>
        </w:tc>
      </w:tr>
      <w:tr w:rsidR="00331AFE" w:rsidRPr="006B20D5" w14:paraId="23A254E6" w14:textId="77777777" w:rsidTr="00C4742A">
        <w:tc>
          <w:tcPr>
            <w:tcW w:w="1211" w:type="pct"/>
            <w:tcMar>
              <w:left w:w="85" w:type="dxa"/>
              <w:right w:w="85" w:type="dxa"/>
            </w:tcMar>
          </w:tcPr>
          <w:p w14:paraId="1E99F318" w14:textId="1707D539" w:rsidR="00331AFE" w:rsidRPr="006B20D5" w:rsidRDefault="00331AFE" w:rsidP="002B3988">
            <w:pPr>
              <w:pStyle w:val="TableText"/>
            </w:pPr>
            <w:r w:rsidRPr="006B20D5">
              <w:t>Summer/autumn freshes (three freshes of 30-50</w:t>
            </w:r>
            <w:r w:rsidR="0062505C" w:rsidRPr="006B20D5">
              <w:t xml:space="preserve"> ML</w:t>
            </w:r>
            <w:r w:rsidRPr="006B20D5">
              <w:t>/day for seven days during December to May)</w:t>
            </w:r>
          </w:p>
        </w:tc>
        <w:tc>
          <w:tcPr>
            <w:tcW w:w="2932" w:type="pct"/>
            <w:tcMar>
              <w:left w:w="85" w:type="dxa"/>
              <w:right w:w="85" w:type="dxa"/>
            </w:tcMar>
          </w:tcPr>
          <w:p w14:paraId="130F9838" w14:textId="77777777" w:rsidR="00331AFE" w:rsidRPr="006B20D5" w:rsidRDefault="00331AFE" w:rsidP="00162AF7">
            <w:pPr>
              <w:pStyle w:val="Tabletextdotpoint"/>
            </w:pPr>
            <w:r w:rsidRPr="006B20D5">
              <w:t>Prevent a decline in water quality by flushing pools during low flow</w:t>
            </w:r>
          </w:p>
          <w:p w14:paraId="584F4E2B" w14:textId="77777777" w:rsidR="00331AFE" w:rsidRPr="006B20D5" w:rsidRDefault="00331AFE" w:rsidP="00162AF7">
            <w:pPr>
              <w:pStyle w:val="Tabletextdotpoint"/>
            </w:pPr>
            <w:r w:rsidRPr="006B20D5">
              <w:t>Provide a variable flow and allow the movement of fish and waterbugs throughout the reach during the low-flow season</w:t>
            </w:r>
          </w:p>
        </w:tc>
        <w:tc>
          <w:tcPr>
            <w:tcW w:w="858" w:type="pct"/>
            <w:tcMar>
              <w:left w:w="85" w:type="dxa"/>
              <w:right w:w="85" w:type="dxa"/>
            </w:tcMar>
          </w:tcPr>
          <w:p w14:paraId="7576BFCE" w14:textId="0E5C7147" w:rsidR="00331AFE" w:rsidRPr="006B20D5" w:rsidRDefault="00331AFE" w:rsidP="00282BD6">
            <w:pPr>
              <w:pStyle w:val="TableText"/>
            </w:pPr>
            <w:r w:rsidRPr="006B20D5">
              <w:t>F1</w:t>
            </w:r>
          </w:p>
          <w:p w14:paraId="67A92929" w14:textId="0B727A9A" w:rsidR="00331AFE" w:rsidRPr="006B20D5" w:rsidRDefault="00331AFE" w:rsidP="00282BD6">
            <w:pPr>
              <w:pStyle w:val="TableText"/>
            </w:pPr>
            <w:r w:rsidRPr="006B20D5">
              <w:t>MI1, MI2</w:t>
            </w:r>
          </w:p>
          <w:p w14:paraId="5F9CF650" w14:textId="41D61633" w:rsidR="00331AFE" w:rsidRPr="006B20D5" w:rsidRDefault="00331AFE" w:rsidP="00282BD6">
            <w:pPr>
              <w:pStyle w:val="TableText"/>
            </w:pPr>
            <w:r w:rsidRPr="006B20D5">
              <w:t>WQ1</w:t>
            </w:r>
          </w:p>
        </w:tc>
      </w:tr>
      <w:tr w:rsidR="00331AFE" w:rsidRPr="006B20D5" w14:paraId="7C0A408E" w14:textId="77777777" w:rsidTr="00C4742A">
        <w:trPr>
          <w:trHeight w:val="116"/>
        </w:trPr>
        <w:tc>
          <w:tcPr>
            <w:tcW w:w="5000" w:type="pct"/>
            <w:gridSpan w:val="3"/>
            <w:tcMar>
              <w:left w:w="85" w:type="dxa"/>
              <w:right w:w="85" w:type="dxa"/>
            </w:tcMar>
          </w:tcPr>
          <w:p w14:paraId="259FBC5F" w14:textId="77777777" w:rsidR="00331AFE" w:rsidRPr="006B20D5" w:rsidRDefault="00331AFE" w:rsidP="000C78A5">
            <w:pPr>
              <w:pStyle w:val="TableText"/>
            </w:pPr>
            <w:r w:rsidRPr="006B20D5">
              <w:rPr>
                <w:b/>
              </w:rPr>
              <w:t>Upper Mount William Creek</w:t>
            </w:r>
          </w:p>
        </w:tc>
      </w:tr>
      <w:tr w:rsidR="00331AFE" w:rsidRPr="006B20D5" w14:paraId="5DECA373" w14:textId="77777777" w:rsidTr="00C4742A">
        <w:tc>
          <w:tcPr>
            <w:tcW w:w="1211" w:type="pct"/>
            <w:tcMar>
              <w:left w:w="85" w:type="dxa"/>
              <w:right w:w="85" w:type="dxa"/>
            </w:tcMar>
          </w:tcPr>
          <w:p w14:paraId="305B82B2" w14:textId="77777777" w:rsidR="00331AFE" w:rsidRPr="006B20D5" w:rsidRDefault="00331AFE" w:rsidP="002B3988">
            <w:pPr>
              <w:pStyle w:val="TableText"/>
            </w:pPr>
            <w:r w:rsidRPr="006B20D5">
              <w:t>Top-up of pools (summer/autumn)</w:t>
            </w:r>
          </w:p>
        </w:tc>
        <w:tc>
          <w:tcPr>
            <w:tcW w:w="2932" w:type="pct"/>
            <w:tcMar>
              <w:left w:w="85" w:type="dxa"/>
              <w:right w:w="85" w:type="dxa"/>
            </w:tcMar>
          </w:tcPr>
          <w:p w14:paraId="41B1AAED" w14:textId="77777777" w:rsidR="00331AFE" w:rsidRPr="006B20D5" w:rsidRDefault="00331AFE" w:rsidP="00162AF7">
            <w:pPr>
              <w:pStyle w:val="Tabletextdotpoint"/>
            </w:pPr>
            <w:r w:rsidRPr="006B20D5">
              <w:t>Maintain edge and shallow-water habitat for native fish and waterbugs</w:t>
            </w:r>
          </w:p>
          <w:p w14:paraId="57F70BC8" w14:textId="77777777" w:rsidR="00331AFE" w:rsidRPr="006B20D5" w:rsidRDefault="00331AFE" w:rsidP="00162AF7">
            <w:pPr>
              <w:pStyle w:val="Tabletextdotpoint"/>
            </w:pPr>
            <w:r w:rsidRPr="006B20D5">
              <w:t>Maintain water quality</w:t>
            </w:r>
          </w:p>
        </w:tc>
        <w:tc>
          <w:tcPr>
            <w:tcW w:w="858" w:type="pct"/>
            <w:tcMar>
              <w:left w:w="85" w:type="dxa"/>
              <w:right w:w="85" w:type="dxa"/>
            </w:tcMar>
          </w:tcPr>
          <w:p w14:paraId="3B8BCEA6" w14:textId="4D1E7B77" w:rsidR="00331AFE" w:rsidRPr="006B20D5" w:rsidRDefault="00331AFE" w:rsidP="00282BD6">
            <w:pPr>
              <w:pStyle w:val="TableText"/>
            </w:pPr>
            <w:r w:rsidRPr="006B20D5">
              <w:t>F1</w:t>
            </w:r>
          </w:p>
          <w:p w14:paraId="7D838BB8" w14:textId="25737560" w:rsidR="00331AFE" w:rsidRPr="006B20D5" w:rsidRDefault="00331AFE" w:rsidP="00282BD6">
            <w:pPr>
              <w:pStyle w:val="TableText"/>
            </w:pPr>
            <w:r w:rsidRPr="006B20D5">
              <w:t>MI1, MI2</w:t>
            </w:r>
          </w:p>
          <w:p w14:paraId="3A9414BE" w14:textId="596AA1FD" w:rsidR="00331AFE" w:rsidRPr="006B20D5" w:rsidRDefault="00331AFE" w:rsidP="00282BD6">
            <w:pPr>
              <w:pStyle w:val="TableText"/>
            </w:pPr>
            <w:r w:rsidRPr="006B20D5">
              <w:t>WQ1</w:t>
            </w:r>
          </w:p>
        </w:tc>
      </w:tr>
      <w:tr w:rsidR="00331AFE" w:rsidRPr="006B20D5" w14:paraId="7E10A705" w14:textId="77777777" w:rsidTr="00C4742A">
        <w:trPr>
          <w:trHeight w:val="219"/>
        </w:trPr>
        <w:tc>
          <w:tcPr>
            <w:tcW w:w="5000" w:type="pct"/>
            <w:gridSpan w:val="3"/>
            <w:tcMar>
              <w:left w:w="85" w:type="dxa"/>
              <w:right w:w="85" w:type="dxa"/>
            </w:tcMar>
          </w:tcPr>
          <w:p w14:paraId="5A47583B" w14:textId="77777777" w:rsidR="00331AFE" w:rsidRPr="006B20D5" w:rsidRDefault="00331AFE" w:rsidP="000C78A5">
            <w:pPr>
              <w:pStyle w:val="TableText"/>
            </w:pPr>
            <w:bookmarkStart w:id="490" w:name="_Hlk159324422"/>
            <w:r w:rsidRPr="006B20D5">
              <w:rPr>
                <w:b/>
              </w:rPr>
              <w:t>Dock Lake</w:t>
            </w:r>
          </w:p>
        </w:tc>
      </w:tr>
      <w:tr w:rsidR="00331AFE" w:rsidRPr="006B20D5" w14:paraId="55B1BC5D" w14:textId="77777777" w:rsidTr="00C4742A">
        <w:tc>
          <w:tcPr>
            <w:tcW w:w="1211" w:type="pct"/>
            <w:tcMar>
              <w:left w:w="85" w:type="dxa"/>
              <w:right w:w="85" w:type="dxa"/>
            </w:tcMar>
          </w:tcPr>
          <w:p w14:paraId="5FE477FB" w14:textId="77777777" w:rsidR="00331AFE" w:rsidRPr="006B20D5" w:rsidRDefault="00331AFE" w:rsidP="002B3988">
            <w:pPr>
              <w:pStyle w:val="TableText"/>
            </w:pPr>
            <w:r w:rsidRPr="006B20D5">
              <w:t>Winter/spring partial fill</w:t>
            </w:r>
          </w:p>
        </w:tc>
        <w:tc>
          <w:tcPr>
            <w:tcW w:w="2932" w:type="pct"/>
            <w:tcMar>
              <w:left w:w="85" w:type="dxa"/>
              <w:right w:w="85" w:type="dxa"/>
            </w:tcMar>
          </w:tcPr>
          <w:p w14:paraId="5ADBBA1D" w14:textId="77777777" w:rsidR="00331AFE" w:rsidRPr="006B20D5" w:rsidRDefault="00331AFE" w:rsidP="00162AF7">
            <w:pPr>
              <w:pStyle w:val="Tabletextdotpoint"/>
            </w:pPr>
            <w:r w:rsidRPr="006B20D5">
              <w:t>Trigger the growth and germination of wet-phase wetland vegetation communities</w:t>
            </w:r>
          </w:p>
          <w:p w14:paraId="3A7FD3E3" w14:textId="77777777" w:rsidR="00331AFE" w:rsidRPr="006B20D5" w:rsidRDefault="00331AFE" w:rsidP="00162AF7">
            <w:pPr>
              <w:pStyle w:val="Tabletextdotpoint"/>
            </w:pPr>
            <w:r w:rsidRPr="006B20D5">
              <w:t>Support feeding and breeding habitat for waterbirds, frogs, waterbugs and turtles</w:t>
            </w:r>
          </w:p>
        </w:tc>
        <w:tc>
          <w:tcPr>
            <w:tcW w:w="858" w:type="pct"/>
            <w:tcMar>
              <w:left w:w="85" w:type="dxa"/>
              <w:right w:w="85" w:type="dxa"/>
            </w:tcMar>
          </w:tcPr>
          <w:p w14:paraId="54F06DC7" w14:textId="6AD55700" w:rsidR="00331AFE" w:rsidRPr="006B20D5" w:rsidRDefault="00331AFE" w:rsidP="00282BD6">
            <w:pPr>
              <w:pStyle w:val="TableText"/>
            </w:pPr>
            <w:r w:rsidRPr="006B20D5">
              <w:t>B1</w:t>
            </w:r>
          </w:p>
          <w:p w14:paraId="26B03B9E" w14:textId="15779104" w:rsidR="00331AFE" w:rsidRPr="006B20D5" w:rsidRDefault="00331AFE" w:rsidP="00282BD6">
            <w:pPr>
              <w:pStyle w:val="TableText"/>
            </w:pPr>
            <w:r w:rsidRPr="006B20D5">
              <w:t>F1</w:t>
            </w:r>
          </w:p>
          <w:p w14:paraId="51EBEB72" w14:textId="2702FD3A" w:rsidR="00331AFE" w:rsidRPr="006B20D5" w:rsidRDefault="00331AFE" w:rsidP="00282BD6">
            <w:pPr>
              <w:pStyle w:val="TableText"/>
            </w:pPr>
            <w:r w:rsidRPr="006B20D5">
              <w:t>MI1, MI2</w:t>
            </w:r>
          </w:p>
          <w:p w14:paraId="3DB53708" w14:textId="38B96B71" w:rsidR="00324F33" w:rsidRPr="006B20D5" w:rsidRDefault="00331AFE" w:rsidP="00282BD6">
            <w:pPr>
              <w:pStyle w:val="TableText"/>
            </w:pPr>
            <w:r w:rsidRPr="006B20D5">
              <w:t>T1</w:t>
            </w:r>
          </w:p>
          <w:p w14:paraId="3DCB5B83" w14:textId="3C5BB1EE" w:rsidR="00331AFE" w:rsidRPr="006B20D5" w:rsidRDefault="00331AFE" w:rsidP="00282BD6">
            <w:pPr>
              <w:pStyle w:val="TableText"/>
            </w:pPr>
            <w:r w:rsidRPr="006B20D5">
              <w:t>V1</w:t>
            </w:r>
          </w:p>
          <w:p w14:paraId="3D829598" w14:textId="24C5D62C" w:rsidR="00331AFE" w:rsidRPr="006B20D5" w:rsidRDefault="00331AFE" w:rsidP="00282BD6">
            <w:pPr>
              <w:pStyle w:val="TableText"/>
            </w:pPr>
            <w:r w:rsidRPr="006B20D5">
              <w:t>WQ1</w:t>
            </w:r>
          </w:p>
        </w:tc>
      </w:tr>
      <w:tr w:rsidR="00331AFE" w:rsidRPr="006B20D5" w14:paraId="31F48DF6" w14:textId="77777777" w:rsidTr="00C4742A">
        <w:trPr>
          <w:trHeight w:val="20"/>
        </w:trPr>
        <w:tc>
          <w:tcPr>
            <w:tcW w:w="5000" w:type="pct"/>
            <w:gridSpan w:val="3"/>
            <w:tcMar>
              <w:left w:w="85" w:type="dxa"/>
              <w:right w:w="85" w:type="dxa"/>
            </w:tcMar>
          </w:tcPr>
          <w:p w14:paraId="1E9414F4" w14:textId="77777777" w:rsidR="00331AFE" w:rsidRPr="006B20D5" w:rsidRDefault="00331AFE" w:rsidP="000C78A5">
            <w:pPr>
              <w:pStyle w:val="TableText"/>
            </w:pPr>
            <w:r w:rsidRPr="006B20D5">
              <w:rPr>
                <w:b/>
              </w:rPr>
              <w:t>Ranch Billabong</w:t>
            </w:r>
          </w:p>
        </w:tc>
      </w:tr>
      <w:tr w:rsidR="00331AFE" w:rsidRPr="006B20D5" w14:paraId="0FB603BA" w14:textId="77777777" w:rsidTr="00C4742A">
        <w:tc>
          <w:tcPr>
            <w:tcW w:w="1211" w:type="pct"/>
            <w:tcMar>
              <w:left w:w="85" w:type="dxa"/>
              <w:right w:w="85" w:type="dxa"/>
            </w:tcMar>
          </w:tcPr>
          <w:p w14:paraId="0DF6EE7C" w14:textId="77777777" w:rsidR="00331AFE" w:rsidRPr="006B20D5" w:rsidRDefault="00331AFE" w:rsidP="002B3988">
            <w:pPr>
              <w:pStyle w:val="TableText"/>
            </w:pPr>
            <w:r w:rsidRPr="006B20D5">
              <w:t>Top-ups (winter/spring and summer/autumn)</w:t>
            </w:r>
          </w:p>
          <w:p w14:paraId="5527D5E6" w14:textId="03E40AFE" w:rsidR="00331AFE" w:rsidRPr="006B20D5" w:rsidRDefault="00331AFE">
            <w:pPr>
              <w:spacing w:after="0"/>
            </w:pPr>
          </w:p>
        </w:tc>
        <w:tc>
          <w:tcPr>
            <w:tcW w:w="2932" w:type="pct"/>
            <w:tcMar>
              <w:left w:w="85" w:type="dxa"/>
              <w:right w:w="85" w:type="dxa"/>
            </w:tcMar>
          </w:tcPr>
          <w:p w14:paraId="7445C400" w14:textId="77777777" w:rsidR="00331AFE" w:rsidRPr="006B20D5" w:rsidRDefault="00331AFE" w:rsidP="00162AF7">
            <w:pPr>
              <w:pStyle w:val="Tabletextdotpoint"/>
            </w:pPr>
            <w:r w:rsidRPr="006B20D5">
              <w:t>Inundate wetland vegetation to maintain plant condition and facilitate recruitment</w:t>
            </w:r>
          </w:p>
          <w:p w14:paraId="337D1FF9" w14:textId="77777777" w:rsidR="00331AFE" w:rsidRPr="006B20D5" w:rsidRDefault="00331AFE" w:rsidP="00162AF7">
            <w:pPr>
              <w:pStyle w:val="Tabletextdotpoint"/>
            </w:pPr>
            <w:r w:rsidRPr="006B20D5">
              <w:t>Improve water quality for turtles, fish, frogs and waterbirds</w:t>
            </w:r>
          </w:p>
        </w:tc>
        <w:tc>
          <w:tcPr>
            <w:tcW w:w="858" w:type="pct"/>
            <w:tcMar>
              <w:left w:w="85" w:type="dxa"/>
              <w:right w:w="85" w:type="dxa"/>
            </w:tcMar>
          </w:tcPr>
          <w:p w14:paraId="6240638E" w14:textId="54B6203D" w:rsidR="00331AFE" w:rsidRPr="006B20D5" w:rsidRDefault="00331AFE" w:rsidP="00282BD6">
            <w:pPr>
              <w:pStyle w:val="TableText"/>
            </w:pPr>
            <w:r w:rsidRPr="006B20D5">
              <w:t>V1</w:t>
            </w:r>
          </w:p>
          <w:p w14:paraId="130DB3C3" w14:textId="69FF9E39" w:rsidR="00331AFE" w:rsidRPr="006B20D5" w:rsidRDefault="00331AFE" w:rsidP="00282BD6">
            <w:pPr>
              <w:pStyle w:val="TableText"/>
            </w:pPr>
            <w:r w:rsidRPr="006B20D5">
              <w:t>WQ1</w:t>
            </w:r>
          </w:p>
        </w:tc>
      </w:tr>
      <w:tr w:rsidR="00331AFE" w:rsidRPr="006B20D5" w14:paraId="74FEFA86" w14:textId="77777777" w:rsidTr="00C4742A">
        <w:trPr>
          <w:trHeight w:val="164"/>
        </w:trPr>
        <w:tc>
          <w:tcPr>
            <w:tcW w:w="5000" w:type="pct"/>
            <w:gridSpan w:val="3"/>
            <w:tcMar>
              <w:left w:w="85" w:type="dxa"/>
              <w:right w:w="85" w:type="dxa"/>
            </w:tcMar>
          </w:tcPr>
          <w:p w14:paraId="54B9BFC6" w14:textId="77777777" w:rsidR="00331AFE" w:rsidRPr="006B20D5" w:rsidRDefault="00331AFE" w:rsidP="000C78A5">
            <w:pPr>
              <w:pStyle w:val="TableText"/>
            </w:pPr>
            <w:r w:rsidRPr="006B20D5">
              <w:rPr>
                <w:b/>
              </w:rPr>
              <w:t>Mt Cole Creek drought refuge pools</w:t>
            </w:r>
          </w:p>
        </w:tc>
      </w:tr>
      <w:tr w:rsidR="00331AFE" w:rsidRPr="006B20D5" w14:paraId="5C0491D1" w14:textId="77777777" w:rsidTr="00C4742A">
        <w:tc>
          <w:tcPr>
            <w:tcW w:w="1211" w:type="pct"/>
            <w:tcMar>
              <w:left w:w="85" w:type="dxa"/>
              <w:right w:w="85" w:type="dxa"/>
            </w:tcMar>
          </w:tcPr>
          <w:p w14:paraId="74DDE096" w14:textId="77777777" w:rsidR="00331AFE" w:rsidRPr="006B20D5" w:rsidRDefault="00331AFE" w:rsidP="002B3988">
            <w:pPr>
              <w:pStyle w:val="TableText"/>
            </w:pPr>
            <w:r w:rsidRPr="006B20D5">
              <w:t>Year-round, pipeline-supplied drought refuge top-ups</w:t>
            </w:r>
          </w:p>
        </w:tc>
        <w:tc>
          <w:tcPr>
            <w:tcW w:w="2932" w:type="pct"/>
            <w:tcMar>
              <w:left w:w="85" w:type="dxa"/>
              <w:right w:w="85" w:type="dxa"/>
            </w:tcMar>
          </w:tcPr>
          <w:p w14:paraId="7EFDC8B5" w14:textId="77777777" w:rsidR="00331AFE" w:rsidRPr="006B20D5" w:rsidRDefault="00331AFE" w:rsidP="00162AF7">
            <w:pPr>
              <w:pStyle w:val="Tabletextdotpoint"/>
            </w:pPr>
            <w:r w:rsidRPr="006B20D5">
              <w:t>Maintain edge and shallow-water habitat for native fish and waterbugs</w:t>
            </w:r>
          </w:p>
          <w:p w14:paraId="6909CF72" w14:textId="77777777" w:rsidR="00331AFE" w:rsidRPr="006B20D5" w:rsidRDefault="00331AFE" w:rsidP="00162AF7">
            <w:pPr>
              <w:pStyle w:val="Tabletextdotpoint"/>
            </w:pPr>
            <w:r w:rsidRPr="006B20D5">
              <w:t>Maintain water quality</w:t>
            </w:r>
          </w:p>
        </w:tc>
        <w:tc>
          <w:tcPr>
            <w:tcW w:w="858" w:type="pct"/>
            <w:tcMar>
              <w:left w:w="85" w:type="dxa"/>
              <w:right w:w="85" w:type="dxa"/>
            </w:tcMar>
          </w:tcPr>
          <w:p w14:paraId="386846D2" w14:textId="0E65D74A" w:rsidR="00331AFE" w:rsidRPr="006B20D5" w:rsidRDefault="00331AFE" w:rsidP="00282BD6">
            <w:pPr>
              <w:pStyle w:val="TableText"/>
            </w:pPr>
            <w:r w:rsidRPr="006B20D5">
              <w:t>F1</w:t>
            </w:r>
          </w:p>
          <w:p w14:paraId="1371AA2D" w14:textId="7400D88B" w:rsidR="00331AFE" w:rsidRPr="006B20D5" w:rsidRDefault="00331AFE" w:rsidP="00282BD6">
            <w:pPr>
              <w:pStyle w:val="TableText"/>
            </w:pPr>
            <w:r w:rsidRPr="006B20D5">
              <w:t>MI1, MI2</w:t>
            </w:r>
          </w:p>
          <w:p w14:paraId="0A9A498E" w14:textId="5F804235" w:rsidR="00331AFE" w:rsidRPr="006B20D5" w:rsidRDefault="00331AFE" w:rsidP="00282BD6">
            <w:pPr>
              <w:pStyle w:val="TableText"/>
            </w:pPr>
            <w:r w:rsidRPr="006B20D5">
              <w:t>WQ1</w:t>
            </w:r>
          </w:p>
        </w:tc>
      </w:tr>
    </w:tbl>
    <w:bookmarkEnd w:id="488"/>
    <w:bookmarkEnd w:id="490"/>
    <w:p w14:paraId="5B08F186" w14:textId="77777777" w:rsidR="00331AFE" w:rsidRPr="006B20D5" w:rsidRDefault="00331AFE" w:rsidP="009C5FA6">
      <w:pPr>
        <w:pStyle w:val="Heading4"/>
      </w:pPr>
      <w:r w:rsidRPr="006B20D5">
        <w:lastRenderedPageBreak/>
        <w:t>Scenario planning</w:t>
      </w:r>
    </w:p>
    <w:p w14:paraId="01267BF9" w14:textId="77777777" w:rsidR="00331AFE" w:rsidRPr="006B20D5" w:rsidRDefault="00331AFE" w:rsidP="003F26A9">
      <w:r w:rsidRPr="006B20D5">
        <w:t>Table 4.3.2 outlines potential environmental watering and expected water use in a range of planning scenarios.</w:t>
      </w:r>
    </w:p>
    <w:p w14:paraId="3C6EAE36" w14:textId="723B38F5" w:rsidR="00331AFE" w:rsidRPr="006B20D5" w:rsidRDefault="00331AFE" w:rsidP="003F26A9">
      <w:r w:rsidRPr="006B20D5">
        <w:t xml:space="preserve">Rainfall across the Wimmera catchment in 2025-26 was below the long-term average. Low natural river flows meant environmental water was used to target actions planned for delivery in the very dry planning scenario. Very dry conditions and blue-green algae outbreaks in Lake Lonsdale diminished the ecological value of environmental water carried over in 2025-26 to Wimmera system waterways. Low water availability from </w:t>
      </w:r>
      <w:r w:rsidR="00E22254" w:rsidRPr="006B20D5">
        <w:t>l</w:t>
      </w:r>
      <w:r w:rsidRPr="006B20D5">
        <w:t>akes Lonsdale and Wartook limited deliveries from these storages and is expected to have resulted in a deterioration in the quality of values in Mackenzie River</w:t>
      </w:r>
      <w:r w:rsidR="00E22254" w:rsidRPr="006B20D5">
        <w:t xml:space="preserve">, </w:t>
      </w:r>
      <w:r w:rsidRPr="006B20D5">
        <w:t xml:space="preserve">Burnt Creek and </w:t>
      </w:r>
      <w:r w:rsidR="00D35317" w:rsidRPr="006B20D5">
        <w:t>l</w:t>
      </w:r>
      <w:r w:rsidRPr="006B20D5">
        <w:t>ower Mount William Creek. These results will guide the delivery of potential watering actions during 2026-27. In the drought, very dry and dry planning scenarios, the expected conditions will limit the ability to substantially alter flows and will restrict objectives to the maintenance of the Wimmera system’s environmental values. If there is average or above-average rainfall, as expected in the average and wet planning scenarios, natural streamflows will increase the ability to influence flows with environmental water, and the objectives will extend to improving ecological values.</w:t>
      </w:r>
    </w:p>
    <w:p w14:paraId="7D1E34A4" w14:textId="77777777" w:rsidR="00331AFE" w:rsidRPr="006B20D5" w:rsidRDefault="00331AFE" w:rsidP="009C5FA6">
      <w:pPr>
        <w:pStyle w:val="Heading5"/>
      </w:pPr>
      <w:r w:rsidRPr="006B20D5">
        <w:t>Wimmera River</w:t>
      </w:r>
    </w:p>
    <w:p w14:paraId="0AD679E2" w14:textId="77777777" w:rsidR="00331AFE" w:rsidRPr="006B20D5" w:rsidRDefault="00331AFE" w:rsidP="003F26A9">
      <w:r w:rsidRPr="006B20D5">
        <w:t>In all planning scenarios, the highest-priority potential watering actions in the Wimmera River include a low flow and small freshes throughout the year. These flows will help maintain diverse aquatic habitats and suitable water quality along the length of the river and provide opportunities for fish to move to access resources or breed. In the drought and very dry planning scenarios, a low flow may be delivered below the recommended magnitude to conserve environmental water for other actions, but it may be increased at any time or supplemented with freshes if needed to manage potential water quality issues. In the average and wet planning scenarios, there should be enough water to deliver a low flow at the recommended magnitude year-round and additional freshes to boost the river’s environmental health.</w:t>
      </w:r>
    </w:p>
    <w:p w14:paraId="610E81C8" w14:textId="6F504E6A" w:rsidR="00331AFE" w:rsidRPr="006B20D5" w:rsidRDefault="00331AFE" w:rsidP="003F26A9">
      <w:r w:rsidRPr="006B20D5">
        <w:t>Wimmera CMA may temporarily restrict or cease deliveries of water for the environment during the spring low-flow period to encourage carp to congregate below the Horsham weir (and potentially at other suitable locations) so they can be removed using electrofishing. Any event of this type would have a short duration and be followed by a fresh to avoid water quality problems and prevent harm to native fish. Restricting the flow to manage carp will only be attempted in the cooler seasons to avoid potential water quality problems and may not be possible in wetter conditions.</w:t>
      </w:r>
    </w:p>
    <w:p w14:paraId="0495B5B8" w14:textId="4D0F9F8A" w:rsidR="00331AFE" w:rsidRPr="006B20D5" w:rsidRDefault="00331AFE" w:rsidP="003F26A9">
      <w:r w:rsidRPr="006B20D5">
        <w:t xml:space="preserve">Increased water availability and greater contributions from natural run-off in </w:t>
      </w:r>
      <w:r w:rsidR="00BE5D54" w:rsidRPr="006B20D5">
        <w:t xml:space="preserve">the </w:t>
      </w:r>
      <w:r w:rsidRPr="006B20D5">
        <w:t xml:space="preserve">dry, average and wet </w:t>
      </w:r>
      <w:r w:rsidR="00671D92" w:rsidRPr="006B20D5">
        <w:t xml:space="preserve">planning </w:t>
      </w:r>
      <w:r w:rsidRPr="006B20D5">
        <w:t>scenarios, relative to the drought and very dry scenarios</w:t>
      </w:r>
      <w:r w:rsidR="00E22254" w:rsidRPr="006B20D5">
        <w:t>,</w:t>
      </w:r>
      <w:r w:rsidRPr="006B20D5">
        <w:t xml:space="preserve"> will allow larger freshes to be delivered to provide opportunities for broader fish movement, improve the composition and condition of vegetation on banks and benches within the channel and wash organic matter into the river to support riverine food webs. More frequent and larger freshes will likely be delivered in average and wet conditions, although they may also occur naturally.</w:t>
      </w:r>
    </w:p>
    <w:p w14:paraId="7E690212" w14:textId="48F60830" w:rsidR="00331AFE" w:rsidRPr="006B20D5" w:rsidRDefault="00331AFE" w:rsidP="003F26A9">
      <w:r w:rsidRPr="006B20D5">
        <w:lastRenderedPageBreak/>
        <w:t>A regular stocking program mainly sustains golden perch populations in the Wimmera River, but numerous fish exhibited spawning behaviour in response to a large natural event in November 2021. Wimmera CMA may trial a large spring fresh to test whether natural spawning and recruitment can be supported with environmental watering. The flow volume to trigger golden perch spawning in the Wimmera River is unknown, and there is also some uncertainty about the maximum environmental flow that can be delivered through reach 4 of the Wimmera River. Wimmera CMA aims to work with Grampians Wimmera Mallee Water (the storage manager) to coordinate releases from multiple storages to deliver the largest possible flow to reach 4 (within current system constraints) during the spring golden perch breeding season. The trial will only proceed if suitable monitoring can be coordinated to assess fish responses. The peak flow volume will also be measured to understand the largest flow that can be delivered through the system and to inform future flow plans.</w:t>
      </w:r>
    </w:p>
    <w:p w14:paraId="1D816F84" w14:textId="0EC62EC3" w:rsidR="00331AFE" w:rsidRPr="006B20D5" w:rsidRDefault="00331AFE" w:rsidP="003F26A9">
      <w:r w:rsidRPr="006B20D5">
        <w:t>If connections are established to drought refuge pools in the lower Wimmera in 2025-26 and conditions are such that these pools cannot be supported with releases from headworks storages in 2026-27, four sites</w:t>
      </w:r>
      <w:r w:rsidR="00FB34ED" w:rsidRPr="006B20D5">
        <w:t>—</w:t>
      </w:r>
      <w:r w:rsidRPr="006B20D5">
        <w:t>at Lochiel, Arkona, Antwerp and Tarranyurk</w:t>
      </w:r>
      <w:r w:rsidR="00FB34ED" w:rsidRPr="006B20D5">
        <w:t>—</w:t>
      </w:r>
      <w:r w:rsidRPr="006B20D5">
        <w:t>may receive deliveries of environmental water via the pipeline network in the drought and very dry planning scenarios. These actions have been included in planning as tier 2 actions, as the delivery infrastructure had not been completed at the time of writing.</w:t>
      </w:r>
    </w:p>
    <w:p w14:paraId="099FE1EA" w14:textId="77777777" w:rsidR="00331AFE" w:rsidRPr="006B20D5" w:rsidRDefault="00331AFE" w:rsidP="003F26A9">
      <w:r w:rsidRPr="006B20D5">
        <w:t>In the wet planning scenario, actions planned for the Wimmera and MacKenzie rivers may provide an increased volume of water reaching lakes Hindmarsh and Albacutya.</w:t>
      </w:r>
    </w:p>
    <w:p w14:paraId="55AA8202" w14:textId="77777777" w:rsidR="00331AFE" w:rsidRPr="006B20D5" w:rsidRDefault="00331AFE" w:rsidP="009C5FA6">
      <w:pPr>
        <w:pStyle w:val="Heading5"/>
      </w:pPr>
      <w:r w:rsidRPr="006B20D5">
        <w:t>MacKenzie River/Burnt Creek/Bungalally Creek</w:t>
      </w:r>
    </w:p>
    <w:p w14:paraId="094A62D1" w14:textId="6B68608D" w:rsidR="00331AFE" w:rsidRPr="006B20D5" w:rsidRDefault="00331AFE" w:rsidP="00CB7190">
      <w:pPr>
        <w:ind w:right="-285"/>
      </w:pPr>
      <w:r w:rsidRPr="006B20D5">
        <w:t xml:space="preserve">Limited water availability from Lake Wartook in the drought, very dry and dry planning scenarios is expected to reduce the ability of environmental water releases to influence </w:t>
      </w:r>
      <w:r w:rsidR="0030228E" w:rsidRPr="006B20D5">
        <w:t xml:space="preserve">the </w:t>
      </w:r>
      <w:r w:rsidRPr="006B20D5">
        <w:t xml:space="preserve">flow in </w:t>
      </w:r>
      <w:r w:rsidR="00BE5D54" w:rsidRPr="006B20D5">
        <w:t xml:space="preserve">the </w:t>
      </w:r>
      <w:r w:rsidRPr="006B20D5">
        <w:t>MacKenzie River reach 3. In these conditions, the highest priority will be to maintain connectivity by delivering a low flow in MacKenzie River reach 2 and supporting drought refuge pools in upper Burnt Creek. If supply and conditions allow</w:t>
      </w:r>
      <w:r w:rsidR="00E22254" w:rsidRPr="006B20D5">
        <w:t>,</w:t>
      </w:r>
      <w:r w:rsidRPr="006B20D5">
        <w:t xml:space="preserve"> any environmental water that reaches Distribution Heads Weir may be used to support drought refuge pools in the upper section of MacKenzie River reach 3 as well. In the drought, very dry and dry planning scenarios, freshes may be targeted but will only be delivered as needed to prevent poor water quality and are likely to be delivered at the lower end of the planned magnitude and duration to conserve the available supply.</w:t>
      </w:r>
    </w:p>
    <w:p w14:paraId="05BDA879" w14:textId="77777777" w:rsidR="00331AFE" w:rsidRPr="006B20D5" w:rsidRDefault="00331AFE" w:rsidP="003F26A9">
      <w:r w:rsidRPr="006B20D5">
        <w:t xml:space="preserve">The expected conditions in the average and wet planning scenarios would result in higher natural and operational flows and provide improved access to environmental water in Lake Wartook. In these conditions, target watering will extend to MacKenzie River reach 3 and deliver a low flow year-round and small-to-medium freshes throughout the year. The low flow will aim to maintain habitat for native fish, platypus and crayfish. The freshes will aim to improve water quality, transport organic material, support fish and platypus dispersal and water streamside vegetation. In the average and wet planning scenarios, freshes in the MacKenzie River may be delivered at their full recommended magnitude and duration to increase opportunities for native fish and platypus to disperse and to increase the quality and quantity of their food to improve their condition and provide potential breeding opportunities. The target magnitude of winter/spring freshes in the MacKenzie River and upper Burnt Creek will vary depending on the weather and the observed environmental conditions, including </w:t>
      </w:r>
      <w:r w:rsidRPr="006B20D5">
        <w:lastRenderedPageBreak/>
        <w:t>vegetation response to wetting. Watering actions for MacKenzie River reach 3 typically provide a suitable flow to meet objectives in reach 2.</w:t>
      </w:r>
    </w:p>
    <w:p w14:paraId="57F4D471" w14:textId="7357B470" w:rsidR="00331AFE" w:rsidRPr="006B20D5" w:rsidRDefault="00331AFE" w:rsidP="003F26A9">
      <w:r w:rsidRPr="006B20D5">
        <w:t>A bankfull flow may be delivered to Bungalally Creek and lower Burnt Creek in the average and wet planning scenarios to maintain the channel’s form and improve the health of the streamside vegetation. Freshes of 10</w:t>
      </w:r>
      <w:r w:rsidR="00B137CF" w:rsidRPr="006B20D5">
        <w:t xml:space="preserve"> ML </w:t>
      </w:r>
      <w:r w:rsidRPr="006B20D5">
        <w:t>per day may also be delivered to the lower Burnt Creek to top up and refresh refuge pools in the same planning scenarios. These flows can only be delivered during periods of high natural flow throughout the system, so they are not included in the drought, very dry or dry planning scenarios.</w:t>
      </w:r>
    </w:p>
    <w:p w14:paraId="6686CC83" w14:textId="77777777" w:rsidR="00331AFE" w:rsidRPr="006B20D5" w:rsidRDefault="00331AFE" w:rsidP="009C5FA6">
      <w:pPr>
        <w:pStyle w:val="Heading5"/>
      </w:pPr>
      <w:r w:rsidRPr="006B20D5">
        <w:t>Mount William Creek</w:t>
      </w:r>
    </w:p>
    <w:p w14:paraId="5C60B925" w14:textId="77777777" w:rsidR="00331AFE" w:rsidRPr="006B20D5" w:rsidRDefault="00331AFE" w:rsidP="003F26A9">
      <w:r w:rsidRPr="006B20D5">
        <w:t>Limited water availability in Lake Lonsdale is expected to restrict the use of water for the environment to a low flow and modest freshes targeting lower Mount William Creek in the drought, very dry and dry planning scenarios. In the average and wet planning scenarios, water from Lake Lonsdale will be used to help meet environmental flow targets in the Wimmera River. This water will be delivered via lower Mount William Creek and is expected to meet the planned environmental watering actions for lower Mount William Creek en route.</w:t>
      </w:r>
    </w:p>
    <w:p w14:paraId="05ABAE71" w14:textId="77777777" w:rsidR="00331AFE" w:rsidRPr="006B20D5" w:rsidRDefault="00331AFE" w:rsidP="003F26A9">
      <w:r w:rsidRPr="006B20D5">
        <w:t>Water from Lake Fyans may be used in any planning scenario in 2026-27 to top up refuge pools in upper Mount William Creek to improve water quality and habitat availability for native fish.</w:t>
      </w:r>
    </w:p>
    <w:p w14:paraId="264FCB0B" w14:textId="77777777" w:rsidR="00331AFE" w:rsidRPr="006B20D5" w:rsidRDefault="00331AFE" w:rsidP="009C5FA6">
      <w:pPr>
        <w:pStyle w:val="Heading5"/>
      </w:pPr>
      <w:r w:rsidRPr="006B20D5">
        <w:t>Ranch Billabong, Dock Lake and Mt Cole Creek</w:t>
      </w:r>
    </w:p>
    <w:p w14:paraId="5E2D1BFE" w14:textId="21A4E8F0" w:rsidR="00331AFE" w:rsidRPr="006B20D5" w:rsidRDefault="00331AFE" w:rsidP="003F26A9">
      <w:r w:rsidRPr="006B20D5">
        <w:t>Water for the environment may be used to top up water levels in Ranch Billabong in drought, very dry and dry conditions if the passive connection to the river cannot be engaged. Topping up water levels in the billabong helps to maintain water quality and support</w:t>
      </w:r>
      <w:r w:rsidR="00E22254" w:rsidRPr="006B20D5">
        <w:t>s</w:t>
      </w:r>
      <w:r w:rsidRPr="006B20D5">
        <w:t xml:space="preserve"> the ongoing recovery of the river red gum and associated understorey vegetation surrounding the billabong. In wet and average conditions, the billabong is expected to fill naturally.</w:t>
      </w:r>
    </w:p>
    <w:p w14:paraId="0397C58E" w14:textId="1E4CDEE3" w:rsidR="00331AFE" w:rsidRPr="006B20D5" w:rsidRDefault="00331AFE" w:rsidP="003F26A9">
      <w:r w:rsidRPr="006B20D5">
        <w:t>Environmental flow objectives for Dock Lake require large volumes of water that can only be achieved with significant contributions from natural events</w:t>
      </w:r>
      <w:r w:rsidR="00BE5D54" w:rsidRPr="006B20D5">
        <w:t>,</w:t>
      </w:r>
      <w:r w:rsidRPr="006B20D5">
        <w:t xml:space="preserve"> and only when Green Lake is full. These conditions will only likely be met in the wet planning scenarios in 2026-27.</w:t>
      </w:r>
    </w:p>
    <w:p w14:paraId="708289BC" w14:textId="77777777" w:rsidR="00331AFE" w:rsidRPr="006B20D5" w:rsidRDefault="00331AFE" w:rsidP="00CB7190">
      <w:pPr>
        <w:ind w:right="-285"/>
      </w:pPr>
      <w:r w:rsidRPr="006B20D5">
        <w:t>If the new delivery infrastructure is established to Mt Cole Creek in 2026-27 and conditions are such that the drought refuge pools at Lochiel, Arkona, Antwerp and Tarranyurk require support, they may receive deliveries of environmental water via the pipeline network. Deliveries to Mt Cole Creek have been included in planning as a tier 2 action in the drought, very dry and dry planning scenarios, given the delivery infrastructure had not been completed at the time of writing.</w:t>
      </w:r>
    </w:p>
    <w:p w14:paraId="5AEAF77E" w14:textId="77777777" w:rsidR="00331AFE" w:rsidRPr="006B20D5" w:rsidRDefault="00331AFE" w:rsidP="009C5FA6">
      <w:pPr>
        <w:pStyle w:val="Heading5"/>
      </w:pPr>
      <w:r w:rsidRPr="006B20D5">
        <w:t>Carryover</w:t>
      </w:r>
    </w:p>
    <w:p w14:paraId="1840033F" w14:textId="77777777" w:rsidR="00883979" w:rsidRPr="006B20D5" w:rsidRDefault="00331AFE" w:rsidP="003F26A9">
      <w:pPr>
        <w:sectPr w:rsidR="00883979" w:rsidRPr="006B20D5" w:rsidSect="001A581B">
          <w:footerReference w:type="even" r:id="rId136"/>
          <w:footerReference w:type="first" r:id="rId137"/>
          <w:type w:val="continuous"/>
          <w:pgSz w:w="11906" w:h="16838"/>
          <w:pgMar w:top="1418" w:right="1418" w:bottom="981" w:left="1134" w:header="708" w:footer="708" w:gutter="0"/>
          <w:cols w:space="708"/>
          <w:docGrid w:linePitch="360"/>
        </w:sectPr>
      </w:pPr>
      <w:r w:rsidRPr="006B20D5">
        <w:t>Carryover will be vital to ensure sufficient water is available to deliver the highest-priority potential watering actions during summer and autumn 2027-28 if there are low allocations during 2026-27. The VEWH will work with the Wimmera and Glenelg Hopkins CMAs to set a carryover target for 2027-28 once winter and spring storage inflows are known and the potential resource outlook for the following year is clear.</w:t>
      </w:r>
    </w:p>
    <w:p w14:paraId="511BA17F" w14:textId="61AB7EB2" w:rsidR="00331AFE" w:rsidRPr="006B20D5" w:rsidRDefault="00331AFE" w:rsidP="00253207">
      <w:pPr>
        <w:pStyle w:val="TableHeading"/>
        <w:rPr>
          <w:lang w:val="en-AU"/>
        </w:rPr>
      </w:pPr>
      <w:bookmarkStart w:id="491" w:name="_Toc198459843"/>
      <w:bookmarkStart w:id="492" w:name="_Toc230448867"/>
      <w:bookmarkStart w:id="493" w:name="_Toc230518710"/>
      <w:bookmarkStart w:id="494" w:name="_Toc230078061"/>
      <w:r w:rsidRPr="006B20D5">
        <w:rPr>
          <w:lang w:val="en-AU"/>
        </w:rPr>
        <w:lastRenderedPageBreak/>
        <w:t>Table 4.3.2</w:t>
      </w:r>
      <w:r w:rsidRPr="006B20D5">
        <w:rPr>
          <w:lang w:val="en-AU"/>
        </w:rPr>
        <w:tab/>
        <w:t>Wimmera system environmental watering planning scenarios</w:t>
      </w:r>
      <w:bookmarkEnd w:id="491"/>
      <w:bookmarkEnd w:id="492"/>
      <w:bookmarkEnd w:id="493"/>
      <w:bookmarkEnd w:id="4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20" w:firstRow="1" w:lastRow="0" w:firstColumn="0" w:lastColumn="0" w:noHBand="0" w:noVBand="0"/>
      </w:tblPr>
      <w:tblGrid>
        <w:gridCol w:w="1964"/>
        <w:gridCol w:w="1767"/>
        <w:gridCol w:w="323"/>
        <w:gridCol w:w="1896"/>
        <w:gridCol w:w="2692"/>
        <w:gridCol w:w="2944"/>
        <w:gridCol w:w="2690"/>
      </w:tblGrid>
      <w:tr w:rsidR="00331AFE" w:rsidRPr="006B20D5" w14:paraId="3269485C" w14:textId="77777777" w:rsidTr="00CB7190">
        <w:trPr>
          <w:tblHeader/>
        </w:trPr>
        <w:tc>
          <w:tcPr>
            <w:tcW w:w="688" w:type="pct"/>
            <w:tcMar>
              <w:top w:w="0" w:type="dxa"/>
              <w:left w:w="85" w:type="dxa"/>
              <w:bottom w:w="0" w:type="dxa"/>
              <w:right w:w="85" w:type="dxa"/>
            </w:tcMar>
          </w:tcPr>
          <w:p w14:paraId="2C0F6D37" w14:textId="77777777" w:rsidR="00331AFE" w:rsidRPr="006B20D5" w:rsidRDefault="00331AFE" w:rsidP="00253207">
            <w:pPr>
              <w:pStyle w:val="TableText"/>
              <w:rPr>
                <w:b/>
                <w:bCs/>
              </w:rPr>
            </w:pPr>
            <w:r w:rsidRPr="006B20D5">
              <w:rPr>
                <w:b/>
                <w:bCs/>
              </w:rPr>
              <w:t>Planning scenario</w:t>
            </w:r>
          </w:p>
        </w:tc>
        <w:tc>
          <w:tcPr>
            <w:tcW w:w="732" w:type="pct"/>
            <w:gridSpan w:val="2"/>
            <w:tcMar>
              <w:top w:w="0" w:type="dxa"/>
              <w:left w:w="85" w:type="dxa"/>
              <w:bottom w:w="0" w:type="dxa"/>
              <w:right w:w="85" w:type="dxa"/>
            </w:tcMar>
          </w:tcPr>
          <w:p w14:paraId="66DDACEC" w14:textId="77777777" w:rsidR="00331AFE" w:rsidRPr="006B20D5" w:rsidRDefault="00331AFE" w:rsidP="00253207">
            <w:pPr>
              <w:pStyle w:val="TableText"/>
              <w:rPr>
                <w:b/>
                <w:bCs/>
              </w:rPr>
            </w:pPr>
            <w:r w:rsidRPr="006B20D5">
              <w:rPr>
                <w:b/>
                <w:bCs/>
              </w:rPr>
              <w:t>Drought</w:t>
            </w:r>
          </w:p>
        </w:tc>
        <w:tc>
          <w:tcPr>
            <w:tcW w:w="664" w:type="pct"/>
            <w:tcMar>
              <w:top w:w="0" w:type="dxa"/>
              <w:left w:w="85" w:type="dxa"/>
              <w:bottom w:w="0" w:type="dxa"/>
              <w:right w:w="85" w:type="dxa"/>
            </w:tcMar>
          </w:tcPr>
          <w:p w14:paraId="613FC0AF" w14:textId="77777777" w:rsidR="00331AFE" w:rsidRPr="006B20D5" w:rsidRDefault="00331AFE" w:rsidP="00253207">
            <w:pPr>
              <w:pStyle w:val="TableText"/>
              <w:rPr>
                <w:b/>
                <w:bCs/>
              </w:rPr>
            </w:pPr>
            <w:r w:rsidRPr="006B20D5">
              <w:rPr>
                <w:b/>
                <w:bCs/>
              </w:rPr>
              <w:t>Very dry</w:t>
            </w:r>
          </w:p>
        </w:tc>
        <w:tc>
          <w:tcPr>
            <w:tcW w:w="943" w:type="pct"/>
            <w:tcMar>
              <w:top w:w="0" w:type="dxa"/>
              <w:left w:w="85" w:type="dxa"/>
              <w:bottom w:w="0" w:type="dxa"/>
              <w:right w:w="85" w:type="dxa"/>
            </w:tcMar>
          </w:tcPr>
          <w:p w14:paraId="65CFE971" w14:textId="77777777" w:rsidR="00331AFE" w:rsidRPr="006B20D5" w:rsidRDefault="00331AFE" w:rsidP="00253207">
            <w:pPr>
              <w:pStyle w:val="TableText"/>
              <w:rPr>
                <w:b/>
                <w:bCs/>
              </w:rPr>
            </w:pPr>
            <w:r w:rsidRPr="006B20D5">
              <w:rPr>
                <w:b/>
                <w:bCs/>
              </w:rPr>
              <w:t>Dry</w:t>
            </w:r>
          </w:p>
        </w:tc>
        <w:tc>
          <w:tcPr>
            <w:tcW w:w="1031" w:type="pct"/>
            <w:tcMar>
              <w:top w:w="0" w:type="dxa"/>
              <w:left w:w="85" w:type="dxa"/>
              <w:bottom w:w="0" w:type="dxa"/>
              <w:right w:w="85" w:type="dxa"/>
            </w:tcMar>
          </w:tcPr>
          <w:p w14:paraId="743B7528" w14:textId="77777777" w:rsidR="00331AFE" w:rsidRPr="006B20D5" w:rsidRDefault="00331AFE" w:rsidP="00253207">
            <w:pPr>
              <w:pStyle w:val="TableText"/>
              <w:rPr>
                <w:b/>
                <w:bCs/>
              </w:rPr>
            </w:pPr>
            <w:r w:rsidRPr="006B20D5">
              <w:rPr>
                <w:b/>
                <w:bCs/>
              </w:rPr>
              <w:t>Average</w:t>
            </w:r>
          </w:p>
        </w:tc>
        <w:tc>
          <w:tcPr>
            <w:tcW w:w="942" w:type="pct"/>
            <w:tcMar>
              <w:top w:w="0" w:type="dxa"/>
              <w:left w:w="85" w:type="dxa"/>
              <w:bottom w:w="0" w:type="dxa"/>
              <w:right w:w="85" w:type="dxa"/>
            </w:tcMar>
          </w:tcPr>
          <w:p w14:paraId="280A68F5" w14:textId="77777777" w:rsidR="00331AFE" w:rsidRPr="006B20D5" w:rsidRDefault="00331AFE" w:rsidP="00253207">
            <w:pPr>
              <w:pStyle w:val="TableText"/>
              <w:rPr>
                <w:b/>
                <w:bCs/>
              </w:rPr>
            </w:pPr>
            <w:r w:rsidRPr="006B20D5">
              <w:rPr>
                <w:b/>
                <w:bCs/>
              </w:rPr>
              <w:t>Wet</w:t>
            </w:r>
          </w:p>
        </w:tc>
      </w:tr>
      <w:tr w:rsidR="00331AFE" w:rsidRPr="006B20D5" w14:paraId="00398094" w14:textId="77777777" w:rsidTr="00CB7190">
        <w:tc>
          <w:tcPr>
            <w:tcW w:w="688" w:type="pct"/>
            <w:tcMar>
              <w:top w:w="0" w:type="dxa"/>
              <w:left w:w="85" w:type="dxa"/>
              <w:bottom w:w="0" w:type="dxa"/>
              <w:right w:w="85" w:type="dxa"/>
            </w:tcMar>
          </w:tcPr>
          <w:p w14:paraId="0C09C499" w14:textId="77777777" w:rsidR="00331AFE" w:rsidRPr="006B20D5" w:rsidRDefault="00331AFE" w:rsidP="002B3988">
            <w:pPr>
              <w:pStyle w:val="TableText"/>
            </w:pPr>
            <w:r w:rsidRPr="006B20D5">
              <w:t>Expected river conditions</w:t>
            </w:r>
          </w:p>
        </w:tc>
        <w:tc>
          <w:tcPr>
            <w:tcW w:w="732" w:type="pct"/>
            <w:gridSpan w:val="2"/>
            <w:tcMar>
              <w:top w:w="0" w:type="dxa"/>
              <w:left w:w="85" w:type="dxa"/>
              <w:bottom w:w="0" w:type="dxa"/>
              <w:right w:w="85" w:type="dxa"/>
            </w:tcMar>
          </w:tcPr>
          <w:p w14:paraId="6DC7C685" w14:textId="77777777" w:rsidR="00331AFE" w:rsidRPr="006B20D5" w:rsidRDefault="00331AFE" w:rsidP="00162AF7">
            <w:pPr>
              <w:pStyle w:val="Tabletextdotpoint"/>
            </w:pPr>
            <w:r w:rsidRPr="006B20D5">
              <w:t>Infrequent, unregulated flow for reach 2 of the MacKenzie River, upper Burnt Creek and lower Mt William Creek</w:t>
            </w:r>
          </w:p>
          <w:p w14:paraId="2417CB36" w14:textId="77777777" w:rsidR="00331AFE" w:rsidRPr="006B20D5" w:rsidRDefault="00331AFE" w:rsidP="00162AF7">
            <w:pPr>
              <w:pStyle w:val="Tabletextdotpoint"/>
            </w:pPr>
            <w:r w:rsidRPr="006B20D5">
              <w:t>Regulated releases provide flow at other times and locations</w:t>
            </w:r>
          </w:p>
        </w:tc>
        <w:tc>
          <w:tcPr>
            <w:tcW w:w="664" w:type="pct"/>
            <w:tcMar>
              <w:top w:w="0" w:type="dxa"/>
              <w:left w:w="85" w:type="dxa"/>
              <w:bottom w:w="0" w:type="dxa"/>
              <w:right w:w="85" w:type="dxa"/>
            </w:tcMar>
          </w:tcPr>
          <w:p w14:paraId="3FDBA9DD" w14:textId="77777777" w:rsidR="00331AFE" w:rsidRPr="006B20D5" w:rsidRDefault="00331AFE" w:rsidP="00162AF7">
            <w:pPr>
              <w:pStyle w:val="Tabletextdotpoint"/>
            </w:pPr>
            <w:r w:rsidRPr="006B20D5">
              <w:t>Periodic, unregulated flow for reach 2 of the MacKenzie River, upper Burnt Creek and lower Mt William Creek</w:t>
            </w:r>
          </w:p>
          <w:p w14:paraId="6910558E" w14:textId="77777777" w:rsidR="00331AFE" w:rsidRPr="006B20D5" w:rsidRDefault="00331AFE" w:rsidP="00162AF7">
            <w:pPr>
              <w:pStyle w:val="Tabletextdotpoint"/>
            </w:pPr>
            <w:r w:rsidRPr="006B20D5">
              <w:t>Regulated releases provide flow at other times and locations</w:t>
            </w:r>
          </w:p>
        </w:tc>
        <w:tc>
          <w:tcPr>
            <w:tcW w:w="943" w:type="pct"/>
            <w:tcMar>
              <w:top w:w="0" w:type="dxa"/>
              <w:left w:w="85" w:type="dxa"/>
              <w:bottom w:w="0" w:type="dxa"/>
              <w:right w:w="85" w:type="dxa"/>
            </w:tcMar>
          </w:tcPr>
          <w:p w14:paraId="32AF135C" w14:textId="77777777" w:rsidR="00331AFE" w:rsidRPr="006B20D5" w:rsidRDefault="00331AFE" w:rsidP="00162AF7">
            <w:pPr>
              <w:pStyle w:val="Tabletextdotpoint"/>
            </w:pPr>
            <w:r w:rsidRPr="006B20D5">
              <w:t>Periodic, unregulated flow for reach 2 of the MacKenzie River, upper Burnt Creek and lower Mt William Creek</w:t>
            </w:r>
          </w:p>
          <w:p w14:paraId="0186840C" w14:textId="77777777" w:rsidR="00331AFE" w:rsidRPr="006B20D5" w:rsidRDefault="00331AFE" w:rsidP="00162AF7">
            <w:pPr>
              <w:pStyle w:val="Tabletextdotpoint"/>
            </w:pPr>
            <w:r w:rsidRPr="006B20D5">
              <w:t>Regulated releases provide flow at other times and locations, apart from the modest passing flow</w:t>
            </w:r>
          </w:p>
        </w:tc>
        <w:tc>
          <w:tcPr>
            <w:tcW w:w="1031" w:type="pct"/>
            <w:tcMar>
              <w:top w:w="0" w:type="dxa"/>
              <w:left w:w="85" w:type="dxa"/>
              <w:bottom w:w="0" w:type="dxa"/>
              <w:right w:w="85" w:type="dxa"/>
            </w:tcMar>
          </w:tcPr>
          <w:p w14:paraId="208468BF" w14:textId="77777777" w:rsidR="00331AFE" w:rsidRPr="006B20D5" w:rsidRDefault="00331AFE" w:rsidP="00162AF7">
            <w:pPr>
              <w:pStyle w:val="Tabletextdotpoint"/>
            </w:pPr>
            <w:r w:rsidRPr="006B20D5">
              <w:t>Regular, unregulated flow for reach 2 of the MacKenzie River, upper Burnt Creek and lower Mt William Creek</w:t>
            </w:r>
          </w:p>
          <w:p w14:paraId="12B33D8F" w14:textId="77777777" w:rsidR="00331AFE" w:rsidRPr="006B20D5" w:rsidRDefault="00331AFE" w:rsidP="00162AF7">
            <w:pPr>
              <w:pStyle w:val="Tabletextdotpoint"/>
            </w:pPr>
            <w:r w:rsidRPr="006B20D5">
              <w:t>Regular passing flow and unregulated releases for the Wimmera River and lower Mt William Creek</w:t>
            </w:r>
          </w:p>
          <w:p w14:paraId="014D5196" w14:textId="77777777" w:rsidR="00331AFE" w:rsidRPr="006B20D5" w:rsidRDefault="00331AFE" w:rsidP="00162AF7">
            <w:pPr>
              <w:pStyle w:val="Tabletextdotpoint"/>
            </w:pPr>
            <w:r w:rsidRPr="006B20D5">
              <w:t>Regulated releases provide flow at other times and locations</w:t>
            </w:r>
          </w:p>
        </w:tc>
        <w:tc>
          <w:tcPr>
            <w:tcW w:w="942" w:type="pct"/>
            <w:tcMar>
              <w:top w:w="0" w:type="dxa"/>
              <w:left w:w="85" w:type="dxa"/>
              <w:bottom w:w="0" w:type="dxa"/>
              <w:right w:w="85" w:type="dxa"/>
            </w:tcMar>
          </w:tcPr>
          <w:p w14:paraId="0E3F8CEC" w14:textId="77777777" w:rsidR="00331AFE" w:rsidRPr="006B20D5" w:rsidRDefault="00331AFE" w:rsidP="00162AF7">
            <w:pPr>
              <w:pStyle w:val="Tabletextdotpoint"/>
            </w:pPr>
            <w:r w:rsidRPr="006B20D5">
              <w:t>Regular, unregulated flow for reach 2 of the MacKenzie River, upper Burnt Creek and lower Mt William Creek</w:t>
            </w:r>
          </w:p>
          <w:p w14:paraId="370DF604" w14:textId="77777777" w:rsidR="00331AFE" w:rsidRPr="006B20D5" w:rsidRDefault="00331AFE" w:rsidP="00162AF7">
            <w:pPr>
              <w:pStyle w:val="Tabletextdotpoint"/>
            </w:pPr>
            <w:r w:rsidRPr="006B20D5">
              <w:t>Frequent passing flow and unregulated releases for the Wimmera River and lower Mt William Creek</w:t>
            </w:r>
          </w:p>
          <w:p w14:paraId="2DA3CE99" w14:textId="77777777" w:rsidR="00331AFE" w:rsidRPr="006B20D5" w:rsidRDefault="00331AFE" w:rsidP="00162AF7">
            <w:pPr>
              <w:pStyle w:val="Tabletextdotpoint"/>
            </w:pPr>
            <w:r w:rsidRPr="006B20D5">
              <w:t>Regulated releases provide flow at other times and locations</w:t>
            </w:r>
          </w:p>
        </w:tc>
      </w:tr>
      <w:tr w:rsidR="00331AFE" w:rsidRPr="006B20D5" w14:paraId="3E4CE2B8" w14:textId="77777777" w:rsidTr="00CB7190">
        <w:tc>
          <w:tcPr>
            <w:tcW w:w="688" w:type="pct"/>
            <w:tcMar>
              <w:top w:w="0" w:type="dxa"/>
              <w:left w:w="85" w:type="dxa"/>
              <w:bottom w:w="0" w:type="dxa"/>
              <w:right w:w="85" w:type="dxa"/>
            </w:tcMar>
          </w:tcPr>
          <w:p w14:paraId="39065BB3" w14:textId="77777777" w:rsidR="00331AFE" w:rsidRPr="006B20D5" w:rsidRDefault="00331AFE" w:rsidP="002B3988">
            <w:pPr>
              <w:pStyle w:val="TableText"/>
            </w:pPr>
            <w:r w:rsidRPr="006B20D5">
              <w:t>Predicted supply of water for the environment under the Wimmera-Glenelg environmental entitlement</w:t>
            </w:r>
            <w:r w:rsidRPr="006B20D5">
              <w:rPr>
                <w:vertAlign w:val="superscript"/>
              </w:rPr>
              <w:t>1</w:t>
            </w:r>
          </w:p>
        </w:tc>
        <w:tc>
          <w:tcPr>
            <w:tcW w:w="732" w:type="pct"/>
            <w:gridSpan w:val="2"/>
            <w:tcMar>
              <w:top w:w="0" w:type="dxa"/>
              <w:left w:w="85" w:type="dxa"/>
              <w:bottom w:w="0" w:type="dxa"/>
              <w:right w:w="85" w:type="dxa"/>
            </w:tcMar>
          </w:tcPr>
          <w:p w14:paraId="43F8A2C4" w14:textId="77777777" w:rsidR="00331AFE" w:rsidRPr="006B20D5" w:rsidRDefault="00331AFE" w:rsidP="00162AF7">
            <w:pPr>
              <w:pStyle w:val="Tabletextdotpoint"/>
            </w:pPr>
            <w:r w:rsidRPr="006B20D5">
              <w:t xml:space="preserve"> 32,697 ML</w:t>
            </w:r>
          </w:p>
        </w:tc>
        <w:tc>
          <w:tcPr>
            <w:tcW w:w="664" w:type="pct"/>
            <w:tcMar>
              <w:top w:w="0" w:type="dxa"/>
              <w:left w:w="85" w:type="dxa"/>
              <w:bottom w:w="0" w:type="dxa"/>
              <w:right w:w="85" w:type="dxa"/>
            </w:tcMar>
          </w:tcPr>
          <w:p w14:paraId="34891F08" w14:textId="77777777" w:rsidR="00331AFE" w:rsidRPr="006B20D5" w:rsidRDefault="00331AFE" w:rsidP="00162AF7">
            <w:pPr>
              <w:pStyle w:val="Tabletextdotpoint"/>
            </w:pPr>
            <w:r w:rsidRPr="006B20D5">
              <w:t xml:space="preserve"> 38,375 ML</w:t>
            </w:r>
          </w:p>
        </w:tc>
        <w:tc>
          <w:tcPr>
            <w:tcW w:w="943" w:type="pct"/>
            <w:tcMar>
              <w:top w:w="0" w:type="dxa"/>
              <w:left w:w="85" w:type="dxa"/>
              <w:bottom w:w="0" w:type="dxa"/>
              <w:right w:w="85" w:type="dxa"/>
            </w:tcMar>
          </w:tcPr>
          <w:p w14:paraId="0B7849FB" w14:textId="77777777" w:rsidR="00331AFE" w:rsidRPr="006B20D5" w:rsidRDefault="00331AFE" w:rsidP="00162AF7">
            <w:pPr>
              <w:pStyle w:val="Tabletextdotpoint"/>
            </w:pPr>
            <w:r w:rsidRPr="006B20D5">
              <w:t xml:space="preserve"> 52,165 ML</w:t>
            </w:r>
          </w:p>
        </w:tc>
        <w:tc>
          <w:tcPr>
            <w:tcW w:w="1031" w:type="pct"/>
            <w:tcMar>
              <w:top w:w="0" w:type="dxa"/>
              <w:left w:w="85" w:type="dxa"/>
              <w:bottom w:w="0" w:type="dxa"/>
              <w:right w:w="85" w:type="dxa"/>
            </w:tcMar>
          </w:tcPr>
          <w:p w14:paraId="20BACE05" w14:textId="77777777" w:rsidR="00331AFE" w:rsidRPr="006B20D5" w:rsidRDefault="00331AFE" w:rsidP="00162AF7">
            <w:pPr>
              <w:pStyle w:val="Tabletextdotpoint"/>
            </w:pPr>
            <w:r w:rsidRPr="006B20D5">
              <w:t xml:space="preserve"> 65,550 ML</w:t>
            </w:r>
          </w:p>
        </w:tc>
        <w:tc>
          <w:tcPr>
            <w:tcW w:w="942" w:type="pct"/>
            <w:tcMar>
              <w:top w:w="0" w:type="dxa"/>
              <w:left w:w="85" w:type="dxa"/>
              <w:bottom w:w="0" w:type="dxa"/>
              <w:right w:w="85" w:type="dxa"/>
            </w:tcMar>
          </w:tcPr>
          <w:p w14:paraId="397E5342" w14:textId="77777777" w:rsidR="00331AFE" w:rsidRPr="006B20D5" w:rsidRDefault="00331AFE" w:rsidP="00162AF7">
            <w:pPr>
              <w:pStyle w:val="Tabletextdotpoint"/>
            </w:pPr>
            <w:r w:rsidRPr="006B20D5">
              <w:t xml:space="preserve"> 73,257 ML</w:t>
            </w:r>
          </w:p>
        </w:tc>
      </w:tr>
      <w:tr w:rsidR="00331AFE" w:rsidRPr="006B20D5" w14:paraId="5CA487B4" w14:textId="77777777" w:rsidTr="00CB7190">
        <w:tc>
          <w:tcPr>
            <w:tcW w:w="688" w:type="pct"/>
            <w:tcMar>
              <w:top w:w="0" w:type="dxa"/>
              <w:left w:w="85" w:type="dxa"/>
              <w:bottom w:w="0" w:type="dxa"/>
              <w:right w:w="85" w:type="dxa"/>
            </w:tcMar>
          </w:tcPr>
          <w:p w14:paraId="26A27B38" w14:textId="77777777" w:rsidR="00331AFE" w:rsidRPr="006B20D5" w:rsidRDefault="00331AFE" w:rsidP="002B3988">
            <w:pPr>
              <w:pStyle w:val="TableText"/>
            </w:pPr>
            <w:r w:rsidRPr="006B20D5">
              <w:t xml:space="preserve">Predicted supply of water for the environment </w:t>
            </w:r>
            <w:r w:rsidRPr="006B20D5">
              <w:lastRenderedPageBreak/>
              <w:t>under the CEWH’s entitlement</w:t>
            </w:r>
            <w:r w:rsidRPr="006B20D5">
              <w:rPr>
                <w:vertAlign w:val="superscript"/>
              </w:rPr>
              <w:t>2</w:t>
            </w:r>
          </w:p>
        </w:tc>
        <w:tc>
          <w:tcPr>
            <w:tcW w:w="732" w:type="pct"/>
            <w:gridSpan w:val="2"/>
            <w:tcMar>
              <w:top w:w="0" w:type="dxa"/>
              <w:left w:w="85" w:type="dxa"/>
              <w:bottom w:w="0" w:type="dxa"/>
              <w:right w:w="85" w:type="dxa"/>
            </w:tcMar>
          </w:tcPr>
          <w:p w14:paraId="425DED08" w14:textId="77777777" w:rsidR="00331AFE" w:rsidRPr="006B20D5" w:rsidRDefault="00331AFE" w:rsidP="00162AF7">
            <w:pPr>
              <w:pStyle w:val="Tabletextdotpoint"/>
            </w:pPr>
            <w:r w:rsidRPr="006B20D5">
              <w:lastRenderedPageBreak/>
              <w:t xml:space="preserve"> 2,172 ML</w:t>
            </w:r>
          </w:p>
        </w:tc>
        <w:tc>
          <w:tcPr>
            <w:tcW w:w="664" w:type="pct"/>
            <w:tcMar>
              <w:top w:w="0" w:type="dxa"/>
              <w:left w:w="85" w:type="dxa"/>
              <w:bottom w:w="0" w:type="dxa"/>
              <w:right w:w="85" w:type="dxa"/>
            </w:tcMar>
          </w:tcPr>
          <w:p w14:paraId="285B3602" w14:textId="77777777" w:rsidR="00331AFE" w:rsidRPr="006B20D5" w:rsidRDefault="00331AFE" w:rsidP="00162AF7">
            <w:pPr>
              <w:pStyle w:val="Tabletextdotpoint"/>
            </w:pPr>
            <w:r w:rsidRPr="006B20D5">
              <w:t xml:space="preserve"> 2,172 ML</w:t>
            </w:r>
          </w:p>
        </w:tc>
        <w:tc>
          <w:tcPr>
            <w:tcW w:w="943" w:type="pct"/>
            <w:tcMar>
              <w:top w:w="0" w:type="dxa"/>
              <w:left w:w="85" w:type="dxa"/>
              <w:bottom w:w="0" w:type="dxa"/>
              <w:right w:w="85" w:type="dxa"/>
            </w:tcMar>
          </w:tcPr>
          <w:p w14:paraId="4E33A5FF" w14:textId="77777777" w:rsidR="00331AFE" w:rsidRPr="006B20D5" w:rsidRDefault="00331AFE" w:rsidP="00162AF7">
            <w:pPr>
              <w:pStyle w:val="Tabletextdotpoint"/>
            </w:pPr>
            <w:r w:rsidRPr="006B20D5">
              <w:t xml:space="preserve"> 2,172 ML</w:t>
            </w:r>
          </w:p>
        </w:tc>
        <w:tc>
          <w:tcPr>
            <w:tcW w:w="1031" w:type="pct"/>
            <w:tcMar>
              <w:top w:w="0" w:type="dxa"/>
              <w:left w:w="85" w:type="dxa"/>
              <w:bottom w:w="0" w:type="dxa"/>
              <w:right w:w="85" w:type="dxa"/>
            </w:tcMar>
          </w:tcPr>
          <w:p w14:paraId="2E73F51D" w14:textId="77777777" w:rsidR="00331AFE" w:rsidRPr="006B20D5" w:rsidRDefault="00331AFE" w:rsidP="00162AF7">
            <w:pPr>
              <w:pStyle w:val="Tabletextdotpoint"/>
            </w:pPr>
            <w:r w:rsidRPr="006B20D5">
              <w:t xml:space="preserve"> 2,172 ML</w:t>
            </w:r>
          </w:p>
        </w:tc>
        <w:tc>
          <w:tcPr>
            <w:tcW w:w="942" w:type="pct"/>
            <w:tcMar>
              <w:top w:w="0" w:type="dxa"/>
              <w:left w:w="85" w:type="dxa"/>
              <w:bottom w:w="0" w:type="dxa"/>
              <w:right w:w="85" w:type="dxa"/>
            </w:tcMar>
          </w:tcPr>
          <w:p w14:paraId="318F2C55" w14:textId="77777777" w:rsidR="00331AFE" w:rsidRPr="006B20D5" w:rsidRDefault="00331AFE" w:rsidP="00162AF7">
            <w:pPr>
              <w:pStyle w:val="Tabletextdotpoint"/>
            </w:pPr>
            <w:r w:rsidRPr="006B20D5">
              <w:t xml:space="preserve"> 30,172 ML</w:t>
            </w:r>
          </w:p>
        </w:tc>
      </w:tr>
      <w:tr w:rsidR="00331AFE" w:rsidRPr="006B20D5" w14:paraId="5036C96A"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2EF6E187" w14:textId="77777777" w:rsidR="00331AFE" w:rsidRPr="006B20D5" w:rsidRDefault="00331AFE" w:rsidP="000C78A5">
            <w:pPr>
              <w:pStyle w:val="TableText"/>
            </w:pPr>
            <w:r w:rsidRPr="006B20D5">
              <w:rPr>
                <w:b/>
              </w:rPr>
              <w:t>Wimmera River – reach 4</w:t>
            </w:r>
          </w:p>
        </w:tc>
      </w:tr>
      <w:tr w:rsidR="00331AFE" w:rsidRPr="006B20D5" w14:paraId="18F54192"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60D9CB63" w14:textId="77777777" w:rsidR="00331AFE" w:rsidRPr="006B20D5" w:rsidRDefault="00331AFE" w:rsidP="002B3988">
            <w:pPr>
              <w:pStyle w:val="TableText"/>
            </w:pPr>
            <w:r w:rsidRPr="006B20D5">
              <w:t>Potential environmental watering – tier 1 (high priorities)</w:t>
            </w:r>
          </w:p>
        </w:tc>
        <w:tc>
          <w:tcPr>
            <w:tcW w:w="1396" w:type="pct"/>
            <w:gridSpan w:val="3"/>
            <w:tcMar>
              <w:top w:w="0" w:type="dxa"/>
              <w:left w:w="85" w:type="dxa"/>
              <w:bottom w:w="0" w:type="dxa"/>
              <w:right w:w="85" w:type="dxa"/>
            </w:tcMar>
            <w:hideMark/>
          </w:tcPr>
          <w:p w14:paraId="1E5C73AD" w14:textId="7814F5F4" w:rsidR="00331AFE" w:rsidRPr="006B20D5" w:rsidRDefault="00331AFE" w:rsidP="00162AF7">
            <w:pPr>
              <w:pStyle w:val="Tabletextdotpoint"/>
            </w:pPr>
            <w:r w:rsidRPr="006B20D5">
              <w:t>Winter/spring low flow (at 5</w:t>
            </w:r>
            <w:r w:rsidR="0062505C" w:rsidRPr="006B20D5">
              <w:t xml:space="preserve"> ML</w:t>
            </w:r>
            <w:r w:rsidRPr="006B20D5">
              <w:t>/day)</w:t>
            </w:r>
          </w:p>
          <w:p w14:paraId="5BCE7E1A" w14:textId="77777777" w:rsidR="00331AFE" w:rsidRPr="006B20D5" w:rsidRDefault="00331AFE" w:rsidP="00162AF7">
            <w:pPr>
              <w:pStyle w:val="Tabletextdotpoint"/>
            </w:pPr>
            <w:r w:rsidRPr="006B20D5">
              <w:t>Small winter/spring freshes (two freshes each of three days)</w:t>
            </w:r>
          </w:p>
          <w:p w14:paraId="1BC88583" w14:textId="6387E15A" w:rsidR="00331AFE" w:rsidRPr="006B20D5" w:rsidRDefault="00331AFE" w:rsidP="00162AF7">
            <w:pPr>
              <w:pStyle w:val="Tabletextdotpoint"/>
            </w:pPr>
            <w:r w:rsidRPr="006B20D5">
              <w:t>Summer/autumn low flow (partially achieved at 5</w:t>
            </w:r>
            <w:r w:rsidR="0062505C" w:rsidRPr="006B20D5">
              <w:t xml:space="preserve"> ML</w:t>
            </w:r>
            <w:r w:rsidRPr="006B20D5">
              <w:t>/day)</w:t>
            </w:r>
          </w:p>
          <w:p w14:paraId="76B6B2CD" w14:textId="77777777" w:rsidR="00331AFE" w:rsidRPr="006B20D5" w:rsidRDefault="00331AFE" w:rsidP="00162AF7">
            <w:pPr>
              <w:pStyle w:val="Tabletextdotpoint"/>
            </w:pPr>
            <w:r w:rsidRPr="006B20D5">
              <w:t>Summer/autumn freshes (three freshes)</w:t>
            </w:r>
          </w:p>
        </w:tc>
        <w:tc>
          <w:tcPr>
            <w:tcW w:w="943" w:type="pct"/>
            <w:tcMar>
              <w:top w:w="0" w:type="dxa"/>
              <w:left w:w="85" w:type="dxa"/>
              <w:bottom w:w="0" w:type="dxa"/>
              <w:right w:w="85" w:type="dxa"/>
            </w:tcMar>
            <w:hideMark/>
          </w:tcPr>
          <w:p w14:paraId="59F655DC" w14:textId="35C13839" w:rsidR="00331AFE" w:rsidRPr="006B20D5" w:rsidRDefault="00331AFE" w:rsidP="00162AF7">
            <w:pPr>
              <w:pStyle w:val="Tabletextdotpoint"/>
            </w:pPr>
            <w:r w:rsidRPr="006B20D5">
              <w:t>Winter/spring low flow (at 30</w:t>
            </w:r>
            <w:r w:rsidR="0062505C" w:rsidRPr="006B20D5">
              <w:t xml:space="preserve"> ML</w:t>
            </w:r>
            <w:r w:rsidRPr="006B20D5">
              <w:t>/day)</w:t>
            </w:r>
          </w:p>
          <w:p w14:paraId="5A48CEA2" w14:textId="77777777" w:rsidR="00331AFE" w:rsidRPr="006B20D5" w:rsidRDefault="00331AFE" w:rsidP="00162AF7">
            <w:pPr>
              <w:pStyle w:val="Tabletextdotpoint"/>
            </w:pPr>
            <w:r w:rsidRPr="006B20D5">
              <w:t>Small winter/spring freshes (three freshes each of two days)</w:t>
            </w:r>
          </w:p>
          <w:p w14:paraId="362C0467" w14:textId="3F64F435" w:rsidR="00331AFE" w:rsidRPr="006B20D5" w:rsidRDefault="00331AFE" w:rsidP="00162AF7">
            <w:pPr>
              <w:pStyle w:val="Tabletextdotpoint"/>
            </w:pPr>
            <w:r w:rsidRPr="006B20D5">
              <w:t>Summer/autumn low flow (at 15</w:t>
            </w:r>
            <w:r w:rsidR="0062505C" w:rsidRPr="006B20D5">
              <w:t xml:space="preserve"> ML</w:t>
            </w:r>
            <w:r w:rsidRPr="006B20D5">
              <w:t>/day)</w:t>
            </w:r>
          </w:p>
          <w:p w14:paraId="51B1BE4E" w14:textId="77777777" w:rsidR="00331AFE" w:rsidRPr="006B20D5" w:rsidRDefault="00331AFE" w:rsidP="00162AF7">
            <w:pPr>
              <w:pStyle w:val="Tabletextdotpoint"/>
            </w:pPr>
            <w:r w:rsidRPr="006B20D5">
              <w:t>Summer/autumn freshes (three freshes)</w:t>
            </w:r>
          </w:p>
        </w:tc>
        <w:tc>
          <w:tcPr>
            <w:tcW w:w="1031" w:type="pct"/>
            <w:tcMar>
              <w:top w:w="0" w:type="dxa"/>
              <w:left w:w="85" w:type="dxa"/>
              <w:bottom w:w="0" w:type="dxa"/>
              <w:right w:w="85" w:type="dxa"/>
            </w:tcMar>
            <w:hideMark/>
          </w:tcPr>
          <w:p w14:paraId="2ADE9CD7" w14:textId="62053EF1" w:rsidR="00331AFE" w:rsidRPr="006B20D5" w:rsidRDefault="00331AFE" w:rsidP="00162AF7">
            <w:pPr>
              <w:pStyle w:val="Tabletextdotpoint"/>
            </w:pPr>
            <w:r w:rsidRPr="006B20D5">
              <w:t>Winter/spring low flow (at 30</w:t>
            </w:r>
            <w:r w:rsidR="0062505C" w:rsidRPr="006B20D5">
              <w:t xml:space="preserve"> ML</w:t>
            </w:r>
            <w:r w:rsidRPr="006B20D5">
              <w:t>/day)</w:t>
            </w:r>
          </w:p>
          <w:p w14:paraId="3933AA2A" w14:textId="77777777" w:rsidR="00331AFE" w:rsidRPr="006B20D5" w:rsidRDefault="00331AFE" w:rsidP="00162AF7">
            <w:pPr>
              <w:pStyle w:val="Tabletextdotpoint"/>
            </w:pPr>
            <w:r w:rsidRPr="006B20D5">
              <w:t>Small winter/spring freshes (two freshes each of three days)</w:t>
            </w:r>
          </w:p>
          <w:p w14:paraId="0E13E0BB" w14:textId="77777777" w:rsidR="00331AFE" w:rsidRPr="006B20D5" w:rsidRDefault="00331AFE" w:rsidP="00162AF7">
            <w:pPr>
              <w:pStyle w:val="Tabletextdotpoint"/>
            </w:pPr>
            <w:r w:rsidRPr="006B20D5">
              <w:t>Medium winter/spring fresh (one fresh of two days)</w:t>
            </w:r>
          </w:p>
          <w:p w14:paraId="2BA126C0" w14:textId="77777777" w:rsidR="00331AFE" w:rsidRPr="006B20D5" w:rsidRDefault="00331AFE" w:rsidP="00162AF7">
            <w:pPr>
              <w:pStyle w:val="Tabletextdotpoint"/>
            </w:pPr>
            <w:r w:rsidRPr="006B20D5">
              <w:t>Large winter/spring fresh (one fresh of two days)</w:t>
            </w:r>
          </w:p>
          <w:p w14:paraId="60584BCB" w14:textId="590B64A2" w:rsidR="00331AFE" w:rsidRPr="006B20D5" w:rsidRDefault="00331AFE" w:rsidP="00162AF7">
            <w:pPr>
              <w:pStyle w:val="Tabletextdotpoint"/>
            </w:pPr>
            <w:r w:rsidRPr="006B20D5">
              <w:t>Summer/autumn low flow (at 15</w:t>
            </w:r>
            <w:r w:rsidR="0062505C" w:rsidRPr="006B20D5">
              <w:t xml:space="preserve"> ML</w:t>
            </w:r>
            <w:r w:rsidRPr="006B20D5">
              <w:t>/day)</w:t>
            </w:r>
          </w:p>
          <w:p w14:paraId="3660A5DB" w14:textId="77777777" w:rsidR="00331AFE" w:rsidRPr="006B20D5" w:rsidRDefault="00331AFE" w:rsidP="00162AF7">
            <w:pPr>
              <w:pStyle w:val="Tabletextdotpoint"/>
            </w:pPr>
            <w:r w:rsidRPr="006B20D5">
              <w:t>Summer/autumn freshes (three freshes)</w:t>
            </w:r>
          </w:p>
        </w:tc>
        <w:tc>
          <w:tcPr>
            <w:tcW w:w="942" w:type="pct"/>
            <w:tcMar>
              <w:top w:w="0" w:type="dxa"/>
              <w:left w:w="85" w:type="dxa"/>
              <w:bottom w:w="0" w:type="dxa"/>
              <w:right w:w="85" w:type="dxa"/>
            </w:tcMar>
            <w:hideMark/>
          </w:tcPr>
          <w:p w14:paraId="34C786BF" w14:textId="6D624B58" w:rsidR="00331AFE" w:rsidRPr="006B20D5" w:rsidRDefault="00331AFE" w:rsidP="00162AF7">
            <w:pPr>
              <w:pStyle w:val="Tabletextdotpoint"/>
            </w:pPr>
            <w:r w:rsidRPr="006B20D5">
              <w:t>Winter/spring low flow (at 30</w:t>
            </w:r>
            <w:r w:rsidR="0062505C" w:rsidRPr="006B20D5">
              <w:t xml:space="preserve"> ML</w:t>
            </w:r>
            <w:r w:rsidRPr="006B20D5">
              <w:t>/day)</w:t>
            </w:r>
          </w:p>
          <w:p w14:paraId="65890C1A" w14:textId="77777777" w:rsidR="00331AFE" w:rsidRPr="006B20D5" w:rsidRDefault="00331AFE" w:rsidP="00162AF7">
            <w:pPr>
              <w:pStyle w:val="Tabletextdotpoint"/>
            </w:pPr>
            <w:r w:rsidRPr="006B20D5">
              <w:t>Small winter/spring fresh (one fresh of four days)</w:t>
            </w:r>
          </w:p>
          <w:p w14:paraId="55A21C8F" w14:textId="77777777" w:rsidR="00331AFE" w:rsidRPr="006B20D5" w:rsidRDefault="00331AFE" w:rsidP="00162AF7">
            <w:pPr>
              <w:pStyle w:val="Tabletextdotpoint"/>
            </w:pPr>
            <w:r w:rsidRPr="006B20D5">
              <w:t>Medium winter/spring fresh (one fresh of three days)</w:t>
            </w:r>
          </w:p>
          <w:p w14:paraId="472E6EFE" w14:textId="77777777" w:rsidR="00331AFE" w:rsidRPr="006B20D5" w:rsidRDefault="00331AFE" w:rsidP="00162AF7">
            <w:pPr>
              <w:pStyle w:val="Tabletextdotpoint"/>
            </w:pPr>
            <w:r w:rsidRPr="006B20D5">
              <w:t>Large winter/spring freshes (two freshes of three days)</w:t>
            </w:r>
          </w:p>
          <w:p w14:paraId="5B64E655" w14:textId="3CF2975F" w:rsidR="00331AFE" w:rsidRPr="006B20D5" w:rsidRDefault="00331AFE" w:rsidP="00162AF7">
            <w:pPr>
              <w:pStyle w:val="Tabletextdotpoint"/>
            </w:pPr>
            <w:r w:rsidRPr="006B20D5">
              <w:t>Summer/autumn low flow (at 15</w:t>
            </w:r>
            <w:r w:rsidR="0062505C" w:rsidRPr="006B20D5">
              <w:t xml:space="preserve"> ML</w:t>
            </w:r>
            <w:r w:rsidRPr="006B20D5">
              <w:t>/day)</w:t>
            </w:r>
          </w:p>
          <w:p w14:paraId="48E51F79" w14:textId="77777777" w:rsidR="00331AFE" w:rsidRPr="006B20D5" w:rsidRDefault="00331AFE" w:rsidP="00162AF7">
            <w:pPr>
              <w:pStyle w:val="Tabletextdotpoint"/>
            </w:pPr>
            <w:r w:rsidRPr="006B20D5">
              <w:t>Summer/autumn freshes (three freshes)</w:t>
            </w:r>
          </w:p>
        </w:tc>
      </w:tr>
      <w:tr w:rsidR="00331AFE" w:rsidRPr="006B20D5" w14:paraId="1D55A76C" w14:textId="77777777" w:rsidTr="00CB7190">
        <w:tc>
          <w:tcPr>
            <w:tcW w:w="688" w:type="pct"/>
            <w:tcMar>
              <w:top w:w="0" w:type="dxa"/>
              <w:left w:w="85" w:type="dxa"/>
              <w:bottom w:w="0" w:type="dxa"/>
              <w:right w:w="85" w:type="dxa"/>
            </w:tcMar>
            <w:hideMark/>
          </w:tcPr>
          <w:p w14:paraId="13E14500" w14:textId="77777777" w:rsidR="00331AFE" w:rsidRPr="006B20D5" w:rsidRDefault="00331AFE" w:rsidP="002B3988">
            <w:pPr>
              <w:pStyle w:val="TableText"/>
            </w:pPr>
            <w:r w:rsidRPr="006B20D5">
              <w:t>Potential environmental watering – tier 2 (additional priorities)</w:t>
            </w:r>
          </w:p>
        </w:tc>
        <w:tc>
          <w:tcPr>
            <w:tcW w:w="1396" w:type="pct"/>
            <w:gridSpan w:val="3"/>
            <w:tcMar>
              <w:top w:w="0" w:type="dxa"/>
              <w:left w:w="85" w:type="dxa"/>
              <w:bottom w:w="0" w:type="dxa"/>
              <w:right w:w="85" w:type="dxa"/>
            </w:tcMar>
            <w:hideMark/>
          </w:tcPr>
          <w:p w14:paraId="4420C500" w14:textId="77777777" w:rsidR="00331AFE" w:rsidRPr="006B20D5" w:rsidRDefault="00331AFE" w:rsidP="00162AF7">
            <w:pPr>
              <w:pStyle w:val="Tabletextdotpoint"/>
            </w:pPr>
            <w:r w:rsidRPr="006B20D5">
              <w:t>Winter/spring low flow (at top of magnitude range)</w:t>
            </w:r>
          </w:p>
          <w:p w14:paraId="38326D16" w14:textId="17E38774" w:rsidR="00331AFE" w:rsidRPr="006B20D5" w:rsidRDefault="00331AFE" w:rsidP="00162AF7">
            <w:pPr>
              <w:pStyle w:val="Tabletextdotpoint"/>
            </w:pPr>
            <w:r w:rsidRPr="006B20D5">
              <w:t>Summer/autumn low flow (fully achieved at 15</w:t>
            </w:r>
            <w:r w:rsidR="0062505C" w:rsidRPr="006B20D5">
              <w:t xml:space="preserve"> ML</w:t>
            </w:r>
            <w:r w:rsidRPr="006B20D5">
              <w:t>/day)</w:t>
            </w:r>
          </w:p>
          <w:p w14:paraId="018FC7E7" w14:textId="77777777" w:rsidR="00331AFE" w:rsidRPr="006B20D5" w:rsidRDefault="00331AFE" w:rsidP="00162AF7">
            <w:pPr>
              <w:pStyle w:val="Tabletextdotpoint"/>
            </w:pPr>
            <w:r w:rsidRPr="006B20D5">
              <w:t>Year-round, pipeline-supplied drought refuge top-ups (Lochiel, Arkona, Antwerp and Tarranyurk)</w:t>
            </w:r>
          </w:p>
        </w:tc>
        <w:tc>
          <w:tcPr>
            <w:tcW w:w="943" w:type="pct"/>
            <w:tcMar>
              <w:top w:w="0" w:type="dxa"/>
              <w:left w:w="85" w:type="dxa"/>
              <w:bottom w:w="0" w:type="dxa"/>
              <w:right w:w="85" w:type="dxa"/>
            </w:tcMar>
          </w:tcPr>
          <w:p w14:paraId="03F49368" w14:textId="77777777" w:rsidR="00331AFE" w:rsidRPr="006B20D5" w:rsidRDefault="00331AFE" w:rsidP="00162AF7">
            <w:pPr>
              <w:pStyle w:val="Tabletextdotpoint"/>
            </w:pPr>
            <w:r w:rsidRPr="006B20D5">
              <w:t>N/A</w:t>
            </w:r>
          </w:p>
        </w:tc>
        <w:tc>
          <w:tcPr>
            <w:tcW w:w="1031" w:type="pct"/>
            <w:tcMar>
              <w:top w:w="0" w:type="dxa"/>
              <w:left w:w="85" w:type="dxa"/>
              <w:bottom w:w="0" w:type="dxa"/>
              <w:right w:w="85" w:type="dxa"/>
            </w:tcMar>
          </w:tcPr>
          <w:p w14:paraId="58C7AFE2" w14:textId="77777777" w:rsidR="00331AFE" w:rsidRPr="006B20D5" w:rsidRDefault="00331AFE" w:rsidP="00162AF7">
            <w:pPr>
              <w:pStyle w:val="Tabletextdotpoint"/>
            </w:pPr>
            <w:r w:rsidRPr="006B20D5">
              <w:t>N/A</w:t>
            </w:r>
          </w:p>
        </w:tc>
        <w:tc>
          <w:tcPr>
            <w:tcW w:w="942" w:type="pct"/>
            <w:tcMar>
              <w:top w:w="0" w:type="dxa"/>
              <w:left w:w="85" w:type="dxa"/>
              <w:bottom w:w="0" w:type="dxa"/>
              <w:right w:w="85" w:type="dxa"/>
            </w:tcMar>
          </w:tcPr>
          <w:p w14:paraId="7FB351CA" w14:textId="77777777" w:rsidR="00331AFE" w:rsidRPr="006B20D5" w:rsidRDefault="00331AFE" w:rsidP="00162AF7">
            <w:pPr>
              <w:pStyle w:val="Tabletextdotpoint"/>
            </w:pPr>
            <w:r w:rsidRPr="006B20D5">
              <w:t>N/A</w:t>
            </w:r>
          </w:p>
        </w:tc>
      </w:tr>
      <w:tr w:rsidR="00331AFE" w:rsidRPr="006B20D5" w14:paraId="1FEAA0AF"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7A04A995" w14:textId="77777777" w:rsidR="00331AFE" w:rsidRPr="006B20D5" w:rsidRDefault="00331AFE" w:rsidP="000C78A5">
            <w:pPr>
              <w:pStyle w:val="TableText"/>
            </w:pPr>
            <w:r w:rsidRPr="006B20D5">
              <w:rPr>
                <w:b/>
              </w:rPr>
              <w:lastRenderedPageBreak/>
              <w:t>MacKenzie River – reach 2</w:t>
            </w:r>
          </w:p>
        </w:tc>
      </w:tr>
      <w:tr w:rsidR="00331AFE" w:rsidRPr="006B20D5" w14:paraId="6C8F0F2B"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07230E41" w14:textId="77777777" w:rsidR="00331AFE" w:rsidRPr="006B20D5" w:rsidRDefault="00331AFE" w:rsidP="00253207">
            <w:pPr>
              <w:pStyle w:val="TableText"/>
            </w:pPr>
            <w:r w:rsidRPr="006B20D5">
              <w:t>Potential environmental watering – tier 1 (high priorities)</w:t>
            </w:r>
          </w:p>
        </w:tc>
        <w:tc>
          <w:tcPr>
            <w:tcW w:w="1396" w:type="pct"/>
            <w:gridSpan w:val="3"/>
            <w:tcMar>
              <w:top w:w="0" w:type="dxa"/>
              <w:left w:w="85" w:type="dxa"/>
              <w:bottom w:w="0" w:type="dxa"/>
              <w:right w:w="85" w:type="dxa"/>
            </w:tcMar>
            <w:hideMark/>
          </w:tcPr>
          <w:p w14:paraId="66E67B53" w14:textId="640F8195" w:rsidR="00331AFE" w:rsidRPr="006B20D5" w:rsidRDefault="00331AFE" w:rsidP="00162AF7">
            <w:pPr>
              <w:pStyle w:val="Tabletextdotpoint"/>
            </w:pPr>
            <w:r w:rsidRPr="006B20D5">
              <w:t>Winter/spring low flow (at 2</w:t>
            </w:r>
            <w:r w:rsidR="0062505C" w:rsidRPr="006B20D5">
              <w:t xml:space="preserve"> ML</w:t>
            </w:r>
            <w:r w:rsidRPr="006B20D5">
              <w:t>/day)</w:t>
            </w:r>
          </w:p>
          <w:p w14:paraId="33160355" w14:textId="77777777" w:rsidR="00331AFE" w:rsidRPr="006B20D5" w:rsidRDefault="00331AFE" w:rsidP="00162AF7">
            <w:pPr>
              <w:pStyle w:val="Tabletextdotpoint"/>
            </w:pPr>
            <w:r w:rsidRPr="006B20D5">
              <w:t>Winter/spring fresh (one fresh for two days)</w:t>
            </w:r>
          </w:p>
          <w:p w14:paraId="6E8AA819" w14:textId="73EABCEA" w:rsidR="00331AFE" w:rsidRPr="006B20D5" w:rsidRDefault="00331AFE" w:rsidP="00162AF7">
            <w:pPr>
              <w:pStyle w:val="Tabletextdotpoint"/>
            </w:pPr>
            <w:r w:rsidRPr="006B20D5">
              <w:t>Summer/autumn low flow (at 2</w:t>
            </w:r>
            <w:r w:rsidR="0062505C" w:rsidRPr="006B20D5">
              <w:t xml:space="preserve"> ML</w:t>
            </w:r>
            <w:r w:rsidRPr="006B20D5">
              <w:t>/day)</w:t>
            </w:r>
          </w:p>
          <w:p w14:paraId="585FA737" w14:textId="3075C606" w:rsidR="00331AFE" w:rsidRPr="006B20D5" w:rsidRDefault="00331AFE" w:rsidP="00162AF7">
            <w:pPr>
              <w:pStyle w:val="Tabletextdotpoint"/>
            </w:pPr>
            <w:r w:rsidRPr="006B20D5">
              <w:t>Summer/autumn fresh (one fresh at 5</w:t>
            </w:r>
            <w:r w:rsidR="0062505C" w:rsidRPr="006B20D5">
              <w:t xml:space="preserve"> ML</w:t>
            </w:r>
            <w:r w:rsidRPr="006B20D5">
              <w:t>/day for four to seven days)</w:t>
            </w:r>
          </w:p>
        </w:tc>
        <w:tc>
          <w:tcPr>
            <w:tcW w:w="943" w:type="pct"/>
            <w:tcMar>
              <w:top w:w="0" w:type="dxa"/>
              <w:left w:w="85" w:type="dxa"/>
              <w:bottom w:w="0" w:type="dxa"/>
              <w:right w:w="85" w:type="dxa"/>
            </w:tcMar>
          </w:tcPr>
          <w:p w14:paraId="689EC49E" w14:textId="305008BA" w:rsidR="00331AFE" w:rsidRPr="006B20D5" w:rsidRDefault="00331AFE" w:rsidP="00162AF7">
            <w:pPr>
              <w:pStyle w:val="Tabletextdotpoint"/>
            </w:pPr>
            <w:r w:rsidRPr="006B20D5">
              <w:t>Winter/spring low flow (at 27</w:t>
            </w:r>
            <w:r w:rsidR="0062505C" w:rsidRPr="006B20D5">
              <w:t xml:space="preserve"> ML</w:t>
            </w:r>
            <w:r w:rsidRPr="006B20D5">
              <w:t>/day)</w:t>
            </w:r>
          </w:p>
          <w:p w14:paraId="2DE9C0DC" w14:textId="77777777" w:rsidR="00331AFE" w:rsidRPr="006B20D5" w:rsidRDefault="00331AFE" w:rsidP="00162AF7">
            <w:pPr>
              <w:pStyle w:val="Tabletextdotpoint"/>
            </w:pPr>
            <w:r w:rsidRPr="006B20D5">
              <w:t>Winter/spring fresh (one fresh for two days)</w:t>
            </w:r>
          </w:p>
          <w:p w14:paraId="7B987B21" w14:textId="7EC90595" w:rsidR="00331AFE" w:rsidRPr="006B20D5" w:rsidRDefault="00331AFE" w:rsidP="00162AF7">
            <w:pPr>
              <w:pStyle w:val="Tabletextdotpoint"/>
            </w:pPr>
            <w:r w:rsidRPr="006B20D5">
              <w:t>Summer/autumn low flow (at 10</w:t>
            </w:r>
            <w:r w:rsidR="0062505C" w:rsidRPr="006B20D5">
              <w:t xml:space="preserve"> ML</w:t>
            </w:r>
            <w:r w:rsidRPr="006B20D5">
              <w:t>/day)</w:t>
            </w:r>
          </w:p>
          <w:p w14:paraId="23B89E92" w14:textId="663790D3" w:rsidR="00331AFE" w:rsidRPr="006B20D5" w:rsidRDefault="00331AFE" w:rsidP="00162AF7">
            <w:pPr>
              <w:pStyle w:val="Tabletextdotpoint"/>
            </w:pPr>
            <w:r w:rsidRPr="006B20D5">
              <w:t>Summer/autumn fresh (one fresh at 5</w:t>
            </w:r>
            <w:r w:rsidR="0062505C" w:rsidRPr="006B20D5">
              <w:t xml:space="preserve"> ML</w:t>
            </w:r>
            <w:r w:rsidRPr="006B20D5">
              <w:t>/day for four to seven days)</w:t>
            </w:r>
          </w:p>
        </w:tc>
        <w:tc>
          <w:tcPr>
            <w:tcW w:w="1031" w:type="pct"/>
            <w:tcMar>
              <w:top w:w="0" w:type="dxa"/>
              <w:left w:w="85" w:type="dxa"/>
              <w:bottom w:w="0" w:type="dxa"/>
              <w:right w:w="85" w:type="dxa"/>
            </w:tcMar>
            <w:hideMark/>
          </w:tcPr>
          <w:p w14:paraId="7CA80AFF" w14:textId="50C444D3" w:rsidR="00331AFE" w:rsidRPr="006B20D5" w:rsidRDefault="00331AFE" w:rsidP="00162AF7">
            <w:pPr>
              <w:pStyle w:val="Tabletextdotpoint"/>
            </w:pPr>
            <w:r w:rsidRPr="006B20D5">
              <w:t>Winter/spring low flow (at 27</w:t>
            </w:r>
            <w:r w:rsidR="0062505C" w:rsidRPr="006B20D5">
              <w:t xml:space="preserve"> ML</w:t>
            </w:r>
            <w:r w:rsidRPr="006B20D5">
              <w:t>/day)</w:t>
            </w:r>
          </w:p>
          <w:p w14:paraId="55BACF2C" w14:textId="77777777" w:rsidR="00331AFE" w:rsidRPr="006B20D5" w:rsidRDefault="00331AFE" w:rsidP="00162AF7">
            <w:pPr>
              <w:pStyle w:val="Tabletextdotpoint"/>
            </w:pPr>
            <w:r w:rsidRPr="006B20D5">
              <w:t>Winter/spring freshes (three freshes for five days each)</w:t>
            </w:r>
          </w:p>
          <w:p w14:paraId="7AAAB29B" w14:textId="1FC3B6B1" w:rsidR="00331AFE" w:rsidRPr="006B20D5" w:rsidRDefault="00331AFE" w:rsidP="00162AF7">
            <w:pPr>
              <w:pStyle w:val="Tabletextdotpoint"/>
            </w:pPr>
            <w:r w:rsidRPr="006B20D5">
              <w:t>Summer/autumn low flow (at 10</w:t>
            </w:r>
            <w:r w:rsidR="0062505C" w:rsidRPr="006B20D5">
              <w:t xml:space="preserve"> ML</w:t>
            </w:r>
            <w:r w:rsidRPr="006B20D5">
              <w:t>/day)</w:t>
            </w:r>
          </w:p>
          <w:p w14:paraId="0192EC88" w14:textId="02EDFEB6" w:rsidR="00331AFE" w:rsidRPr="006B20D5" w:rsidRDefault="00331AFE" w:rsidP="00162AF7">
            <w:pPr>
              <w:pStyle w:val="Tabletextdotpoint"/>
            </w:pPr>
            <w:r w:rsidRPr="006B20D5">
              <w:t>Summer/autumn freshes (three freshes at 50</w:t>
            </w:r>
            <w:r w:rsidR="0062505C" w:rsidRPr="006B20D5">
              <w:t xml:space="preserve"> ML</w:t>
            </w:r>
            <w:r w:rsidRPr="006B20D5">
              <w:t>/day)</w:t>
            </w:r>
          </w:p>
        </w:tc>
        <w:tc>
          <w:tcPr>
            <w:tcW w:w="942" w:type="pct"/>
            <w:tcBorders>
              <w:bottom w:val="single" w:sz="4" w:space="0" w:color="auto"/>
            </w:tcBorders>
            <w:tcMar>
              <w:top w:w="0" w:type="dxa"/>
              <w:left w:w="85" w:type="dxa"/>
              <w:bottom w:w="0" w:type="dxa"/>
              <w:right w:w="85" w:type="dxa"/>
            </w:tcMar>
            <w:hideMark/>
          </w:tcPr>
          <w:p w14:paraId="7C88D992" w14:textId="69B40AE4" w:rsidR="00331AFE" w:rsidRPr="006B20D5" w:rsidRDefault="00331AFE" w:rsidP="00162AF7">
            <w:pPr>
              <w:pStyle w:val="Tabletextdotpoint"/>
            </w:pPr>
            <w:r w:rsidRPr="006B20D5">
              <w:t>Winter/spring low flow (at 27</w:t>
            </w:r>
            <w:r w:rsidR="0062505C" w:rsidRPr="006B20D5">
              <w:t xml:space="preserve"> ML</w:t>
            </w:r>
            <w:r w:rsidRPr="006B20D5">
              <w:t>/day)</w:t>
            </w:r>
          </w:p>
          <w:p w14:paraId="290FB0C6" w14:textId="77777777" w:rsidR="00331AFE" w:rsidRPr="006B20D5" w:rsidRDefault="00331AFE" w:rsidP="00162AF7">
            <w:pPr>
              <w:pStyle w:val="Tabletextdotpoint"/>
            </w:pPr>
            <w:r w:rsidRPr="006B20D5">
              <w:t>Winter/spring freshes (five freshes for seven days each)</w:t>
            </w:r>
          </w:p>
          <w:p w14:paraId="59FD6F2C" w14:textId="5B9B3A37" w:rsidR="00331AFE" w:rsidRPr="006B20D5" w:rsidRDefault="00331AFE" w:rsidP="00162AF7">
            <w:pPr>
              <w:pStyle w:val="Tabletextdotpoint"/>
            </w:pPr>
            <w:r w:rsidRPr="006B20D5">
              <w:t>Summer/autumn low flow (at 10</w:t>
            </w:r>
            <w:r w:rsidR="0062505C" w:rsidRPr="006B20D5">
              <w:t xml:space="preserve"> ML</w:t>
            </w:r>
            <w:r w:rsidRPr="006B20D5">
              <w:t>/day)</w:t>
            </w:r>
          </w:p>
          <w:p w14:paraId="6A9EE39E" w14:textId="6111A207" w:rsidR="00331AFE" w:rsidRPr="006B20D5" w:rsidRDefault="00331AFE" w:rsidP="00162AF7">
            <w:pPr>
              <w:pStyle w:val="Tabletextdotpoint"/>
            </w:pPr>
            <w:r w:rsidRPr="006B20D5">
              <w:t>Summer/autumn freshes (three freshes at 50</w:t>
            </w:r>
            <w:r w:rsidR="0062505C" w:rsidRPr="006B20D5">
              <w:t xml:space="preserve"> ML</w:t>
            </w:r>
            <w:r w:rsidRPr="006B20D5">
              <w:t>/day)</w:t>
            </w:r>
          </w:p>
        </w:tc>
      </w:tr>
      <w:tr w:rsidR="00331AFE" w:rsidRPr="006B20D5" w14:paraId="26004F4D"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4745DE9B" w14:textId="77777777" w:rsidR="00331AFE" w:rsidRPr="006B20D5" w:rsidRDefault="00331AFE" w:rsidP="00253207">
            <w:pPr>
              <w:pStyle w:val="TableText"/>
            </w:pPr>
            <w:r w:rsidRPr="006B20D5">
              <w:t>Potential environmental watering – tier 2 (additional priorities)</w:t>
            </w:r>
          </w:p>
        </w:tc>
        <w:tc>
          <w:tcPr>
            <w:tcW w:w="1396" w:type="pct"/>
            <w:gridSpan w:val="3"/>
            <w:tcMar>
              <w:top w:w="0" w:type="dxa"/>
              <w:left w:w="85" w:type="dxa"/>
              <w:bottom w:w="0" w:type="dxa"/>
              <w:right w:w="85" w:type="dxa"/>
            </w:tcMar>
            <w:hideMark/>
          </w:tcPr>
          <w:p w14:paraId="5E79AF0F" w14:textId="1A2E30B9" w:rsidR="00331AFE" w:rsidRPr="006B20D5" w:rsidRDefault="00331AFE" w:rsidP="00162AF7">
            <w:pPr>
              <w:pStyle w:val="Tabletextdotpoint"/>
            </w:pPr>
            <w:r w:rsidRPr="006B20D5">
              <w:t>Winter/spring low flow (at 10</w:t>
            </w:r>
            <w:r w:rsidR="0062505C" w:rsidRPr="006B20D5">
              <w:t xml:space="preserve"> ML</w:t>
            </w:r>
            <w:r w:rsidRPr="006B20D5">
              <w:t>/day)</w:t>
            </w:r>
          </w:p>
          <w:p w14:paraId="7D3DA89D" w14:textId="71F66735" w:rsidR="00331AFE" w:rsidRPr="006B20D5" w:rsidRDefault="00331AFE" w:rsidP="00162AF7">
            <w:pPr>
              <w:pStyle w:val="Tabletextdotpoint"/>
            </w:pPr>
            <w:r w:rsidRPr="006B20D5">
              <w:t>Summer/autumn low flow (at 10</w:t>
            </w:r>
            <w:r w:rsidR="0062505C" w:rsidRPr="006B20D5">
              <w:t xml:space="preserve"> ML</w:t>
            </w:r>
            <w:r w:rsidRPr="006B20D5">
              <w:t>/day)</w:t>
            </w:r>
          </w:p>
          <w:p w14:paraId="417A8AE4" w14:textId="491EDBFA" w:rsidR="00331AFE" w:rsidRPr="006B20D5" w:rsidRDefault="00331AFE" w:rsidP="00162AF7">
            <w:pPr>
              <w:pStyle w:val="Tabletextdotpoint"/>
            </w:pPr>
            <w:r w:rsidRPr="006B20D5">
              <w:t>Summer/autumn freshes (three freshes at 5</w:t>
            </w:r>
            <w:r w:rsidR="0062505C" w:rsidRPr="006B20D5">
              <w:t xml:space="preserve"> ML</w:t>
            </w:r>
            <w:r w:rsidRPr="006B20D5">
              <w:t>/day for four to seven days)</w:t>
            </w:r>
          </w:p>
        </w:tc>
        <w:tc>
          <w:tcPr>
            <w:tcW w:w="943" w:type="pct"/>
            <w:tcMar>
              <w:top w:w="0" w:type="dxa"/>
              <w:left w:w="85" w:type="dxa"/>
              <w:bottom w:w="0" w:type="dxa"/>
              <w:right w:w="85" w:type="dxa"/>
            </w:tcMar>
          </w:tcPr>
          <w:p w14:paraId="152F3069" w14:textId="4E890E50" w:rsidR="00331AFE" w:rsidRPr="006B20D5" w:rsidRDefault="00331AFE" w:rsidP="00162AF7">
            <w:pPr>
              <w:pStyle w:val="Tabletextdotpoint"/>
            </w:pPr>
            <w:r w:rsidRPr="006B20D5">
              <w:t>Summer/autumn fresh (one fresh at 50</w:t>
            </w:r>
            <w:r w:rsidR="0062505C" w:rsidRPr="006B20D5">
              <w:t xml:space="preserve"> ML</w:t>
            </w:r>
            <w:r w:rsidRPr="006B20D5">
              <w:t>/day)</w:t>
            </w:r>
          </w:p>
        </w:tc>
        <w:tc>
          <w:tcPr>
            <w:tcW w:w="1031" w:type="pct"/>
            <w:tcMar>
              <w:top w:w="0" w:type="dxa"/>
              <w:left w:w="85" w:type="dxa"/>
              <w:bottom w:w="0" w:type="dxa"/>
              <w:right w:w="85" w:type="dxa"/>
            </w:tcMar>
          </w:tcPr>
          <w:p w14:paraId="4E60EEFB" w14:textId="7AF6E5B5" w:rsidR="00331AFE" w:rsidRPr="006B20D5" w:rsidRDefault="00331AFE" w:rsidP="00162AF7">
            <w:pPr>
              <w:pStyle w:val="Tabletextdotpoint"/>
            </w:pPr>
            <w:r w:rsidRPr="006B20D5">
              <w:t>Summer/autumn fresh (one fresh at 50</w:t>
            </w:r>
            <w:r w:rsidR="0062505C" w:rsidRPr="006B20D5">
              <w:t xml:space="preserve"> ML</w:t>
            </w:r>
            <w:r w:rsidRPr="006B20D5">
              <w:t>/day)</w:t>
            </w:r>
          </w:p>
        </w:tc>
        <w:tc>
          <w:tcPr>
            <w:tcW w:w="942" w:type="pct"/>
            <w:tcMar>
              <w:top w:w="0" w:type="dxa"/>
              <w:left w:w="85" w:type="dxa"/>
              <w:bottom w:w="0" w:type="dxa"/>
              <w:right w:w="85" w:type="dxa"/>
            </w:tcMar>
          </w:tcPr>
          <w:p w14:paraId="77BCEDEB" w14:textId="77777777" w:rsidR="00331AFE" w:rsidRPr="006B20D5" w:rsidRDefault="00331AFE" w:rsidP="00162AF7">
            <w:pPr>
              <w:pStyle w:val="Tabletextdotpoint"/>
              <w:numPr>
                <w:ilvl w:val="0"/>
                <w:numId w:val="0"/>
              </w:numPr>
              <w:ind w:left="-28"/>
            </w:pPr>
          </w:p>
        </w:tc>
      </w:tr>
      <w:tr w:rsidR="00331AFE" w:rsidRPr="006B20D5" w14:paraId="11960EE5"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74EF0B6B" w14:textId="77777777" w:rsidR="00331AFE" w:rsidRPr="006B20D5" w:rsidRDefault="00331AFE" w:rsidP="000C78A5">
            <w:pPr>
              <w:pStyle w:val="TableText"/>
            </w:pPr>
            <w:r w:rsidRPr="006B20D5">
              <w:rPr>
                <w:b/>
              </w:rPr>
              <w:t>MacKenzie River – reach 3</w:t>
            </w:r>
          </w:p>
        </w:tc>
      </w:tr>
      <w:tr w:rsidR="00331AFE" w:rsidRPr="006B20D5" w14:paraId="5A6F38B6"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44C626F5" w14:textId="77777777" w:rsidR="00331AFE" w:rsidRPr="006B20D5" w:rsidRDefault="00331AFE" w:rsidP="002B3988">
            <w:pPr>
              <w:pStyle w:val="TableText"/>
            </w:pPr>
            <w:r w:rsidRPr="006B20D5">
              <w:t>Potential environmental watering – tier 1 (high priorities)</w:t>
            </w:r>
          </w:p>
        </w:tc>
        <w:tc>
          <w:tcPr>
            <w:tcW w:w="2339" w:type="pct"/>
            <w:gridSpan w:val="4"/>
            <w:tcMar>
              <w:top w:w="0" w:type="dxa"/>
              <w:left w:w="85" w:type="dxa"/>
              <w:bottom w:w="0" w:type="dxa"/>
              <w:right w:w="85" w:type="dxa"/>
            </w:tcMar>
          </w:tcPr>
          <w:p w14:paraId="00D14E96" w14:textId="77777777" w:rsidR="00331AFE" w:rsidRPr="006B20D5" w:rsidRDefault="00331AFE" w:rsidP="00162AF7">
            <w:pPr>
              <w:pStyle w:val="Tabletextdotpoint"/>
            </w:pPr>
            <w:r w:rsidRPr="006B20D5">
              <w:t>N/A</w:t>
            </w:r>
          </w:p>
        </w:tc>
        <w:tc>
          <w:tcPr>
            <w:tcW w:w="1031" w:type="pct"/>
            <w:tcMar>
              <w:top w:w="0" w:type="dxa"/>
              <w:left w:w="85" w:type="dxa"/>
              <w:bottom w:w="0" w:type="dxa"/>
              <w:right w:w="85" w:type="dxa"/>
            </w:tcMar>
            <w:hideMark/>
          </w:tcPr>
          <w:p w14:paraId="78C09233" w14:textId="1B55233B" w:rsidR="00331AFE" w:rsidRPr="006B20D5" w:rsidRDefault="00331AFE" w:rsidP="00162AF7">
            <w:pPr>
              <w:pStyle w:val="Tabletextdotpoint"/>
            </w:pPr>
            <w:r w:rsidRPr="006B20D5">
              <w:t>Winter/spring low flow (at 5</w:t>
            </w:r>
            <w:r w:rsidR="0062505C" w:rsidRPr="006B20D5">
              <w:t xml:space="preserve"> ML</w:t>
            </w:r>
            <w:r w:rsidRPr="006B20D5">
              <w:t>/day)</w:t>
            </w:r>
          </w:p>
          <w:p w14:paraId="0EB5BA33" w14:textId="77777777" w:rsidR="00331AFE" w:rsidRPr="006B20D5" w:rsidRDefault="00331AFE" w:rsidP="00162AF7">
            <w:pPr>
              <w:pStyle w:val="Tabletextdotpoint"/>
            </w:pPr>
            <w:r w:rsidRPr="006B20D5">
              <w:t>Winter/spring freshes (three freshes)</w:t>
            </w:r>
          </w:p>
          <w:p w14:paraId="6CB4E55B" w14:textId="11FD7B85" w:rsidR="00331AFE" w:rsidRPr="006B20D5" w:rsidRDefault="00331AFE" w:rsidP="00162AF7">
            <w:pPr>
              <w:pStyle w:val="Tabletextdotpoint"/>
            </w:pPr>
            <w:r w:rsidRPr="006B20D5">
              <w:t xml:space="preserve">Summer/autumn low flow </w:t>
            </w:r>
            <w:r w:rsidRPr="006B20D5">
              <w:lastRenderedPageBreak/>
              <w:t>(at 5</w:t>
            </w:r>
            <w:r w:rsidR="0062505C" w:rsidRPr="006B20D5">
              <w:t xml:space="preserve"> ML</w:t>
            </w:r>
            <w:r w:rsidRPr="006B20D5">
              <w:t>/day)</w:t>
            </w:r>
          </w:p>
          <w:p w14:paraId="72CFC20D" w14:textId="77777777" w:rsidR="00331AFE" w:rsidRPr="006B20D5" w:rsidRDefault="00331AFE" w:rsidP="00162AF7">
            <w:pPr>
              <w:pStyle w:val="Tabletextdotpoint"/>
            </w:pPr>
            <w:r w:rsidRPr="006B20D5">
              <w:t>Summer/autumn freshes (three freshes)</w:t>
            </w:r>
          </w:p>
        </w:tc>
        <w:tc>
          <w:tcPr>
            <w:tcW w:w="942" w:type="pct"/>
            <w:tcMar>
              <w:top w:w="0" w:type="dxa"/>
              <w:left w:w="85" w:type="dxa"/>
              <w:bottom w:w="0" w:type="dxa"/>
              <w:right w:w="85" w:type="dxa"/>
            </w:tcMar>
            <w:hideMark/>
          </w:tcPr>
          <w:p w14:paraId="27545F71" w14:textId="55AF39B4" w:rsidR="00331AFE" w:rsidRPr="006B20D5" w:rsidRDefault="00331AFE" w:rsidP="00162AF7">
            <w:pPr>
              <w:pStyle w:val="Tabletextdotpoint"/>
            </w:pPr>
            <w:r w:rsidRPr="006B20D5">
              <w:lastRenderedPageBreak/>
              <w:t>Winter/spring low flow (at 10</w:t>
            </w:r>
            <w:r w:rsidR="0062505C" w:rsidRPr="006B20D5">
              <w:t xml:space="preserve"> ML</w:t>
            </w:r>
            <w:r w:rsidRPr="006B20D5">
              <w:t>/day)</w:t>
            </w:r>
          </w:p>
          <w:p w14:paraId="6ADE291F" w14:textId="77777777" w:rsidR="00331AFE" w:rsidRPr="006B20D5" w:rsidRDefault="00331AFE" w:rsidP="00162AF7">
            <w:pPr>
              <w:pStyle w:val="Tabletextdotpoint"/>
            </w:pPr>
            <w:r w:rsidRPr="006B20D5">
              <w:t>Winter/spring freshes (two freshes)</w:t>
            </w:r>
          </w:p>
          <w:p w14:paraId="67DC7781" w14:textId="0DA4A44E" w:rsidR="00331AFE" w:rsidRPr="006B20D5" w:rsidRDefault="00331AFE" w:rsidP="00162AF7">
            <w:pPr>
              <w:pStyle w:val="Tabletextdotpoint"/>
            </w:pPr>
            <w:r w:rsidRPr="006B20D5">
              <w:t xml:space="preserve">Summer/autumn low </w:t>
            </w:r>
            <w:r w:rsidRPr="006B20D5">
              <w:lastRenderedPageBreak/>
              <w:t>flow (at 10</w:t>
            </w:r>
            <w:r w:rsidR="0062505C" w:rsidRPr="006B20D5">
              <w:t xml:space="preserve"> ML</w:t>
            </w:r>
            <w:r w:rsidRPr="006B20D5">
              <w:t>/day)</w:t>
            </w:r>
          </w:p>
          <w:p w14:paraId="0FE189C6" w14:textId="77777777" w:rsidR="00331AFE" w:rsidRPr="006B20D5" w:rsidRDefault="00331AFE" w:rsidP="00162AF7">
            <w:pPr>
              <w:pStyle w:val="Tabletextdotpoint"/>
            </w:pPr>
            <w:r w:rsidRPr="006B20D5">
              <w:t>Summer/autumn freshes (four freshes)</w:t>
            </w:r>
          </w:p>
        </w:tc>
      </w:tr>
      <w:tr w:rsidR="00331AFE" w:rsidRPr="006B20D5" w14:paraId="62E25019"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77DF7867" w14:textId="77777777" w:rsidR="00331AFE" w:rsidRPr="006B20D5" w:rsidRDefault="00331AFE" w:rsidP="002B3988">
            <w:pPr>
              <w:pStyle w:val="TableText"/>
            </w:pPr>
            <w:r w:rsidRPr="006B20D5">
              <w:t>Potential environmental watering – tier 2 (additional priorities)</w:t>
            </w:r>
          </w:p>
        </w:tc>
        <w:tc>
          <w:tcPr>
            <w:tcW w:w="2339" w:type="pct"/>
            <w:gridSpan w:val="4"/>
            <w:tcMar>
              <w:top w:w="0" w:type="dxa"/>
              <w:left w:w="85" w:type="dxa"/>
              <w:bottom w:w="0" w:type="dxa"/>
              <w:right w:w="85" w:type="dxa"/>
            </w:tcMar>
            <w:hideMark/>
          </w:tcPr>
          <w:p w14:paraId="531B02E6" w14:textId="331B00D4" w:rsidR="00331AFE" w:rsidRPr="006B20D5" w:rsidRDefault="00331AFE" w:rsidP="00162AF7">
            <w:pPr>
              <w:pStyle w:val="Tabletextdotpoint"/>
            </w:pPr>
            <w:r w:rsidRPr="006B20D5">
              <w:t>Winter/spring low flow (at 2</w:t>
            </w:r>
            <w:r w:rsidR="0062505C" w:rsidRPr="006B20D5">
              <w:t xml:space="preserve"> ML</w:t>
            </w:r>
            <w:r w:rsidRPr="006B20D5">
              <w:t>/day)</w:t>
            </w:r>
          </w:p>
          <w:p w14:paraId="4E4B1895" w14:textId="266C55C0" w:rsidR="00331AFE" w:rsidRPr="006B20D5" w:rsidRDefault="00331AFE" w:rsidP="00162AF7">
            <w:pPr>
              <w:pStyle w:val="Tabletextdotpoint"/>
            </w:pPr>
            <w:r w:rsidRPr="006B20D5">
              <w:t>Summer/autumn low flow (at 2</w:t>
            </w:r>
            <w:r w:rsidR="0062505C" w:rsidRPr="006B20D5">
              <w:t xml:space="preserve"> ML</w:t>
            </w:r>
            <w:r w:rsidRPr="006B20D5">
              <w:t>/day)</w:t>
            </w:r>
          </w:p>
        </w:tc>
        <w:tc>
          <w:tcPr>
            <w:tcW w:w="1031" w:type="pct"/>
            <w:tcMar>
              <w:top w:w="0" w:type="dxa"/>
              <w:left w:w="85" w:type="dxa"/>
              <w:bottom w:w="0" w:type="dxa"/>
              <w:right w:w="85" w:type="dxa"/>
            </w:tcMar>
            <w:hideMark/>
          </w:tcPr>
          <w:p w14:paraId="31FADC9A" w14:textId="77777777" w:rsidR="00331AFE" w:rsidRPr="006B20D5" w:rsidRDefault="00331AFE" w:rsidP="00162AF7">
            <w:pPr>
              <w:pStyle w:val="Tabletextdotpoint"/>
            </w:pPr>
            <w:r w:rsidRPr="006B20D5">
              <w:t>Winter/spring freshes (five freshes)</w:t>
            </w:r>
          </w:p>
          <w:p w14:paraId="7FEDDCEE" w14:textId="77777777" w:rsidR="00331AFE" w:rsidRPr="006B20D5" w:rsidRDefault="00331AFE" w:rsidP="00162AF7">
            <w:pPr>
              <w:pStyle w:val="Tabletextdotpoint"/>
            </w:pPr>
            <w:r w:rsidRPr="006B20D5">
              <w:t>Summer/autumn freshes (four freshes)</w:t>
            </w:r>
          </w:p>
        </w:tc>
        <w:tc>
          <w:tcPr>
            <w:tcW w:w="942" w:type="pct"/>
            <w:tcMar>
              <w:top w:w="0" w:type="dxa"/>
              <w:left w:w="85" w:type="dxa"/>
              <w:bottom w:w="0" w:type="dxa"/>
              <w:right w:w="85" w:type="dxa"/>
            </w:tcMar>
            <w:hideMark/>
          </w:tcPr>
          <w:p w14:paraId="63418042" w14:textId="77777777" w:rsidR="00331AFE" w:rsidRPr="006B20D5" w:rsidRDefault="00331AFE" w:rsidP="00162AF7">
            <w:pPr>
              <w:pStyle w:val="Tabletextdotpoint"/>
            </w:pPr>
            <w:r w:rsidRPr="006B20D5">
              <w:t>N/A</w:t>
            </w:r>
          </w:p>
        </w:tc>
      </w:tr>
      <w:tr w:rsidR="00331AFE" w:rsidRPr="006B20D5" w14:paraId="5026504B"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1F27AD0B" w14:textId="77777777" w:rsidR="00331AFE" w:rsidRPr="006B20D5" w:rsidRDefault="00331AFE" w:rsidP="000C78A5">
            <w:pPr>
              <w:pStyle w:val="TableText"/>
            </w:pPr>
            <w:r w:rsidRPr="006B20D5">
              <w:rPr>
                <w:b/>
              </w:rPr>
              <w:t>Upper Burnt Creek</w:t>
            </w:r>
          </w:p>
        </w:tc>
      </w:tr>
      <w:tr w:rsidR="00331AFE" w:rsidRPr="006B20D5" w14:paraId="4C50CFF5"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68E32A28" w14:textId="77777777" w:rsidR="00331AFE" w:rsidRPr="006B20D5" w:rsidRDefault="00331AFE" w:rsidP="00253207">
            <w:pPr>
              <w:pStyle w:val="TableText"/>
            </w:pPr>
            <w:r w:rsidRPr="006B20D5">
              <w:t>Potential environmental watering – tier 1 (high priorities)</w:t>
            </w:r>
          </w:p>
        </w:tc>
        <w:tc>
          <w:tcPr>
            <w:tcW w:w="2339" w:type="pct"/>
            <w:gridSpan w:val="4"/>
            <w:tcMar>
              <w:top w:w="0" w:type="dxa"/>
              <w:left w:w="85" w:type="dxa"/>
              <w:bottom w:w="0" w:type="dxa"/>
              <w:right w:w="85" w:type="dxa"/>
            </w:tcMar>
          </w:tcPr>
          <w:p w14:paraId="6DD5235C" w14:textId="77777777" w:rsidR="00331AFE" w:rsidRPr="006B20D5" w:rsidRDefault="00331AFE" w:rsidP="00162AF7">
            <w:pPr>
              <w:pStyle w:val="Tabletextdotpoint"/>
            </w:pPr>
            <w:r w:rsidRPr="006B20D5">
              <w:t>Year-round low flow (partial duration achieved)</w:t>
            </w:r>
          </w:p>
          <w:p w14:paraId="24BA70AB" w14:textId="370DD9A4" w:rsidR="00331AFE" w:rsidRPr="006B20D5" w:rsidRDefault="00331AFE" w:rsidP="00162AF7">
            <w:pPr>
              <w:pStyle w:val="Tabletextdotpoint"/>
            </w:pPr>
            <w:r w:rsidRPr="006B20D5">
              <w:t>Winter/spring freshes (two freshes at 15</w:t>
            </w:r>
            <w:r w:rsidR="0062505C" w:rsidRPr="006B20D5">
              <w:t xml:space="preserve"> ML</w:t>
            </w:r>
            <w:r w:rsidRPr="006B20D5">
              <w:t>/day)</w:t>
            </w:r>
          </w:p>
          <w:p w14:paraId="1F81077F" w14:textId="5F5F7B65" w:rsidR="00331AFE" w:rsidRPr="006B20D5" w:rsidRDefault="00331AFE" w:rsidP="00162AF7">
            <w:pPr>
              <w:pStyle w:val="Tabletextdotpoint"/>
            </w:pPr>
            <w:r w:rsidRPr="006B20D5">
              <w:t>Summer/autumn fresh (one fresh at 15</w:t>
            </w:r>
            <w:r w:rsidR="0062505C" w:rsidRPr="006B20D5">
              <w:t xml:space="preserve"> ML</w:t>
            </w:r>
            <w:r w:rsidRPr="006B20D5">
              <w:t>/day)</w:t>
            </w:r>
          </w:p>
        </w:tc>
        <w:tc>
          <w:tcPr>
            <w:tcW w:w="1031" w:type="pct"/>
            <w:tcMar>
              <w:top w:w="0" w:type="dxa"/>
              <w:left w:w="85" w:type="dxa"/>
              <w:bottom w:w="0" w:type="dxa"/>
              <w:right w:w="85" w:type="dxa"/>
            </w:tcMar>
          </w:tcPr>
          <w:p w14:paraId="34094F88" w14:textId="77777777" w:rsidR="00331AFE" w:rsidRPr="006B20D5" w:rsidRDefault="00331AFE" w:rsidP="00162AF7">
            <w:pPr>
              <w:pStyle w:val="Tabletextdotpoint"/>
            </w:pPr>
            <w:r w:rsidRPr="006B20D5">
              <w:t>Year-round low flow</w:t>
            </w:r>
          </w:p>
          <w:p w14:paraId="643CD751" w14:textId="77777777" w:rsidR="00331AFE" w:rsidRPr="006B20D5" w:rsidRDefault="00331AFE" w:rsidP="00162AF7">
            <w:pPr>
              <w:pStyle w:val="Tabletextdotpoint"/>
            </w:pPr>
            <w:r w:rsidRPr="006B20D5">
              <w:t>Winter/spring freshes (three freshes at varying magnitudes)</w:t>
            </w:r>
          </w:p>
          <w:p w14:paraId="0D1D2023" w14:textId="446584F2" w:rsidR="00331AFE" w:rsidRPr="006B20D5" w:rsidRDefault="00331AFE" w:rsidP="00162AF7">
            <w:pPr>
              <w:pStyle w:val="Tabletextdotpoint"/>
            </w:pPr>
            <w:r w:rsidRPr="006B20D5">
              <w:t>Summer/autumn freshes (two freshes at 20</w:t>
            </w:r>
            <w:r w:rsidR="0062505C" w:rsidRPr="006B20D5">
              <w:t xml:space="preserve"> ML</w:t>
            </w:r>
            <w:r w:rsidRPr="006B20D5">
              <w:t>/day)</w:t>
            </w:r>
          </w:p>
        </w:tc>
        <w:tc>
          <w:tcPr>
            <w:tcW w:w="942" w:type="pct"/>
            <w:tcMar>
              <w:top w:w="0" w:type="dxa"/>
              <w:left w:w="85" w:type="dxa"/>
              <w:bottom w:w="0" w:type="dxa"/>
              <w:right w:w="85" w:type="dxa"/>
            </w:tcMar>
          </w:tcPr>
          <w:p w14:paraId="31668CCC" w14:textId="77777777" w:rsidR="00331AFE" w:rsidRPr="006B20D5" w:rsidRDefault="00331AFE" w:rsidP="00162AF7">
            <w:pPr>
              <w:pStyle w:val="Tabletextdotpoint"/>
            </w:pPr>
            <w:r w:rsidRPr="006B20D5">
              <w:t>Year-round low flow</w:t>
            </w:r>
          </w:p>
          <w:p w14:paraId="46343CC9" w14:textId="65980BE4" w:rsidR="00331AFE" w:rsidRPr="006B20D5" w:rsidRDefault="00331AFE" w:rsidP="00162AF7">
            <w:pPr>
              <w:pStyle w:val="Tabletextdotpoint"/>
            </w:pPr>
            <w:r w:rsidRPr="006B20D5">
              <w:t>Winter/spring freshes (five freshes at a minimum of 35</w:t>
            </w:r>
            <w:r w:rsidR="0062505C" w:rsidRPr="006B20D5">
              <w:t xml:space="preserve"> ML</w:t>
            </w:r>
            <w:r w:rsidRPr="006B20D5">
              <w:t>/day)</w:t>
            </w:r>
          </w:p>
          <w:p w14:paraId="5D0CBA38" w14:textId="32212876" w:rsidR="00331AFE" w:rsidRPr="006B20D5" w:rsidRDefault="00331AFE" w:rsidP="00162AF7">
            <w:pPr>
              <w:pStyle w:val="Tabletextdotpoint"/>
            </w:pPr>
            <w:r w:rsidRPr="006B20D5">
              <w:t>Summer/autumn freshes (three freshes at 30</w:t>
            </w:r>
            <w:r w:rsidR="0062505C" w:rsidRPr="006B20D5">
              <w:t xml:space="preserve"> ML</w:t>
            </w:r>
            <w:r w:rsidRPr="006B20D5">
              <w:t>/day)</w:t>
            </w:r>
          </w:p>
        </w:tc>
      </w:tr>
      <w:tr w:rsidR="00331AFE" w:rsidRPr="006B20D5" w14:paraId="64CB6867"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5346CD22" w14:textId="77777777" w:rsidR="00331AFE" w:rsidRPr="006B20D5" w:rsidRDefault="00331AFE" w:rsidP="00253207">
            <w:pPr>
              <w:pStyle w:val="TableText"/>
            </w:pPr>
            <w:r w:rsidRPr="006B20D5">
              <w:t>Potential environmental watering – tier 2 (additional priorities)</w:t>
            </w:r>
          </w:p>
        </w:tc>
        <w:tc>
          <w:tcPr>
            <w:tcW w:w="2339" w:type="pct"/>
            <w:gridSpan w:val="4"/>
            <w:tcMar>
              <w:top w:w="0" w:type="dxa"/>
              <w:left w:w="85" w:type="dxa"/>
              <w:bottom w:w="0" w:type="dxa"/>
              <w:right w:w="85" w:type="dxa"/>
            </w:tcMar>
          </w:tcPr>
          <w:p w14:paraId="5E38771A" w14:textId="77777777" w:rsidR="00331AFE" w:rsidRPr="006B20D5" w:rsidRDefault="00331AFE" w:rsidP="00162AF7">
            <w:pPr>
              <w:pStyle w:val="Tabletextdotpoint"/>
            </w:pPr>
            <w:r w:rsidRPr="006B20D5">
              <w:t>Year-round low flow (fully achieved)</w:t>
            </w:r>
          </w:p>
          <w:p w14:paraId="373E13E9" w14:textId="2CC338A2" w:rsidR="00331AFE" w:rsidRPr="006B20D5" w:rsidRDefault="00331AFE" w:rsidP="00162AF7">
            <w:pPr>
              <w:pStyle w:val="Tabletextdotpoint"/>
            </w:pPr>
            <w:r w:rsidRPr="006B20D5">
              <w:t>Winter/spring freshes (tier 1 freshes at 55</w:t>
            </w:r>
            <w:r w:rsidR="0062505C" w:rsidRPr="006B20D5">
              <w:t xml:space="preserve"> ML</w:t>
            </w:r>
            <w:r w:rsidRPr="006B20D5">
              <w:t>/day)</w:t>
            </w:r>
          </w:p>
          <w:p w14:paraId="638EA7F6" w14:textId="063144ED" w:rsidR="00331AFE" w:rsidRPr="006B20D5" w:rsidRDefault="00331AFE" w:rsidP="00162AF7">
            <w:pPr>
              <w:pStyle w:val="Tabletextdotpoint"/>
            </w:pPr>
            <w:r w:rsidRPr="006B20D5">
              <w:t>Summer/autumn fresh (tier 1 fresh at 30</w:t>
            </w:r>
            <w:r w:rsidR="0062505C" w:rsidRPr="006B20D5">
              <w:t xml:space="preserve"> ML</w:t>
            </w:r>
            <w:r w:rsidRPr="006B20D5">
              <w:t>/day)</w:t>
            </w:r>
          </w:p>
        </w:tc>
        <w:tc>
          <w:tcPr>
            <w:tcW w:w="1031" w:type="pct"/>
            <w:tcMar>
              <w:top w:w="0" w:type="dxa"/>
              <w:left w:w="85" w:type="dxa"/>
              <w:bottom w:w="0" w:type="dxa"/>
              <w:right w:w="85" w:type="dxa"/>
            </w:tcMar>
          </w:tcPr>
          <w:p w14:paraId="72CE6BCB" w14:textId="1DF21E36" w:rsidR="00331AFE" w:rsidRPr="006B20D5" w:rsidRDefault="00331AFE" w:rsidP="00162AF7">
            <w:pPr>
              <w:pStyle w:val="Tabletextdotpoint"/>
            </w:pPr>
            <w:r w:rsidRPr="006B20D5">
              <w:t>Winter/spring freshes (tier 1 freshes at 55</w:t>
            </w:r>
            <w:r w:rsidR="0062505C" w:rsidRPr="006B20D5">
              <w:t xml:space="preserve"> ML</w:t>
            </w:r>
            <w:r w:rsidRPr="006B20D5">
              <w:t>/day)</w:t>
            </w:r>
          </w:p>
          <w:p w14:paraId="740A4C5F" w14:textId="2FE55607" w:rsidR="00331AFE" w:rsidRPr="006B20D5" w:rsidRDefault="00331AFE" w:rsidP="00162AF7">
            <w:pPr>
              <w:pStyle w:val="Tabletextdotpoint"/>
            </w:pPr>
            <w:r w:rsidRPr="006B20D5">
              <w:t>Summer/autumn freshes (three freshes at 30</w:t>
            </w:r>
            <w:r w:rsidR="0062505C" w:rsidRPr="006B20D5">
              <w:t xml:space="preserve"> ML</w:t>
            </w:r>
            <w:r w:rsidRPr="006B20D5">
              <w:t>/day)</w:t>
            </w:r>
          </w:p>
        </w:tc>
        <w:tc>
          <w:tcPr>
            <w:tcW w:w="942" w:type="pct"/>
            <w:tcMar>
              <w:top w:w="0" w:type="dxa"/>
              <w:left w:w="85" w:type="dxa"/>
              <w:bottom w:w="0" w:type="dxa"/>
              <w:right w:w="85" w:type="dxa"/>
            </w:tcMar>
          </w:tcPr>
          <w:p w14:paraId="4A20BBA4" w14:textId="10AD4563" w:rsidR="00331AFE" w:rsidRPr="006B20D5" w:rsidRDefault="00331AFE" w:rsidP="00162AF7">
            <w:pPr>
              <w:pStyle w:val="Tabletextdotpoint"/>
            </w:pPr>
            <w:r w:rsidRPr="006B20D5">
              <w:t>Winter/spring freshes (tier 1 freshes at 55</w:t>
            </w:r>
            <w:r w:rsidR="0062505C" w:rsidRPr="006B20D5">
              <w:t xml:space="preserve"> ML</w:t>
            </w:r>
            <w:r w:rsidRPr="006B20D5">
              <w:t>/day)</w:t>
            </w:r>
          </w:p>
        </w:tc>
      </w:tr>
      <w:tr w:rsidR="00331AFE" w:rsidRPr="006B20D5" w14:paraId="13924A65" w14:textId="77777777" w:rsidTr="000051AD">
        <w:tblPrEx>
          <w:tblLook w:val="04A0" w:firstRow="1" w:lastRow="0" w:firstColumn="1" w:lastColumn="0" w:noHBand="0" w:noVBand="1"/>
        </w:tblPrEx>
        <w:trPr>
          <w:trHeight w:val="398"/>
        </w:trPr>
        <w:tc>
          <w:tcPr>
            <w:tcW w:w="5000" w:type="pct"/>
            <w:gridSpan w:val="7"/>
            <w:tcMar>
              <w:top w:w="0" w:type="dxa"/>
              <w:left w:w="85" w:type="dxa"/>
              <w:bottom w:w="0" w:type="dxa"/>
              <w:right w:w="85" w:type="dxa"/>
            </w:tcMar>
          </w:tcPr>
          <w:p w14:paraId="6A7131D9" w14:textId="77777777" w:rsidR="00331AFE" w:rsidRPr="006B20D5" w:rsidRDefault="00331AFE" w:rsidP="000C78A5">
            <w:pPr>
              <w:pStyle w:val="TableText"/>
            </w:pPr>
            <w:r w:rsidRPr="006B20D5">
              <w:rPr>
                <w:b/>
              </w:rPr>
              <w:t>Lower Burnt Creek</w:t>
            </w:r>
          </w:p>
        </w:tc>
      </w:tr>
      <w:tr w:rsidR="00331AFE" w:rsidRPr="006B20D5" w14:paraId="10B644C6"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6E3CC221" w14:textId="77777777" w:rsidR="00331AFE" w:rsidRPr="006B20D5" w:rsidRDefault="00331AFE" w:rsidP="002B3988">
            <w:pPr>
              <w:pStyle w:val="TableText"/>
            </w:pPr>
            <w:r w:rsidRPr="006B20D5">
              <w:t xml:space="preserve">Potential environmental </w:t>
            </w:r>
            <w:r w:rsidRPr="006B20D5">
              <w:lastRenderedPageBreak/>
              <w:t>watering – tier 1 (high priorities)</w:t>
            </w:r>
          </w:p>
        </w:tc>
        <w:tc>
          <w:tcPr>
            <w:tcW w:w="2339" w:type="pct"/>
            <w:gridSpan w:val="4"/>
            <w:tcMar>
              <w:top w:w="0" w:type="dxa"/>
              <w:left w:w="85" w:type="dxa"/>
              <w:bottom w:w="0" w:type="dxa"/>
              <w:right w:w="85" w:type="dxa"/>
            </w:tcMar>
          </w:tcPr>
          <w:p w14:paraId="2BF06A18" w14:textId="77777777" w:rsidR="00331AFE" w:rsidRPr="006B20D5" w:rsidRDefault="00331AFE" w:rsidP="00162AF7">
            <w:pPr>
              <w:pStyle w:val="Tabletextdotpoint"/>
            </w:pPr>
            <w:r w:rsidRPr="006B20D5">
              <w:lastRenderedPageBreak/>
              <w:t>N/A</w:t>
            </w:r>
          </w:p>
        </w:tc>
        <w:tc>
          <w:tcPr>
            <w:tcW w:w="1031" w:type="pct"/>
            <w:tcMar>
              <w:top w:w="0" w:type="dxa"/>
              <w:left w:w="85" w:type="dxa"/>
              <w:bottom w:w="0" w:type="dxa"/>
              <w:right w:w="85" w:type="dxa"/>
            </w:tcMar>
          </w:tcPr>
          <w:p w14:paraId="4122E92B" w14:textId="77777777" w:rsidR="00331AFE" w:rsidRPr="006B20D5" w:rsidRDefault="00331AFE" w:rsidP="00162AF7">
            <w:pPr>
              <w:pStyle w:val="Tabletextdotpoint"/>
            </w:pPr>
            <w:r w:rsidRPr="006B20D5">
              <w:t>Freshes (two freshes)</w:t>
            </w:r>
          </w:p>
        </w:tc>
        <w:tc>
          <w:tcPr>
            <w:tcW w:w="942" w:type="pct"/>
            <w:tcMar>
              <w:top w:w="0" w:type="dxa"/>
              <w:left w:w="85" w:type="dxa"/>
              <w:bottom w:w="0" w:type="dxa"/>
              <w:right w:w="85" w:type="dxa"/>
            </w:tcMar>
          </w:tcPr>
          <w:p w14:paraId="7357F747" w14:textId="77777777" w:rsidR="00331AFE" w:rsidRPr="006B20D5" w:rsidRDefault="00331AFE" w:rsidP="00162AF7">
            <w:pPr>
              <w:pStyle w:val="Tabletextdotpoint"/>
            </w:pPr>
            <w:r w:rsidRPr="006B20D5">
              <w:t>Freshes (four freshes)</w:t>
            </w:r>
          </w:p>
        </w:tc>
      </w:tr>
      <w:tr w:rsidR="00331AFE" w:rsidRPr="006B20D5" w14:paraId="1F188932"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3B791BA6" w14:textId="77777777" w:rsidR="00331AFE" w:rsidRPr="006B20D5" w:rsidRDefault="00331AFE" w:rsidP="002B3988">
            <w:pPr>
              <w:pStyle w:val="TableText"/>
            </w:pPr>
            <w:r w:rsidRPr="006B20D5">
              <w:t>Potential environmental watering – tier 2 (additional priorities)</w:t>
            </w:r>
          </w:p>
        </w:tc>
        <w:tc>
          <w:tcPr>
            <w:tcW w:w="2339" w:type="pct"/>
            <w:gridSpan w:val="4"/>
            <w:tcMar>
              <w:top w:w="0" w:type="dxa"/>
              <w:left w:w="85" w:type="dxa"/>
              <w:bottom w:w="0" w:type="dxa"/>
              <w:right w:w="85" w:type="dxa"/>
            </w:tcMar>
          </w:tcPr>
          <w:p w14:paraId="3026803B" w14:textId="77777777" w:rsidR="00331AFE" w:rsidRPr="006B20D5" w:rsidRDefault="00331AFE" w:rsidP="00162AF7">
            <w:pPr>
              <w:pStyle w:val="Tabletextdotpoint"/>
            </w:pPr>
            <w:r w:rsidRPr="006B20D5">
              <w:t>N/A</w:t>
            </w:r>
          </w:p>
        </w:tc>
        <w:tc>
          <w:tcPr>
            <w:tcW w:w="1031" w:type="pct"/>
            <w:tcMar>
              <w:top w:w="0" w:type="dxa"/>
              <w:left w:w="85" w:type="dxa"/>
              <w:bottom w:w="0" w:type="dxa"/>
              <w:right w:w="85" w:type="dxa"/>
            </w:tcMar>
          </w:tcPr>
          <w:p w14:paraId="50121181" w14:textId="77777777" w:rsidR="00331AFE" w:rsidRPr="006B20D5" w:rsidRDefault="00331AFE" w:rsidP="00162AF7">
            <w:pPr>
              <w:pStyle w:val="Tabletextdotpoint"/>
            </w:pPr>
            <w:r w:rsidRPr="006B20D5">
              <w:t>Freshes (four freshes)</w:t>
            </w:r>
          </w:p>
        </w:tc>
        <w:tc>
          <w:tcPr>
            <w:tcW w:w="942" w:type="pct"/>
            <w:tcMar>
              <w:top w:w="0" w:type="dxa"/>
              <w:left w:w="85" w:type="dxa"/>
              <w:bottom w:w="0" w:type="dxa"/>
              <w:right w:w="85" w:type="dxa"/>
            </w:tcMar>
          </w:tcPr>
          <w:p w14:paraId="603652EF" w14:textId="77777777" w:rsidR="00331AFE" w:rsidRPr="006B20D5" w:rsidRDefault="00331AFE" w:rsidP="00162AF7">
            <w:pPr>
              <w:pStyle w:val="Tabletextdotpoint"/>
            </w:pPr>
            <w:r w:rsidRPr="006B20D5">
              <w:t>Bankfull fresh (one fresh)</w:t>
            </w:r>
          </w:p>
        </w:tc>
      </w:tr>
      <w:tr w:rsidR="00331AFE" w:rsidRPr="006B20D5" w14:paraId="325CFE65"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0B540BFF" w14:textId="77777777" w:rsidR="00331AFE" w:rsidRPr="006B20D5" w:rsidRDefault="00331AFE" w:rsidP="000C78A5">
            <w:pPr>
              <w:pStyle w:val="TableText"/>
            </w:pPr>
            <w:r w:rsidRPr="006B20D5">
              <w:rPr>
                <w:b/>
              </w:rPr>
              <w:t>Bungalally Creek</w:t>
            </w:r>
          </w:p>
        </w:tc>
      </w:tr>
      <w:tr w:rsidR="00331AFE" w:rsidRPr="006B20D5" w14:paraId="6488372B"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34982A7B" w14:textId="77777777" w:rsidR="00331AFE" w:rsidRPr="006B20D5" w:rsidRDefault="00331AFE" w:rsidP="002B3988">
            <w:pPr>
              <w:pStyle w:val="TableText"/>
            </w:pPr>
            <w:r w:rsidRPr="006B20D5">
              <w:t>Potential environmental watering – tier 1 (high priorities)</w:t>
            </w:r>
          </w:p>
        </w:tc>
        <w:tc>
          <w:tcPr>
            <w:tcW w:w="3370" w:type="pct"/>
            <w:gridSpan w:val="5"/>
            <w:tcMar>
              <w:top w:w="0" w:type="dxa"/>
              <w:left w:w="85" w:type="dxa"/>
              <w:bottom w:w="0" w:type="dxa"/>
              <w:right w:w="85" w:type="dxa"/>
            </w:tcMar>
          </w:tcPr>
          <w:p w14:paraId="4CA27697" w14:textId="77777777" w:rsidR="00331AFE" w:rsidRPr="006B20D5" w:rsidRDefault="00331AFE" w:rsidP="00162AF7">
            <w:pPr>
              <w:pStyle w:val="Tabletextdotpoint"/>
            </w:pPr>
            <w:r w:rsidRPr="006B20D5">
              <w:t>N/A</w:t>
            </w:r>
          </w:p>
        </w:tc>
        <w:tc>
          <w:tcPr>
            <w:tcW w:w="942" w:type="pct"/>
            <w:tcMar>
              <w:top w:w="0" w:type="dxa"/>
              <w:left w:w="85" w:type="dxa"/>
              <w:bottom w:w="0" w:type="dxa"/>
              <w:right w:w="85" w:type="dxa"/>
            </w:tcMar>
          </w:tcPr>
          <w:p w14:paraId="0FAC6AC1" w14:textId="77777777" w:rsidR="00331AFE" w:rsidRPr="006B20D5" w:rsidRDefault="00331AFE" w:rsidP="00162AF7">
            <w:pPr>
              <w:pStyle w:val="Tabletextdotpoint"/>
            </w:pPr>
            <w:r w:rsidRPr="006B20D5">
              <w:t>Bankfull fresh</w:t>
            </w:r>
          </w:p>
        </w:tc>
      </w:tr>
      <w:tr w:rsidR="00331AFE" w:rsidRPr="006B20D5" w14:paraId="576387F1"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58B94A48" w14:textId="77777777" w:rsidR="00331AFE" w:rsidRPr="006B20D5" w:rsidRDefault="00331AFE" w:rsidP="000C78A5">
            <w:pPr>
              <w:pStyle w:val="TableText"/>
            </w:pPr>
            <w:r w:rsidRPr="006B20D5">
              <w:rPr>
                <w:b/>
              </w:rPr>
              <w:t>Lower Mount William Creek</w:t>
            </w:r>
            <w:r w:rsidRPr="006B20D5">
              <w:rPr>
                <w:b/>
                <w:vertAlign w:val="superscript"/>
              </w:rPr>
              <w:t>3</w:t>
            </w:r>
          </w:p>
        </w:tc>
      </w:tr>
      <w:tr w:rsidR="00331AFE" w:rsidRPr="006B20D5" w14:paraId="063E7F9E"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206315F3" w14:textId="77777777" w:rsidR="00331AFE" w:rsidRPr="006B20D5" w:rsidRDefault="00331AFE" w:rsidP="002B3988">
            <w:pPr>
              <w:pStyle w:val="TableText"/>
            </w:pPr>
            <w:r w:rsidRPr="006B20D5">
              <w:t>Potential environmental watering – tier 1 (high priorities)</w:t>
            </w:r>
          </w:p>
        </w:tc>
        <w:tc>
          <w:tcPr>
            <w:tcW w:w="1396" w:type="pct"/>
            <w:gridSpan w:val="3"/>
            <w:tcMar>
              <w:top w:w="0" w:type="dxa"/>
              <w:left w:w="85" w:type="dxa"/>
              <w:bottom w:w="0" w:type="dxa"/>
              <w:right w:w="85" w:type="dxa"/>
            </w:tcMar>
          </w:tcPr>
          <w:p w14:paraId="144DC640" w14:textId="0925F617" w:rsidR="00331AFE" w:rsidRPr="006B20D5" w:rsidRDefault="00331AFE" w:rsidP="00162AF7">
            <w:pPr>
              <w:pStyle w:val="Tabletextdotpoint"/>
            </w:pPr>
            <w:r w:rsidRPr="006B20D5">
              <w:t>Winter/spring freshes (three to seven freshes of 30-40</w:t>
            </w:r>
            <w:r w:rsidR="0062505C" w:rsidRPr="006B20D5">
              <w:t xml:space="preserve"> ML</w:t>
            </w:r>
            <w:r w:rsidRPr="006B20D5">
              <w:t>/day for two to seven days during July to November)</w:t>
            </w:r>
          </w:p>
          <w:p w14:paraId="06BB36DB" w14:textId="13B2628A" w:rsidR="00331AFE" w:rsidRPr="006B20D5" w:rsidRDefault="00331AFE" w:rsidP="00162AF7">
            <w:pPr>
              <w:pStyle w:val="Tabletextdotpoint"/>
            </w:pPr>
            <w:r w:rsidRPr="006B20D5">
              <w:t>Summer/autumn freshes (three freshes of 30-50</w:t>
            </w:r>
            <w:r w:rsidR="0062505C" w:rsidRPr="006B20D5">
              <w:t xml:space="preserve"> ML</w:t>
            </w:r>
            <w:r w:rsidRPr="006B20D5">
              <w:t>/day for two to seven days during December to May)</w:t>
            </w:r>
          </w:p>
        </w:tc>
        <w:tc>
          <w:tcPr>
            <w:tcW w:w="943" w:type="pct"/>
            <w:tcMar>
              <w:top w:w="0" w:type="dxa"/>
              <w:left w:w="85" w:type="dxa"/>
              <w:bottom w:w="0" w:type="dxa"/>
              <w:right w:w="85" w:type="dxa"/>
            </w:tcMar>
          </w:tcPr>
          <w:p w14:paraId="57342C79" w14:textId="3230200D" w:rsidR="00331AFE" w:rsidRPr="006B20D5" w:rsidRDefault="00331AFE" w:rsidP="00162AF7">
            <w:pPr>
              <w:pStyle w:val="Tabletextdotpoint"/>
            </w:pPr>
            <w:r w:rsidRPr="006B20D5">
              <w:t>Winter/spring freshes (three to seven freshes of 30-40</w:t>
            </w:r>
            <w:r w:rsidR="0062505C" w:rsidRPr="006B20D5">
              <w:t xml:space="preserve"> ML</w:t>
            </w:r>
            <w:r w:rsidRPr="006B20D5">
              <w:t>/day for two to seven days during July to November)</w:t>
            </w:r>
          </w:p>
          <w:p w14:paraId="079B11A6" w14:textId="70B527AC" w:rsidR="00331AFE" w:rsidRPr="006B20D5" w:rsidRDefault="00331AFE" w:rsidP="00162AF7">
            <w:pPr>
              <w:pStyle w:val="Tabletextdotpoint"/>
            </w:pPr>
            <w:r w:rsidRPr="006B20D5">
              <w:t>Summer/autumn freshes (three freshes of 30-50</w:t>
            </w:r>
            <w:r w:rsidR="0062505C" w:rsidRPr="006B20D5">
              <w:t xml:space="preserve"> ML</w:t>
            </w:r>
            <w:r w:rsidRPr="006B20D5">
              <w:t>/day for two to seven days during December to May)</w:t>
            </w:r>
          </w:p>
        </w:tc>
        <w:tc>
          <w:tcPr>
            <w:tcW w:w="1031" w:type="pct"/>
            <w:tcMar>
              <w:top w:w="0" w:type="dxa"/>
              <w:left w:w="85" w:type="dxa"/>
              <w:bottom w:w="0" w:type="dxa"/>
              <w:right w:w="85" w:type="dxa"/>
            </w:tcMar>
          </w:tcPr>
          <w:p w14:paraId="6300D229" w14:textId="0D09D150" w:rsidR="00331AFE" w:rsidRPr="006B20D5" w:rsidRDefault="00331AFE" w:rsidP="00162AF7">
            <w:pPr>
              <w:pStyle w:val="Tabletextdotpoint"/>
            </w:pPr>
            <w:r w:rsidRPr="006B20D5">
              <w:t>Winter/spring freshes (three to seven freshes of 30-40</w:t>
            </w:r>
            <w:r w:rsidR="0062505C" w:rsidRPr="006B20D5">
              <w:t xml:space="preserve"> ML</w:t>
            </w:r>
            <w:r w:rsidRPr="006B20D5">
              <w:t>/day for two to seven days during July to November)</w:t>
            </w:r>
          </w:p>
          <w:p w14:paraId="318B6C53" w14:textId="062AA09B" w:rsidR="00331AFE" w:rsidRPr="006B20D5" w:rsidRDefault="00331AFE" w:rsidP="00162AF7">
            <w:pPr>
              <w:pStyle w:val="Tabletextdotpoint"/>
            </w:pPr>
            <w:r w:rsidRPr="006B20D5">
              <w:t>Winter/spring fresh(es) (one to five freshes of 100</w:t>
            </w:r>
            <w:r w:rsidR="0062505C" w:rsidRPr="006B20D5">
              <w:t xml:space="preserve"> ML</w:t>
            </w:r>
            <w:r w:rsidRPr="006B20D5">
              <w:t>/day for three to seven days during June to November)</w:t>
            </w:r>
          </w:p>
          <w:p w14:paraId="4CC7888A" w14:textId="7A9379FC" w:rsidR="00331AFE" w:rsidRPr="006B20D5" w:rsidRDefault="00331AFE" w:rsidP="00162AF7">
            <w:pPr>
              <w:pStyle w:val="Tabletextdotpoint"/>
            </w:pPr>
            <w:r w:rsidRPr="006B20D5">
              <w:t>Summer/autumn freshes (three freshes of 30-40</w:t>
            </w:r>
            <w:r w:rsidR="0062505C" w:rsidRPr="006B20D5">
              <w:t xml:space="preserve"> </w:t>
            </w:r>
            <w:r w:rsidR="0062505C" w:rsidRPr="006B20D5">
              <w:lastRenderedPageBreak/>
              <w:t>ML</w:t>
            </w:r>
            <w:r w:rsidRPr="006B20D5">
              <w:t>/day for two to seven days during December to May)</w:t>
            </w:r>
          </w:p>
        </w:tc>
        <w:tc>
          <w:tcPr>
            <w:tcW w:w="942" w:type="pct"/>
            <w:tcMar>
              <w:top w:w="0" w:type="dxa"/>
              <w:left w:w="85" w:type="dxa"/>
              <w:bottom w:w="0" w:type="dxa"/>
              <w:right w:w="85" w:type="dxa"/>
            </w:tcMar>
          </w:tcPr>
          <w:p w14:paraId="1DCDEE8D" w14:textId="67EE0F0D" w:rsidR="00331AFE" w:rsidRPr="006B20D5" w:rsidRDefault="00331AFE" w:rsidP="00162AF7">
            <w:pPr>
              <w:pStyle w:val="Tabletextdotpoint"/>
            </w:pPr>
            <w:r w:rsidRPr="006B20D5">
              <w:lastRenderedPageBreak/>
              <w:t>Winter/spring freshes (three to seven freshes of 30-40</w:t>
            </w:r>
            <w:r w:rsidR="0062505C" w:rsidRPr="006B20D5">
              <w:t xml:space="preserve"> ML</w:t>
            </w:r>
            <w:r w:rsidRPr="006B20D5">
              <w:t>/day for two to seven days during July to November)</w:t>
            </w:r>
          </w:p>
          <w:p w14:paraId="00455797" w14:textId="2FF7CFC4" w:rsidR="00331AFE" w:rsidRPr="006B20D5" w:rsidRDefault="00331AFE" w:rsidP="00162AF7">
            <w:pPr>
              <w:pStyle w:val="Tabletextdotpoint"/>
            </w:pPr>
            <w:r w:rsidRPr="006B20D5">
              <w:t>Winter/spring fresh(es) (one to five freshes of 100</w:t>
            </w:r>
            <w:r w:rsidR="0062505C" w:rsidRPr="006B20D5">
              <w:t xml:space="preserve"> ML</w:t>
            </w:r>
            <w:r w:rsidRPr="006B20D5">
              <w:t>/day for three to seven days during June to November)</w:t>
            </w:r>
          </w:p>
          <w:p w14:paraId="7F3DF074" w14:textId="4C7C10F4" w:rsidR="00331AFE" w:rsidRPr="006B20D5" w:rsidRDefault="00331AFE" w:rsidP="00162AF7">
            <w:pPr>
              <w:pStyle w:val="Tabletextdotpoint"/>
            </w:pPr>
            <w:r w:rsidRPr="006B20D5">
              <w:t xml:space="preserve">Summer/autumn freshes (three to six </w:t>
            </w:r>
            <w:r w:rsidRPr="006B20D5">
              <w:lastRenderedPageBreak/>
              <w:t>freshes of 30-40</w:t>
            </w:r>
            <w:r w:rsidR="0062505C" w:rsidRPr="006B20D5">
              <w:t xml:space="preserve"> ML</w:t>
            </w:r>
            <w:r w:rsidRPr="006B20D5">
              <w:t>/day for two to seven days during December to May)</w:t>
            </w:r>
          </w:p>
        </w:tc>
      </w:tr>
      <w:tr w:rsidR="00331AFE" w:rsidRPr="006B20D5" w14:paraId="2963A8AC" w14:textId="77777777" w:rsidTr="00CB7190">
        <w:tblPrEx>
          <w:tblLook w:val="04A0" w:firstRow="1" w:lastRow="0" w:firstColumn="1" w:lastColumn="0" w:noHBand="0" w:noVBand="1"/>
        </w:tblPrEx>
        <w:tc>
          <w:tcPr>
            <w:tcW w:w="688" w:type="pct"/>
            <w:tcMar>
              <w:top w:w="0" w:type="dxa"/>
              <w:left w:w="85" w:type="dxa"/>
              <w:bottom w:w="0" w:type="dxa"/>
              <w:right w:w="85" w:type="dxa"/>
            </w:tcMar>
          </w:tcPr>
          <w:p w14:paraId="26B27A6F" w14:textId="77777777" w:rsidR="00331AFE" w:rsidRPr="006B20D5" w:rsidRDefault="00331AFE" w:rsidP="002B3988">
            <w:pPr>
              <w:pStyle w:val="TableText"/>
            </w:pPr>
            <w:r w:rsidRPr="006B20D5">
              <w:t>Potential environmental watering – tier 2 (additional priorities)</w:t>
            </w:r>
          </w:p>
        </w:tc>
        <w:tc>
          <w:tcPr>
            <w:tcW w:w="1396" w:type="pct"/>
            <w:gridSpan w:val="3"/>
            <w:tcMar>
              <w:top w:w="0" w:type="dxa"/>
              <w:left w:w="85" w:type="dxa"/>
              <w:bottom w:w="0" w:type="dxa"/>
              <w:right w:w="85" w:type="dxa"/>
            </w:tcMar>
          </w:tcPr>
          <w:p w14:paraId="280FCA58" w14:textId="77777777" w:rsidR="00331AFE" w:rsidRPr="006B20D5" w:rsidRDefault="00331AFE" w:rsidP="00162AF7">
            <w:pPr>
              <w:pStyle w:val="Tabletextdotpoint"/>
            </w:pPr>
            <w:r w:rsidRPr="006B20D5">
              <w:t>N/A</w:t>
            </w:r>
          </w:p>
        </w:tc>
        <w:tc>
          <w:tcPr>
            <w:tcW w:w="943" w:type="pct"/>
            <w:tcMar>
              <w:top w:w="0" w:type="dxa"/>
              <w:left w:w="85" w:type="dxa"/>
              <w:bottom w:w="0" w:type="dxa"/>
              <w:right w:w="85" w:type="dxa"/>
            </w:tcMar>
          </w:tcPr>
          <w:p w14:paraId="00D25988" w14:textId="77777777" w:rsidR="00331AFE" w:rsidRPr="006B20D5" w:rsidRDefault="00331AFE" w:rsidP="00162AF7">
            <w:pPr>
              <w:pStyle w:val="Tabletextdotpoint"/>
            </w:pPr>
            <w:r w:rsidRPr="006B20D5">
              <w:t>N/A</w:t>
            </w:r>
          </w:p>
        </w:tc>
        <w:tc>
          <w:tcPr>
            <w:tcW w:w="1031" w:type="pct"/>
            <w:tcMar>
              <w:top w:w="0" w:type="dxa"/>
              <w:left w:w="85" w:type="dxa"/>
              <w:bottom w:w="0" w:type="dxa"/>
              <w:right w:w="85" w:type="dxa"/>
            </w:tcMar>
          </w:tcPr>
          <w:p w14:paraId="20C1556E" w14:textId="77777777" w:rsidR="00331AFE" w:rsidRPr="006B20D5" w:rsidRDefault="00331AFE" w:rsidP="00162AF7">
            <w:pPr>
              <w:pStyle w:val="Tabletextdotpoint"/>
            </w:pPr>
            <w:r w:rsidRPr="006B20D5">
              <w:t>N/A</w:t>
            </w:r>
          </w:p>
        </w:tc>
        <w:tc>
          <w:tcPr>
            <w:tcW w:w="942" w:type="pct"/>
            <w:tcMar>
              <w:top w:w="0" w:type="dxa"/>
              <w:left w:w="85" w:type="dxa"/>
              <w:bottom w:w="0" w:type="dxa"/>
              <w:right w:w="85" w:type="dxa"/>
            </w:tcMar>
          </w:tcPr>
          <w:p w14:paraId="33F71815" w14:textId="77777777" w:rsidR="00331AFE" w:rsidRPr="006B20D5" w:rsidRDefault="00331AFE" w:rsidP="00162AF7">
            <w:pPr>
              <w:pStyle w:val="Tabletextdotpoint"/>
            </w:pPr>
            <w:r w:rsidRPr="006B20D5">
              <w:t>N/A</w:t>
            </w:r>
          </w:p>
        </w:tc>
      </w:tr>
      <w:tr w:rsidR="00331AFE" w:rsidRPr="006B20D5" w14:paraId="1AC880B0"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6F4A91CE" w14:textId="77777777" w:rsidR="00331AFE" w:rsidRPr="006B20D5" w:rsidRDefault="00331AFE" w:rsidP="000C78A5">
            <w:pPr>
              <w:pStyle w:val="TableText"/>
            </w:pPr>
            <w:r w:rsidRPr="006B20D5">
              <w:rPr>
                <w:b/>
              </w:rPr>
              <w:t>Upper Mount William Creek</w:t>
            </w:r>
          </w:p>
        </w:tc>
      </w:tr>
      <w:tr w:rsidR="00331AFE" w:rsidRPr="006B20D5" w14:paraId="71378605" w14:textId="77777777" w:rsidTr="000051AD">
        <w:tblPrEx>
          <w:tblLook w:val="04A0" w:firstRow="1" w:lastRow="0" w:firstColumn="1" w:lastColumn="0" w:noHBand="0" w:noVBand="1"/>
        </w:tblPrEx>
        <w:tc>
          <w:tcPr>
            <w:tcW w:w="688" w:type="pct"/>
            <w:tcMar>
              <w:top w:w="0" w:type="dxa"/>
              <w:left w:w="85" w:type="dxa"/>
              <w:bottom w:w="0" w:type="dxa"/>
              <w:right w:w="85" w:type="dxa"/>
            </w:tcMar>
            <w:hideMark/>
          </w:tcPr>
          <w:p w14:paraId="18FDB0F0" w14:textId="77777777" w:rsidR="00331AFE" w:rsidRPr="006B20D5" w:rsidRDefault="00331AFE" w:rsidP="002B3988">
            <w:pPr>
              <w:pStyle w:val="TableText"/>
            </w:pPr>
            <w:r w:rsidRPr="006B20D5">
              <w:t>Potential environmental watering – tier 1 (high priorities)</w:t>
            </w:r>
          </w:p>
        </w:tc>
        <w:tc>
          <w:tcPr>
            <w:tcW w:w="4312" w:type="pct"/>
            <w:gridSpan w:val="6"/>
            <w:tcMar>
              <w:top w:w="0" w:type="dxa"/>
              <w:left w:w="85" w:type="dxa"/>
              <w:bottom w:w="0" w:type="dxa"/>
              <w:right w:w="85" w:type="dxa"/>
            </w:tcMar>
          </w:tcPr>
          <w:p w14:paraId="5779A839" w14:textId="77777777" w:rsidR="00331AFE" w:rsidRPr="006B20D5" w:rsidRDefault="00331AFE" w:rsidP="00162AF7">
            <w:pPr>
              <w:pStyle w:val="Tabletextdotpoint"/>
            </w:pPr>
            <w:r w:rsidRPr="006B20D5">
              <w:t>Top-ups</w:t>
            </w:r>
          </w:p>
        </w:tc>
      </w:tr>
      <w:tr w:rsidR="00331AFE" w:rsidRPr="006B20D5" w14:paraId="5374C5C5"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7A1D5C8F" w14:textId="77777777" w:rsidR="00331AFE" w:rsidRPr="006B20D5" w:rsidRDefault="00331AFE" w:rsidP="000C78A5">
            <w:pPr>
              <w:pStyle w:val="TableText"/>
            </w:pPr>
            <w:r w:rsidRPr="006B20D5">
              <w:rPr>
                <w:b/>
              </w:rPr>
              <w:t>Mt Cole Creek</w:t>
            </w:r>
          </w:p>
        </w:tc>
      </w:tr>
      <w:tr w:rsidR="00331AFE" w:rsidRPr="006B20D5" w14:paraId="513A2919" w14:textId="77777777" w:rsidTr="000051AD">
        <w:tblPrEx>
          <w:tblLook w:val="04A0" w:firstRow="1" w:lastRow="0" w:firstColumn="1" w:lastColumn="0" w:noHBand="0" w:noVBand="1"/>
        </w:tblPrEx>
        <w:tc>
          <w:tcPr>
            <w:tcW w:w="688" w:type="pct"/>
            <w:tcMar>
              <w:top w:w="0" w:type="dxa"/>
              <w:left w:w="85" w:type="dxa"/>
              <w:bottom w:w="0" w:type="dxa"/>
              <w:right w:w="85" w:type="dxa"/>
            </w:tcMar>
          </w:tcPr>
          <w:p w14:paraId="41D3FF17" w14:textId="77777777" w:rsidR="00331AFE" w:rsidRPr="006B20D5" w:rsidRDefault="00331AFE" w:rsidP="002B3988">
            <w:pPr>
              <w:pStyle w:val="TableText"/>
            </w:pPr>
            <w:r w:rsidRPr="006B20D5">
              <w:t>Potential environmental watering – tier 1 (high priorities)</w:t>
            </w:r>
          </w:p>
        </w:tc>
        <w:tc>
          <w:tcPr>
            <w:tcW w:w="4312" w:type="pct"/>
            <w:gridSpan w:val="6"/>
            <w:tcMar>
              <w:top w:w="0" w:type="dxa"/>
              <w:left w:w="85" w:type="dxa"/>
              <w:bottom w:w="0" w:type="dxa"/>
              <w:right w:w="85" w:type="dxa"/>
            </w:tcMar>
          </w:tcPr>
          <w:p w14:paraId="7CEDFE1A" w14:textId="77777777" w:rsidR="00331AFE" w:rsidRPr="006B20D5" w:rsidRDefault="00331AFE" w:rsidP="00162AF7">
            <w:pPr>
              <w:pStyle w:val="Tabletextdotpoint"/>
            </w:pPr>
            <w:r w:rsidRPr="006B20D5">
              <w:t>N/A</w:t>
            </w:r>
          </w:p>
        </w:tc>
      </w:tr>
      <w:tr w:rsidR="00331AFE" w:rsidRPr="006B20D5" w14:paraId="521170E1"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3F479573" w14:textId="77777777" w:rsidR="00331AFE" w:rsidRPr="006B20D5" w:rsidRDefault="00331AFE" w:rsidP="002B3988">
            <w:pPr>
              <w:pStyle w:val="TableText"/>
            </w:pPr>
            <w:r w:rsidRPr="006B20D5">
              <w:t>Potential environmental watering – tier 2 (additional priorities)</w:t>
            </w:r>
          </w:p>
        </w:tc>
        <w:tc>
          <w:tcPr>
            <w:tcW w:w="2339" w:type="pct"/>
            <w:gridSpan w:val="4"/>
            <w:tcMar>
              <w:top w:w="0" w:type="dxa"/>
              <w:left w:w="85" w:type="dxa"/>
              <w:bottom w:w="0" w:type="dxa"/>
              <w:right w:w="85" w:type="dxa"/>
            </w:tcMar>
          </w:tcPr>
          <w:p w14:paraId="383D2FCC" w14:textId="77777777" w:rsidR="00331AFE" w:rsidRPr="006B20D5" w:rsidRDefault="00331AFE" w:rsidP="00162AF7">
            <w:pPr>
              <w:pStyle w:val="Tabletextdotpoint"/>
            </w:pPr>
            <w:r w:rsidRPr="006B20D5">
              <w:t>Year-round, pipeline-supplied drought refuge top-ups</w:t>
            </w:r>
          </w:p>
        </w:tc>
        <w:tc>
          <w:tcPr>
            <w:tcW w:w="1973" w:type="pct"/>
            <w:gridSpan w:val="2"/>
            <w:tcMar>
              <w:top w:w="0" w:type="dxa"/>
              <w:left w:w="85" w:type="dxa"/>
              <w:bottom w:w="0" w:type="dxa"/>
              <w:right w:w="85" w:type="dxa"/>
            </w:tcMar>
          </w:tcPr>
          <w:p w14:paraId="1E5F88D7" w14:textId="77777777" w:rsidR="00331AFE" w:rsidRPr="006B20D5" w:rsidRDefault="00331AFE" w:rsidP="00162AF7">
            <w:pPr>
              <w:pStyle w:val="Tabletextdotpoint"/>
            </w:pPr>
            <w:r w:rsidRPr="006B20D5">
              <w:t>N/A</w:t>
            </w:r>
          </w:p>
        </w:tc>
      </w:tr>
      <w:tr w:rsidR="00331AFE" w:rsidRPr="006B20D5" w14:paraId="42DAE91D"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02243A3D" w14:textId="77777777" w:rsidR="00331AFE" w:rsidRPr="006B20D5" w:rsidRDefault="00331AFE" w:rsidP="000C78A5">
            <w:pPr>
              <w:pStyle w:val="TableText"/>
            </w:pPr>
            <w:r w:rsidRPr="006B20D5">
              <w:rPr>
                <w:b/>
              </w:rPr>
              <w:lastRenderedPageBreak/>
              <w:t>Dock Lake</w:t>
            </w:r>
          </w:p>
        </w:tc>
      </w:tr>
      <w:tr w:rsidR="00331AFE" w:rsidRPr="006B20D5" w14:paraId="4CB06AA9" w14:textId="77777777" w:rsidTr="000051AD">
        <w:tc>
          <w:tcPr>
            <w:tcW w:w="688" w:type="pct"/>
            <w:tcMar>
              <w:top w:w="0" w:type="dxa"/>
              <w:left w:w="85" w:type="dxa"/>
              <w:bottom w:w="0" w:type="dxa"/>
              <w:right w:w="85" w:type="dxa"/>
            </w:tcMar>
          </w:tcPr>
          <w:p w14:paraId="632DC4CB" w14:textId="77777777" w:rsidR="00331AFE" w:rsidRPr="006B20D5" w:rsidRDefault="00331AFE" w:rsidP="002B3988">
            <w:pPr>
              <w:pStyle w:val="TableText"/>
            </w:pPr>
            <w:r w:rsidRPr="006B20D5">
              <w:t>Potential environmental watering – tier 1 (high priorities)</w:t>
            </w:r>
          </w:p>
        </w:tc>
        <w:tc>
          <w:tcPr>
            <w:tcW w:w="4312" w:type="pct"/>
            <w:gridSpan w:val="6"/>
            <w:tcMar>
              <w:top w:w="0" w:type="dxa"/>
              <w:left w:w="85" w:type="dxa"/>
              <w:bottom w:w="0" w:type="dxa"/>
              <w:right w:w="85" w:type="dxa"/>
            </w:tcMar>
          </w:tcPr>
          <w:p w14:paraId="6DE3869F" w14:textId="77777777" w:rsidR="00331AFE" w:rsidRPr="006B20D5" w:rsidRDefault="00331AFE" w:rsidP="00162AF7">
            <w:pPr>
              <w:pStyle w:val="Tabletextdotpoint"/>
            </w:pPr>
            <w:r w:rsidRPr="006B20D5">
              <w:t>N/A</w:t>
            </w:r>
          </w:p>
        </w:tc>
      </w:tr>
      <w:tr w:rsidR="00331AFE" w:rsidRPr="006B20D5" w14:paraId="15B32698"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26F8BAA0" w14:textId="77777777" w:rsidR="00331AFE" w:rsidRPr="006B20D5" w:rsidRDefault="00331AFE" w:rsidP="002B3988">
            <w:pPr>
              <w:pStyle w:val="TableText"/>
            </w:pPr>
            <w:r w:rsidRPr="006B20D5">
              <w:t>Potential environmental watering – tier 2 (additional priorities)</w:t>
            </w:r>
          </w:p>
        </w:tc>
        <w:tc>
          <w:tcPr>
            <w:tcW w:w="3370" w:type="pct"/>
            <w:gridSpan w:val="5"/>
            <w:tcMar>
              <w:top w:w="0" w:type="dxa"/>
              <w:left w:w="85" w:type="dxa"/>
              <w:bottom w:w="0" w:type="dxa"/>
              <w:right w:w="85" w:type="dxa"/>
            </w:tcMar>
          </w:tcPr>
          <w:p w14:paraId="2F1C4ED0" w14:textId="77777777" w:rsidR="00331AFE" w:rsidRPr="006B20D5" w:rsidRDefault="00331AFE" w:rsidP="00162AF7">
            <w:pPr>
              <w:pStyle w:val="Tabletextdotpoint"/>
            </w:pPr>
            <w:r w:rsidRPr="006B20D5">
              <w:t>N/A</w:t>
            </w:r>
          </w:p>
        </w:tc>
        <w:tc>
          <w:tcPr>
            <w:tcW w:w="942" w:type="pct"/>
            <w:tcMar>
              <w:top w:w="0" w:type="dxa"/>
              <w:left w:w="85" w:type="dxa"/>
              <w:bottom w:w="0" w:type="dxa"/>
              <w:right w:w="85" w:type="dxa"/>
            </w:tcMar>
          </w:tcPr>
          <w:p w14:paraId="6C084E5D" w14:textId="77777777" w:rsidR="00331AFE" w:rsidRPr="006B20D5" w:rsidRDefault="00331AFE" w:rsidP="00162AF7">
            <w:pPr>
              <w:pStyle w:val="Tabletextdotpoint"/>
            </w:pPr>
            <w:r w:rsidRPr="006B20D5">
              <w:t>Winter/spring partial fill</w:t>
            </w:r>
          </w:p>
        </w:tc>
      </w:tr>
      <w:tr w:rsidR="00331AFE" w:rsidRPr="006B20D5" w14:paraId="65C5F954" w14:textId="77777777" w:rsidTr="000051AD">
        <w:tblPrEx>
          <w:tblLook w:val="04A0" w:firstRow="1" w:lastRow="0" w:firstColumn="1" w:lastColumn="0" w:noHBand="0" w:noVBand="1"/>
        </w:tblPrEx>
        <w:tc>
          <w:tcPr>
            <w:tcW w:w="5000" w:type="pct"/>
            <w:gridSpan w:val="7"/>
            <w:tcMar>
              <w:top w:w="0" w:type="dxa"/>
              <w:left w:w="85" w:type="dxa"/>
              <w:bottom w:w="0" w:type="dxa"/>
              <w:right w:w="85" w:type="dxa"/>
            </w:tcMar>
          </w:tcPr>
          <w:p w14:paraId="14DC62C6" w14:textId="77777777" w:rsidR="00331AFE" w:rsidRPr="006B20D5" w:rsidRDefault="00331AFE" w:rsidP="000C78A5">
            <w:pPr>
              <w:pStyle w:val="TableText"/>
            </w:pPr>
            <w:r w:rsidRPr="006B20D5">
              <w:rPr>
                <w:b/>
              </w:rPr>
              <w:t>Ranch Billabong</w:t>
            </w:r>
          </w:p>
        </w:tc>
      </w:tr>
      <w:tr w:rsidR="00331AFE" w:rsidRPr="006B20D5" w14:paraId="1D15F788" w14:textId="77777777" w:rsidTr="00CB7190">
        <w:tblPrEx>
          <w:tblLook w:val="04A0" w:firstRow="1" w:lastRow="0" w:firstColumn="1" w:lastColumn="0" w:noHBand="0" w:noVBand="1"/>
        </w:tblPrEx>
        <w:tc>
          <w:tcPr>
            <w:tcW w:w="688" w:type="pct"/>
            <w:tcMar>
              <w:top w:w="0" w:type="dxa"/>
              <w:left w:w="85" w:type="dxa"/>
              <w:bottom w:w="0" w:type="dxa"/>
              <w:right w:w="85" w:type="dxa"/>
            </w:tcMar>
            <w:hideMark/>
          </w:tcPr>
          <w:p w14:paraId="76FAFC94" w14:textId="77777777" w:rsidR="00331AFE" w:rsidRPr="006B20D5" w:rsidRDefault="00331AFE" w:rsidP="002B3988">
            <w:pPr>
              <w:pStyle w:val="TableText"/>
            </w:pPr>
            <w:r w:rsidRPr="006B20D5">
              <w:t>Potential environmental watering – tier 1 (high priorities)</w:t>
            </w:r>
          </w:p>
        </w:tc>
        <w:tc>
          <w:tcPr>
            <w:tcW w:w="2339" w:type="pct"/>
            <w:gridSpan w:val="4"/>
            <w:tcMar>
              <w:top w:w="0" w:type="dxa"/>
              <w:left w:w="85" w:type="dxa"/>
              <w:bottom w:w="0" w:type="dxa"/>
              <w:right w:w="85" w:type="dxa"/>
            </w:tcMar>
          </w:tcPr>
          <w:p w14:paraId="15B8BDA4" w14:textId="77777777" w:rsidR="00331AFE" w:rsidRPr="006B20D5" w:rsidRDefault="00331AFE" w:rsidP="00162AF7">
            <w:pPr>
              <w:pStyle w:val="Tabletextdotpoint"/>
            </w:pPr>
            <w:r w:rsidRPr="006B20D5">
              <w:t>Top-ups (winter/spring and summer/autumn)</w:t>
            </w:r>
          </w:p>
        </w:tc>
        <w:tc>
          <w:tcPr>
            <w:tcW w:w="1031" w:type="pct"/>
            <w:tcMar>
              <w:top w:w="0" w:type="dxa"/>
              <w:left w:w="85" w:type="dxa"/>
              <w:bottom w:w="0" w:type="dxa"/>
              <w:right w:w="85" w:type="dxa"/>
            </w:tcMar>
          </w:tcPr>
          <w:p w14:paraId="6B500A6D" w14:textId="77777777" w:rsidR="00331AFE" w:rsidRPr="006B20D5" w:rsidRDefault="00331AFE" w:rsidP="00162AF7">
            <w:pPr>
              <w:pStyle w:val="Tabletextdotpoint"/>
            </w:pPr>
            <w:r w:rsidRPr="006B20D5">
              <w:t>N/A</w:t>
            </w:r>
          </w:p>
        </w:tc>
        <w:tc>
          <w:tcPr>
            <w:tcW w:w="942" w:type="pct"/>
            <w:tcMar>
              <w:top w:w="0" w:type="dxa"/>
              <w:left w:w="85" w:type="dxa"/>
              <w:bottom w:w="0" w:type="dxa"/>
              <w:right w:w="85" w:type="dxa"/>
            </w:tcMar>
          </w:tcPr>
          <w:p w14:paraId="78ACED3B" w14:textId="77777777" w:rsidR="00331AFE" w:rsidRPr="006B20D5" w:rsidRDefault="00331AFE" w:rsidP="00162AF7">
            <w:pPr>
              <w:pStyle w:val="Tabletextdotpoint"/>
            </w:pPr>
            <w:r w:rsidRPr="006B20D5">
              <w:t>N/A</w:t>
            </w:r>
          </w:p>
        </w:tc>
      </w:tr>
      <w:tr w:rsidR="00331AFE" w:rsidRPr="006B20D5" w14:paraId="168CCF56" w14:textId="77777777" w:rsidTr="00CB7190">
        <w:tblPrEx>
          <w:tblLook w:val="04A0" w:firstRow="1" w:lastRow="0" w:firstColumn="1" w:lastColumn="0" w:noHBand="0" w:noVBand="1"/>
        </w:tblPrEx>
        <w:tc>
          <w:tcPr>
            <w:tcW w:w="688" w:type="pct"/>
            <w:tcMar>
              <w:top w:w="0" w:type="dxa"/>
              <w:left w:w="85" w:type="dxa"/>
              <w:bottom w:w="0" w:type="dxa"/>
              <w:right w:w="85" w:type="dxa"/>
            </w:tcMar>
            <w:vAlign w:val="center"/>
          </w:tcPr>
          <w:p w14:paraId="6EC5E310" w14:textId="77777777" w:rsidR="00331AFE" w:rsidRPr="006B20D5" w:rsidRDefault="00331AFE" w:rsidP="002B3988">
            <w:pPr>
              <w:pStyle w:val="TableText"/>
            </w:pPr>
            <w:r w:rsidRPr="006B20D5">
              <w:t>Possible volume of water for the environment required to achieve objectives</w:t>
            </w:r>
            <w:r w:rsidRPr="006B20D5">
              <w:rPr>
                <w:vertAlign w:val="superscript"/>
              </w:rPr>
              <w:t>4</w:t>
            </w:r>
          </w:p>
        </w:tc>
        <w:tc>
          <w:tcPr>
            <w:tcW w:w="619" w:type="pct"/>
            <w:tcMar>
              <w:top w:w="0" w:type="dxa"/>
              <w:left w:w="85" w:type="dxa"/>
              <w:bottom w:w="0" w:type="dxa"/>
              <w:right w:w="85" w:type="dxa"/>
            </w:tcMar>
          </w:tcPr>
          <w:p w14:paraId="38A4C1AB" w14:textId="6CD73801" w:rsidR="00331AFE" w:rsidRPr="006B20D5" w:rsidRDefault="00331AFE" w:rsidP="00162AF7">
            <w:pPr>
              <w:pStyle w:val="Tabletextdotpoint"/>
            </w:pPr>
            <w:r w:rsidRPr="006B20D5">
              <w:t xml:space="preserve">8,980 </w:t>
            </w:r>
            <w:r w:rsidR="00160C27" w:rsidRPr="006B20D5">
              <w:t xml:space="preserve">ML </w:t>
            </w:r>
            <w:r w:rsidR="0057609C" w:rsidRPr="006B20D5">
              <w:t>(tier</w:t>
            </w:r>
            <w:r w:rsidRPr="006B20D5">
              <w:t xml:space="preserve"> 1)</w:t>
            </w:r>
          </w:p>
          <w:p w14:paraId="23A6837B" w14:textId="178C63E5" w:rsidR="00331AFE" w:rsidRPr="006B20D5" w:rsidRDefault="00331AFE" w:rsidP="00162AF7">
            <w:pPr>
              <w:pStyle w:val="Tabletextdotpoint"/>
            </w:pPr>
            <w:r w:rsidRPr="006B20D5">
              <w:t xml:space="preserve">214 </w:t>
            </w:r>
            <w:r w:rsidR="00160C27" w:rsidRPr="006B20D5">
              <w:t xml:space="preserve">ML </w:t>
            </w:r>
            <w:r w:rsidR="0057609C" w:rsidRPr="006B20D5">
              <w:t>(tier</w:t>
            </w:r>
            <w:r w:rsidRPr="006B20D5">
              <w:t xml:space="preserve"> 2)</w:t>
            </w:r>
          </w:p>
        </w:tc>
        <w:tc>
          <w:tcPr>
            <w:tcW w:w="777" w:type="pct"/>
            <w:gridSpan w:val="2"/>
            <w:tcMar>
              <w:top w:w="0" w:type="dxa"/>
              <w:left w:w="85" w:type="dxa"/>
              <w:bottom w:w="0" w:type="dxa"/>
              <w:right w:w="85" w:type="dxa"/>
            </w:tcMar>
          </w:tcPr>
          <w:p w14:paraId="460ECEAA" w14:textId="7FE10075" w:rsidR="00331AFE" w:rsidRPr="006B20D5" w:rsidRDefault="00331AFE" w:rsidP="00162AF7">
            <w:pPr>
              <w:pStyle w:val="Tabletextdotpoint"/>
            </w:pPr>
            <w:r w:rsidRPr="006B20D5">
              <w:t xml:space="preserve">10,373 </w:t>
            </w:r>
            <w:r w:rsidR="00160C27" w:rsidRPr="006B20D5">
              <w:t xml:space="preserve">ML </w:t>
            </w:r>
            <w:r w:rsidR="0057609C" w:rsidRPr="006B20D5">
              <w:t>(tier</w:t>
            </w:r>
            <w:r w:rsidRPr="006B20D5">
              <w:t xml:space="preserve"> 1)</w:t>
            </w:r>
          </w:p>
          <w:p w14:paraId="411B2673" w14:textId="75DB9883" w:rsidR="00331AFE" w:rsidRPr="006B20D5" w:rsidRDefault="00331AFE" w:rsidP="00162AF7">
            <w:pPr>
              <w:pStyle w:val="Tabletextdotpoint"/>
            </w:pPr>
            <w:r w:rsidRPr="006B20D5">
              <w:t xml:space="preserve">214 </w:t>
            </w:r>
            <w:r w:rsidR="00160C27" w:rsidRPr="006B20D5">
              <w:t xml:space="preserve">ML </w:t>
            </w:r>
            <w:r w:rsidR="0057609C" w:rsidRPr="006B20D5">
              <w:t>(tier</w:t>
            </w:r>
            <w:r w:rsidRPr="006B20D5">
              <w:t xml:space="preserve"> 2)</w:t>
            </w:r>
          </w:p>
        </w:tc>
        <w:tc>
          <w:tcPr>
            <w:tcW w:w="943" w:type="pct"/>
            <w:tcMar>
              <w:top w:w="0" w:type="dxa"/>
              <w:left w:w="85" w:type="dxa"/>
              <w:bottom w:w="0" w:type="dxa"/>
              <w:right w:w="85" w:type="dxa"/>
            </w:tcMar>
          </w:tcPr>
          <w:p w14:paraId="499EE9AF" w14:textId="0476DE4B" w:rsidR="00331AFE" w:rsidRPr="006B20D5" w:rsidRDefault="00331AFE" w:rsidP="00162AF7">
            <w:pPr>
              <w:pStyle w:val="Tabletextdotpoint"/>
            </w:pPr>
            <w:r w:rsidRPr="006B20D5">
              <w:t xml:space="preserve">11,182 </w:t>
            </w:r>
            <w:r w:rsidR="00160C27" w:rsidRPr="006B20D5">
              <w:t xml:space="preserve">ML </w:t>
            </w:r>
            <w:r w:rsidR="0057609C" w:rsidRPr="006B20D5">
              <w:t>(tier</w:t>
            </w:r>
            <w:r w:rsidRPr="006B20D5">
              <w:t xml:space="preserve"> 1)</w:t>
            </w:r>
          </w:p>
          <w:p w14:paraId="7077CB98" w14:textId="5F3A8ABB" w:rsidR="00331AFE" w:rsidRPr="006B20D5" w:rsidRDefault="00331AFE" w:rsidP="00162AF7">
            <w:pPr>
              <w:pStyle w:val="Tabletextdotpoint"/>
            </w:pPr>
            <w:r w:rsidRPr="006B20D5">
              <w:t xml:space="preserve">217 </w:t>
            </w:r>
            <w:r w:rsidR="00160C27" w:rsidRPr="006B20D5">
              <w:t xml:space="preserve">ML </w:t>
            </w:r>
            <w:r w:rsidR="0057609C" w:rsidRPr="006B20D5">
              <w:t>(tier</w:t>
            </w:r>
            <w:r w:rsidRPr="006B20D5">
              <w:t xml:space="preserve"> 2)</w:t>
            </w:r>
          </w:p>
        </w:tc>
        <w:tc>
          <w:tcPr>
            <w:tcW w:w="1031" w:type="pct"/>
            <w:tcMar>
              <w:top w:w="0" w:type="dxa"/>
              <w:left w:w="85" w:type="dxa"/>
              <w:bottom w:w="0" w:type="dxa"/>
              <w:right w:w="85" w:type="dxa"/>
            </w:tcMar>
          </w:tcPr>
          <w:p w14:paraId="3ECA6B13" w14:textId="63E91D92" w:rsidR="00331AFE" w:rsidRPr="006B20D5" w:rsidRDefault="00331AFE" w:rsidP="00162AF7">
            <w:pPr>
              <w:pStyle w:val="Tabletextdotpoint"/>
            </w:pPr>
            <w:r w:rsidRPr="006B20D5">
              <w:t xml:space="preserve">20,757 </w:t>
            </w:r>
            <w:r w:rsidR="00160C27" w:rsidRPr="006B20D5">
              <w:t xml:space="preserve">ML </w:t>
            </w:r>
            <w:r w:rsidR="0057609C" w:rsidRPr="006B20D5">
              <w:t>(tier</w:t>
            </w:r>
            <w:r w:rsidRPr="006B20D5">
              <w:t xml:space="preserve"> 1)</w:t>
            </w:r>
          </w:p>
          <w:p w14:paraId="767A7E42" w14:textId="01204AA0" w:rsidR="00331AFE" w:rsidRPr="006B20D5" w:rsidRDefault="00331AFE" w:rsidP="00162AF7">
            <w:pPr>
              <w:pStyle w:val="Tabletextdotpoint"/>
            </w:pPr>
            <w:r w:rsidRPr="006B20D5">
              <w:t xml:space="preserve">407 </w:t>
            </w:r>
            <w:r w:rsidR="00160C27" w:rsidRPr="006B20D5">
              <w:t xml:space="preserve">ML </w:t>
            </w:r>
            <w:r w:rsidR="0057609C" w:rsidRPr="006B20D5">
              <w:t>(tier</w:t>
            </w:r>
            <w:r w:rsidRPr="006B20D5">
              <w:t xml:space="preserve"> 2)</w:t>
            </w:r>
          </w:p>
        </w:tc>
        <w:tc>
          <w:tcPr>
            <w:tcW w:w="942" w:type="pct"/>
            <w:tcMar>
              <w:top w:w="0" w:type="dxa"/>
              <w:left w:w="85" w:type="dxa"/>
              <w:bottom w:w="0" w:type="dxa"/>
              <w:right w:w="85" w:type="dxa"/>
            </w:tcMar>
          </w:tcPr>
          <w:p w14:paraId="544A9952" w14:textId="4EDB94C5" w:rsidR="00331AFE" w:rsidRPr="006B20D5" w:rsidRDefault="00331AFE" w:rsidP="00162AF7">
            <w:pPr>
              <w:pStyle w:val="Tabletextdotpoint"/>
            </w:pPr>
            <w:r w:rsidRPr="006B20D5">
              <w:t>19,462</w:t>
            </w:r>
            <w:r w:rsidR="00E22254" w:rsidRPr="006B20D5">
              <w:t xml:space="preserve"> ML</w:t>
            </w:r>
            <w:r w:rsidRPr="006B20D5">
              <w:t xml:space="preserve"> </w:t>
            </w:r>
            <w:r w:rsidR="0057609C" w:rsidRPr="006B20D5">
              <w:t>(tier</w:t>
            </w:r>
            <w:r w:rsidRPr="006B20D5">
              <w:t xml:space="preserve"> 1)</w:t>
            </w:r>
          </w:p>
          <w:p w14:paraId="4CE8B5A1" w14:textId="58E72FB2" w:rsidR="00331AFE" w:rsidRPr="006B20D5" w:rsidRDefault="00331AFE" w:rsidP="00162AF7">
            <w:pPr>
              <w:pStyle w:val="Tabletextdotpoint"/>
            </w:pPr>
            <w:r w:rsidRPr="006B20D5">
              <w:t xml:space="preserve">378 </w:t>
            </w:r>
            <w:r w:rsidR="00E22254" w:rsidRPr="006B20D5">
              <w:t xml:space="preserve">ML </w:t>
            </w:r>
            <w:r w:rsidR="0057609C" w:rsidRPr="006B20D5">
              <w:t>(tier</w:t>
            </w:r>
            <w:r w:rsidRPr="006B20D5">
              <w:t xml:space="preserve"> 2)</w:t>
            </w:r>
          </w:p>
        </w:tc>
      </w:tr>
      <w:tr w:rsidR="00331AFE" w:rsidRPr="006B20D5" w14:paraId="001A2A62" w14:textId="77777777" w:rsidTr="000051AD">
        <w:tblPrEx>
          <w:tblLook w:val="04A0" w:firstRow="1" w:lastRow="0" w:firstColumn="1" w:lastColumn="0" w:noHBand="0" w:noVBand="1"/>
        </w:tblPrEx>
        <w:tc>
          <w:tcPr>
            <w:tcW w:w="688" w:type="pct"/>
            <w:tcMar>
              <w:top w:w="0" w:type="dxa"/>
              <w:left w:w="85" w:type="dxa"/>
              <w:bottom w:w="0" w:type="dxa"/>
              <w:right w:w="85" w:type="dxa"/>
            </w:tcMar>
          </w:tcPr>
          <w:p w14:paraId="32FAD4A9" w14:textId="77777777" w:rsidR="00331AFE" w:rsidRPr="006B20D5" w:rsidRDefault="00331AFE" w:rsidP="002B3988">
            <w:pPr>
              <w:pStyle w:val="TableText"/>
            </w:pPr>
            <w:r w:rsidRPr="006B20D5">
              <w:t>Priority carryover requirements for 2026-27</w:t>
            </w:r>
          </w:p>
        </w:tc>
        <w:tc>
          <w:tcPr>
            <w:tcW w:w="4312" w:type="pct"/>
            <w:gridSpan w:val="6"/>
            <w:tcMar>
              <w:top w:w="0" w:type="dxa"/>
              <w:left w:w="85" w:type="dxa"/>
              <w:bottom w:w="0" w:type="dxa"/>
              <w:right w:w="85" w:type="dxa"/>
            </w:tcMar>
          </w:tcPr>
          <w:p w14:paraId="5BBD16A2" w14:textId="381D94B5" w:rsidR="00331AFE" w:rsidRPr="006B20D5" w:rsidRDefault="00331AFE" w:rsidP="00253207">
            <w:pPr>
              <w:pStyle w:val="TableText"/>
            </w:pPr>
            <w:r w:rsidRPr="006B20D5">
              <w:t>The VEWH will work with the Wimmera and Glenelg Hopkins CMAs to refine a carryover target for 2027-28 once winter and spring storage inflows are known and the potential resource outlook for the following year is clear</w:t>
            </w:r>
          </w:p>
        </w:tc>
      </w:tr>
    </w:tbl>
    <w:p w14:paraId="06D8A9CD" w14:textId="37D238CF" w:rsidR="00331AFE" w:rsidRPr="006B20D5" w:rsidRDefault="00331AFE" w:rsidP="00253207">
      <w:pPr>
        <w:pStyle w:val="Source"/>
      </w:pPr>
      <w:r w:rsidRPr="006B20D5">
        <w:t>1</w:t>
      </w:r>
      <w:r w:rsidR="00B26B22" w:rsidRPr="006B20D5">
        <w:tab/>
      </w:r>
      <w:r w:rsidRPr="006B20D5">
        <w:t xml:space="preserve">Volumes represent the expected available water for the Wimmera and Glenelg systems under the shared </w:t>
      </w:r>
      <w:r w:rsidR="00C65A93" w:rsidRPr="006B20D5">
        <w:rPr>
          <w:i/>
        </w:rPr>
        <w:t xml:space="preserve">Wimmera and Glenelg Rivers Environmental </w:t>
      </w:r>
      <w:r w:rsidR="00C65A93" w:rsidRPr="006B20D5">
        <w:rPr>
          <w:i/>
        </w:rPr>
        <w:lastRenderedPageBreak/>
        <w:t>Entitlement 2010</w:t>
      </w:r>
      <w:r w:rsidRPr="006B20D5">
        <w:t xml:space="preserve"> and are the total of carryover and estimated new allocations.</w:t>
      </w:r>
    </w:p>
    <w:p w14:paraId="40F6D9CB" w14:textId="49A9ECE5" w:rsidR="00331AFE" w:rsidRPr="006B20D5" w:rsidRDefault="00331AFE" w:rsidP="00253207">
      <w:pPr>
        <w:pStyle w:val="Source"/>
      </w:pPr>
      <w:r w:rsidRPr="006B20D5">
        <w:t>2</w:t>
      </w:r>
      <w:r w:rsidR="00B26B22" w:rsidRPr="006B20D5">
        <w:tab/>
      </w:r>
      <w:r w:rsidRPr="006B20D5">
        <w:t xml:space="preserve">Volumes represent the available water for the Wimmera system held by the Commonwealth Environmental Water Holder under the </w:t>
      </w:r>
      <w:bookmarkStart w:id="495" w:name="_Hlk197592006"/>
      <w:r w:rsidR="00C65A93" w:rsidRPr="006B20D5">
        <w:rPr>
          <w:i/>
        </w:rPr>
        <w:t>Bulk Entitlement (Wimmera and Glenelg Rivers – GWMWater) Order 2010</w:t>
      </w:r>
      <w:r w:rsidRPr="006B20D5">
        <w:t xml:space="preserve"> </w:t>
      </w:r>
      <w:bookmarkEnd w:id="495"/>
      <w:r w:rsidRPr="006B20D5">
        <w:t>and are the total of carryover and estimated new allocations.</w:t>
      </w:r>
    </w:p>
    <w:p w14:paraId="590E0B10" w14:textId="4999CB2B" w:rsidR="00331AFE" w:rsidRPr="006B20D5" w:rsidRDefault="00331AFE" w:rsidP="00253207">
      <w:pPr>
        <w:pStyle w:val="Source"/>
      </w:pPr>
      <w:r w:rsidRPr="006B20D5">
        <w:t>3</w:t>
      </w:r>
      <w:r w:rsidR="00B26B22" w:rsidRPr="006B20D5">
        <w:tab/>
      </w:r>
      <w:r w:rsidRPr="006B20D5">
        <w:t>All deliveries targeting Wimmera River reach 4 from Lake Lonsdale are expected to provide a flow that meets the requirements of this reach. Demands for water for the environment for these actions are zero as a result.</w:t>
      </w:r>
    </w:p>
    <w:p w14:paraId="0ACB5CED" w14:textId="17B9E45A" w:rsidR="00331AFE" w:rsidRPr="006B20D5" w:rsidRDefault="00331AFE" w:rsidP="00253207">
      <w:pPr>
        <w:pStyle w:val="Source"/>
      </w:pPr>
      <w:r w:rsidRPr="006B20D5">
        <w:t>4</w:t>
      </w:r>
      <w:r w:rsidR="00B26B22" w:rsidRPr="006B20D5">
        <w:tab/>
      </w:r>
      <w:r w:rsidRPr="006B20D5">
        <w:t>Models used to estimate the possible volume of water for the environment required to achieve objectives are insufficiently specific about the required volume in the wetter planning scenarios, and they likely overstate the potential demands. Demands in wet conditions would likely be much lower than this, as the natural flow would meet the requirements for most actions.</w:t>
      </w:r>
    </w:p>
    <w:p w14:paraId="6C21A143" w14:textId="77777777" w:rsidR="00331AFE" w:rsidRPr="006B20D5" w:rsidRDefault="00331AFE" w:rsidP="00A45B2E">
      <w:pPr>
        <w:sectPr w:rsidR="00331AFE" w:rsidRPr="006B20D5" w:rsidSect="001A581B">
          <w:type w:val="continuous"/>
          <w:pgSz w:w="16838" w:h="11906" w:orient="landscape"/>
          <w:pgMar w:top="1418" w:right="1418" w:bottom="981" w:left="1134" w:header="708" w:footer="708" w:gutter="0"/>
          <w:cols w:space="708"/>
          <w:docGrid w:linePitch="360"/>
        </w:sectPr>
      </w:pPr>
    </w:p>
    <w:p w14:paraId="6CA5BBEA" w14:textId="15119480" w:rsidR="00331AFE" w:rsidRPr="006B20D5" w:rsidRDefault="00331AFE" w:rsidP="00C74FC5">
      <w:pPr>
        <w:pStyle w:val="Heading2"/>
      </w:pPr>
      <w:bookmarkStart w:id="496" w:name="_Hlk197499858"/>
      <w:bookmarkStart w:id="497" w:name="_Hlk198021189"/>
      <w:bookmarkStart w:id="498" w:name="_Toc198459844"/>
      <w:bookmarkStart w:id="499" w:name="_Toc201129276"/>
      <w:bookmarkStart w:id="500" w:name="_Toc229474446"/>
      <w:bookmarkStart w:id="501" w:name="_Toc233189390"/>
      <w:r w:rsidRPr="006B20D5">
        <w:lastRenderedPageBreak/>
        <w:t>4.4 Wimmera-Mallee wetlands</w:t>
      </w:r>
      <w:bookmarkEnd w:id="496"/>
      <w:bookmarkEnd w:id="497"/>
      <w:bookmarkEnd w:id="498"/>
      <w:bookmarkEnd w:id="499"/>
      <w:bookmarkEnd w:id="500"/>
      <w:r w:rsidRPr="006B20D5">
        <w:t xml:space="preserve"> system</w:t>
      </w:r>
      <w:bookmarkEnd w:id="501"/>
    </w:p>
    <w:p w14:paraId="2D26F100" w14:textId="77777777" w:rsidR="00331AFE" w:rsidRPr="006B20D5" w:rsidRDefault="00331AFE" w:rsidP="00331AFE">
      <w:pPr>
        <w:widowControl w:val="0"/>
        <w:autoSpaceDE w:val="0"/>
        <w:autoSpaceDN w:val="0"/>
        <w:spacing w:before="240" w:after="240"/>
      </w:pPr>
      <w:r w:rsidRPr="006B20D5">
        <w:rPr>
          <w:b/>
          <w:bCs/>
        </w:rPr>
        <w:t>Waterway managers –</w:t>
      </w:r>
      <w:r w:rsidRPr="006B20D5">
        <w:t xml:space="preserve"> Mallee, North Central and Wimmera catchment management authorities</w:t>
      </w:r>
    </w:p>
    <w:p w14:paraId="49F8638B" w14:textId="0AB04E07" w:rsidR="00331AFE" w:rsidRPr="006B20D5" w:rsidRDefault="00596359" w:rsidP="00331AFE">
      <w:pPr>
        <w:widowControl w:val="0"/>
        <w:autoSpaceDE w:val="0"/>
        <w:autoSpaceDN w:val="0"/>
        <w:spacing w:before="240" w:after="240"/>
      </w:pPr>
      <w:r w:rsidRPr="006B20D5">
        <w:rPr>
          <w:b/>
        </w:rPr>
        <w:t xml:space="preserve">Storage manager – </w:t>
      </w:r>
      <w:r w:rsidR="00331AFE" w:rsidRPr="006B20D5">
        <w:t>Grampians Wimmera Mallee Water</w:t>
      </w:r>
    </w:p>
    <w:p w14:paraId="590F9D77" w14:textId="1B71A01C" w:rsidR="00331AFE" w:rsidRPr="006B20D5" w:rsidRDefault="00EA0594" w:rsidP="00331AFE">
      <w:pPr>
        <w:widowControl w:val="0"/>
        <w:autoSpaceDE w:val="0"/>
        <w:autoSpaceDN w:val="0"/>
        <w:spacing w:before="240" w:after="240"/>
      </w:pPr>
      <w:r w:rsidRPr="006B20D5">
        <w:rPr>
          <w:b/>
        </w:rPr>
        <w:t xml:space="preserve">Environmental water holder – </w:t>
      </w:r>
      <w:r w:rsidR="00331AFE" w:rsidRPr="006B20D5">
        <w:t>Victorian Environmental Water Holder</w:t>
      </w:r>
    </w:p>
    <w:p w14:paraId="4718D37E" w14:textId="77777777" w:rsidR="00331AFE" w:rsidRPr="006B20D5" w:rsidRDefault="00331AFE" w:rsidP="009C5FA6">
      <w:pPr>
        <w:pStyle w:val="Heading4"/>
      </w:pPr>
      <w:r w:rsidRPr="006B20D5">
        <w:t>System overview</w:t>
      </w:r>
    </w:p>
    <w:p w14:paraId="1E766CE1" w14:textId="77777777" w:rsidR="00331AFE" w:rsidRPr="006B20D5" w:rsidRDefault="00331AFE" w:rsidP="00047551">
      <w:r w:rsidRPr="006B20D5">
        <w:t>The Wimmera-Mallee wetlands include 52 sites on public and private land spread across north-west Victoria (Figure 4.4.1). From the early 20th century until the construction of the Wimmera-Mallee Pipeline Project (WMPP) in 2010, the deeper areas of these wetlands received water most years from the open channels associated with the Wimmera Mallee Domestic and Stock Channel System.</w:t>
      </w:r>
    </w:p>
    <w:p w14:paraId="403BC0FD" w14:textId="169C9B8B" w:rsidR="00331AFE" w:rsidRPr="006B20D5" w:rsidRDefault="00331AFE" w:rsidP="00047551">
      <w:r w:rsidRPr="006B20D5">
        <w:t>The WMPP replaced stock and domestic supply dams with tanks and the open-channel distribution system with pipelines to improve water efficiency. A portion of the water savings from the WMPP was converted to an environmental entitlement to improve the condition of the area’s flow-stressed rivers, creeks and wetlands; the rest was used to create regional development opportunities and boost supply reliability for other users. The WMPP reduced the amount of open</w:t>
      </w:r>
      <w:r w:rsidR="0090061E">
        <w:t xml:space="preserve"> </w:t>
      </w:r>
      <w:r w:rsidRPr="006B20D5">
        <w:t>water habitat in predominantly agricultural areas formerly supplied by the open-channel system, so a separate 1,000</w:t>
      </w:r>
      <w:r w:rsidR="00B137CF" w:rsidRPr="006B20D5">
        <w:t xml:space="preserve"> ML </w:t>
      </w:r>
      <w:r w:rsidRPr="006B20D5">
        <w:t>environmental entitlement was created to water some of the wetlands that were previously supplied through the channel system. Fifty-two priority wetlands can receive water from this environmental entitlement.</w:t>
      </w:r>
    </w:p>
    <w:p w14:paraId="4F678E2A" w14:textId="77777777" w:rsidR="00331AFE" w:rsidRPr="006B20D5" w:rsidRDefault="00331AFE" w:rsidP="00047551">
      <w:r w:rsidRPr="006B20D5">
        <w:t>Water for the environment can only be delivered to the wetlands when there is sufficient capacity in the Wimmera-Mallee Pipeline system, which can be affected by demand from other pipeline customers. The North Central, Mallee and Wimmera CMAs work closely with Grampians Wimmera Mallee Water and land managers (including Parks Victoria, the Department of Energy, Environment and Climate Action and private landowners) to take account of pipeline capacity constraints when ordering environmental deliveries to wetlands.</w:t>
      </w:r>
    </w:p>
    <w:p w14:paraId="52C5BC72" w14:textId="520FCF31" w:rsidR="00331AFE" w:rsidRPr="006B20D5" w:rsidRDefault="00331AFE" w:rsidP="00082B40">
      <w:pPr>
        <w:pStyle w:val="Figuresheading"/>
      </w:pPr>
      <w:bookmarkStart w:id="502" w:name="_Toc198459845"/>
      <w:bookmarkStart w:id="503" w:name="_Toc229585853"/>
      <w:bookmarkStart w:id="504" w:name="_Toc230509997"/>
      <w:bookmarkStart w:id="505" w:name="_Toc229748566"/>
      <w:r w:rsidRPr="006B20D5">
        <w:lastRenderedPageBreak/>
        <w:t>Figure 4.4.</w:t>
      </w:r>
      <w:fldSimple w:instr=" SEQ Figure \* ARABIC \s 3 ">
        <w:r w:rsidR="004256B2">
          <w:rPr>
            <w:noProof/>
          </w:rPr>
          <w:t>1</w:t>
        </w:r>
      </w:fldSimple>
      <w:r w:rsidRPr="006B20D5">
        <w:tab/>
        <w:t>Wimmera-Mallee wetlands</w:t>
      </w:r>
      <w:bookmarkEnd w:id="502"/>
      <w:bookmarkEnd w:id="503"/>
      <w:bookmarkEnd w:id="504"/>
      <w:r w:rsidRPr="006B20D5">
        <w:t xml:space="preserve"> system</w:t>
      </w:r>
      <w:bookmarkEnd w:id="505"/>
    </w:p>
    <w:p w14:paraId="06DB3D6E" w14:textId="38CE8323" w:rsidR="00331AFE" w:rsidRPr="006B20D5" w:rsidRDefault="00CB7190" w:rsidP="00CB7190">
      <w:r>
        <w:rPr>
          <w:noProof/>
        </w:rPr>
        <w:drawing>
          <wp:inline distT="0" distB="0" distL="0" distR="0" wp14:anchorId="6589B911" wp14:editId="2B6BC17B">
            <wp:extent cx="5724640" cy="8175445"/>
            <wp:effectExtent l="0" t="0" r="0" b="0"/>
            <wp:docPr id="20169252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5208" name="Picture 2016925208"/>
                    <pic:cNvPicPr/>
                  </pic:nvPicPr>
                  <pic:blipFill>
                    <a:blip r:embed="rId138">
                      <a:extLst>
                        <a:ext uri="{28A0092B-C50C-407E-A947-70E740481C1C}">
                          <a14:useLocalDpi xmlns:a14="http://schemas.microsoft.com/office/drawing/2010/main" val="0"/>
                        </a:ext>
                      </a:extLst>
                    </a:blip>
                    <a:stretch>
                      <a:fillRect/>
                    </a:stretch>
                  </pic:blipFill>
                  <pic:spPr>
                    <a:xfrm>
                      <a:off x="0" y="0"/>
                      <a:ext cx="5724640" cy="8175445"/>
                    </a:xfrm>
                    <a:prstGeom prst="rect">
                      <a:avLst/>
                    </a:prstGeom>
                  </pic:spPr>
                </pic:pic>
              </a:graphicData>
            </a:graphic>
          </wp:inline>
        </w:drawing>
      </w:r>
    </w:p>
    <w:p w14:paraId="23D05A89" w14:textId="77777777" w:rsidR="00331AFE" w:rsidRPr="006B20D5" w:rsidRDefault="00331AFE" w:rsidP="009C5FA6">
      <w:pPr>
        <w:pStyle w:val="Heading4"/>
      </w:pPr>
      <w:r w:rsidRPr="006B20D5">
        <w:lastRenderedPageBreak/>
        <w:t>Environmental values</w:t>
      </w:r>
    </w:p>
    <w:p w14:paraId="0B2E0EBE" w14:textId="636F72A9" w:rsidR="00331AFE" w:rsidRPr="006B20D5" w:rsidRDefault="00331AFE" w:rsidP="003F26A9">
      <w:r w:rsidRPr="006B20D5">
        <w:t>There are many wetland types in the Wimmera-Mallee wetlands system, including freshwater meadows, open freshwater lakes and freshwater marshes. Variation</w:t>
      </w:r>
      <w:r w:rsidR="00C0611D" w:rsidRPr="006B20D5">
        <w:t>s</w:t>
      </w:r>
      <w:r w:rsidRPr="006B20D5">
        <w:t xml:space="preserve"> in wetland size</w:t>
      </w:r>
      <w:r w:rsidR="00C0611D" w:rsidRPr="006B20D5">
        <w:t>s</w:t>
      </w:r>
      <w:r w:rsidRPr="006B20D5">
        <w:t xml:space="preserve"> and depth</w:t>
      </w:r>
      <w:r w:rsidR="00C0611D" w:rsidRPr="006B20D5">
        <w:t>s</w:t>
      </w:r>
      <w:r w:rsidRPr="006B20D5">
        <w:t xml:space="preserve"> support a wide range of vegetation communities and provide habitat for diverse plant and animal species across the region. Many wetlands support native waterbird populations </w:t>
      </w:r>
      <w:r w:rsidR="00C0611D" w:rsidRPr="006B20D5">
        <w:t>(</w:t>
      </w:r>
      <w:r w:rsidRPr="006B20D5">
        <w:t>such as brolgas, egrets, blue-billed ducks, freckled ducks, Australian painted snipes and glossy ibis</w:t>
      </w:r>
      <w:r w:rsidR="00C0611D" w:rsidRPr="006B20D5">
        <w:t>)</w:t>
      </w:r>
      <w:r w:rsidRPr="006B20D5">
        <w:t>. They also provide important drought refuges and watering points for water</w:t>
      </w:r>
      <w:r w:rsidR="00980BCA" w:rsidRPr="006B20D5">
        <w:t>-</w:t>
      </w:r>
      <w:r w:rsidRPr="006B20D5">
        <w:t xml:space="preserve">dependent </w:t>
      </w:r>
      <w:r w:rsidR="00E15DE3" w:rsidRPr="006B20D5">
        <w:t>animals</w:t>
      </w:r>
      <w:r w:rsidRPr="006B20D5">
        <w:t>, including the vulnerable growling grass frog, freshwater catfish, turtles (such as the Murray River turtle) and hardhead, as well as other native animals. Several listed terrestrial species, including the indirectly water</w:t>
      </w:r>
      <w:r w:rsidR="00E15DE3" w:rsidRPr="006B20D5">
        <w:t>-</w:t>
      </w:r>
      <w:r w:rsidRPr="006B20D5">
        <w:t xml:space="preserve">dependent regent parrot and carpet python, also use these wetlands during dry periods. Rare and vulnerable plant species, such as spiny lignum, ridged water milfoil, chariot wheels, cane grass and reintroduced marbled marshwort, occur at some sites. In 2024, Wimmera CMA and the Victorian Fisheries Association released 50 southern purple-spotted gudgeon and 50 olive perchlet into Fieldings and Tarkedia dams and Mutton and Harcoans swamps as part of a surrogacy program. These fish species are threatened in the Murray-Darling Basin. In 2025, river blackfish caught in the </w:t>
      </w:r>
      <w:r w:rsidR="00980BCA" w:rsidRPr="006B20D5">
        <w:t>u</w:t>
      </w:r>
      <w:r w:rsidRPr="006B20D5">
        <w:t>pper Mac</w:t>
      </w:r>
      <w:r w:rsidR="00E15DE3" w:rsidRPr="006B20D5">
        <w:t>K</w:t>
      </w:r>
      <w:r w:rsidRPr="006B20D5">
        <w:t xml:space="preserve">enzie River were released into several wetlands as part of a new breeding program. In February 2026, </w:t>
      </w:r>
      <w:r w:rsidR="00980BCA" w:rsidRPr="006B20D5">
        <w:t xml:space="preserve">the </w:t>
      </w:r>
      <w:r w:rsidRPr="006B20D5">
        <w:t>Arthur Rylah Institute undertook fish surveys at the wetlands, with species richness and composition varying widely.</w:t>
      </w:r>
    </w:p>
    <w:p w14:paraId="00F841C1" w14:textId="63FCA83C" w:rsidR="00331AFE" w:rsidRPr="006B20D5" w:rsidRDefault="00331AFE" w:rsidP="003F26A9">
      <w:r w:rsidRPr="006B20D5">
        <w:t>In</w:t>
      </w:r>
      <w:r w:rsidR="00914157" w:rsidRPr="006B20D5">
        <w:t xml:space="preserve"> </w:t>
      </w:r>
      <w:r w:rsidRPr="006B20D5">
        <w:t xml:space="preserve">recent years, </w:t>
      </w:r>
      <w:r w:rsidR="00C87F8C" w:rsidRPr="006B20D5">
        <w:t xml:space="preserve">North Central CMA </w:t>
      </w:r>
      <w:r w:rsidRPr="006B20D5">
        <w:t>has worked closely with</w:t>
      </w:r>
      <w:r w:rsidR="00914157" w:rsidRPr="006B20D5">
        <w:t xml:space="preserve"> </w:t>
      </w:r>
      <w:r w:rsidRPr="006B20D5">
        <w:t>Avon Plains Banyena</w:t>
      </w:r>
      <w:r w:rsidR="00914157" w:rsidRPr="006B20D5">
        <w:t xml:space="preserve"> </w:t>
      </w:r>
      <w:r w:rsidRPr="006B20D5">
        <w:t>Landcare group</w:t>
      </w:r>
      <w:r w:rsidR="00914157" w:rsidRPr="006B20D5">
        <w:t xml:space="preserve"> </w:t>
      </w:r>
      <w:r w:rsidRPr="006B20D5">
        <w:t>and</w:t>
      </w:r>
      <w:r w:rsidR="00914157" w:rsidRPr="006B20D5">
        <w:t xml:space="preserve"> </w:t>
      </w:r>
      <w:r w:rsidRPr="006B20D5">
        <w:t>private landholders</w:t>
      </w:r>
      <w:r w:rsidR="00914157" w:rsidRPr="006B20D5">
        <w:t xml:space="preserve"> </w:t>
      </w:r>
      <w:r w:rsidRPr="006B20D5">
        <w:t>to reintroduce</w:t>
      </w:r>
      <w:r w:rsidR="00914157" w:rsidRPr="006B20D5">
        <w:t xml:space="preserve"> </w:t>
      </w:r>
      <w:r w:rsidRPr="006B20D5">
        <w:t>threatened</w:t>
      </w:r>
      <w:r w:rsidR="00914157" w:rsidRPr="006B20D5">
        <w:t xml:space="preserve"> </w:t>
      </w:r>
      <w:r w:rsidRPr="006B20D5">
        <w:t>species within the Wimmera</w:t>
      </w:r>
      <w:r w:rsidR="00E15DE3" w:rsidRPr="006B20D5">
        <w:t>-</w:t>
      </w:r>
      <w:r w:rsidRPr="006B20D5">
        <w:t>Mallee wetlands.</w:t>
      </w:r>
      <w:r w:rsidR="00914157" w:rsidRPr="006B20D5">
        <w:t xml:space="preserve"> </w:t>
      </w:r>
      <w:r w:rsidRPr="006B20D5">
        <w:t xml:space="preserve">Marbled marshwort has been reintroduced at Davis Dam, Creswick Swamp, Jesse Swamp, Cherrip Swamp and Jeffcott Swamp by the North Central CMA. Also, Falla Dam is being used as a reserve site for critically endangered Murray hardyhead as part of the </w:t>
      </w:r>
      <w:hyperlink r:id="rId139" w:history="1">
        <w:r w:rsidRPr="006B20D5">
          <w:rPr>
            <w:rStyle w:val="Hyperlink"/>
            <w:i/>
            <w:iCs/>
          </w:rPr>
          <w:t>National Recovery Plan For The Murray Hardyhead</w:t>
        </w:r>
      </w:hyperlink>
      <w:r w:rsidRPr="006B20D5">
        <w:t>. Over 300 Murray hardyhead were introduced in November 2023 and November 2024 to restock populations at sites outside the Wimmera-Mallee wetlands system that have been harmed by drought and other disturbances</w:t>
      </w:r>
      <w:r w:rsidR="00BE5D54" w:rsidRPr="006B20D5">
        <w:t>,</w:t>
      </w:r>
      <w:r w:rsidRPr="006B20D5">
        <w:t xml:space="preserve"> and to reduce the risk of extinction by improving populations. Surveys were undertaken in </w:t>
      </w:r>
      <w:r w:rsidR="00980BCA" w:rsidRPr="006B20D5">
        <w:t>a</w:t>
      </w:r>
      <w:r w:rsidRPr="006B20D5">
        <w:t>utumn 2026 to determine the success of these projects</w:t>
      </w:r>
      <w:r w:rsidR="00980BCA" w:rsidRPr="006B20D5">
        <w:t>; m</w:t>
      </w:r>
      <w:r w:rsidRPr="006B20D5">
        <w:t>onitoring results were not available at the time of writing.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8533"/>
      </w:tblGrid>
      <w:tr w:rsidR="00331AFE" w:rsidRPr="006B20D5" w14:paraId="30992078" w14:textId="77777777" w:rsidTr="00260AA6">
        <w:tc>
          <w:tcPr>
            <w:tcW w:w="5000" w:type="pct"/>
            <w:gridSpan w:val="2"/>
            <w:tcMar>
              <w:left w:w="85" w:type="dxa"/>
              <w:right w:w="85" w:type="dxa"/>
            </w:tcMar>
          </w:tcPr>
          <w:p w14:paraId="4EFF3B77" w14:textId="2BC9D1D6" w:rsidR="00331AFE" w:rsidRPr="006B20D5" w:rsidRDefault="00331AFE" w:rsidP="000C78A5">
            <w:pPr>
              <w:pStyle w:val="TableText"/>
            </w:pPr>
            <w:r w:rsidRPr="006B20D5">
              <w:rPr>
                <w:b/>
              </w:rPr>
              <w:t>Environmental objectives in the Wimmera-Mallee wetlands system</w:t>
            </w:r>
          </w:p>
        </w:tc>
      </w:tr>
      <w:tr w:rsidR="00054350" w:rsidRPr="006B20D5" w14:paraId="306BB3F8" w14:textId="77777777" w:rsidTr="00260AA6">
        <w:tc>
          <w:tcPr>
            <w:tcW w:w="434" w:type="pct"/>
            <w:tcMar>
              <w:left w:w="85" w:type="dxa"/>
              <w:right w:w="85" w:type="dxa"/>
            </w:tcMar>
          </w:tcPr>
          <w:p w14:paraId="1D337BB9" w14:textId="127E0D7A" w:rsidR="00054350" w:rsidRPr="006B20D5" w:rsidRDefault="008D7AAD" w:rsidP="00282BD6">
            <w:pPr>
              <w:pStyle w:val="TableText"/>
            </w:pPr>
            <w:r w:rsidRPr="006B20D5">
              <w:t>A1</w:t>
            </w:r>
          </w:p>
        </w:tc>
        <w:tc>
          <w:tcPr>
            <w:tcW w:w="4566" w:type="pct"/>
            <w:tcMar>
              <w:left w:w="85" w:type="dxa"/>
              <w:right w:w="85" w:type="dxa"/>
            </w:tcMar>
          </w:tcPr>
          <w:p w14:paraId="5B1E31DC" w14:textId="157C4FB6" w:rsidR="00054350" w:rsidRPr="006B20D5" w:rsidRDefault="00054350" w:rsidP="002B3988">
            <w:pPr>
              <w:pStyle w:val="TableText"/>
            </w:pPr>
            <w:r w:rsidRPr="006B20D5">
              <w:t>Maintain frog populations and provide suitable habitat</w:t>
            </w:r>
          </w:p>
        </w:tc>
      </w:tr>
      <w:tr w:rsidR="00054350" w:rsidRPr="006B20D5" w14:paraId="4ABF7666" w14:textId="77777777" w:rsidTr="00260AA6">
        <w:tc>
          <w:tcPr>
            <w:tcW w:w="434" w:type="pct"/>
            <w:tcMar>
              <w:left w:w="85" w:type="dxa"/>
              <w:right w:w="85" w:type="dxa"/>
            </w:tcMar>
          </w:tcPr>
          <w:p w14:paraId="78DE3A09" w14:textId="6D6F8814" w:rsidR="00054350" w:rsidRPr="006B20D5" w:rsidRDefault="008D7AAD" w:rsidP="00282BD6">
            <w:pPr>
              <w:pStyle w:val="TableText"/>
            </w:pPr>
            <w:r w:rsidRPr="006B20D5">
              <w:t>B1</w:t>
            </w:r>
          </w:p>
        </w:tc>
        <w:tc>
          <w:tcPr>
            <w:tcW w:w="4566" w:type="pct"/>
            <w:tcMar>
              <w:left w:w="85" w:type="dxa"/>
              <w:right w:w="85" w:type="dxa"/>
            </w:tcMar>
          </w:tcPr>
          <w:p w14:paraId="006556CC" w14:textId="567F1751" w:rsidR="00054350" w:rsidRPr="006B20D5" w:rsidRDefault="00054350" w:rsidP="002B3988">
            <w:pPr>
              <w:pStyle w:val="TableText"/>
            </w:pPr>
            <w:r w:rsidRPr="006B20D5">
              <w:t>Maintain populations of waterbirds and other native birds by providing resting, feeding and breeding habitat</w:t>
            </w:r>
          </w:p>
        </w:tc>
      </w:tr>
      <w:tr w:rsidR="00054350" w:rsidRPr="006B20D5" w14:paraId="289B7039" w14:textId="77777777" w:rsidTr="00260AA6">
        <w:tc>
          <w:tcPr>
            <w:tcW w:w="434" w:type="pct"/>
            <w:tcMar>
              <w:left w:w="85" w:type="dxa"/>
              <w:right w:w="85" w:type="dxa"/>
            </w:tcMar>
          </w:tcPr>
          <w:p w14:paraId="34D9DD47" w14:textId="6BBBD60F" w:rsidR="00054350" w:rsidRPr="006B20D5" w:rsidRDefault="008D7AAD" w:rsidP="00282BD6">
            <w:pPr>
              <w:pStyle w:val="TableText"/>
            </w:pPr>
            <w:r w:rsidRPr="006B20D5">
              <w:t>F1</w:t>
            </w:r>
          </w:p>
        </w:tc>
        <w:tc>
          <w:tcPr>
            <w:tcW w:w="4566" w:type="pct"/>
            <w:tcMar>
              <w:left w:w="85" w:type="dxa"/>
              <w:right w:w="85" w:type="dxa"/>
            </w:tcMar>
          </w:tcPr>
          <w:p w14:paraId="250AC104" w14:textId="0BB69E94" w:rsidR="00054350" w:rsidRPr="006B20D5" w:rsidRDefault="00054350" w:rsidP="002B3988">
            <w:pPr>
              <w:pStyle w:val="TableText"/>
            </w:pPr>
            <w:r w:rsidRPr="006B20D5">
              <w:t>Maintain native fish populations</w:t>
            </w:r>
          </w:p>
        </w:tc>
      </w:tr>
      <w:tr w:rsidR="00054350" w:rsidRPr="006B20D5" w14:paraId="005E16DF" w14:textId="77777777" w:rsidTr="00260AA6">
        <w:tc>
          <w:tcPr>
            <w:tcW w:w="434" w:type="pct"/>
            <w:tcMar>
              <w:left w:w="85" w:type="dxa"/>
              <w:right w:w="85" w:type="dxa"/>
            </w:tcMar>
          </w:tcPr>
          <w:p w14:paraId="52BC2D8E" w14:textId="4929F2E5" w:rsidR="00054350" w:rsidRPr="006B20D5" w:rsidRDefault="008D7AAD" w:rsidP="00282BD6">
            <w:pPr>
              <w:pStyle w:val="TableText"/>
            </w:pPr>
            <w:r w:rsidRPr="006B20D5">
              <w:t>T1</w:t>
            </w:r>
          </w:p>
        </w:tc>
        <w:tc>
          <w:tcPr>
            <w:tcW w:w="4566" w:type="pct"/>
            <w:tcMar>
              <w:left w:w="85" w:type="dxa"/>
              <w:right w:w="85" w:type="dxa"/>
            </w:tcMar>
          </w:tcPr>
          <w:p w14:paraId="182C8E5C" w14:textId="5F71BF24" w:rsidR="00054350" w:rsidRPr="006B20D5" w:rsidRDefault="00054350" w:rsidP="002B3988">
            <w:pPr>
              <w:pStyle w:val="TableText"/>
            </w:pPr>
            <w:r w:rsidRPr="006B20D5">
              <w:t>Maintain turtle populations</w:t>
            </w:r>
          </w:p>
        </w:tc>
      </w:tr>
      <w:tr w:rsidR="00054350" w:rsidRPr="006B20D5" w14:paraId="07F0C447" w14:textId="77777777" w:rsidTr="00260AA6">
        <w:tc>
          <w:tcPr>
            <w:tcW w:w="434" w:type="pct"/>
            <w:tcMar>
              <w:left w:w="85" w:type="dxa"/>
              <w:right w:w="85" w:type="dxa"/>
            </w:tcMar>
          </w:tcPr>
          <w:p w14:paraId="7FD31DAA" w14:textId="131FDF1A" w:rsidR="00054350" w:rsidRPr="006B20D5" w:rsidRDefault="008D7AAD" w:rsidP="00282BD6">
            <w:pPr>
              <w:pStyle w:val="TableText"/>
            </w:pPr>
            <w:r w:rsidRPr="006B20D5">
              <w:t>TA1</w:t>
            </w:r>
          </w:p>
        </w:tc>
        <w:tc>
          <w:tcPr>
            <w:tcW w:w="4566" w:type="pct"/>
            <w:tcMar>
              <w:left w:w="85" w:type="dxa"/>
              <w:right w:w="85" w:type="dxa"/>
            </w:tcMar>
          </w:tcPr>
          <w:p w14:paraId="6125F339" w14:textId="0D85BEC3" w:rsidR="00054350" w:rsidRPr="006B20D5" w:rsidRDefault="00054350" w:rsidP="002B3988">
            <w:pPr>
              <w:pStyle w:val="TableText"/>
            </w:pPr>
            <w:r w:rsidRPr="006B20D5">
              <w:t>Provide watering holes for native animals and terrestrial birds across the landscape</w:t>
            </w:r>
          </w:p>
        </w:tc>
      </w:tr>
      <w:tr w:rsidR="00054350" w:rsidRPr="006B20D5" w14:paraId="53AB4FC3" w14:textId="77777777" w:rsidTr="00260AA6">
        <w:tc>
          <w:tcPr>
            <w:tcW w:w="434" w:type="pct"/>
            <w:tcMar>
              <w:left w:w="85" w:type="dxa"/>
              <w:right w:w="85" w:type="dxa"/>
            </w:tcMar>
          </w:tcPr>
          <w:p w14:paraId="20AA19B7" w14:textId="6CC6D223" w:rsidR="00054350" w:rsidRPr="006B20D5" w:rsidRDefault="008D7AAD" w:rsidP="00282BD6">
            <w:pPr>
              <w:pStyle w:val="TableText"/>
            </w:pPr>
            <w:r w:rsidRPr="006B20D5">
              <w:t>V1</w:t>
            </w:r>
          </w:p>
        </w:tc>
        <w:tc>
          <w:tcPr>
            <w:tcW w:w="4566" w:type="pct"/>
            <w:tcMar>
              <w:left w:w="85" w:type="dxa"/>
              <w:right w:w="85" w:type="dxa"/>
            </w:tcMar>
          </w:tcPr>
          <w:p w14:paraId="38A95840" w14:textId="700C234E" w:rsidR="00054350" w:rsidRPr="006B20D5" w:rsidRDefault="00054350" w:rsidP="002B3988">
            <w:pPr>
              <w:pStyle w:val="TableText"/>
            </w:pPr>
            <w:r w:rsidRPr="006B20D5">
              <w:t>Maintain the condition of aquatic and fringing plants, including lignum, river red gum and black box communities and improve the diversity of wetland vegetation communities</w:t>
            </w:r>
          </w:p>
        </w:tc>
      </w:tr>
    </w:tbl>
    <w:p w14:paraId="6E1FD4BD" w14:textId="77777777" w:rsidR="00331AFE" w:rsidRPr="006B20D5" w:rsidRDefault="00331AFE" w:rsidP="009C5FA6">
      <w:pPr>
        <w:pStyle w:val="Heading4"/>
      </w:pPr>
      <w:r w:rsidRPr="006B20D5">
        <w:lastRenderedPageBreak/>
        <w:t>Traditional Owner cultural values and uses</w:t>
      </w:r>
    </w:p>
    <w:p w14:paraId="56313BE3" w14:textId="77777777" w:rsidR="00331AFE" w:rsidRPr="006B20D5" w:rsidRDefault="00331AFE" w:rsidP="003F26A9">
      <w:r w:rsidRPr="006B20D5">
        <w:t xml:space="preserve">The broad geographic area that includes the Wimmera-Mallee wetlands has a longstanding cultural connection for the Traditional Owners of the region, including groups represented by the Barengi Gadjin Land Council Aboriginal Corporation (BGLC) and the Dja Dja Wurrung Clans Aboriginal Corporation (DJAARA), and to </w:t>
      </w:r>
      <w:bookmarkStart w:id="506" w:name="_Hlk198469666"/>
      <w:r w:rsidRPr="006B20D5">
        <w:t>Barapa Barapa Traditional Owners</w:t>
      </w:r>
      <w:bookmarkEnd w:id="506"/>
      <w:r w:rsidRPr="006B20D5">
        <w:t>. Some sites have artefacts and scar trees recorded in or adjacent to them, and further cultural surveys could better inform the management of water for the environment at those sites.</w:t>
      </w:r>
    </w:p>
    <w:p w14:paraId="39D35C97" w14:textId="77777777" w:rsidR="00331AFE" w:rsidRPr="006B20D5" w:rsidRDefault="00331AFE" w:rsidP="003F26A9">
      <w:r w:rsidRPr="006B20D5">
        <w:t>BGLC is the Registered Aboriginal Party (RAP) for a significant land area of the Wimmera-Mallee wetlands. The council represents the Wotjobaluk, Jaadwa, Jadawadjali, Wergaia and Jupagalk peoples.</w:t>
      </w:r>
    </w:p>
    <w:p w14:paraId="7C93E09F" w14:textId="21249222" w:rsidR="00331AFE" w:rsidRPr="006B20D5" w:rsidRDefault="00980BCA" w:rsidP="003F26A9">
      <w:r w:rsidRPr="006B20D5">
        <w:t xml:space="preserve">In May 2022, </w:t>
      </w:r>
      <w:r w:rsidR="00331AFE" w:rsidRPr="006B20D5">
        <w:t xml:space="preserve">BGLC undertook a cultural values assessment at Creswick Swamp with North Central CMA. </w:t>
      </w:r>
      <w:r w:rsidRPr="006B20D5">
        <w:t>The v</w:t>
      </w:r>
      <w:r w:rsidR="00331AFE" w:rsidRPr="006B20D5">
        <w:t>alues identified</w:t>
      </w:r>
      <w:r w:rsidRPr="006B20D5">
        <w:t>,</w:t>
      </w:r>
      <w:r w:rsidR="00331AFE" w:rsidRPr="006B20D5">
        <w:t xml:space="preserve"> includ</w:t>
      </w:r>
      <w:r w:rsidRPr="006B20D5">
        <w:t>ing</w:t>
      </w:r>
      <w:r w:rsidR="00331AFE" w:rsidRPr="006B20D5">
        <w:t xml:space="preserve"> river red gums and eastern grey kangaroos, continue to inform planning for the site.</w:t>
      </w:r>
    </w:p>
    <w:p w14:paraId="501D36D0" w14:textId="77777777" w:rsidR="00331AFE" w:rsidRPr="006B20D5" w:rsidRDefault="00331AFE" w:rsidP="003F26A9">
      <w:r w:rsidRPr="006B20D5">
        <w:t>In early 2024, BGLC and the Wimmera, North Central and Mallee CMAs attended a Wimmera-Mallee wetlands community field day. They visited six sites along the Wimmera-Mallee Pipeline, and BGLC communicated important cultural values and how environmental water can help protect those values.</w:t>
      </w:r>
    </w:p>
    <w:p w14:paraId="0BCC9791" w14:textId="1306F36E" w:rsidR="00331AFE" w:rsidRPr="006B20D5" w:rsidRDefault="00331AFE" w:rsidP="003F26A9">
      <w:r w:rsidRPr="006B20D5">
        <w:t>In recent years, BGLC Water Officers and Wimmera CMA have monitored Sawpit Swamp Wildlife Reserve, Wal Wal Swamp Wildlife Reserve, Carapugna (Watchem Bushland Reserve) and Mutton Swamp Wildlife Reserve, helping to understand environmental flow deliveries and values at the sites. BGLC also attended Fieldings Dam to release fish and plant aquatic vegetation to improve habitat. This was a joint effort between the BGLC, the Wimmera CMA, Yarrilinks Landcare and the Victorian Fisheries Authority.</w:t>
      </w:r>
    </w:p>
    <w:p w14:paraId="48E3D398" w14:textId="7DCBA436" w:rsidR="00324F33" w:rsidRPr="006B20D5" w:rsidRDefault="00331AFE" w:rsidP="003F26A9">
      <w:r w:rsidRPr="006B20D5">
        <w:t>In December 2025, Mallee CMA and BGLC visited Bull Swamp, D</w:t>
      </w:r>
      <w:r w:rsidR="00914157" w:rsidRPr="006B20D5">
        <w:t xml:space="preserve"> </w:t>
      </w:r>
      <w:r w:rsidRPr="006B20D5">
        <w:t>Smith</w:t>
      </w:r>
      <w:r w:rsidR="00914157" w:rsidRPr="006B20D5">
        <w:t xml:space="preserve"> </w:t>
      </w:r>
      <w:r w:rsidR="00481D1A" w:rsidRPr="006B20D5">
        <w:t xml:space="preserve">Wetland </w:t>
      </w:r>
      <w:r w:rsidRPr="006B20D5">
        <w:t xml:space="preserve">and Morton Plains </w:t>
      </w:r>
      <w:r w:rsidR="0090061E">
        <w:t xml:space="preserve">Reserve </w:t>
      </w:r>
      <w:r w:rsidRPr="006B20D5">
        <w:t xml:space="preserve">to discuss the cultural values and uses of these sites. BGLC </w:t>
      </w:r>
      <w:r w:rsidR="00481D1A" w:rsidRPr="006B20D5">
        <w:t xml:space="preserve">expressed </w:t>
      </w:r>
      <w:r w:rsidRPr="006B20D5">
        <w:t xml:space="preserve">interest in conducting cultural burns on fringing vegetation, as well as </w:t>
      </w:r>
      <w:r w:rsidR="00481D1A" w:rsidRPr="006B20D5">
        <w:t xml:space="preserve">noting </w:t>
      </w:r>
      <w:r w:rsidRPr="006B20D5">
        <w:t>the importance of cultural mapping. At Bull Swamp, the potential benefits of increasing the inundation extent during watering w</w:t>
      </w:r>
      <w:r w:rsidR="00BE5D54" w:rsidRPr="006B20D5">
        <w:t>ere</w:t>
      </w:r>
      <w:r w:rsidRPr="006B20D5">
        <w:t xml:space="preserve"> discussed. At D Smith </w:t>
      </w:r>
      <w:r w:rsidR="00D407EB" w:rsidRPr="006B20D5">
        <w:t>W</w:t>
      </w:r>
      <w:r w:rsidRPr="006B20D5">
        <w:t>etland, BGLC members were interested in seeing aquatic species</w:t>
      </w:r>
      <w:r w:rsidR="00914157" w:rsidRPr="006B20D5">
        <w:t xml:space="preserve"> </w:t>
      </w:r>
      <w:r w:rsidR="005743B3" w:rsidRPr="006B20D5">
        <w:t xml:space="preserve">(such as fish and turtles) </w:t>
      </w:r>
      <w:r w:rsidRPr="006B20D5">
        <w:t>benefit</w:t>
      </w:r>
      <w:r w:rsidR="00914157" w:rsidRPr="006B20D5">
        <w:t xml:space="preserve"> </w:t>
      </w:r>
      <w:r w:rsidRPr="006B20D5">
        <w:t>from watering the sites.</w:t>
      </w:r>
      <w:r w:rsidR="00914157" w:rsidRPr="006B20D5">
        <w:t xml:space="preserve"> </w:t>
      </w:r>
      <w:r w:rsidRPr="006B20D5">
        <w:t>Across all sites, freshwater mussels were identified as an important species to better understand, including how environmental watering could benefit</w:t>
      </w:r>
      <w:r w:rsidR="00914157" w:rsidRPr="006B20D5">
        <w:t xml:space="preserve"> </w:t>
      </w:r>
      <w:r w:rsidRPr="006B20D5">
        <w:t>populations. BGLC expressed interest in</w:t>
      </w:r>
      <w:r w:rsidR="00914157" w:rsidRPr="006B20D5">
        <w:t xml:space="preserve"> </w:t>
      </w:r>
      <w:r w:rsidRPr="006B20D5">
        <w:t>participating</w:t>
      </w:r>
      <w:r w:rsidR="00914157" w:rsidRPr="006B20D5">
        <w:t xml:space="preserve"> </w:t>
      </w:r>
      <w:r w:rsidRPr="006B20D5">
        <w:t>in on-</w:t>
      </w:r>
      <w:r w:rsidR="00914157" w:rsidRPr="006B20D5">
        <w:t>C</w:t>
      </w:r>
      <w:r w:rsidRPr="006B20D5">
        <w:t>ountry activities in partnership, subject to</w:t>
      </w:r>
      <w:r w:rsidR="00914157" w:rsidRPr="006B20D5">
        <w:t xml:space="preserve"> </w:t>
      </w:r>
      <w:r w:rsidRPr="006B20D5">
        <w:t>capacity constraints.</w:t>
      </w:r>
    </w:p>
    <w:p w14:paraId="1EA7956E" w14:textId="0BDA1EFD" w:rsidR="00324F33" w:rsidRPr="006B20D5" w:rsidRDefault="00331AFE" w:rsidP="003F26A9">
      <w:r w:rsidRPr="006B20D5">
        <w:t>In February 2026, North Central CMA staff met with BGLC representatives to discuss BGLC’s objectives and aspirations for the year ahead. BGLC expressed a strong desire to undertake Aboriginal Waterway Assessments at Wimmera</w:t>
      </w:r>
      <w:r w:rsidR="00E15DE3" w:rsidRPr="006B20D5">
        <w:t>-</w:t>
      </w:r>
      <w:r w:rsidRPr="006B20D5">
        <w:t>Mallee wetland sites within their RAP area and to be involved in future monitoring and management activities</w:t>
      </w:r>
      <w:r w:rsidR="00BE5D54" w:rsidRPr="006B20D5">
        <w:t>,</w:t>
      </w:r>
      <w:r w:rsidRPr="006B20D5">
        <w:t xml:space="preserve"> including freshwater mussel, macroinvertebrate and Murray hardyhead monitoring.</w:t>
      </w:r>
    </w:p>
    <w:p w14:paraId="69A06493" w14:textId="67395CBC" w:rsidR="00331AFE" w:rsidRPr="006B20D5" w:rsidRDefault="00331AFE" w:rsidP="003F26A9">
      <w:r w:rsidRPr="006B20D5">
        <w:t>BGLC has discussed with the CMAs the significance of the wetlands and their aspiration to undertake work at these sites in future. They provided the following statement when discussing environmental watering.</w:t>
      </w:r>
    </w:p>
    <w:p w14:paraId="493F3A7C" w14:textId="77777777" w:rsidR="00331AFE" w:rsidRPr="006B20D5" w:rsidRDefault="00331AFE" w:rsidP="00331AFE">
      <w:pPr>
        <w:pBdr>
          <w:top w:val="single" w:sz="12" w:space="10" w:color="244061"/>
          <w:left w:val="single" w:sz="12" w:space="10" w:color="244061"/>
          <w:bottom w:val="single" w:sz="12" w:space="10" w:color="244061"/>
          <w:right w:val="single" w:sz="12" w:space="10" w:color="244061"/>
        </w:pBdr>
        <w:spacing w:before="240" w:after="220"/>
        <w:ind w:left="227"/>
      </w:pPr>
      <w:r w:rsidRPr="006B20D5">
        <w:lastRenderedPageBreak/>
        <w:t>“The Wimmera-Mallee is a living cultural landscape, and there is a lack of recorded data regarding the cultural values over many sections of the Wimmera-Mallee Pipeline. Several highly significant places are outlined through our Country Plan, but like all places across our Country, the rivers, creeks, lakes, wetlands and swamps and all other landscape features in this area are of high cultural significance. We wish to care for Country again through our traditional land management practices and revive and share the ancient narrative of this area. Mapping the cultural values of places along the Wimmera-Mallee Pipeline will be essential in contributing to integrated catchment management.</w:t>
      </w:r>
    </w:p>
    <w:p w14:paraId="19B39425" w14:textId="77777777" w:rsidR="00331AFE" w:rsidRPr="006B20D5" w:rsidRDefault="00331AFE" w:rsidP="00331AFE">
      <w:pPr>
        <w:pBdr>
          <w:top w:val="single" w:sz="12" w:space="10" w:color="244061"/>
          <w:left w:val="single" w:sz="12" w:space="10" w:color="244061"/>
          <w:bottom w:val="single" w:sz="12" w:space="10" w:color="244061"/>
          <w:right w:val="single" w:sz="12" w:space="10" w:color="244061"/>
        </w:pBdr>
        <w:spacing w:before="240" w:after="220"/>
        <w:ind w:left="227"/>
      </w:pPr>
      <w:r w:rsidRPr="006B20D5">
        <w:t>“We are unable to identify places of particular cultural values and uses confidently until Aboriginal Water Assessment/Cultural Heritage Surveys are systematically undertaken across Wimmera-Mallee Pipeline sites. All the swamps, wetlands and soaks of this area are of high cultural significance as they are linked to Traditional trading routes that extend in all directions. It is essential that all of these places are managed correctly and water quality and biodiversity are improved.”</w:t>
      </w:r>
    </w:p>
    <w:p w14:paraId="0A63369A" w14:textId="77777777" w:rsidR="00F97987" w:rsidRDefault="00331AFE" w:rsidP="003F26A9">
      <w:r w:rsidRPr="006B20D5">
        <w:t xml:space="preserve">DJAARA is the RAP for the area containing Jeffcott Swamp and Jesse Swamp. The </w:t>
      </w:r>
      <w:r w:rsidR="00AA5312" w:rsidRPr="006B20D5">
        <w:t>2013</w:t>
      </w:r>
      <w:r w:rsidR="00694E0B" w:rsidRPr="006B20D5">
        <w:t xml:space="preserve"> </w:t>
      </w:r>
      <w:r w:rsidRPr="006B20D5">
        <w:t xml:space="preserve">Recognition and Settlement Agreement between DJAARA and the State of Victoria provides DJAARA with the right to participation, employment and incorporation of </w:t>
      </w:r>
      <w:r w:rsidR="00F97987">
        <w:t>T</w:t>
      </w:r>
      <w:r w:rsidRPr="006B20D5">
        <w:t xml:space="preserve">raditional </w:t>
      </w:r>
      <w:r w:rsidR="00F97987">
        <w:t>E</w:t>
      </w:r>
      <w:r w:rsidRPr="006B20D5">
        <w:t xml:space="preserve">cological </w:t>
      </w:r>
      <w:r w:rsidR="00F97987">
        <w:t>K</w:t>
      </w:r>
    </w:p>
    <w:p w14:paraId="413AD3DB" w14:textId="1B326712" w:rsidR="00324F33" w:rsidRPr="006B20D5" w:rsidRDefault="00331AFE" w:rsidP="003F26A9">
      <w:r w:rsidRPr="006B20D5">
        <w:t>knowledge into natural resource management.</w:t>
      </w:r>
      <w:r w:rsidR="00324F33" w:rsidRPr="006B20D5">
        <w:t xml:space="preserve"> </w:t>
      </w:r>
      <w:bookmarkStart w:id="507" w:name="_Hlk198126059"/>
      <w:r w:rsidRPr="006B20D5">
        <w:rPr>
          <w:rStyle w:val="Hyperlink"/>
        </w:rPr>
        <w:fldChar w:fldCharType="begin"/>
      </w:r>
      <w:r w:rsidRPr="006B20D5">
        <w:rPr>
          <w:rStyle w:val="Hyperlink"/>
        </w:rPr>
        <w:instrText>HYPERLINK "https://djandak.com.au/wp-content/uploads/2023/10/Dhelkunyangu-Gatjin-Working-together-to-heal-water-Gatjin-Strategy-2023.pdf"</w:instrText>
      </w:r>
      <w:r w:rsidRPr="006B20D5">
        <w:rPr>
          <w:rStyle w:val="Hyperlink"/>
        </w:rPr>
      </w:r>
      <w:r w:rsidRPr="006B20D5">
        <w:rPr>
          <w:rStyle w:val="Hyperlink"/>
        </w:rPr>
        <w:fldChar w:fldCharType="separate"/>
      </w:r>
      <w:r w:rsidRPr="006B20D5">
        <w:rPr>
          <w:rStyle w:val="Hyperlink"/>
        </w:rPr>
        <w:fldChar w:fldCharType="end"/>
      </w:r>
      <w:bookmarkEnd w:id="507"/>
      <w:r w:rsidRPr="006B20D5">
        <w:t xml:space="preserve">DJAARA’s </w:t>
      </w:r>
      <w:r w:rsidR="00C65A93" w:rsidRPr="006B20D5">
        <w:t>Kapa Gatjin</w:t>
      </w:r>
      <w:r w:rsidRPr="006B20D5">
        <w:t xml:space="preserve"> (to know water) Advisory </w:t>
      </w:r>
      <w:r w:rsidR="002302AA" w:rsidRPr="006B20D5">
        <w:t>G</w:t>
      </w:r>
      <w:r w:rsidRPr="006B20D5">
        <w:t xml:space="preserve">roup and </w:t>
      </w:r>
      <w:r w:rsidR="00C87F8C" w:rsidRPr="006B20D5">
        <w:t xml:space="preserve">North Central CMA </w:t>
      </w:r>
      <w:r w:rsidRPr="006B20D5">
        <w:t xml:space="preserve">work together to identify opportunities and sites where environmental water can support Djaara objectives. A key aspiration is for Djaara to be more involved in managing and administering environmental water, with the aim of owning and managing it in future. </w:t>
      </w:r>
      <w:hyperlink r:id="rId140" w:history="1">
        <w:r w:rsidR="00E15DE3" w:rsidRPr="006B20D5">
          <w:rPr>
            <w:rStyle w:val="Hyperlink"/>
            <w:i/>
          </w:rPr>
          <w:t>Dhelkunyangu Gatjin (Working together to heal water) Djaara Gatjin Strategy</w:t>
        </w:r>
      </w:hyperlink>
      <w:r w:rsidR="00E15DE3" w:rsidRPr="006B20D5">
        <w:t xml:space="preserve"> sets</w:t>
      </w:r>
      <w:r w:rsidRPr="006B20D5">
        <w:t xml:space="preserve"> a </w:t>
      </w:r>
      <w:r w:rsidR="00C65A93" w:rsidRPr="0042717D">
        <w:t>baring</w:t>
      </w:r>
      <w:r w:rsidRPr="006B20D5">
        <w:t xml:space="preserve"> (pathway) for DJAARA to become the environmental water manager on Djaara Country and a </w:t>
      </w:r>
      <w:r w:rsidRPr="0042717D">
        <w:t>baring</w:t>
      </w:r>
      <w:r w:rsidRPr="006B20D5">
        <w:t xml:space="preserve"> for Djaara Lore to inform water management decisions. This transition is being progressed by working in partnership with authorities and the community to manage water for a healthy, sustainable future.</w:t>
      </w:r>
    </w:p>
    <w:p w14:paraId="6242C212" w14:textId="4484F35D" w:rsidR="00DE308A" w:rsidRPr="006B20D5" w:rsidRDefault="00331AFE" w:rsidP="00DE308A">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DE308A" w:rsidRPr="006B20D5">
        <w:t xml:space="preserve">This is reinforced by legislation and policy commitments, including the </w:t>
      </w:r>
      <w:r w:rsidR="00C65A93" w:rsidRPr="006B20D5">
        <w:rPr>
          <w:i/>
        </w:rPr>
        <w:t>Water Act 1989</w:t>
      </w:r>
      <w:r w:rsidR="00DE308A" w:rsidRPr="006B20D5">
        <w:t xml:space="preserve">, the </w:t>
      </w:r>
      <w:hyperlink r:id="rId141">
        <w:r w:rsidR="00C65A93" w:rsidRPr="006B20D5">
          <w:rPr>
            <w:rStyle w:val="Hyperlink"/>
            <w:i/>
          </w:rPr>
          <w:t>Victorian Aboriginal Affairs Framework</w:t>
        </w:r>
      </w:hyperlink>
      <w:r w:rsidR="00DE308A" w:rsidRPr="006B20D5">
        <w:t xml:space="preserve">, the 2016 </w:t>
      </w:r>
      <w:hyperlink r:id="rId142">
        <w:r w:rsidR="00C65A93" w:rsidRPr="006B20D5">
          <w:rPr>
            <w:rStyle w:val="Hyperlink"/>
            <w:i/>
          </w:rPr>
          <w:t>Water for Victoria</w:t>
        </w:r>
      </w:hyperlink>
      <w:r w:rsidR="00DE308A" w:rsidRPr="006B20D5">
        <w:t xml:space="preserve">, the 2022 </w:t>
      </w:r>
      <w:hyperlink r:id="rId143">
        <w:r w:rsidR="00C65A93" w:rsidRPr="006B20D5">
          <w:rPr>
            <w:rStyle w:val="Hyperlink"/>
            <w:i/>
          </w:rPr>
          <w:t>Water is Life: Traditional Owner Access to Water Roadmap</w:t>
        </w:r>
      </w:hyperlink>
      <w:r w:rsidR="00DE308A" w:rsidRPr="006B20D5">
        <w:t xml:space="preserve">, and, in some cases, agreements under the </w:t>
      </w:r>
      <w:r w:rsidR="00C65A93" w:rsidRPr="006B20D5">
        <w:rPr>
          <w:i/>
        </w:rPr>
        <w:t>Traditional Owner Settlement Act 2010</w:t>
      </w:r>
      <w:r w:rsidR="00DE308A" w:rsidRPr="006B20D5">
        <w:t>.</w:t>
      </w:r>
    </w:p>
    <w:p w14:paraId="42159C25" w14:textId="361C0794" w:rsidR="00331AFE" w:rsidRPr="006B20D5" w:rsidRDefault="00331AFE" w:rsidP="00DE308A">
      <w:pPr>
        <w:pStyle w:val="Heading4"/>
      </w:pPr>
      <w:r w:rsidRPr="006B20D5">
        <w:t>Social, recreational and economic values and uses</w:t>
      </w:r>
    </w:p>
    <w:p w14:paraId="521412DA" w14:textId="77777777" w:rsidR="00331AFE" w:rsidRPr="006B20D5" w:rsidRDefault="00331AFE" w:rsidP="003F26A9">
      <w:r w:rsidRPr="006B20D5">
        <w:t>The recreational and economic values of wetlands and dams are extremely important to the Wimmera-Mallee Pipeline region community.</w:t>
      </w:r>
    </w:p>
    <w:p w14:paraId="6724261C" w14:textId="77777777" w:rsidR="00331AFE" w:rsidRPr="006B20D5" w:rsidRDefault="00331AFE" w:rsidP="003F26A9">
      <w:r w:rsidRPr="006B20D5">
        <w:t xml:space="preserve">While social, recreational and economic drivers are not the deciding factors when selecting and prioritising sites to receive water, community support can be important for determining the </w:t>
      </w:r>
      <w:r w:rsidRPr="006B20D5">
        <w:lastRenderedPageBreak/>
        <w:t>success of a watering event. Community feedback highlights the importance of these landscapes to the community and the additional benefits of delivering environmental water.</w:t>
      </w:r>
    </w:p>
    <w:p w14:paraId="70D6F61B" w14:textId="63387E0D" w:rsidR="00331AFE" w:rsidRPr="006B20D5" w:rsidRDefault="00331AFE" w:rsidP="003F26A9">
      <w:r w:rsidRPr="006B20D5">
        <w:t>Face-to-face, online communication and community surveys indicate a high level of use of local wetlands and creeks, with a greater connection when water is present. The community regularly enjoys recreational activities at the wetlands proposed to receive water for the environment in</w:t>
      </w:r>
      <w:r w:rsidR="002302AA" w:rsidRPr="006B20D5">
        <w:t xml:space="preserve"> </w:t>
      </w:r>
      <w:r w:rsidRPr="006B20D5">
        <w:t>2026-27. Commonly mentioned activities associated with watering include on-water activities, birdwatching, picnicking, photography and nature walks. At some larger sites, people also mentioned boating, kayaking, fishing, swimming and camping, and during site visits, Wimmera CMA staff saw people fishing, yabbying, camping and on day visits.</w:t>
      </w:r>
    </w:p>
    <w:p w14:paraId="01AC6645" w14:textId="77777777" w:rsidR="00331AFE" w:rsidRPr="006B20D5" w:rsidRDefault="00331AFE" w:rsidP="003F26A9">
      <w:r w:rsidRPr="006B20D5">
        <w:t>Landowners also said that after watering, there were more waterbirds, frogs, goannas and snakes at the watered sites.</w:t>
      </w:r>
    </w:p>
    <w:p w14:paraId="4DDC0D4D" w14:textId="77777777" w:rsidR="00331AFE" w:rsidRPr="006B20D5" w:rsidRDefault="00331AFE" w:rsidP="003F26A9">
      <w:r w:rsidRPr="006B20D5">
        <w:t>In planning the potential environmental watering actions in Table 4.4.1, the Mallee, North Central and Wimmera CMAs considered how environmental flows could support values and uses, including:</w:t>
      </w:r>
    </w:p>
    <w:tbl>
      <w:tblPr>
        <w:tblW w:w="10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9497"/>
      </w:tblGrid>
      <w:tr w:rsidR="00331AFE" w:rsidRPr="006B20D5" w14:paraId="21F2C833" w14:textId="77777777" w:rsidTr="00260AA6">
        <w:trPr>
          <w:trHeight w:val="300"/>
        </w:trPr>
        <w:tc>
          <w:tcPr>
            <w:tcW w:w="701" w:type="dxa"/>
            <w:tcMar>
              <w:left w:w="85" w:type="dxa"/>
              <w:right w:w="85" w:type="dxa"/>
            </w:tcMar>
            <w:vAlign w:val="center"/>
            <w:hideMark/>
          </w:tcPr>
          <w:p w14:paraId="0DF73193" w14:textId="77777777" w:rsidR="00331AFE" w:rsidRPr="006B20D5" w:rsidRDefault="00331AFE" w:rsidP="00282BD6">
            <w:pPr>
              <w:pStyle w:val="TableText"/>
            </w:pPr>
            <w:r w:rsidRPr="006B20D5">
              <w:rPr>
                <w:noProof/>
              </w:rPr>
              <w:drawing>
                <wp:inline distT="0" distB="0" distL="0" distR="0" wp14:anchorId="34063BDE" wp14:editId="48BBADBB">
                  <wp:extent cx="304800" cy="304800"/>
                  <wp:effectExtent l="0" t="0" r="0" b="0"/>
                  <wp:docPr id="889113167" name="Picture 4"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white outline of a pair of binoculars&#10;&#10;AI-generated content may be incorrect."/>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9497" w:type="dxa"/>
            <w:tcMar>
              <w:left w:w="85" w:type="dxa"/>
              <w:right w:w="85" w:type="dxa"/>
            </w:tcMar>
            <w:hideMark/>
          </w:tcPr>
          <w:p w14:paraId="5F357C6A" w14:textId="633B6200" w:rsidR="00331AFE" w:rsidRPr="006B20D5" w:rsidRDefault="00331AFE" w:rsidP="002B3988">
            <w:pPr>
              <w:pStyle w:val="TableText"/>
            </w:pPr>
            <w:r w:rsidRPr="006B20D5">
              <w:t xml:space="preserve">Environmental watering will </w:t>
            </w:r>
            <w:r w:rsidR="005D2ADF" w:rsidRPr="006B20D5">
              <w:t xml:space="preserve">also </w:t>
            </w:r>
            <w:r w:rsidRPr="006B20D5">
              <w:t>support waterbird-related recreational activities (</w:t>
            </w:r>
            <w:r w:rsidR="000E71B1" w:rsidRPr="006B20D5">
              <w:t>e.g.,</w:t>
            </w:r>
            <w:r w:rsidRPr="006B20D5">
              <w:t xml:space="preserve"> birdwatching)</w:t>
            </w:r>
            <w:r w:rsidR="00914157" w:rsidRPr="006B20D5">
              <w:t xml:space="preserve"> </w:t>
            </w:r>
            <w:r w:rsidRPr="006B20D5">
              <w:t>by providing habitat that attracts a diversity and abundance of species, thereby improving observation opportunities</w:t>
            </w:r>
            <w:r w:rsidR="00914157" w:rsidRPr="006B20D5">
              <w:t xml:space="preserve"> </w:t>
            </w:r>
          </w:p>
        </w:tc>
      </w:tr>
      <w:tr w:rsidR="00331AFE" w:rsidRPr="006B20D5" w14:paraId="73330D01" w14:textId="77777777" w:rsidTr="00260AA6">
        <w:trPr>
          <w:trHeight w:val="42"/>
        </w:trPr>
        <w:tc>
          <w:tcPr>
            <w:tcW w:w="701" w:type="dxa"/>
            <w:tcMar>
              <w:left w:w="85" w:type="dxa"/>
              <w:right w:w="85" w:type="dxa"/>
            </w:tcMar>
            <w:vAlign w:val="center"/>
            <w:hideMark/>
          </w:tcPr>
          <w:p w14:paraId="79F71042" w14:textId="77777777" w:rsidR="00331AFE" w:rsidRPr="006B20D5" w:rsidRDefault="00331AFE" w:rsidP="00282BD6">
            <w:pPr>
              <w:pStyle w:val="TableText"/>
            </w:pPr>
            <w:r w:rsidRPr="006B20D5">
              <w:rPr>
                <w:noProof/>
              </w:rPr>
              <w:drawing>
                <wp:inline distT="0" distB="0" distL="0" distR="0" wp14:anchorId="48C25D5C" wp14:editId="0D712596">
                  <wp:extent cx="304800" cy="304800"/>
                  <wp:effectExtent l="0" t="0" r="0" b="0"/>
                  <wp:docPr id="273999686" name="Picture 3"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white logo on a black background&#10;&#10;Description automatically generated"/>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9497" w:type="dxa"/>
            <w:tcMar>
              <w:left w:w="85" w:type="dxa"/>
              <w:right w:w="85" w:type="dxa"/>
            </w:tcMar>
            <w:hideMark/>
          </w:tcPr>
          <w:p w14:paraId="1637BBF9" w14:textId="7CBBFCB4" w:rsidR="00331AFE" w:rsidRPr="006B20D5" w:rsidRDefault="00331AFE" w:rsidP="002B3988">
            <w:pPr>
              <w:pStyle w:val="TableText"/>
            </w:pPr>
            <w:r w:rsidRPr="006B20D5">
              <w:t>Environmental watering will also support peaks in visitation (e.g.,</w:t>
            </w:r>
            <w:r w:rsidR="0024339A" w:rsidRPr="006B20D5">
              <w:t xml:space="preserve"> </w:t>
            </w:r>
            <w:r w:rsidR="00E125B9" w:rsidRPr="006B20D5">
              <w:t>camping or</w:t>
            </w:r>
            <w:r w:rsidRPr="006B20D5">
              <w:t xml:space="preserve"> other public activities on long weekends or school holidays) by</w:t>
            </w:r>
            <w:r w:rsidR="00914157" w:rsidRPr="006B20D5">
              <w:t xml:space="preserve"> </w:t>
            </w:r>
            <w:r w:rsidRPr="006B20D5">
              <w:t>creating more attractive, healthy wetland environments that enhance the</w:t>
            </w:r>
            <w:r w:rsidR="00914157" w:rsidRPr="006B20D5">
              <w:t xml:space="preserve"> </w:t>
            </w:r>
            <w:r w:rsidRPr="006B20D5">
              <w:t>recreational experience</w:t>
            </w:r>
            <w:r w:rsidR="00914157" w:rsidRPr="006B20D5">
              <w:t xml:space="preserve"> </w:t>
            </w:r>
          </w:p>
        </w:tc>
      </w:tr>
    </w:tbl>
    <w:p w14:paraId="3938AFA1" w14:textId="77777777" w:rsidR="00331AFE" w:rsidRPr="006B20D5" w:rsidRDefault="00331AFE" w:rsidP="009C5FA6">
      <w:pPr>
        <w:pStyle w:val="Heading4"/>
      </w:pPr>
      <w:r w:rsidRPr="006B20D5">
        <w:t>Scope of environmental watering</w:t>
      </w:r>
    </w:p>
    <w:p w14:paraId="55C0D111" w14:textId="25D49349" w:rsidR="00324F33" w:rsidRPr="006B20D5" w:rsidRDefault="00331AFE" w:rsidP="00331AFE">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93C6503" w14:textId="7B6EA463" w:rsidR="00331AFE" w:rsidRPr="006B20D5" w:rsidRDefault="00331AFE" w:rsidP="00331AFE">
      <w:pPr>
        <w:widowControl w:val="0"/>
        <w:autoSpaceDE w:val="0"/>
        <w:autoSpaceDN w:val="0"/>
        <w:spacing w:before="240" w:after="240"/>
      </w:pPr>
      <w:r w:rsidRPr="006B20D5">
        <w:t>Table 4.4.1 describes the potential environmental watering actions in 2026-27, their expected watering effects</w:t>
      </w:r>
      <w:r w:rsidR="00FB34ED" w:rsidRPr="006B20D5">
        <w:t>—</w:t>
      </w:r>
      <w:r w:rsidRPr="006B20D5">
        <w:t>the intended physical or biological effects of the watering action</w:t>
      </w:r>
      <w:r w:rsidR="00FB34ED" w:rsidRPr="006B20D5">
        <w:t>—</w:t>
      </w:r>
      <w:r w:rsidRPr="006B20D5">
        <w:t>and the longer-term environmental objectives they support. Each environmental objective relies on one or more potential environmental watering actions and their associated physical or biological effects.</w:t>
      </w:r>
    </w:p>
    <w:p w14:paraId="2CFBF41D" w14:textId="4EED1089" w:rsidR="00331AFE" w:rsidRPr="006B20D5" w:rsidRDefault="00331AFE" w:rsidP="00A41B39">
      <w:pPr>
        <w:pStyle w:val="TableHeading"/>
        <w:rPr>
          <w:lang w:val="en-AU"/>
        </w:rPr>
      </w:pPr>
      <w:bookmarkStart w:id="508" w:name="_Toc198459846"/>
      <w:bookmarkStart w:id="509" w:name="_Toc230448868"/>
      <w:bookmarkStart w:id="510" w:name="_Toc230518711"/>
      <w:bookmarkStart w:id="511" w:name="_Toc230078062"/>
      <w:r w:rsidRPr="006B20D5">
        <w:rPr>
          <w:lang w:val="en-AU"/>
        </w:rPr>
        <w:t>Table 4.4.1</w:t>
      </w:r>
      <w:r w:rsidRPr="006B20D5">
        <w:rPr>
          <w:lang w:val="en-AU"/>
        </w:rPr>
        <w:tab/>
        <w:t>Wimmera-Mallee wetlands</w:t>
      </w:r>
      <w:r w:rsidRPr="006B20D5">
        <w:t xml:space="preserve"> system</w:t>
      </w:r>
      <w:r w:rsidRPr="006B20D5">
        <w:rPr>
          <w:lang w:val="en-AU"/>
        </w:rPr>
        <w:t xml:space="preserve"> potential environmental watering actions, expected watering effects and environmental objectives</w:t>
      </w:r>
      <w:bookmarkEnd w:id="508"/>
      <w:bookmarkEnd w:id="509"/>
      <w:bookmarkEnd w:id="510"/>
      <w:bookmarkEnd w:id="511"/>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2"/>
        <w:gridCol w:w="5497"/>
        <w:gridCol w:w="1637"/>
      </w:tblGrid>
      <w:tr w:rsidR="00331AFE" w:rsidRPr="006B20D5" w14:paraId="5DAB2AAA" w14:textId="77777777" w:rsidTr="00C4742A">
        <w:tc>
          <w:tcPr>
            <w:tcW w:w="1444" w:type="pct"/>
            <w:tcMar>
              <w:left w:w="85" w:type="dxa"/>
              <w:right w:w="85" w:type="dxa"/>
            </w:tcMar>
          </w:tcPr>
          <w:p w14:paraId="58D0D613" w14:textId="77777777" w:rsidR="00331AFE" w:rsidRPr="006B20D5" w:rsidRDefault="00331AFE" w:rsidP="000C78A5">
            <w:pPr>
              <w:pStyle w:val="TableText"/>
            </w:pPr>
            <w:r w:rsidRPr="006B20D5">
              <w:rPr>
                <w:b/>
              </w:rPr>
              <w:t>Potential environmental watering action</w:t>
            </w:r>
          </w:p>
        </w:tc>
        <w:tc>
          <w:tcPr>
            <w:tcW w:w="2904" w:type="pct"/>
            <w:tcMar>
              <w:left w:w="85" w:type="dxa"/>
              <w:right w:w="85" w:type="dxa"/>
            </w:tcMar>
          </w:tcPr>
          <w:p w14:paraId="5EB17310" w14:textId="77777777" w:rsidR="00331AFE" w:rsidRPr="006B20D5" w:rsidRDefault="00331AFE" w:rsidP="000C78A5">
            <w:pPr>
              <w:pStyle w:val="TableText"/>
            </w:pPr>
            <w:r w:rsidRPr="006B20D5">
              <w:rPr>
                <w:b/>
              </w:rPr>
              <w:t>Expected watering effects</w:t>
            </w:r>
          </w:p>
        </w:tc>
        <w:tc>
          <w:tcPr>
            <w:tcW w:w="653" w:type="pct"/>
            <w:tcMar>
              <w:left w:w="85" w:type="dxa"/>
              <w:right w:w="85" w:type="dxa"/>
            </w:tcMar>
          </w:tcPr>
          <w:p w14:paraId="589816AF" w14:textId="77777777" w:rsidR="00331AFE" w:rsidRPr="006B20D5" w:rsidRDefault="00331AFE" w:rsidP="000C78A5">
            <w:pPr>
              <w:pStyle w:val="TableText"/>
            </w:pPr>
            <w:r w:rsidRPr="006B20D5">
              <w:rPr>
                <w:b/>
              </w:rPr>
              <w:t>Environmental objectives</w:t>
            </w:r>
          </w:p>
        </w:tc>
      </w:tr>
      <w:tr w:rsidR="00331AFE" w:rsidRPr="006B20D5" w14:paraId="67C7E040" w14:textId="77777777" w:rsidTr="00C4742A">
        <w:tc>
          <w:tcPr>
            <w:tcW w:w="5000" w:type="pct"/>
            <w:gridSpan w:val="3"/>
            <w:tcMar>
              <w:left w:w="85" w:type="dxa"/>
              <w:right w:w="85" w:type="dxa"/>
            </w:tcMar>
          </w:tcPr>
          <w:p w14:paraId="0A90959A" w14:textId="77777777" w:rsidR="00331AFE" w:rsidRPr="006B20D5" w:rsidRDefault="00331AFE" w:rsidP="000C78A5">
            <w:pPr>
              <w:pStyle w:val="TableText"/>
            </w:pPr>
            <w:r w:rsidRPr="006B20D5">
              <w:rPr>
                <w:b/>
              </w:rPr>
              <w:t>Mallee wetlands</w:t>
            </w:r>
          </w:p>
        </w:tc>
      </w:tr>
      <w:tr w:rsidR="00331AFE" w:rsidRPr="006B20D5" w14:paraId="37C64E2A" w14:textId="77777777" w:rsidTr="00C4742A">
        <w:tc>
          <w:tcPr>
            <w:tcW w:w="1444" w:type="pct"/>
            <w:tcMar>
              <w:left w:w="85" w:type="dxa"/>
              <w:right w:w="85" w:type="dxa"/>
            </w:tcMar>
          </w:tcPr>
          <w:p w14:paraId="79F2F700" w14:textId="77777777" w:rsidR="00331AFE" w:rsidRPr="006B20D5" w:rsidRDefault="00331AFE" w:rsidP="00787374">
            <w:pPr>
              <w:pStyle w:val="TableText"/>
            </w:pPr>
            <w:r w:rsidRPr="006B20D5">
              <w:t>Barbers Swamp</w:t>
            </w:r>
          </w:p>
        </w:tc>
        <w:tc>
          <w:tcPr>
            <w:tcW w:w="2904" w:type="pct"/>
            <w:vMerge w:val="restart"/>
            <w:tcMar>
              <w:left w:w="85" w:type="dxa"/>
              <w:right w:w="85" w:type="dxa"/>
            </w:tcMar>
          </w:tcPr>
          <w:p w14:paraId="5A462669" w14:textId="2391B1FC" w:rsidR="00324F33" w:rsidRPr="006B20D5" w:rsidRDefault="00331AFE" w:rsidP="00162AF7">
            <w:pPr>
              <w:pStyle w:val="Tabletextdotpoint"/>
            </w:pPr>
            <w:r w:rsidRPr="006B20D5">
              <w:t xml:space="preserve">Maintain watering points to support terrestrial </w:t>
            </w:r>
            <w:r w:rsidR="00E15DE3" w:rsidRPr="006B20D5">
              <w:lastRenderedPageBreak/>
              <w:t>animals</w:t>
            </w:r>
            <w:r w:rsidRPr="006B20D5">
              <w:t>, woodland birds and semi</w:t>
            </w:r>
            <w:r w:rsidRPr="006B20D5">
              <w:rPr>
                <w:rFonts w:ascii="Cambria Math" w:hAnsi="Cambria Math" w:cs="Cambria Math"/>
              </w:rPr>
              <w:t>‑</w:t>
            </w:r>
            <w:r w:rsidRPr="006B20D5">
              <w:t>aquatic species</w:t>
            </w:r>
          </w:p>
          <w:p w14:paraId="3BBCDF37" w14:textId="0AE394E4" w:rsidR="00324F33" w:rsidRPr="006B20D5" w:rsidRDefault="00331AFE" w:rsidP="00162AF7">
            <w:pPr>
              <w:pStyle w:val="Tabletextdotpoint"/>
            </w:pPr>
            <w:r w:rsidRPr="006B20D5">
              <w:t>Improve habitat availability for waterbirds, frogs and turtles (including eastern long</w:t>
            </w:r>
            <w:r w:rsidRPr="006B20D5">
              <w:rPr>
                <w:rFonts w:ascii="Cambria Math" w:hAnsi="Cambria Math" w:cs="Cambria Math"/>
              </w:rPr>
              <w:t>‑</w:t>
            </w:r>
            <w:r w:rsidRPr="006B20D5">
              <w:t>necked and Murray River turtles) and in some cases fish and microbats</w:t>
            </w:r>
          </w:p>
          <w:p w14:paraId="5A10CFB9" w14:textId="57D3AF1E" w:rsidR="00331AFE" w:rsidRPr="006B20D5" w:rsidRDefault="00331AFE" w:rsidP="00162AF7">
            <w:pPr>
              <w:pStyle w:val="Tabletextdotpoint"/>
            </w:pPr>
            <w:r w:rsidRPr="006B20D5">
              <w:t xml:space="preserve">Support the health, persistence and recruitment of aquatic and fringing vegetation communities </w:t>
            </w:r>
            <w:r w:rsidR="002D68A4" w:rsidRPr="006B20D5">
              <w:t>(</w:t>
            </w:r>
            <w:r w:rsidRPr="006B20D5">
              <w:t>such as black box, lignum, cane grass, spiny lignum and lakebed herbs</w:t>
            </w:r>
            <w:r w:rsidR="002D68A4" w:rsidRPr="006B20D5">
              <w:t>)</w:t>
            </w:r>
          </w:p>
          <w:p w14:paraId="49E91616" w14:textId="5EA575A1" w:rsidR="00324F33" w:rsidRPr="006B20D5" w:rsidRDefault="00331AFE" w:rsidP="00162AF7">
            <w:pPr>
              <w:pStyle w:val="Tabletextdotpoint"/>
            </w:pPr>
            <w:r w:rsidRPr="006B20D5">
              <w:t>Promote vegetation recruitment and wetland productivity</w:t>
            </w:r>
            <w:r w:rsidR="002D68A4" w:rsidRPr="006B20D5">
              <w:t xml:space="preserve"> and </w:t>
            </w:r>
            <w:r w:rsidRPr="006B20D5">
              <w:t xml:space="preserve">stimulate </w:t>
            </w:r>
            <w:r w:rsidR="002D68A4" w:rsidRPr="006B20D5">
              <w:t xml:space="preserve">the </w:t>
            </w:r>
            <w:r w:rsidRPr="006B20D5">
              <w:t>growth of aquatic plants, fringing vegetation and floodplain communities where inundation extends beyond the wetland basin</w:t>
            </w:r>
          </w:p>
          <w:p w14:paraId="11BD13DA" w14:textId="28990E7A" w:rsidR="00331AFE" w:rsidRPr="006B20D5" w:rsidRDefault="00331AFE" w:rsidP="00162AF7">
            <w:pPr>
              <w:pStyle w:val="Tabletextdotpoint"/>
            </w:pPr>
            <w:r w:rsidRPr="006B20D5">
              <w:t>Enhance landscape connectivity and ecological resilience by providing a network of watered sites across the landscape to improve connectivity between habitats</w:t>
            </w:r>
            <w:r w:rsidR="002D68A4" w:rsidRPr="006B20D5">
              <w:t>,</w:t>
            </w:r>
            <w:r w:rsidRPr="006B20D5">
              <w:t xml:space="preserve"> and build resilience of </w:t>
            </w:r>
            <w:r w:rsidR="00E15DE3" w:rsidRPr="006B20D5">
              <w:t>plants and animals</w:t>
            </w:r>
            <w:r w:rsidRPr="006B20D5">
              <w:t xml:space="preserve"> to prolonged dry conditions</w:t>
            </w:r>
          </w:p>
        </w:tc>
        <w:tc>
          <w:tcPr>
            <w:tcW w:w="653" w:type="pct"/>
            <w:vMerge w:val="restart"/>
            <w:tcMar>
              <w:left w:w="85" w:type="dxa"/>
              <w:right w:w="85" w:type="dxa"/>
            </w:tcMar>
          </w:tcPr>
          <w:p w14:paraId="1DAF41DA" w14:textId="5EF3F11D" w:rsidR="00331AFE" w:rsidRPr="006B20D5" w:rsidRDefault="00331AFE" w:rsidP="00282BD6">
            <w:pPr>
              <w:pStyle w:val="TableText"/>
            </w:pPr>
            <w:r w:rsidRPr="006B20D5">
              <w:lastRenderedPageBreak/>
              <w:t>A1</w:t>
            </w:r>
          </w:p>
          <w:p w14:paraId="677E0FC0" w14:textId="4F75E12B" w:rsidR="00331AFE" w:rsidRPr="006B20D5" w:rsidRDefault="00331AFE" w:rsidP="00282BD6">
            <w:pPr>
              <w:pStyle w:val="TableText"/>
            </w:pPr>
            <w:r w:rsidRPr="006B20D5">
              <w:lastRenderedPageBreak/>
              <w:t>B1</w:t>
            </w:r>
          </w:p>
          <w:p w14:paraId="6A2F247F" w14:textId="784BFD38" w:rsidR="00331AFE" w:rsidRPr="006B20D5" w:rsidRDefault="00331AFE" w:rsidP="00282BD6">
            <w:pPr>
              <w:pStyle w:val="TableText"/>
            </w:pPr>
            <w:r w:rsidRPr="006B20D5">
              <w:t>F1</w:t>
            </w:r>
          </w:p>
          <w:p w14:paraId="2D97FD9F" w14:textId="163E3BF1" w:rsidR="00331AFE" w:rsidRPr="006B20D5" w:rsidRDefault="00331AFE" w:rsidP="00282BD6">
            <w:pPr>
              <w:pStyle w:val="TableText"/>
            </w:pPr>
            <w:r w:rsidRPr="006B20D5">
              <w:t>T1</w:t>
            </w:r>
          </w:p>
          <w:p w14:paraId="3AE97C4D" w14:textId="6C8E43EC" w:rsidR="00331AFE" w:rsidRPr="006B20D5" w:rsidRDefault="00331AFE" w:rsidP="00282BD6">
            <w:pPr>
              <w:pStyle w:val="TableText"/>
            </w:pPr>
            <w:r w:rsidRPr="006B20D5">
              <w:t>TA1</w:t>
            </w:r>
          </w:p>
          <w:p w14:paraId="2A527103" w14:textId="28D0977E" w:rsidR="00331AFE" w:rsidRPr="006B20D5" w:rsidRDefault="00331AFE" w:rsidP="00282BD6">
            <w:pPr>
              <w:pStyle w:val="TableText"/>
            </w:pPr>
            <w:r w:rsidRPr="006B20D5">
              <w:t>V1</w:t>
            </w:r>
          </w:p>
        </w:tc>
      </w:tr>
      <w:tr w:rsidR="00331AFE" w:rsidRPr="006B20D5" w14:paraId="6B8E6711" w14:textId="77777777" w:rsidTr="00C4742A">
        <w:tc>
          <w:tcPr>
            <w:tcW w:w="1444" w:type="pct"/>
            <w:tcMar>
              <w:left w:w="85" w:type="dxa"/>
              <w:right w:w="85" w:type="dxa"/>
            </w:tcMar>
          </w:tcPr>
          <w:p w14:paraId="4DB18570" w14:textId="77777777" w:rsidR="00331AFE" w:rsidRPr="006B20D5" w:rsidRDefault="00331AFE" w:rsidP="00787374">
            <w:pPr>
              <w:pStyle w:val="TableText"/>
            </w:pPr>
            <w:r w:rsidRPr="006B20D5">
              <w:lastRenderedPageBreak/>
              <w:t>Broom Tank</w:t>
            </w:r>
          </w:p>
        </w:tc>
        <w:tc>
          <w:tcPr>
            <w:tcW w:w="2904" w:type="pct"/>
            <w:vMerge/>
            <w:tcMar>
              <w:left w:w="85" w:type="dxa"/>
              <w:right w:w="85" w:type="dxa"/>
            </w:tcMar>
          </w:tcPr>
          <w:p w14:paraId="2E58EDE9" w14:textId="77777777" w:rsidR="00331AFE" w:rsidRPr="006B20D5" w:rsidRDefault="00331AFE">
            <w:pPr>
              <w:spacing w:before="140" w:after="140"/>
            </w:pPr>
          </w:p>
        </w:tc>
        <w:tc>
          <w:tcPr>
            <w:tcW w:w="653" w:type="pct"/>
            <w:vMerge/>
            <w:tcMar>
              <w:left w:w="85" w:type="dxa"/>
              <w:right w:w="85" w:type="dxa"/>
            </w:tcMar>
          </w:tcPr>
          <w:p w14:paraId="24ABBD6B" w14:textId="77777777" w:rsidR="00331AFE" w:rsidRPr="006B20D5" w:rsidRDefault="00331AFE">
            <w:pPr>
              <w:spacing w:before="140" w:after="140"/>
            </w:pPr>
          </w:p>
        </w:tc>
      </w:tr>
      <w:tr w:rsidR="00331AFE" w:rsidRPr="006B20D5" w14:paraId="70B59EBC" w14:textId="77777777" w:rsidTr="00C4742A">
        <w:tc>
          <w:tcPr>
            <w:tcW w:w="1444" w:type="pct"/>
            <w:tcMar>
              <w:left w:w="85" w:type="dxa"/>
              <w:right w:w="85" w:type="dxa"/>
            </w:tcMar>
          </w:tcPr>
          <w:p w14:paraId="5114F607" w14:textId="77777777" w:rsidR="00331AFE" w:rsidRPr="006B20D5" w:rsidRDefault="00331AFE" w:rsidP="00787374">
            <w:pPr>
              <w:pStyle w:val="TableText"/>
            </w:pPr>
            <w:r w:rsidRPr="006B20D5">
              <w:t>Bull Swamp</w:t>
            </w:r>
          </w:p>
        </w:tc>
        <w:tc>
          <w:tcPr>
            <w:tcW w:w="2904" w:type="pct"/>
            <w:vMerge/>
            <w:tcMar>
              <w:left w:w="85" w:type="dxa"/>
              <w:right w:w="85" w:type="dxa"/>
            </w:tcMar>
          </w:tcPr>
          <w:p w14:paraId="2C2F5850" w14:textId="77777777" w:rsidR="00331AFE" w:rsidRPr="006B20D5" w:rsidRDefault="00331AFE">
            <w:pPr>
              <w:spacing w:before="140" w:after="140"/>
            </w:pPr>
          </w:p>
        </w:tc>
        <w:tc>
          <w:tcPr>
            <w:tcW w:w="653" w:type="pct"/>
            <w:vMerge/>
            <w:tcMar>
              <w:left w:w="85" w:type="dxa"/>
              <w:right w:w="85" w:type="dxa"/>
            </w:tcMar>
          </w:tcPr>
          <w:p w14:paraId="2F5BD2E0" w14:textId="77777777" w:rsidR="00331AFE" w:rsidRPr="006B20D5" w:rsidRDefault="00331AFE">
            <w:pPr>
              <w:spacing w:before="140" w:after="140"/>
            </w:pPr>
          </w:p>
        </w:tc>
      </w:tr>
      <w:tr w:rsidR="00331AFE" w:rsidRPr="006B20D5" w14:paraId="4306E9AD" w14:textId="77777777" w:rsidTr="00C4742A">
        <w:tc>
          <w:tcPr>
            <w:tcW w:w="1444" w:type="pct"/>
            <w:tcMar>
              <w:left w:w="85" w:type="dxa"/>
              <w:right w:w="85" w:type="dxa"/>
            </w:tcMar>
          </w:tcPr>
          <w:p w14:paraId="02977774" w14:textId="77777777" w:rsidR="00331AFE" w:rsidRPr="006B20D5" w:rsidRDefault="00331AFE" w:rsidP="00787374">
            <w:pPr>
              <w:pStyle w:val="TableText"/>
            </w:pPr>
            <w:r w:rsidRPr="006B20D5">
              <w:t>Chiprick Bushland Reserve</w:t>
            </w:r>
          </w:p>
        </w:tc>
        <w:tc>
          <w:tcPr>
            <w:tcW w:w="2904" w:type="pct"/>
            <w:vMerge/>
            <w:tcMar>
              <w:left w:w="85" w:type="dxa"/>
              <w:right w:w="85" w:type="dxa"/>
            </w:tcMar>
          </w:tcPr>
          <w:p w14:paraId="07CE5903" w14:textId="77777777" w:rsidR="00331AFE" w:rsidRPr="006B20D5" w:rsidRDefault="00331AFE">
            <w:pPr>
              <w:spacing w:before="140" w:after="140"/>
            </w:pPr>
          </w:p>
        </w:tc>
        <w:tc>
          <w:tcPr>
            <w:tcW w:w="653" w:type="pct"/>
            <w:vMerge/>
            <w:tcMar>
              <w:left w:w="85" w:type="dxa"/>
              <w:right w:w="85" w:type="dxa"/>
            </w:tcMar>
          </w:tcPr>
          <w:p w14:paraId="12398097" w14:textId="77777777" w:rsidR="00331AFE" w:rsidRPr="006B20D5" w:rsidRDefault="00331AFE">
            <w:pPr>
              <w:spacing w:before="140" w:after="140"/>
            </w:pPr>
          </w:p>
        </w:tc>
      </w:tr>
      <w:tr w:rsidR="00331AFE" w:rsidRPr="006B20D5" w14:paraId="5EF7D96A" w14:textId="77777777" w:rsidTr="00C4742A">
        <w:tc>
          <w:tcPr>
            <w:tcW w:w="1444" w:type="pct"/>
            <w:tcMar>
              <w:left w:w="85" w:type="dxa"/>
              <w:right w:w="85" w:type="dxa"/>
            </w:tcMar>
          </w:tcPr>
          <w:p w14:paraId="7B3F71B7" w14:textId="77777777" w:rsidR="00331AFE" w:rsidRPr="006B20D5" w:rsidRDefault="00331AFE" w:rsidP="00787374">
            <w:pPr>
              <w:pStyle w:val="TableText"/>
            </w:pPr>
            <w:r w:rsidRPr="006B20D5">
              <w:t>Clinton Shire Dam</w:t>
            </w:r>
          </w:p>
        </w:tc>
        <w:tc>
          <w:tcPr>
            <w:tcW w:w="2904" w:type="pct"/>
            <w:vMerge/>
            <w:tcMar>
              <w:left w:w="85" w:type="dxa"/>
              <w:right w:w="85" w:type="dxa"/>
            </w:tcMar>
          </w:tcPr>
          <w:p w14:paraId="4BFA7629" w14:textId="77777777" w:rsidR="00331AFE" w:rsidRPr="006B20D5" w:rsidRDefault="00331AFE">
            <w:pPr>
              <w:spacing w:before="140" w:after="140"/>
            </w:pPr>
          </w:p>
        </w:tc>
        <w:tc>
          <w:tcPr>
            <w:tcW w:w="653" w:type="pct"/>
            <w:vMerge/>
            <w:tcMar>
              <w:left w:w="85" w:type="dxa"/>
              <w:right w:w="85" w:type="dxa"/>
            </w:tcMar>
          </w:tcPr>
          <w:p w14:paraId="6293E653" w14:textId="77777777" w:rsidR="00331AFE" w:rsidRPr="006B20D5" w:rsidRDefault="00331AFE">
            <w:pPr>
              <w:spacing w:before="140" w:after="140"/>
            </w:pPr>
          </w:p>
        </w:tc>
      </w:tr>
      <w:tr w:rsidR="00331AFE" w:rsidRPr="006B20D5" w14:paraId="2D42D314" w14:textId="77777777" w:rsidTr="00C4742A">
        <w:tc>
          <w:tcPr>
            <w:tcW w:w="1444" w:type="pct"/>
            <w:tcMar>
              <w:left w:w="85" w:type="dxa"/>
              <w:right w:w="85" w:type="dxa"/>
            </w:tcMar>
          </w:tcPr>
          <w:p w14:paraId="655C9A7C" w14:textId="77777777" w:rsidR="00331AFE" w:rsidRPr="006B20D5" w:rsidRDefault="00331AFE" w:rsidP="00787374">
            <w:pPr>
              <w:pStyle w:val="TableText"/>
            </w:pPr>
            <w:r w:rsidRPr="006B20D5">
              <w:t>Cokum Bushland Reserve</w:t>
            </w:r>
          </w:p>
        </w:tc>
        <w:tc>
          <w:tcPr>
            <w:tcW w:w="2904" w:type="pct"/>
            <w:vMerge/>
            <w:tcMar>
              <w:left w:w="85" w:type="dxa"/>
              <w:right w:w="85" w:type="dxa"/>
            </w:tcMar>
          </w:tcPr>
          <w:p w14:paraId="2C9F853A" w14:textId="77777777" w:rsidR="00331AFE" w:rsidRPr="006B20D5" w:rsidRDefault="00331AFE">
            <w:pPr>
              <w:spacing w:before="140" w:after="140"/>
            </w:pPr>
          </w:p>
        </w:tc>
        <w:tc>
          <w:tcPr>
            <w:tcW w:w="653" w:type="pct"/>
            <w:vMerge/>
            <w:tcMar>
              <w:left w:w="85" w:type="dxa"/>
              <w:right w:w="85" w:type="dxa"/>
            </w:tcMar>
          </w:tcPr>
          <w:p w14:paraId="7EC6D769" w14:textId="77777777" w:rsidR="00331AFE" w:rsidRPr="006B20D5" w:rsidRDefault="00331AFE">
            <w:pPr>
              <w:spacing w:before="140" w:after="140"/>
            </w:pPr>
          </w:p>
        </w:tc>
      </w:tr>
      <w:tr w:rsidR="00331AFE" w:rsidRPr="006B20D5" w14:paraId="74F95978" w14:textId="77777777" w:rsidTr="00C4742A">
        <w:tc>
          <w:tcPr>
            <w:tcW w:w="1444" w:type="pct"/>
            <w:tcMar>
              <w:left w:w="85" w:type="dxa"/>
              <w:right w:w="85" w:type="dxa"/>
            </w:tcMar>
          </w:tcPr>
          <w:p w14:paraId="77A86A86" w14:textId="77777777" w:rsidR="00331AFE" w:rsidRPr="006B20D5" w:rsidRDefault="00331AFE" w:rsidP="00787374">
            <w:pPr>
              <w:pStyle w:val="TableText"/>
            </w:pPr>
            <w:r w:rsidRPr="006B20D5">
              <w:t>Considines</w:t>
            </w:r>
          </w:p>
        </w:tc>
        <w:tc>
          <w:tcPr>
            <w:tcW w:w="2904" w:type="pct"/>
            <w:vMerge/>
            <w:tcMar>
              <w:left w:w="85" w:type="dxa"/>
              <w:right w:w="85" w:type="dxa"/>
            </w:tcMar>
          </w:tcPr>
          <w:p w14:paraId="130B82BB" w14:textId="77777777" w:rsidR="00331AFE" w:rsidRPr="006B20D5" w:rsidRDefault="00331AFE">
            <w:pPr>
              <w:spacing w:before="140" w:after="140"/>
            </w:pPr>
          </w:p>
        </w:tc>
        <w:tc>
          <w:tcPr>
            <w:tcW w:w="653" w:type="pct"/>
            <w:vMerge/>
            <w:tcMar>
              <w:left w:w="85" w:type="dxa"/>
              <w:right w:w="85" w:type="dxa"/>
            </w:tcMar>
          </w:tcPr>
          <w:p w14:paraId="3BA2F0B6" w14:textId="77777777" w:rsidR="00331AFE" w:rsidRPr="006B20D5" w:rsidRDefault="00331AFE">
            <w:pPr>
              <w:spacing w:before="140" w:after="140"/>
            </w:pPr>
          </w:p>
        </w:tc>
      </w:tr>
      <w:tr w:rsidR="00331AFE" w:rsidRPr="006B20D5" w14:paraId="183B6A79" w14:textId="77777777" w:rsidTr="00C4742A">
        <w:tc>
          <w:tcPr>
            <w:tcW w:w="1444" w:type="pct"/>
            <w:tcMar>
              <w:left w:w="85" w:type="dxa"/>
              <w:right w:w="85" w:type="dxa"/>
            </w:tcMar>
          </w:tcPr>
          <w:p w14:paraId="1CEA4B41" w14:textId="77777777" w:rsidR="00331AFE" w:rsidRPr="006B20D5" w:rsidRDefault="00331AFE" w:rsidP="00787374">
            <w:pPr>
              <w:pStyle w:val="TableText"/>
            </w:pPr>
            <w:r w:rsidRPr="006B20D5">
              <w:t>Coundons Wetland</w:t>
            </w:r>
          </w:p>
        </w:tc>
        <w:tc>
          <w:tcPr>
            <w:tcW w:w="2904" w:type="pct"/>
            <w:vMerge/>
            <w:tcMar>
              <w:left w:w="85" w:type="dxa"/>
              <w:right w:w="85" w:type="dxa"/>
            </w:tcMar>
          </w:tcPr>
          <w:p w14:paraId="6355BD6D" w14:textId="77777777" w:rsidR="00331AFE" w:rsidRPr="006B20D5" w:rsidRDefault="00331AFE">
            <w:pPr>
              <w:spacing w:before="140" w:after="140"/>
            </w:pPr>
          </w:p>
        </w:tc>
        <w:tc>
          <w:tcPr>
            <w:tcW w:w="653" w:type="pct"/>
            <w:vMerge/>
            <w:tcMar>
              <w:left w:w="85" w:type="dxa"/>
              <w:right w:w="85" w:type="dxa"/>
            </w:tcMar>
          </w:tcPr>
          <w:p w14:paraId="6B50DD01" w14:textId="77777777" w:rsidR="00331AFE" w:rsidRPr="006B20D5" w:rsidRDefault="00331AFE">
            <w:pPr>
              <w:spacing w:before="140" w:after="140"/>
            </w:pPr>
          </w:p>
        </w:tc>
      </w:tr>
      <w:tr w:rsidR="00331AFE" w:rsidRPr="006B20D5" w14:paraId="65F0D630" w14:textId="77777777" w:rsidTr="00C4742A">
        <w:tc>
          <w:tcPr>
            <w:tcW w:w="1444" w:type="pct"/>
            <w:tcMar>
              <w:left w:w="85" w:type="dxa"/>
              <w:right w:w="85" w:type="dxa"/>
            </w:tcMar>
          </w:tcPr>
          <w:p w14:paraId="3A706838" w14:textId="77777777" w:rsidR="00331AFE" w:rsidRPr="006B20D5" w:rsidRDefault="00331AFE" w:rsidP="00787374">
            <w:pPr>
              <w:pStyle w:val="TableText"/>
            </w:pPr>
            <w:r w:rsidRPr="006B20D5">
              <w:t>Cronomby Tanks</w:t>
            </w:r>
          </w:p>
        </w:tc>
        <w:tc>
          <w:tcPr>
            <w:tcW w:w="2904" w:type="pct"/>
            <w:vMerge/>
            <w:tcMar>
              <w:left w:w="85" w:type="dxa"/>
              <w:right w:w="85" w:type="dxa"/>
            </w:tcMar>
          </w:tcPr>
          <w:p w14:paraId="055AF208" w14:textId="77777777" w:rsidR="00331AFE" w:rsidRPr="006B20D5" w:rsidRDefault="00331AFE">
            <w:pPr>
              <w:spacing w:before="140" w:after="140"/>
            </w:pPr>
          </w:p>
        </w:tc>
        <w:tc>
          <w:tcPr>
            <w:tcW w:w="653" w:type="pct"/>
            <w:vMerge/>
            <w:tcMar>
              <w:left w:w="85" w:type="dxa"/>
              <w:right w:w="85" w:type="dxa"/>
            </w:tcMar>
          </w:tcPr>
          <w:p w14:paraId="0D03CD8A" w14:textId="77777777" w:rsidR="00331AFE" w:rsidRPr="006B20D5" w:rsidRDefault="00331AFE">
            <w:pPr>
              <w:spacing w:before="140" w:after="140"/>
            </w:pPr>
          </w:p>
        </w:tc>
      </w:tr>
      <w:tr w:rsidR="00331AFE" w:rsidRPr="006B20D5" w14:paraId="7C59E95C" w14:textId="77777777" w:rsidTr="00C4742A">
        <w:tc>
          <w:tcPr>
            <w:tcW w:w="1444" w:type="pct"/>
            <w:tcMar>
              <w:left w:w="85" w:type="dxa"/>
              <w:right w:w="85" w:type="dxa"/>
            </w:tcMar>
          </w:tcPr>
          <w:p w14:paraId="6355CBF9" w14:textId="77777777" w:rsidR="00331AFE" w:rsidRPr="006B20D5" w:rsidRDefault="00331AFE" w:rsidP="002B3988">
            <w:pPr>
              <w:pStyle w:val="TableText"/>
            </w:pPr>
            <w:r w:rsidRPr="006B20D5">
              <w:t>D Smith Wetland</w:t>
            </w:r>
          </w:p>
        </w:tc>
        <w:tc>
          <w:tcPr>
            <w:tcW w:w="2904" w:type="pct"/>
            <w:vMerge/>
            <w:tcMar>
              <w:left w:w="85" w:type="dxa"/>
              <w:right w:w="85" w:type="dxa"/>
            </w:tcMar>
          </w:tcPr>
          <w:p w14:paraId="6D7EF5CE" w14:textId="77777777" w:rsidR="00331AFE" w:rsidRPr="006B20D5" w:rsidRDefault="00331AFE">
            <w:pPr>
              <w:spacing w:before="140" w:after="140"/>
            </w:pPr>
          </w:p>
        </w:tc>
        <w:tc>
          <w:tcPr>
            <w:tcW w:w="653" w:type="pct"/>
            <w:vMerge/>
            <w:tcMar>
              <w:left w:w="85" w:type="dxa"/>
              <w:right w:w="85" w:type="dxa"/>
            </w:tcMar>
          </w:tcPr>
          <w:p w14:paraId="3AA8E4AF" w14:textId="77777777" w:rsidR="00331AFE" w:rsidRPr="006B20D5" w:rsidRDefault="00331AFE">
            <w:pPr>
              <w:spacing w:before="140" w:after="140"/>
            </w:pPr>
          </w:p>
        </w:tc>
      </w:tr>
      <w:tr w:rsidR="00331AFE" w:rsidRPr="006B20D5" w14:paraId="106BC1D6" w14:textId="77777777" w:rsidTr="00C4742A">
        <w:tc>
          <w:tcPr>
            <w:tcW w:w="1444" w:type="pct"/>
            <w:tcMar>
              <w:left w:w="85" w:type="dxa"/>
              <w:right w:w="85" w:type="dxa"/>
            </w:tcMar>
          </w:tcPr>
          <w:p w14:paraId="205A5BD2" w14:textId="77777777" w:rsidR="00331AFE" w:rsidRPr="006B20D5" w:rsidRDefault="00331AFE" w:rsidP="002B3988">
            <w:pPr>
              <w:pStyle w:val="TableText"/>
            </w:pPr>
            <w:r w:rsidRPr="006B20D5">
              <w:t>Goulds Reserve</w:t>
            </w:r>
          </w:p>
        </w:tc>
        <w:tc>
          <w:tcPr>
            <w:tcW w:w="2904" w:type="pct"/>
            <w:vMerge/>
            <w:tcMar>
              <w:left w:w="85" w:type="dxa"/>
              <w:right w:w="85" w:type="dxa"/>
            </w:tcMar>
          </w:tcPr>
          <w:p w14:paraId="45814242" w14:textId="77777777" w:rsidR="00331AFE" w:rsidRPr="006B20D5" w:rsidRDefault="00331AFE">
            <w:pPr>
              <w:spacing w:before="140" w:after="140"/>
            </w:pPr>
          </w:p>
        </w:tc>
        <w:tc>
          <w:tcPr>
            <w:tcW w:w="653" w:type="pct"/>
            <w:vMerge/>
            <w:tcMar>
              <w:left w:w="85" w:type="dxa"/>
              <w:right w:w="85" w:type="dxa"/>
            </w:tcMar>
          </w:tcPr>
          <w:p w14:paraId="0AD7B5F2" w14:textId="77777777" w:rsidR="00331AFE" w:rsidRPr="006B20D5" w:rsidRDefault="00331AFE">
            <w:pPr>
              <w:spacing w:before="140" w:after="140"/>
            </w:pPr>
          </w:p>
        </w:tc>
      </w:tr>
      <w:tr w:rsidR="00331AFE" w:rsidRPr="006B20D5" w14:paraId="412014D5" w14:textId="77777777" w:rsidTr="00C4742A">
        <w:tc>
          <w:tcPr>
            <w:tcW w:w="1444" w:type="pct"/>
            <w:tcMar>
              <w:left w:w="85" w:type="dxa"/>
              <w:right w:w="85" w:type="dxa"/>
            </w:tcMar>
          </w:tcPr>
          <w:p w14:paraId="10F7D5B5" w14:textId="77777777" w:rsidR="00331AFE" w:rsidRPr="006B20D5" w:rsidRDefault="00331AFE" w:rsidP="002B3988">
            <w:pPr>
              <w:pStyle w:val="TableText"/>
            </w:pPr>
            <w:r w:rsidRPr="006B20D5">
              <w:t>Greens Wetland</w:t>
            </w:r>
          </w:p>
        </w:tc>
        <w:tc>
          <w:tcPr>
            <w:tcW w:w="2904" w:type="pct"/>
            <w:vMerge/>
            <w:tcMar>
              <w:left w:w="85" w:type="dxa"/>
              <w:right w:w="85" w:type="dxa"/>
            </w:tcMar>
          </w:tcPr>
          <w:p w14:paraId="0ECE459E" w14:textId="77777777" w:rsidR="00331AFE" w:rsidRPr="006B20D5" w:rsidRDefault="00331AFE">
            <w:pPr>
              <w:spacing w:before="140" w:after="140"/>
            </w:pPr>
          </w:p>
        </w:tc>
        <w:tc>
          <w:tcPr>
            <w:tcW w:w="653" w:type="pct"/>
            <w:vMerge/>
            <w:tcMar>
              <w:left w:w="85" w:type="dxa"/>
              <w:right w:w="85" w:type="dxa"/>
            </w:tcMar>
          </w:tcPr>
          <w:p w14:paraId="1A516F1B" w14:textId="77777777" w:rsidR="00331AFE" w:rsidRPr="006B20D5" w:rsidRDefault="00331AFE">
            <w:pPr>
              <w:spacing w:before="140" w:after="140"/>
            </w:pPr>
          </w:p>
        </w:tc>
      </w:tr>
      <w:tr w:rsidR="00331AFE" w:rsidRPr="006B20D5" w14:paraId="59DB35D7" w14:textId="77777777" w:rsidTr="00C4742A">
        <w:tc>
          <w:tcPr>
            <w:tcW w:w="1444" w:type="pct"/>
            <w:tcMar>
              <w:left w:w="85" w:type="dxa"/>
              <w:right w:w="85" w:type="dxa"/>
            </w:tcMar>
          </w:tcPr>
          <w:p w14:paraId="06CC07CC" w14:textId="77777777" w:rsidR="00331AFE" w:rsidRPr="006B20D5" w:rsidRDefault="00331AFE" w:rsidP="002B3988">
            <w:pPr>
              <w:pStyle w:val="TableText"/>
            </w:pPr>
            <w:r w:rsidRPr="006B20D5">
              <w:t>Homelea</w:t>
            </w:r>
          </w:p>
        </w:tc>
        <w:tc>
          <w:tcPr>
            <w:tcW w:w="2904" w:type="pct"/>
            <w:vMerge/>
            <w:tcMar>
              <w:left w:w="85" w:type="dxa"/>
              <w:right w:w="85" w:type="dxa"/>
            </w:tcMar>
          </w:tcPr>
          <w:p w14:paraId="5C53DD79" w14:textId="77777777" w:rsidR="00331AFE" w:rsidRPr="006B20D5" w:rsidRDefault="00331AFE">
            <w:pPr>
              <w:spacing w:before="140" w:after="140"/>
            </w:pPr>
          </w:p>
        </w:tc>
        <w:tc>
          <w:tcPr>
            <w:tcW w:w="653" w:type="pct"/>
            <w:vMerge/>
            <w:tcMar>
              <w:left w:w="85" w:type="dxa"/>
              <w:right w:w="85" w:type="dxa"/>
            </w:tcMar>
          </w:tcPr>
          <w:p w14:paraId="186445EC" w14:textId="77777777" w:rsidR="00331AFE" w:rsidRPr="006B20D5" w:rsidRDefault="00331AFE">
            <w:pPr>
              <w:spacing w:before="140" w:after="140"/>
            </w:pPr>
          </w:p>
        </w:tc>
      </w:tr>
      <w:tr w:rsidR="00331AFE" w:rsidRPr="006B20D5" w14:paraId="615B6175" w14:textId="77777777" w:rsidTr="00C4742A">
        <w:tc>
          <w:tcPr>
            <w:tcW w:w="1444" w:type="pct"/>
            <w:tcMar>
              <w:left w:w="85" w:type="dxa"/>
              <w:right w:w="85" w:type="dxa"/>
            </w:tcMar>
          </w:tcPr>
          <w:p w14:paraId="49AD6168" w14:textId="77777777" w:rsidR="00331AFE" w:rsidRPr="006B20D5" w:rsidRDefault="00331AFE" w:rsidP="002B3988">
            <w:pPr>
              <w:pStyle w:val="TableText"/>
            </w:pPr>
            <w:r w:rsidRPr="006B20D5">
              <w:t>J Ferrier Wetland</w:t>
            </w:r>
          </w:p>
        </w:tc>
        <w:tc>
          <w:tcPr>
            <w:tcW w:w="2904" w:type="pct"/>
            <w:vMerge/>
            <w:tcMar>
              <w:left w:w="85" w:type="dxa"/>
              <w:right w:w="85" w:type="dxa"/>
            </w:tcMar>
          </w:tcPr>
          <w:p w14:paraId="1B7EA6A1" w14:textId="77777777" w:rsidR="00331AFE" w:rsidRPr="006B20D5" w:rsidRDefault="00331AFE">
            <w:pPr>
              <w:spacing w:before="140" w:after="140"/>
            </w:pPr>
          </w:p>
        </w:tc>
        <w:tc>
          <w:tcPr>
            <w:tcW w:w="653" w:type="pct"/>
            <w:vMerge/>
            <w:tcMar>
              <w:left w:w="85" w:type="dxa"/>
              <w:right w:w="85" w:type="dxa"/>
            </w:tcMar>
          </w:tcPr>
          <w:p w14:paraId="64CB2BC7" w14:textId="77777777" w:rsidR="00331AFE" w:rsidRPr="006B20D5" w:rsidRDefault="00331AFE">
            <w:pPr>
              <w:spacing w:before="140" w:after="140"/>
            </w:pPr>
          </w:p>
        </w:tc>
      </w:tr>
      <w:tr w:rsidR="00331AFE" w:rsidRPr="006B20D5" w14:paraId="3392076B" w14:textId="77777777" w:rsidTr="00C4742A">
        <w:tc>
          <w:tcPr>
            <w:tcW w:w="1444" w:type="pct"/>
            <w:tcMar>
              <w:left w:w="85" w:type="dxa"/>
              <w:right w:w="85" w:type="dxa"/>
            </w:tcMar>
          </w:tcPr>
          <w:p w14:paraId="09B6C27D" w14:textId="77777777" w:rsidR="00331AFE" w:rsidRPr="006B20D5" w:rsidRDefault="00331AFE" w:rsidP="002B3988">
            <w:pPr>
              <w:pStyle w:val="TableText"/>
            </w:pPr>
            <w:r w:rsidRPr="006B20D5">
              <w:t>John Ampt (House Dam)</w:t>
            </w:r>
          </w:p>
        </w:tc>
        <w:tc>
          <w:tcPr>
            <w:tcW w:w="2904" w:type="pct"/>
            <w:vMerge/>
            <w:tcMar>
              <w:left w:w="85" w:type="dxa"/>
              <w:right w:w="85" w:type="dxa"/>
            </w:tcMar>
          </w:tcPr>
          <w:p w14:paraId="434FE7FD" w14:textId="77777777" w:rsidR="00331AFE" w:rsidRPr="006B20D5" w:rsidRDefault="00331AFE">
            <w:pPr>
              <w:spacing w:before="140" w:after="140"/>
            </w:pPr>
          </w:p>
        </w:tc>
        <w:tc>
          <w:tcPr>
            <w:tcW w:w="653" w:type="pct"/>
            <w:vMerge/>
            <w:tcMar>
              <w:left w:w="85" w:type="dxa"/>
              <w:right w:w="85" w:type="dxa"/>
            </w:tcMar>
          </w:tcPr>
          <w:p w14:paraId="6B839FB0" w14:textId="77777777" w:rsidR="00331AFE" w:rsidRPr="006B20D5" w:rsidRDefault="00331AFE">
            <w:pPr>
              <w:spacing w:before="140" w:after="140"/>
            </w:pPr>
          </w:p>
        </w:tc>
      </w:tr>
      <w:tr w:rsidR="00331AFE" w:rsidRPr="006B20D5" w14:paraId="4C1B84C3" w14:textId="77777777" w:rsidTr="00C4742A">
        <w:tc>
          <w:tcPr>
            <w:tcW w:w="1444" w:type="pct"/>
            <w:tcMar>
              <w:left w:w="85" w:type="dxa"/>
              <w:right w:w="85" w:type="dxa"/>
            </w:tcMar>
          </w:tcPr>
          <w:p w14:paraId="04335DAE" w14:textId="77777777" w:rsidR="00331AFE" w:rsidRPr="006B20D5" w:rsidRDefault="00331AFE" w:rsidP="002B3988">
            <w:pPr>
              <w:pStyle w:val="TableText"/>
            </w:pPr>
            <w:r w:rsidRPr="006B20D5">
              <w:t>Kath Smith Dam</w:t>
            </w:r>
          </w:p>
        </w:tc>
        <w:tc>
          <w:tcPr>
            <w:tcW w:w="2904" w:type="pct"/>
            <w:vMerge/>
            <w:tcMar>
              <w:left w:w="85" w:type="dxa"/>
              <w:right w:w="85" w:type="dxa"/>
            </w:tcMar>
          </w:tcPr>
          <w:p w14:paraId="419D8C77" w14:textId="77777777" w:rsidR="00331AFE" w:rsidRPr="006B20D5" w:rsidRDefault="00331AFE">
            <w:pPr>
              <w:spacing w:before="140" w:after="140"/>
            </w:pPr>
          </w:p>
        </w:tc>
        <w:tc>
          <w:tcPr>
            <w:tcW w:w="653" w:type="pct"/>
            <w:vMerge/>
            <w:tcMar>
              <w:left w:w="85" w:type="dxa"/>
              <w:right w:w="85" w:type="dxa"/>
            </w:tcMar>
          </w:tcPr>
          <w:p w14:paraId="54228A2B" w14:textId="77777777" w:rsidR="00331AFE" w:rsidRPr="006B20D5" w:rsidRDefault="00331AFE">
            <w:pPr>
              <w:spacing w:before="140" w:after="140"/>
            </w:pPr>
          </w:p>
        </w:tc>
      </w:tr>
      <w:tr w:rsidR="00331AFE" w:rsidRPr="006B20D5" w14:paraId="52E8C9CA" w14:textId="77777777" w:rsidTr="00C4742A">
        <w:tc>
          <w:tcPr>
            <w:tcW w:w="1444" w:type="pct"/>
            <w:tcMar>
              <w:left w:w="85" w:type="dxa"/>
              <w:right w:w="85" w:type="dxa"/>
            </w:tcMar>
          </w:tcPr>
          <w:p w14:paraId="56C11151" w14:textId="77777777" w:rsidR="00331AFE" w:rsidRPr="006B20D5" w:rsidRDefault="00331AFE" w:rsidP="002B3988">
            <w:pPr>
              <w:pStyle w:val="TableText"/>
            </w:pPr>
            <w:r w:rsidRPr="006B20D5">
              <w:t>Lake Danaher Bushland Reserve</w:t>
            </w:r>
          </w:p>
        </w:tc>
        <w:tc>
          <w:tcPr>
            <w:tcW w:w="2904" w:type="pct"/>
            <w:vMerge/>
            <w:tcMar>
              <w:left w:w="85" w:type="dxa"/>
              <w:right w:w="85" w:type="dxa"/>
            </w:tcMar>
          </w:tcPr>
          <w:p w14:paraId="47C24085" w14:textId="77777777" w:rsidR="00331AFE" w:rsidRPr="006B20D5" w:rsidRDefault="00331AFE">
            <w:pPr>
              <w:spacing w:before="140" w:after="140"/>
            </w:pPr>
          </w:p>
        </w:tc>
        <w:tc>
          <w:tcPr>
            <w:tcW w:w="653" w:type="pct"/>
            <w:vMerge/>
            <w:tcMar>
              <w:left w:w="85" w:type="dxa"/>
              <w:right w:w="85" w:type="dxa"/>
            </w:tcMar>
          </w:tcPr>
          <w:p w14:paraId="0231FDF8" w14:textId="77777777" w:rsidR="00331AFE" w:rsidRPr="006B20D5" w:rsidRDefault="00331AFE">
            <w:pPr>
              <w:spacing w:before="140" w:after="140"/>
            </w:pPr>
          </w:p>
        </w:tc>
      </w:tr>
      <w:tr w:rsidR="00331AFE" w:rsidRPr="006B20D5" w14:paraId="1EF85332" w14:textId="77777777" w:rsidTr="00C4742A">
        <w:tc>
          <w:tcPr>
            <w:tcW w:w="1444" w:type="pct"/>
            <w:tcMar>
              <w:left w:w="85" w:type="dxa"/>
              <w:right w:w="85" w:type="dxa"/>
            </w:tcMar>
          </w:tcPr>
          <w:p w14:paraId="47923B27" w14:textId="77777777" w:rsidR="00331AFE" w:rsidRPr="006B20D5" w:rsidRDefault="00331AFE" w:rsidP="002B3988">
            <w:pPr>
              <w:pStyle w:val="TableText"/>
            </w:pPr>
            <w:r w:rsidRPr="006B20D5">
              <w:t>Mahoods Corner</w:t>
            </w:r>
          </w:p>
        </w:tc>
        <w:tc>
          <w:tcPr>
            <w:tcW w:w="2904" w:type="pct"/>
            <w:vMerge/>
            <w:tcMar>
              <w:left w:w="85" w:type="dxa"/>
              <w:right w:w="85" w:type="dxa"/>
            </w:tcMar>
          </w:tcPr>
          <w:p w14:paraId="4FF41FCF" w14:textId="77777777" w:rsidR="00331AFE" w:rsidRPr="006B20D5" w:rsidRDefault="00331AFE">
            <w:pPr>
              <w:spacing w:before="140" w:after="140"/>
            </w:pPr>
          </w:p>
        </w:tc>
        <w:tc>
          <w:tcPr>
            <w:tcW w:w="653" w:type="pct"/>
            <w:vMerge/>
            <w:tcMar>
              <w:left w:w="85" w:type="dxa"/>
              <w:right w:w="85" w:type="dxa"/>
            </w:tcMar>
          </w:tcPr>
          <w:p w14:paraId="63751D77" w14:textId="77777777" w:rsidR="00331AFE" w:rsidRPr="006B20D5" w:rsidRDefault="00331AFE">
            <w:pPr>
              <w:spacing w:before="140" w:after="140"/>
            </w:pPr>
          </w:p>
        </w:tc>
      </w:tr>
      <w:tr w:rsidR="00331AFE" w:rsidRPr="006B20D5" w14:paraId="6239DEF8" w14:textId="77777777" w:rsidTr="00C4742A">
        <w:tc>
          <w:tcPr>
            <w:tcW w:w="1444" w:type="pct"/>
            <w:tcMar>
              <w:left w:w="85" w:type="dxa"/>
              <w:right w:w="85" w:type="dxa"/>
            </w:tcMar>
          </w:tcPr>
          <w:p w14:paraId="379C6D65" w14:textId="77777777" w:rsidR="00331AFE" w:rsidRPr="006B20D5" w:rsidRDefault="00331AFE" w:rsidP="002B3988">
            <w:pPr>
              <w:pStyle w:val="TableText"/>
            </w:pPr>
            <w:r w:rsidRPr="006B20D5">
              <w:t>Morton Plains Reserve</w:t>
            </w:r>
          </w:p>
        </w:tc>
        <w:tc>
          <w:tcPr>
            <w:tcW w:w="2904" w:type="pct"/>
            <w:vMerge/>
            <w:tcMar>
              <w:left w:w="85" w:type="dxa"/>
              <w:right w:w="85" w:type="dxa"/>
            </w:tcMar>
          </w:tcPr>
          <w:p w14:paraId="071D996E" w14:textId="77777777" w:rsidR="00331AFE" w:rsidRPr="006B20D5" w:rsidRDefault="00331AFE">
            <w:pPr>
              <w:spacing w:before="140" w:after="140"/>
            </w:pPr>
          </w:p>
        </w:tc>
        <w:tc>
          <w:tcPr>
            <w:tcW w:w="653" w:type="pct"/>
            <w:vMerge/>
            <w:tcMar>
              <w:left w:w="85" w:type="dxa"/>
              <w:right w:w="85" w:type="dxa"/>
            </w:tcMar>
          </w:tcPr>
          <w:p w14:paraId="1593CD5B" w14:textId="77777777" w:rsidR="00331AFE" w:rsidRPr="006B20D5" w:rsidRDefault="00331AFE">
            <w:pPr>
              <w:spacing w:before="140" w:after="140"/>
            </w:pPr>
          </w:p>
        </w:tc>
      </w:tr>
      <w:tr w:rsidR="00331AFE" w:rsidRPr="006B20D5" w14:paraId="77142A8E" w14:textId="77777777" w:rsidTr="00C4742A">
        <w:tc>
          <w:tcPr>
            <w:tcW w:w="1444" w:type="pct"/>
            <w:tcMar>
              <w:left w:w="85" w:type="dxa"/>
              <w:right w:w="85" w:type="dxa"/>
            </w:tcMar>
          </w:tcPr>
          <w:p w14:paraId="612BB1CC" w14:textId="77777777" w:rsidR="00331AFE" w:rsidRPr="006B20D5" w:rsidRDefault="00331AFE" w:rsidP="002B3988">
            <w:pPr>
              <w:pStyle w:val="TableText"/>
            </w:pPr>
            <w:r w:rsidRPr="006B20D5">
              <w:t>Pam Juergens Dam</w:t>
            </w:r>
          </w:p>
        </w:tc>
        <w:tc>
          <w:tcPr>
            <w:tcW w:w="2904" w:type="pct"/>
            <w:vMerge/>
            <w:tcMar>
              <w:left w:w="85" w:type="dxa"/>
              <w:right w:w="85" w:type="dxa"/>
            </w:tcMar>
          </w:tcPr>
          <w:p w14:paraId="6450D9EA" w14:textId="77777777" w:rsidR="00331AFE" w:rsidRPr="006B20D5" w:rsidRDefault="00331AFE">
            <w:pPr>
              <w:spacing w:before="140" w:after="140"/>
            </w:pPr>
          </w:p>
        </w:tc>
        <w:tc>
          <w:tcPr>
            <w:tcW w:w="653" w:type="pct"/>
            <w:vMerge/>
            <w:tcMar>
              <w:left w:w="85" w:type="dxa"/>
              <w:right w:w="85" w:type="dxa"/>
            </w:tcMar>
          </w:tcPr>
          <w:p w14:paraId="0CC4DB0D" w14:textId="77777777" w:rsidR="00331AFE" w:rsidRPr="006B20D5" w:rsidRDefault="00331AFE">
            <w:pPr>
              <w:spacing w:before="140" w:after="140"/>
            </w:pPr>
          </w:p>
        </w:tc>
      </w:tr>
      <w:tr w:rsidR="00331AFE" w:rsidRPr="006B20D5" w14:paraId="53E3CBF0" w14:textId="77777777" w:rsidTr="00C4742A">
        <w:tc>
          <w:tcPr>
            <w:tcW w:w="1444" w:type="pct"/>
            <w:tcMar>
              <w:left w:w="85" w:type="dxa"/>
              <w:right w:w="85" w:type="dxa"/>
            </w:tcMar>
          </w:tcPr>
          <w:p w14:paraId="5BB18990" w14:textId="77777777" w:rsidR="00331AFE" w:rsidRPr="006B20D5" w:rsidRDefault="00331AFE" w:rsidP="002B3988">
            <w:pPr>
              <w:pStyle w:val="TableText"/>
            </w:pPr>
            <w:r w:rsidRPr="006B20D5">
              <w:t>Part of Gap Reserve (Stephen Smith Dam)</w:t>
            </w:r>
          </w:p>
        </w:tc>
        <w:tc>
          <w:tcPr>
            <w:tcW w:w="2904" w:type="pct"/>
            <w:vMerge/>
            <w:tcMar>
              <w:left w:w="85" w:type="dxa"/>
              <w:right w:w="85" w:type="dxa"/>
            </w:tcMar>
          </w:tcPr>
          <w:p w14:paraId="44F73C71" w14:textId="77777777" w:rsidR="00331AFE" w:rsidRPr="006B20D5" w:rsidRDefault="00331AFE">
            <w:pPr>
              <w:spacing w:before="140" w:after="140"/>
            </w:pPr>
          </w:p>
        </w:tc>
        <w:tc>
          <w:tcPr>
            <w:tcW w:w="653" w:type="pct"/>
            <w:vMerge/>
            <w:tcMar>
              <w:left w:w="85" w:type="dxa"/>
              <w:right w:w="85" w:type="dxa"/>
            </w:tcMar>
          </w:tcPr>
          <w:p w14:paraId="5BD6A0CD" w14:textId="77777777" w:rsidR="00331AFE" w:rsidRPr="006B20D5" w:rsidRDefault="00331AFE">
            <w:pPr>
              <w:spacing w:before="140" w:after="140"/>
            </w:pPr>
          </w:p>
        </w:tc>
      </w:tr>
      <w:tr w:rsidR="00331AFE" w:rsidRPr="006B20D5" w14:paraId="06D6CA36" w14:textId="77777777" w:rsidTr="00C4742A">
        <w:tc>
          <w:tcPr>
            <w:tcW w:w="1444" w:type="pct"/>
            <w:tcMar>
              <w:left w:w="85" w:type="dxa"/>
              <w:right w:w="85" w:type="dxa"/>
            </w:tcMar>
          </w:tcPr>
          <w:p w14:paraId="65138C81" w14:textId="77777777" w:rsidR="00331AFE" w:rsidRPr="006B20D5" w:rsidRDefault="00331AFE" w:rsidP="002B3988">
            <w:pPr>
              <w:pStyle w:val="TableText"/>
            </w:pPr>
            <w:r w:rsidRPr="006B20D5">
              <w:t>Paul Barclay</w:t>
            </w:r>
          </w:p>
        </w:tc>
        <w:tc>
          <w:tcPr>
            <w:tcW w:w="2904" w:type="pct"/>
            <w:vMerge/>
            <w:tcMar>
              <w:left w:w="85" w:type="dxa"/>
              <w:right w:w="85" w:type="dxa"/>
            </w:tcMar>
          </w:tcPr>
          <w:p w14:paraId="3A02144B" w14:textId="77777777" w:rsidR="00331AFE" w:rsidRPr="006B20D5" w:rsidRDefault="00331AFE">
            <w:pPr>
              <w:spacing w:before="140" w:after="140"/>
            </w:pPr>
          </w:p>
        </w:tc>
        <w:tc>
          <w:tcPr>
            <w:tcW w:w="653" w:type="pct"/>
            <w:vMerge/>
            <w:tcMar>
              <w:left w:w="85" w:type="dxa"/>
              <w:right w:w="85" w:type="dxa"/>
            </w:tcMar>
          </w:tcPr>
          <w:p w14:paraId="7CD15C81" w14:textId="77777777" w:rsidR="00331AFE" w:rsidRPr="006B20D5" w:rsidRDefault="00331AFE">
            <w:pPr>
              <w:spacing w:before="140" w:after="140"/>
            </w:pPr>
          </w:p>
        </w:tc>
      </w:tr>
      <w:tr w:rsidR="00331AFE" w:rsidRPr="006B20D5" w14:paraId="0BE8B7CD" w14:textId="77777777" w:rsidTr="00C4742A">
        <w:tc>
          <w:tcPr>
            <w:tcW w:w="1444" w:type="pct"/>
            <w:tcMar>
              <w:left w:w="85" w:type="dxa"/>
              <w:right w:w="85" w:type="dxa"/>
            </w:tcMar>
          </w:tcPr>
          <w:p w14:paraId="79182B24" w14:textId="77777777" w:rsidR="00331AFE" w:rsidRPr="006B20D5" w:rsidRDefault="00331AFE" w:rsidP="002B3988">
            <w:pPr>
              <w:pStyle w:val="TableText"/>
            </w:pPr>
            <w:r w:rsidRPr="006B20D5">
              <w:t>Poyner</w:t>
            </w:r>
          </w:p>
        </w:tc>
        <w:tc>
          <w:tcPr>
            <w:tcW w:w="2904" w:type="pct"/>
            <w:vMerge/>
            <w:tcMar>
              <w:left w:w="85" w:type="dxa"/>
              <w:right w:w="85" w:type="dxa"/>
            </w:tcMar>
          </w:tcPr>
          <w:p w14:paraId="2F3C06C1" w14:textId="77777777" w:rsidR="00331AFE" w:rsidRPr="006B20D5" w:rsidRDefault="00331AFE">
            <w:pPr>
              <w:spacing w:before="140" w:after="140"/>
            </w:pPr>
          </w:p>
        </w:tc>
        <w:tc>
          <w:tcPr>
            <w:tcW w:w="653" w:type="pct"/>
            <w:vMerge/>
            <w:tcMar>
              <w:left w:w="85" w:type="dxa"/>
              <w:right w:w="85" w:type="dxa"/>
            </w:tcMar>
          </w:tcPr>
          <w:p w14:paraId="2CDBEB90" w14:textId="77777777" w:rsidR="00331AFE" w:rsidRPr="006B20D5" w:rsidRDefault="00331AFE">
            <w:pPr>
              <w:spacing w:before="140" w:after="140"/>
            </w:pPr>
          </w:p>
        </w:tc>
      </w:tr>
      <w:tr w:rsidR="00331AFE" w:rsidRPr="006B20D5" w14:paraId="033EB861" w14:textId="77777777" w:rsidTr="00C4742A">
        <w:tc>
          <w:tcPr>
            <w:tcW w:w="1444" w:type="pct"/>
            <w:tcMar>
              <w:left w:w="85" w:type="dxa"/>
              <w:right w:w="85" w:type="dxa"/>
            </w:tcMar>
          </w:tcPr>
          <w:p w14:paraId="79DFE7B2" w14:textId="77777777" w:rsidR="00331AFE" w:rsidRPr="006B20D5" w:rsidRDefault="00331AFE" w:rsidP="002B3988">
            <w:pPr>
              <w:pStyle w:val="TableText"/>
            </w:pPr>
            <w:r w:rsidRPr="006B20D5">
              <w:t>R Ferriers Dam</w:t>
            </w:r>
          </w:p>
        </w:tc>
        <w:tc>
          <w:tcPr>
            <w:tcW w:w="2904" w:type="pct"/>
            <w:vMerge/>
            <w:tcMar>
              <w:left w:w="85" w:type="dxa"/>
              <w:right w:w="85" w:type="dxa"/>
            </w:tcMar>
          </w:tcPr>
          <w:p w14:paraId="1DC888A9" w14:textId="77777777" w:rsidR="00331AFE" w:rsidRPr="006B20D5" w:rsidRDefault="00331AFE">
            <w:pPr>
              <w:spacing w:before="140" w:after="140"/>
            </w:pPr>
          </w:p>
        </w:tc>
        <w:tc>
          <w:tcPr>
            <w:tcW w:w="653" w:type="pct"/>
            <w:vMerge/>
            <w:tcMar>
              <w:left w:w="85" w:type="dxa"/>
              <w:right w:w="85" w:type="dxa"/>
            </w:tcMar>
          </w:tcPr>
          <w:p w14:paraId="312F6B93" w14:textId="77777777" w:rsidR="00331AFE" w:rsidRPr="006B20D5" w:rsidRDefault="00331AFE">
            <w:pPr>
              <w:spacing w:before="140" w:after="140"/>
            </w:pPr>
          </w:p>
        </w:tc>
      </w:tr>
      <w:tr w:rsidR="00331AFE" w:rsidRPr="006B20D5" w14:paraId="482255DE" w14:textId="77777777" w:rsidTr="00C4742A">
        <w:tc>
          <w:tcPr>
            <w:tcW w:w="1444" w:type="pct"/>
            <w:tcMar>
              <w:left w:w="85" w:type="dxa"/>
              <w:right w:w="85" w:type="dxa"/>
            </w:tcMar>
          </w:tcPr>
          <w:p w14:paraId="183409C7" w14:textId="77777777" w:rsidR="00331AFE" w:rsidRPr="006B20D5" w:rsidRDefault="00331AFE" w:rsidP="002B3988">
            <w:pPr>
              <w:pStyle w:val="TableText"/>
            </w:pPr>
            <w:r w:rsidRPr="006B20D5">
              <w:t>Rickard Glenys Dam</w:t>
            </w:r>
          </w:p>
        </w:tc>
        <w:tc>
          <w:tcPr>
            <w:tcW w:w="2904" w:type="pct"/>
            <w:vMerge/>
            <w:tcMar>
              <w:left w:w="85" w:type="dxa"/>
              <w:right w:w="85" w:type="dxa"/>
            </w:tcMar>
          </w:tcPr>
          <w:p w14:paraId="1F67D50A" w14:textId="77777777" w:rsidR="00331AFE" w:rsidRPr="006B20D5" w:rsidRDefault="00331AFE">
            <w:pPr>
              <w:spacing w:before="140" w:after="140"/>
            </w:pPr>
          </w:p>
        </w:tc>
        <w:tc>
          <w:tcPr>
            <w:tcW w:w="653" w:type="pct"/>
            <w:vMerge/>
            <w:tcMar>
              <w:left w:w="85" w:type="dxa"/>
              <w:right w:w="85" w:type="dxa"/>
            </w:tcMar>
          </w:tcPr>
          <w:p w14:paraId="6D649E85" w14:textId="77777777" w:rsidR="00331AFE" w:rsidRPr="006B20D5" w:rsidRDefault="00331AFE">
            <w:pPr>
              <w:spacing w:before="140" w:after="140"/>
            </w:pPr>
          </w:p>
        </w:tc>
      </w:tr>
      <w:tr w:rsidR="00331AFE" w:rsidRPr="006B20D5" w14:paraId="1A184721" w14:textId="77777777" w:rsidTr="00C4742A">
        <w:tc>
          <w:tcPr>
            <w:tcW w:w="1444" w:type="pct"/>
            <w:tcMar>
              <w:left w:w="85" w:type="dxa"/>
              <w:right w:w="85" w:type="dxa"/>
            </w:tcMar>
          </w:tcPr>
          <w:p w14:paraId="684501BC" w14:textId="77777777" w:rsidR="00331AFE" w:rsidRPr="006B20D5" w:rsidRDefault="00331AFE" w:rsidP="002B3988">
            <w:pPr>
              <w:pStyle w:val="TableText"/>
            </w:pPr>
            <w:r w:rsidRPr="006B20D5">
              <w:t>Round Swamp Bushland Reserve (Marlbed Lake Swamp/Newer Swamp)</w:t>
            </w:r>
          </w:p>
        </w:tc>
        <w:tc>
          <w:tcPr>
            <w:tcW w:w="2904" w:type="pct"/>
            <w:vMerge/>
            <w:tcMar>
              <w:left w:w="85" w:type="dxa"/>
              <w:right w:w="85" w:type="dxa"/>
            </w:tcMar>
          </w:tcPr>
          <w:p w14:paraId="3A606C34" w14:textId="77777777" w:rsidR="00331AFE" w:rsidRPr="006B20D5" w:rsidRDefault="00331AFE">
            <w:pPr>
              <w:spacing w:before="140" w:after="140"/>
            </w:pPr>
          </w:p>
        </w:tc>
        <w:tc>
          <w:tcPr>
            <w:tcW w:w="653" w:type="pct"/>
            <w:vMerge/>
            <w:tcMar>
              <w:left w:w="85" w:type="dxa"/>
              <w:right w:w="85" w:type="dxa"/>
            </w:tcMar>
          </w:tcPr>
          <w:p w14:paraId="2023D7BE" w14:textId="77777777" w:rsidR="00331AFE" w:rsidRPr="006B20D5" w:rsidRDefault="00331AFE">
            <w:pPr>
              <w:spacing w:before="140" w:after="140"/>
            </w:pPr>
          </w:p>
        </w:tc>
      </w:tr>
      <w:tr w:rsidR="00331AFE" w:rsidRPr="006B20D5" w14:paraId="41C6F96E" w14:textId="77777777" w:rsidTr="00C4742A">
        <w:tc>
          <w:tcPr>
            <w:tcW w:w="1444" w:type="pct"/>
            <w:tcMar>
              <w:left w:w="85" w:type="dxa"/>
              <w:right w:w="85" w:type="dxa"/>
            </w:tcMar>
          </w:tcPr>
          <w:p w14:paraId="306D6BD2" w14:textId="77777777" w:rsidR="00331AFE" w:rsidRPr="006B20D5" w:rsidRDefault="00331AFE" w:rsidP="002B3988">
            <w:pPr>
              <w:pStyle w:val="TableText"/>
            </w:pPr>
            <w:r w:rsidRPr="006B20D5">
              <w:t>Roselyn Wetland/Reids Dam</w:t>
            </w:r>
          </w:p>
        </w:tc>
        <w:tc>
          <w:tcPr>
            <w:tcW w:w="2904" w:type="pct"/>
            <w:vMerge/>
            <w:tcMar>
              <w:left w:w="85" w:type="dxa"/>
              <w:right w:w="85" w:type="dxa"/>
            </w:tcMar>
          </w:tcPr>
          <w:p w14:paraId="70CE1EEB" w14:textId="77777777" w:rsidR="00331AFE" w:rsidRPr="006B20D5" w:rsidRDefault="00331AFE">
            <w:pPr>
              <w:spacing w:before="140" w:after="140"/>
            </w:pPr>
          </w:p>
        </w:tc>
        <w:tc>
          <w:tcPr>
            <w:tcW w:w="653" w:type="pct"/>
            <w:vMerge/>
            <w:tcMar>
              <w:left w:w="85" w:type="dxa"/>
              <w:right w:w="85" w:type="dxa"/>
            </w:tcMar>
          </w:tcPr>
          <w:p w14:paraId="2E851016" w14:textId="77777777" w:rsidR="00331AFE" w:rsidRPr="006B20D5" w:rsidRDefault="00331AFE">
            <w:pPr>
              <w:spacing w:before="140" w:after="140"/>
            </w:pPr>
          </w:p>
        </w:tc>
      </w:tr>
      <w:tr w:rsidR="00331AFE" w:rsidRPr="006B20D5" w14:paraId="3BF4164E" w14:textId="77777777" w:rsidTr="00C4742A">
        <w:tc>
          <w:tcPr>
            <w:tcW w:w="1444" w:type="pct"/>
            <w:tcMar>
              <w:left w:w="85" w:type="dxa"/>
              <w:right w:w="85" w:type="dxa"/>
            </w:tcMar>
          </w:tcPr>
          <w:p w14:paraId="095BB7D9" w14:textId="77777777" w:rsidR="00331AFE" w:rsidRPr="006B20D5" w:rsidRDefault="00331AFE" w:rsidP="002B3988">
            <w:pPr>
              <w:pStyle w:val="TableText"/>
            </w:pPr>
            <w:r w:rsidRPr="006B20D5">
              <w:lastRenderedPageBreak/>
              <w:t>Shannons Wayside</w:t>
            </w:r>
          </w:p>
        </w:tc>
        <w:tc>
          <w:tcPr>
            <w:tcW w:w="2904" w:type="pct"/>
            <w:vMerge/>
            <w:tcMar>
              <w:left w:w="85" w:type="dxa"/>
              <w:right w:w="85" w:type="dxa"/>
            </w:tcMar>
          </w:tcPr>
          <w:p w14:paraId="1EA8ACDE" w14:textId="77777777" w:rsidR="00331AFE" w:rsidRPr="006B20D5" w:rsidRDefault="00331AFE">
            <w:pPr>
              <w:spacing w:before="140" w:after="140"/>
            </w:pPr>
          </w:p>
        </w:tc>
        <w:tc>
          <w:tcPr>
            <w:tcW w:w="653" w:type="pct"/>
            <w:vMerge/>
            <w:tcMar>
              <w:left w:w="85" w:type="dxa"/>
              <w:right w:w="85" w:type="dxa"/>
            </w:tcMar>
          </w:tcPr>
          <w:p w14:paraId="47FC7A7E" w14:textId="77777777" w:rsidR="00331AFE" w:rsidRPr="006B20D5" w:rsidRDefault="00331AFE">
            <w:pPr>
              <w:spacing w:before="140" w:after="140"/>
            </w:pPr>
          </w:p>
        </w:tc>
      </w:tr>
      <w:tr w:rsidR="00331AFE" w:rsidRPr="006B20D5" w14:paraId="7F0F2DAC" w14:textId="77777777" w:rsidTr="00C4742A">
        <w:tc>
          <w:tcPr>
            <w:tcW w:w="1444" w:type="pct"/>
            <w:tcMar>
              <w:left w:w="85" w:type="dxa"/>
              <w:right w:w="85" w:type="dxa"/>
            </w:tcMar>
          </w:tcPr>
          <w:p w14:paraId="1E0882B5" w14:textId="12CD3038" w:rsidR="00331AFE" w:rsidRPr="006B20D5" w:rsidRDefault="00331AFE" w:rsidP="002B3988">
            <w:pPr>
              <w:pStyle w:val="TableText"/>
            </w:pPr>
            <w:r w:rsidRPr="006B20D5">
              <w:t xml:space="preserve">Tchum Lake – </w:t>
            </w:r>
            <w:r w:rsidR="00626D5E" w:rsidRPr="006B20D5">
              <w:t>D</w:t>
            </w:r>
            <w:r w:rsidRPr="006B20D5">
              <w:t>am (Tcham Lakes Lake Reserve)</w:t>
            </w:r>
          </w:p>
        </w:tc>
        <w:tc>
          <w:tcPr>
            <w:tcW w:w="2904" w:type="pct"/>
            <w:vMerge/>
            <w:tcMar>
              <w:left w:w="85" w:type="dxa"/>
              <w:right w:w="85" w:type="dxa"/>
            </w:tcMar>
          </w:tcPr>
          <w:p w14:paraId="478B2176" w14:textId="77777777" w:rsidR="00331AFE" w:rsidRPr="006B20D5" w:rsidRDefault="00331AFE">
            <w:pPr>
              <w:spacing w:before="140" w:after="140"/>
            </w:pPr>
          </w:p>
        </w:tc>
        <w:tc>
          <w:tcPr>
            <w:tcW w:w="653" w:type="pct"/>
            <w:vMerge/>
            <w:tcMar>
              <w:left w:w="85" w:type="dxa"/>
              <w:right w:w="85" w:type="dxa"/>
            </w:tcMar>
          </w:tcPr>
          <w:p w14:paraId="3F8F7F30" w14:textId="77777777" w:rsidR="00331AFE" w:rsidRPr="006B20D5" w:rsidRDefault="00331AFE">
            <w:pPr>
              <w:spacing w:before="140" w:after="140"/>
            </w:pPr>
          </w:p>
        </w:tc>
      </w:tr>
      <w:tr w:rsidR="00331AFE" w:rsidRPr="006B20D5" w14:paraId="333DC07E" w14:textId="77777777" w:rsidTr="00C4742A">
        <w:tc>
          <w:tcPr>
            <w:tcW w:w="1444" w:type="pct"/>
            <w:tcMar>
              <w:left w:w="85" w:type="dxa"/>
              <w:right w:w="85" w:type="dxa"/>
            </w:tcMar>
          </w:tcPr>
          <w:p w14:paraId="04582C81" w14:textId="77777777" w:rsidR="00331AFE" w:rsidRPr="006B20D5" w:rsidRDefault="00331AFE" w:rsidP="002B3988">
            <w:pPr>
              <w:pStyle w:val="TableText"/>
            </w:pPr>
            <w:r w:rsidRPr="006B20D5">
              <w:t>Tchum Lake – Wetland (Tcham Lakes Lake Reserve)</w:t>
            </w:r>
          </w:p>
        </w:tc>
        <w:tc>
          <w:tcPr>
            <w:tcW w:w="2904" w:type="pct"/>
            <w:vMerge/>
            <w:tcMar>
              <w:left w:w="85" w:type="dxa"/>
              <w:right w:w="85" w:type="dxa"/>
            </w:tcMar>
          </w:tcPr>
          <w:p w14:paraId="45AFFEA5" w14:textId="77777777" w:rsidR="00331AFE" w:rsidRPr="006B20D5" w:rsidRDefault="00331AFE">
            <w:pPr>
              <w:spacing w:before="140" w:after="140"/>
            </w:pPr>
          </w:p>
        </w:tc>
        <w:tc>
          <w:tcPr>
            <w:tcW w:w="653" w:type="pct"/>
            <w:vMerge/>
            <w:tcMar>
              <w:left w:w="85" w:type="dxa"/>
              <w:right w:w="85" w:type="dxa"/>
            </w:tcMar>
          </w:tcPr>
          <w:p w14:paraId="0BC8D91C" w14:textId="77777777" w:rsidR="00331AFE" w:rsidRPr="006B20D5" w:rsidRDefault="00331AFE">
            <w:pPr>
              <w:spacing w:before="140" w:after="140"/>
            </w:pPr>
          </w:p>
        </w:tc>
      </w:tr>
      <w:tr w:rsidR="00331AFE" w:rsidRPr="006B20D5" w14:paraId="08941902" w14:textId="77777777" w:rsidTr="00C4742A">
        <w:tc>
          <w:tcPr>
            <w:tcW w:w="1444" w:type="pct"/>
            <w:tcMar>
              <w:left w:w="85" w:type="dxa"/>
              <w:right w:w="85" w:type="dxa"/>
            </w:tcMar>
          </w:tcPr>
          <w:p w14:paraId="630E79E3" w14:textId="77777777" w:rsidR="00331AFE" w:rsidRPr="006B20D5" w:rsidRDefault="00331AFE" w:rsidP="002B3988">
            <w:pPr>
              <w:pStyle w:val="TableText"/>
            </w:pPr>
            <w:r w:rsidRPr="006B20D5">
              <w:t>Towma (Lake Marlbed)</w:t>
            </w:r>
          </w:p>
        </w:tc>
        <w:tc>
          <w:tcPr>
            <w:tcW w:w="2904" w:type="pct"/>
            <w:vMerge/>
            <w:tcMar>
              <w:left w:w="85" w:type="dxa"/>
              <w:right w:w="85" w:type="dxa"/>
            </w:tcMar>
          </w:tcPr>
          <w:p w14:paraId="3D66EAAF" w14:textId="77777777" w:rsidR="00331AFE" w:rsidRPr="006B20D5" w:rsidRDefault="00331AFE">
            <w:pPr>
              <w:spacing w:before="140" w:after="140"/>
            </w:pPr>
          </w:p>
        </w:tc>
        <w:tc>
          <w:tcPr>
            <w:tcW w:w="653" w:type="pct"/>
            <w:vMerge/>
            <w:tcMar>
              <w:left w:w="85" w:type="dxa"/>
              <w:right w:w="85" w:type="dxa"/>
            </w:tcMar>
          </w:tcPr>
          <w:p w14:paraId="304600A9" w14:textId="77777777" w:rsidR="00331AFE" w:rsidRPr="006B20D5" w:rsidRDefault="00331AFE">
            <w:pPr>
              <w:spacing w:before="140" w:after="140"/>
            </w:pPr>
          </w:p>
        </w:tc>
      </w:tr>
      <w:tr w:rsidR="00331AFE" w:rsidRPr="006B20D5" w14:paraId="275D3B0E" w14:textId="77777777" w:rsidTr="00C4742A">
        <w:tc>
          <w:tcPr>
            <w:tcW w:w="1444" w:type="pct"/>
            <w:tcMar>
              <w:left w:w="85" w:type="dxa"/>
              <w:right w:w="85" w:type="dxa"/>
            </w:tcMar>
          </w:tcPr>
          <w:p w14:paraId="34900B63" w14:textId="77777777" w:rsidR="00331AFE" w:rsidRPr="006B20D5" w:rsidRDefault="00331AFE" w:rsidP="002B3988">
            <w:pPr>
              <w:pStyle w:val="TableText"/>
            </w:pPr>
            <w:r w:rsidRPr="006B20D5">
              <w:t>Uttiwillock Wetland</w:t>
            </w:r>
          </w:p>
        </w:tc>
        <w:tc>
          <w:tcPr>
            <w:tcW w:w="2904" w:type="pct"/>
            <w:vMerge/>
            <w:tcMar>
              <w:left w:w="85" w:type="dxa"/>
              <w:right w:w="85" w:type="dxa"/>
            </w:tcMar>
          </w:tcPr>
          <w:p w14:paraId="1511AE82" w14:textId="77777777" w:rsidR="00331AFE" w:rsidRPr="006B20D5" w:rsidRDefault="00331AFE">
            <w:pPr>
              <w:spacing w:before="140" w:after="140"/>
            </w:pPr>
          </w:p>
        </w:tc>
        <w:tc>
          <w:tcPr>
            <w:tcW w:w="653" w:type="pct"/>
            <w:vMerge/>
            <w:tcMar>
              <w:left w:w="85" w:type="dxa"/>
              <w:right w:w="85" w:type="dxa"/>
            </w:tcMar>
          </w:tcPr>
          <w:p w14:paraId="62606706" w14:textId="77777777" w:rsidR="00331AFE" w:rsidRPr="006B20D5" w:rsidRDefault="00331AFE">
            <w:pPr>
              <w:spacing w:before="140" w:after="140"/>
            </w:pPr>
          </w:p>
        </w:tc>
      </w:tr>
      <w:tr w:rsidR="00331AFE" w:rsidRPr="006B20D5" w14:paraId="67558966" w14:textId="77777777" w:rsidTr="00C4742A">
        <w:tc>
          <w:tcPr>
            <w:tcW w:w="5000" w:type="pct"/>
            <w:gridSpan w:val="3"/>
            <w:tcMar>
              <w:left w:w="85" w:type="dxa"/>
              <w:right w:w="85" w:type="dxa"/>
            </w:tcMar>
          </w:tcPr>
          <w:p w14:paraId="3EAF54D0" w14:textId="0B8D39B9" w:rsidR="00331AFE" w:rsidRPr="006B20D5" w:rsidRDefault="00331AFE" w:rsidP="000C78A5">
            <w:pPr>
              <w:pStyle w:val="TableText"/>
            </w:pPr>
            <w:bookmarkStart w:id="512" w:name="_Hlk191649151"/>
            <w:r w:rsidRPr="006B20D5">
              <w:rPr>
                <w:b/>
              </w:rPr>
              <w:t>North</w:t>
            </w:r>
            <w:r w:rsidR="00F67964" w:rsidRPr="006B20D5">
              <w:rPr>
                <w:b/>
              </w:rPr>
              <w:t xml:space="preserve"> </w:t>
            </w:r>
            <w:r w:rsidRPr="006B20D5">
              <w:rPr>
                <w:b/>
              </w:rPr>
              <w:t>central wetlands</w:t>
            </w:r>
          </w:p>
        </w:tc>
      </w:tr>
      <w:tr w:rsidR="00331AFE" w:rsidRPr="006B20D5" w14:paraId="3391F9B1" w14:textId="77777777" w:rsidTr="00C4742A">
        <w:tc>
          <w:tcPr>
            <w:tcW w:w="1444" w:type="pct"/>
            <w:tcMar>
              <w:left w:w="85" w:type="dxa"/>
              <w:right w:w="85" w:type="dxa"/>
            </w:tcMar>
          </w:tcPr>
          <w:p w14:paraId="57850617" w14:textId="77777777" w:rsidR="00331AFE" w:rsidRPr="006B20D5" w:rsidRDefault="00331AFE" w:rsidP="002B3988">
            <w:pPr>
              <w:pStyle w:val="TableText"/>
            </w:pPr>
            <w:r w:rsidRPr="006B20D5">
              <w:t>Cherrip Swamp</w:t>
            </w:r>
          </w:p>
        </w:tc>
        <w:tc>
          <w:tcPr>
            <w:tcW w:w="2904" w:type="pct"/>
            <w:vMerge w:val="restart"/>
            <w:tcMar>
              <w:left w:w="85" w:type="dxa"/>
              <w:right w:w="85" w:type="dxa"/>
            </w:tcMar>
          </w:tcPr>
          <w:p w14:paraId="254779BF" w14:textId="77777777" w:rsidR="00331AFE" w:rsidRPr="006B20D5" w:rsidRDefault="00331AFE" w:rsidP="00162AF7">
            <w:pPr>
              <w:pStyle w:val="Tabletextdotpoint"/>
            </w:pPr>
            <w:r w:rsidRPr="006B20D5">
              <w:t>Provide a permanent water source for refuge and to support feeding and breeding opportunities for frogs, waterbirds and turtles</w:t>
            </w:r>
          </w:p>
          <w:p w14:paraId="4216629D" w14:textId="77777777" w:rsidR="00331AFE" w:rsidRPr="006B20D5" w:rsidRDefault="00331AFE" w:rsidP="00162AF7">
            <w:pPr>
              <w:pStyle w:val="Tabletextdotpoint"/>
            </w:pPr>
            <w:r w:rsidRPr="006B20D5">
              <w:t>Maintain varying depths of water to support aquatic and fringing plants’ life cycles</w:t>
            </w:r>
          </w:p>
          <w:p w14:paraId="6FD1ECC9" w14:textId="77777777" w:rsidR="00331AFE" w:rsidRPr="006B20D5" w:rsidRDefault="00331AFE" w:rsidP="00162AF7">
            <w:pPr>
              <w:pStyle w:val="Tabletextdotpoint"/>
            </w:pPr>
            <w:r w:rsidRPr="006B20D5">
              <w:t xml:space="preserve">Maintain varying depths of water to support a variety of feeding habitats for waterbirds </w:t>
            </w:r>
          </w:p>
        </w:tc>
        <w:tc>
          <w:tcPr>
            <w:tcW w:w="653" w:type="pct"/>
            <w:vMerge w:val="restart"/>
            <w:tcMar>
              <w:left w:w="85" w:type="dxa"/>
              <w:right w:w="85" w:type="dxa"/>
            </w:tcMar>
          </w:tcPr>
          <w:p w14:paraId="6375CD5C" w14:textId="65507FD5" w:rsidR="00331AFE" w:rsidRPr="006B20D5" w:rsidRDefault="00331AFE" w:rsidP="00282BD6">
            <w:pPr>
              <w:pStyle w:val="TableText"/>
            </w:pPr>
            <w:r w:rsidRPr="006B20D5">
              <w:t>A1</w:t>
            </w:r>
          </w:p>
          <w:p w14:paraId="39542374" w14:textId="5C44FE05" w:rsidR="00331AFE" w:rsidRPr="006B20D5" w:rsidRDefault="00331AFE" w:rsidP="00282BD6">
            <w:pPr>
              <w:pStyle w:val="TableText"/>
            </w:pPr>
            <w:r w:rsidRPr="006B20D5">
              <w:t>B1</w:t>
            </w:r>
          </w:p>
          <w:p w14:paraId="6BE0FB98" w14:textId="5DD1F861" w:rsidR="00331AFE" w:rsidRPr="006B20D5" w:rsidRDefault="00331AFE" w:rsidP="00282BD6">
            <w:pPr>
              <w:pStyle w:val="TableText"/>
            </w:pPr>
            <w:r w:rsidRPr="006B20D5">
              <w:t>T1</w:t>
            </w:r>
          </w:p>
          <w:p w14:paraId="3120E9FC" w14:textId="5B329706" w:rsidR="00331AFE" w:rsidRPr="006B20D5" w:rsidRDefault="00331AFE" w:rsidP="00282BD6">
            <w:pPr>
              <w:pStyle w:val="TableText"/>
            </w:pPr>
            <w:r w:rsidRPr="006B20D5">
              <w:t>TA1</w:t>
            </w:r>
          </w:p>
          <w:p w14:paraId="56BD3473" w14:textId="3ED8AFB3" w:rsidR="00331AFE" w:rsidRPr="006B20D5" w:rsidRDefault="00331AFE" w:rsidP="00282BD6">
            <w:pPr>
              <w:pStyle w:val="TableText"/>
            </w:pPr>
            <w:r w:rsidRPr="006B20D5">
              <w:t>V1</w:t>
            </w:r>
          </w:p>
        </w:tc>
      </w:tr>
      <w:tr w:rsidR="00331AFE" w:rsidRPr="006B20D5" w14:paraId="4F509910" w14:textId="77777777" w:rsidTr="00C4742A">
        <w:tc>
          <w:tcPr>
            <w:tcW w:w="1444" w:type="pct"/>
            <w:tcMar>
              <w:left w:w="85" w:type="dxa"/>
              <w:right w:w="85" w:type="dxa"/>
            </w:tcMar>
          </w:tcPr>
          <w:p w14:paraId="0224D3F2" w14:textId="77777777" w:rsidR="00331AFE" w:rsidRPr="006B20D5" w:rsidRDefault="00331AFE" w:rsidP="002B3988">
            <w:pPr>
              <w:pStyle w:val="TableText"/>
            </w:pPr>
            <w:r w:rsidRPr="006B20D5">
              <w:t>Corack Lake</w:t>
            </w:r>
          </w:p>
        </w:tc>
        <w:tc>
          <w:tcPr>
            <w:tcW w:w="2904" w:type="pct"/>
            <w:vMerge/>
            <w:tcMar>
              <w:left w:w="85" w:type="dxa"/>
              <w:right w:w="85" w:type="dxa"/>
            </w:tcMar>
          </w:tcPr>
          <w:p w14:paraId="59E399D1" w14:textId="77777777" w:rsidR="00331AFE" w:rsidRPr="006B20D5" w:rsidRDefault="00331AFE" w:rsidP="00162AF7">
            <w:pPr>
              <w:pStyle w:val="Tabletextdotpoint"/>
            </w:pPr>
          </w:p>
        </w:tc>
        <w:tc>
          <w:tcPr>
            <w:tcW w:w="653" w:type="pct"/>
            <w:vMerge/>
            <w:tcMar>
              <w:left w:w="85" w:type="dxa"/>
              <w:right w:w="85" w:type="dxa"/>
            </w:tcMar>
          </w:tcPr>
          <w:p w14:paraId="0B90DBE5" w14:textId="77777777" w:rsidR="00331AFE" w:rsidRPr="006B20D5" w:rsidRDefault="00331AFE" w:rsidP="00282BD6">
            <w:pPr>
              <w:pStyle w:val="TableText"/>
            </w:pPr>
          </w:p>
        </w:tc>
      </w:tr>
      <w:tr w:rsidR="00331AFE" w:rsidRPr="006B20D5" w14:paraId="7CA33CDE" w14:textId="77777777" w:rsidTr="00C4742A">
        <w:tc>
          <w:tcPr>
            <w:tcW w:w="1444" w:type="pct"/>
            <w:tcMar>
              <w:left w:w="85" w:type="dxa"/>
              <w:right w:w="85" w:type="dxa"/>
            </w:tcMar>
          </w:tcPr>
          <w:p w14:paraId="620CCF7B" w14:textId="77777777" w:rsidR="00331AFE" w:rsidRPr="006B20D5" w:rsidRDefault="00331AFE" w:rsidP="002B3988">
            <w:pPr>
              <w:pStyle w:val="TableText"/>
            </w:pPr>
            <w:r w:rsidRPr="006B20D5">
              <w:t>Creswick Swamp</w:t>
            </w:r>
          </w:p>
        </w:tc>
        <w:tc>
          <w:tcPr>
            <w:tcW w:w="2904" w:type="pct"/>
            <w:vMerge/>
            <w:tcMar>
              <w:left w:w="85" w:type="dxa"/>
              <w:right w:w="85" w:type="dxa"/>
            </w:tcMar>
          </w:tcPr>
          <w:p w14:paraId="20808544" w14:textId="77777777" w:rsidR="00331AFE" w:rsidRPr="006B20D5" w:rsidRDefault="00331AFE" w:rsidP="00162AF7">
            <w:pPr>
              <w:pStyle w:val="Tabletextdotpoint"/>
            </w:pPr>
          </w:p>
        </w:tc>
        <w:tc>
          <w:tcPr>
            <w:tcW w:w="653" w:type="pct"/>
            <w:vMerge/>
            <w:tcMar>
              <w:left w:w="85" w:type="dxa"/>
              <w:right w:w="85" w:type="dxa"/>
            </w:tcMar>
          </w:tcPr>
          <w:p w14:paraId="7D854489" w14:textId="77777777" w:rsidR="00331AFE" w:rsidRPr="006B20D5" w:rsidRDefault="00331AFE" w:rsidP="00282BD6">
            <w:pPr>
              <w:pStyle w:val="TableText"/>
            </w:pPr>
          </w:p>
        </w:tc>
      </w:tr>
      <w:tr w:rsidR="00331AFE" w:rsidRPr="006B20D5" w14:paraId="237646A8" w14:textId="77777777" w:rsidTr="00C4742A">
        <w:tc>
          <w:tcPr>
            <w:tcW w:w="1444" w:type="pct"/>
            <w:tcMar>
              <w:left w:w="85" w:type="dxa"/>
              <w:right w:w="85" w:type="dxa"/>
            </w:tcMar>
          </w:tcPr>
          <w:p w14:paraId="1D630FA8" w14:textId="77777777" w:rsidR="00331AFE" w:rsidRPr="006B20D5" w:rsidRDefault="00331AFE" w:rsidP="002B3988">
            <w:pPr>
              <w:pStyle w:val="TableText"/>
            </w:pPr>
            <w:r w:rsidRPr="006B20D5">
              <w:t>Davis Dam</w:t>
            </w:r>
          </w:p>
        </w:tc>
        <w:tc>
          <w:tcPr>
            <w:tcW w:w="2904" w:type="pct"/>
            <w:vMerge/>
            <w:tcMar>
              <w:left w:w="85" w:type="dxa"/>
              <w:right w:w="85" w:type="dxa"/>
            </w:tcMar>
          </w:tcPr>
          <w:p w14:paraId="7C5C4F02" w14:textId="77777777" w:rsidR="00331AFE" w:rsidRPr="006B20D5" w:rsidRDefault="00331AFE" w:rsidP="00162AF7">
            <w:pPr>
              <w:pStyle w:val="Tabletextdotpoint"/>
            </w:pPr>
          </w:p>
        </w:tc>
        <w:tc>
          <w:tcPr>
            <w:tcW w:w="653" w:type="pct"/>
            <w:vMerge/>
            <w:tcMar>
              <w:left w:w="85" w:type="dxa"/>
              <w:right w:w="85" w:type="dxa"/>
            </w:tcMar>
          </w:tcPr>
          <w:p w14:paraId="7C4FFBA8" w14:textId="77777777" w:rsidR="00331AFE" w:rsidRPr="006B20D5" w:rsidRDefault="00331AFE" w:rsidP="00282BD6">
            <w:pPr>
              <w:pStyle w:val="TableText"/>
            </w:pPr>
          </w:p>
        </w:tc>
      </w:tr>
      <w:tr w:rsidR="00331AFE" w:rsidRPr="006B20D5" w14:paraId="06EBC5B1" w14:textId="77777777" w:rsidTr="00C4742A">
        <w:tc>
          <w:tcPr>
            <w:tcW w:w="1444" w:type="pct"/>
            <w:tcMar>
              <w:left w:w="85" w:type="dxa"/>
              <w:right w:w="85" w:type="dxa"/>
            </w:tcMar>
          </w:tcPr>
          <w:p w14:paraId="0B8160CB" w14:textId="77777777" w:rsidR="00331AFE" w:rsidRPr="006B20D5" w:rsidRDefault="00331AFE" w:rsidP="002B3988">
            <w:pPr>
              <w:pStyle w:val="TableText"/>
            </w:pPr>
            <w:r w:rsidRPr="006B20D5">
              <w:t>Jeffcott Wildlife Reserve</w:t>
            </w:r>
          </w:p>
        </w:tc>
        <w:tc>
          <w:tcPr>
            <w:tcW w:w="2904" w:type="pct"/>
            <w:vMerge/>
            <w:tcMar>
              <w:left w:w="85" w:type="dxa"/>
              <w:right w:w="85" w:type="dxa"/>
            </w:tcMar>
          </w:tcPr>
          <w:p w14:paraId="7D6B0357" w14:textId="77777777" w:rsidR="00331AFE" w:rsidRPr="006B20D5" w:rsidRDefault="00331AFE" w:rsidP="00162AF7">
            <w:pPr>
              <w:pStyle w:val="Tabletextdotpoint"/>
            </w:pPr>
          </w:p>
        </w:tc>
        <w:tc>
          <w:tcPr>
            <w:tcW w:w="653" w:type="pct"/>
            <w:vMerge/>
            <w:tcMar>
              <w:left w:w="85" w:type="dxa"/>
              <w:right w:w="85" w:type="dxa"/>
            </w:tcMar>
          </w:tcPr>
          <w:p w14:paraId="0D6C1845" w14:textId="77777777" w:rsidR="00331AFE" w:rsidRPr="006B20D5" w:rsidRDefault="00331AFE" w:rsidP="00282BD6">
            <w:pPr>
              <w:pStyle w:val="TableText"/>
            </w:pPr>
          </w:p>
        </w:tc>
      </w:tr>
      <w:tr w:rsidR="00331AFE" w:rsidRPr="006B20D5" w14:paraId="575764AD" w14:textId="77777777" w:rsidTr="00C4742A">
        <w:tc>
          <w:tcPr>
            <w:tcW w:w="1444" w:type="pct"/>
            <w:tcMar>
              <w:left w:w="85" w:type="dxa"/>
              <w:right w:w="85" w:type="dxa"/>
            </w:tcMar>
          </w:tcPr>
          <w:p w14:paraId="1E0BDABD" w14:textId="77777777" w:rsidR="00331AFE" w:rsidRPr="006B20D5" w:rsidRDefault="00331AFE" w:rsidP="002B3988">
            <w:pPr>
              <w:pStyle w:val="TableText"/>
            </w:pPr>
            <w:r w:rsidRPr="006B20D5">
              <w:t>Jesse Swamp</w:t>
            </w:r>
          </w:p>
        </w:tc>
        <w:tc>
          <w:tcPr>
            <w:tcW w:w="2904" w:type="pct"/>
            <w:vMerge/>
            <w:tcMar>
              <w:left w:w="85" w:type="dxa"/>
              <w:right w:w="85" w:type="dxa"/>
            </w:tcMar>
          </w:tcPr>
          <w:p w14:paraId="47D34A6B" w14:textId="77777777" w:rsidR="00331AFE" w:rsidRPr="006B20D5" w:rsidRDefault="00331AFE" w:rsidP="00162AF7">
            <w:pPr>
              <w:pStyle w:val="Tabletextdotpoint"/>
            </w:pPr>
          </w:p>
        </w:tc>
        <w:tc>
          <w:tcPr>
            <w:tcW w:w="653" w:type="pct"/>
            <w:vMerge/>
            <w:tcMar>
              <w:left w:w="85" w:type="dxa"/>
              <w:right w:w="85" w:type="dxa"/>
            </w:tcMar>
          </w:tcPr>
          <w:p w14:paraId="0FDAC8D6" w14:textId="77777777" w:rsidR="00331AFE" w:rsidRPr="006B20D5" w:rsidRDefault="00331AFE" w:rsidP="00282BD6">
            <w:pPr>
              <w:pStyle w:val="TableText"/>
            </w:pPr>
          </w:p>
        </w:tc>
      </w:tr>
      <w:tr w:rsidR="00331AFE" w:rsidRPr="006B20D5" w14:paraId="240D2642" w14:textId="77777777" w:rsidTr="00C4742A">
        <w:trPr>
          <w:trHeight w:val="974"/>
        </w:trPr>
        <w:tc>
          <w:tcPr>
            <w:tcW w:w="1444" w:type="pct"/>
            <w:tcMar>
              <w:left w:w="85" w:type="dxa"/>
              <w:right w:w="85" w:type="dxa"/>
            </w:tcMar>
          </w:tcPr>
          <w:p w14:paraId="4EBE1DC2" w14:textId="77777777" w:rsidR="00331AFE" w:rsidRPr="006B20D5" w:rsidRDefault="00331AFE" w:rsidP="002B3988">
            <w:pPr>
              <w:pStyle w:val="TableText"/>
            </w:pPr>
            <w:bookmarkStart w:id="513" w:name="_Hlk193136271"/>
            <w:r w:rsidRPr="006B20D5">
              <w:t>Falla Dam</w:t>
            </w:r>
          </w:p>
        </w:tc>
        <w:tc>
          <w:tcPr>
            <w:tcW w:w="2904" w:type="pct"/>
            <w:tcMar>
              <w:left w:w="85" w:type="dxa"/>
              <w:right w:w="85" w:type="dxa"/>
            </w:tcMar>
          </w:tcPr>
          <w:p w14:paraId="6E887E4E" w14:textId="77777777" w:rsidR="00331AFE" w:rsidRPr="006B20D5" w:rsidRDefault="00331AFE" w:rsidP="00162AF7">
            <w:pPr>
              <w:pStyle w:val="Tabletextdotpoint"/>
            </w:pPr>
            <w:r w:rsidRPr="006B20D5">
              <w:t>Maintain the water depth and submerged vegetation in a condition that can support translocated Murray hardyhead</w:t>
            </w:r>
          </w:p>
        </w:tc>
        <w:tc>
          <w:tcPr>
            <w:tcW w:w="653" w:type="pct"/>
            <w:tcMar>
              <w:left w:w="85" w:type="dxa"/>
              <w:right w:w="85" w:type="dxa"/>
            </w:tcMar>
          </w:tcPr>
          <w:p w14:paraId="05626695" w14:textId="19D93CCC" w:rsidR="00331AFE" w:rsidRPr="006B20D5" w:rsidRDefault="00331AFE" w:rsidP="00282BD6">
            <w:pPr>
              <w:pStyle w:val="TableText"/>
            </w:pPr>
            <w:r w:rsidRPr="006B20D5">
              <w:t>F1</w:t>
            </w:r>
          </w:p>
          <w:p w14:paraId="2B061981" w14:textId="3DFE1EA0" w:rsidR="00331AFE" w:rsidRPr="006B20D5" w:rsidRDefault="00331AFE" w:rsidP="00282BD6">
            <w:pPr>
              <w:pStyle w:val="TableText"/>
            </w:pPr>
            <w:r w:rsidRPr="006B20D5">
              <w:t>V1</w:t>
            </w:r>
          </w:p>
        </w:tc>
      </w:tr>
      <w:bookmarkEnd w:id="512"/>
      <w:bookmarkEnd w:id="513"/>
      <w:tr w:rsidR="00331AFE" w:rsidRPr="006B20D5" w14:paraId="2C6E0A2C" w14:textId="77777777" w:rsidTr="00C4742A">
        <w:tc>
          <w:tcPr>
            <w:tcW w:w="5000" w:type="pct"/>
            <w:gridSpan w:val="3"/>
            <w:tcMar>
              <w:left w:w="85" w:type="dxa"/>
              <w:right w:w="85" w:type="dxa"/>
            </w:tcMar>
          </w:tcPr>
          <w:p w14:paraId="278174E4" w14:textId="77777777" w:rsidR="00331AFE" w:rsidRPr="006B20D5" w:rsidRDefault="00331AFE" w:rsidP="000C78A5">
            <w:pPr>
              <w:pStyle w:val="TableText"/>
            </w:pPr>
            <w:r w:rsidRPr="006B20D5">
              <w:rPr>
                <w:b/>
              </w:rPr>
              <w:t>Wimmera wetlands</w:t>
            </w:r>
          </w:p>
        </w:tc>
      </w:tr>
      <w:tr w:rsidR="00331AFE" w:rsidRPr="006B20D5" w14:paraId="1834A2AF" w14:textId="77777777" w:rsidTr="00C4742A">
        <w:tc>
          <w:tcPr>
            <w:tcW w:w="1444" w:type="pct"/>
            <w:tcMar>
              <w:left w:w="85" w:type="dxa"/>
              <w:right w:w="85" w:type="dxa"/>
            </w:tcMar>
          </w:tcPr>
          <w:p w14:paraId="14890E6E" w14:textId="77777777" w:rsidR="00331AFE" w:rsidRPr="006B20D5" w:rsidRDefault="00331AFE" w:rsidP="002B3988">
            <w:pPr>
              <w:pStyle w:val="TableText"/>
            </w:pPr>
            <w:bookmarkStart w:id="514" w:name="_Hlk193134966"/>
            <w:bookmarkStart w:id="515" w:name="_Hlk193138952"/>
            <w:r w:rsidRPr="006B20D5">
              <w:t>Carapugna (Watchem Bushland Reserve)</w:t>
            </w:r>
          </w:p>
        </w:tc>
        <w:tc>
          <w:tcPr>
            <w:tcW w:w="2904" w:type="pct"/>
            <w:vMerge w:val="restart"/>
            <w:tcMar>
              <w:left w:w="85" w:type="dxa"/>
              <w:right w:w="85" w:type="dxa"/>
            </w:tcMar>
          </w:tcPr>
          <w:p w14:paraId="68FB60A2" w14:textId="77777777" w:rsidR="00331AFE" w:rsidRPr="006B20D5" w:rsidRDefault="00331AFE" w:rsidP="00162AF7">
            <w:pPr>
              <w:pStyle w:val="Tabletextdotpoint"/>
            </w:pPr>
            <w:r w:rsidRPr="006B20D5">
              <w:t>Provide a permanent water source for refuge and to support feeding and breeding opportunities for frogs, turtles, waterbirds and terrestrial species</w:t>
            </w:r>
          </w:p>
          <w:p w14:paraId="21C9E820" w14:textId="39497E0E" w:rsidR="00331AFE" w:rsidRPr="006B20D5" w:rsidRDefault="00331AFE" w:rsidP="00162AF7">
            <w:pPr>
              <w:pStyle w:val="Tabletextdotpoint"/>
            </w:pPr>
            <w:r w:rsidRPr="006B20D5">
              <w:t>Stimulate the growth of aquatic and fringing vegetation and allow the plants, including chariot wheels, sneezeweed, ridged water-milfoil and spiny lignum, to complete their life cycles</w:t>
            </w:r>
          </w:p>
        </w:tc>
        <w:tc>
          <w:tcPr>
            <w:tcW w:w="653" w:type="pct"/>
            <w:vMerge w:val="restart"/>
            <w:tcMar>
              <w:left w:w="85" w:type="dxa"/>
              <w:right w:w="85" w:type="dxa"/>
            </w:tcMar>
          </w:tcPr>
          <w:p w14:paraId="59DAD064" w14:textId="58E9A2A9" w:rsidR="00331AFE" w:rsidRPr="006B20D5" w:rsidRDefault="00331AFE" w:rsidP="00282BD6">
            <w:pPr>
              <w:pStyle w:val="TableText"/>
            </w:pPr>
            <w:r w:rsidRPr="006B20D5">
              <w:t>A1</w:t>
            </w:r>
          </w:p>
          <w:p w14:paraId="3A797215" w14:textId="161212A0" w:rsidR="00331AFE" w:rsidRPr="006B20D5" w:rsidRDefault="00331AFE" w:rsidP="00282BD6">
            <w:pPr>
              <w:pStyle w:val="TableText"/>
            </w:pPr>
            <w:r w:rsidRPr="006B20D5">
              <w:t>B1</w:t>
            </w:r>
          </w:p>
          <w:p w14:paraId="601A5CBA" w14:textId="4E6146D0" w:rsidR="00331AFE" w:rsidRPr="006B20D5" w:rsidRDefault="00331AFE" w:rsidP="00282BD6">
            <w:pPr>
              <w:pStyle w:val="TableText"/>
            </w:pPr>
            <w:r w:rsidRPr="006B20D5">
              <w:t>T1</w:t>
            </w:r>
          </w:p>
          <w:p w14:paraId="6E644840" w14:textId="04E6665E" w:rsidR="00331AFE" w:rsidRPr="006B20D5" w:rsidRDefault="00331AFE" w:rsidP="00282BD6">
            <w:pPr>
              <w:pStyle w:val="TableText"/>
            </w:pPr>
            <w:r w:rsidRPr="006B20D5">
              <w:t>V1</w:t>
            </w:r>
          </w:p>
        </w:tc>
      </w:tr>
      <w:bookmarkEnd w:id="514"/>
      <w:tr w:rsidR="00331AFE" w:rsidRPr="006B20D5" w14:paraId="36F58AFC" w14:textId="77777777" w:rsidTr="00C4742A">
        <w:tc>
          <w:tcPr>
            <w:tcW w:w="1444" w:type="pct"/>
            <w:tcMar>
              <w:left w:w="85" w:type="dxa"/>
              <w:right w:w="85" w:type="dxa"/>
            </w:tcMar>
          </w:tcPr>
          <w:p w14:paraId="3651C88D" w14:textId="77777777" w:rsidR="00331AFE" w:rsidRPr="006B20D5" w:rsidRDefault="00331AFE" w:rsidP="002B3988">
            <w:pPr>
              <w:pStyle w:val="TableText"/>
            </w:pPr>
            <w:r w:rsidRPr="006B20D5">
              <w:t>Challambra Swamp</w:t>
            </w:r>
          </w:p>
        </w:tc>
        <w:tc>
          <w:tcPr>
            <w:tcW w:w="2904" w:type="pct"/>
            <w:vMerge/>
            <w:tcMar>
              <w:left w:w="85" w:type="dxa"/>
              <w:right w:w="85" w:type="dxa"/>
            </w:tcMar>
          </w:tcPr>
          <w:p w14:paraId="7A878CCE" w14:textId="77777777" w:rsidR="00331AFE" w:rsidRPr="006B20D5" w:rsidRDefault="00331AFE">
            <w:pPr>
              <w:spacing w:before="140" w:after="140"/>
            </w:pPr>
          </w:p>
        </w:tc>
        <w:tc>
          <w:tcPr>
            <w:tcW w:w="653" w:type="pct"/>
            <w:vMerge/>
            <w:tcMar>
              <w:left w:w="85" w:type="dxa"/>
              <w:right w:w="85" w:type="dxa"/>
            </w:tcMar>
          </w:tcPr>
          <w:p w14:paraId="3D31B4E5" w14:textId="77777777" w:rsidR="00331AFE" w:rsidRPr="006B20D5" w:rsidRDefault="00331AFE">
            <w:pPr>
              <w:spacing w:before="140" w:after="140"/>
            </w:pPr>
          </w:p>
        </w:tc>
      </w:tr>
      <w:tr w:rsidR="00331AFE" w:rsidRPr="006B20D5" w14:paraId="0A6CDE4F" w14:textId="77777777" w:rsidTr="00C4742A">
        <w:tc>
          <w:tcPr>
            <w:tcW w:w="1444" w:type="pct"/>
            <w:tcMar>
              <w:left w:w="85" w:type="dxa"/>
              <w:right w:w="85" w:type="dxa"/>
            </w:tcMar>
          </w:tcPr>
          <w:p w14:paraId="04E1BE91" w14:textId="77777777" w:rsidR="00331AFE" w:rsidRPr="006B20D5" w:rsidRDefault="00331AFE" w:rsidP="002B3988">
            <w:pPr>
              <w:pStyle w:val="TableText"/>
            </w:pPr>
            <w:r w:rsidRPr="006B20D5">
              <w:t>Crow Swamp</w:t>
            </w:r>
          </w:p>
        </w:tc>
        <w:tc>
          <w:tcPr>
            <w:tcW w:w="2904" w:type="pct"/>
            <w:vMerge/>
            <w:tcMar>
              <w:left w:w="85" w:type="dxa"/>
              <w:right w:w="85" w:type="dxa"/>
            </w:tcMar>
          </w:tcPr>
          <w:p w14:paraId="63586C0F" w14:textId="77777777" w:rsidR="00331AFE" w:rsidRPr="006B20D5" w:rsidRDefault="00331AFE">
            <w:pPr>
              <w:spacing w:before="140" w:after="140"/>
            </w:pPr>
          </w:p>
        </w:tc>
        <w:tc>
          <w:tcPr>
            <w:tcW w:w="653" w:type="pct"/>
            <w:vMerge/>
            <w:tcMar>
              <w:left w:w="85" w:type="dxa"/>
              <w:right w:w="85" w:type="dxa"/>
            </w:tcMar>
          </w:tcPr>
          <w:p w14:paraId="52365BCE" w14:textId="77777777" w:rsidR="00331AFE" w:rsidRPr="006B20D5" w:rsidRDefault="00331AFE">
            <w:pPr>
              <w:spacing w:before="140" w:after="140"/>
            </w:pPr>
          </w:p>
        </w:tc>
      </w:tr>
      <w:tr w:rsidR="00331AFE" w:rsidRPr="006B20D5" w14:paraId="3D57FF60" w14:textId="77777777" w:rsidTr="00C4742A">
        <w:tc>
          <w:tcPr>
            <w:tcW w:w="1444" w:type="pct"/>
            <w:tcMar>
              <w:left w:w="85" w:type="dxa"/>
              <w:right w:w="85" w:type="dxa"/>
            </w:tcMar>
          </w:tcPr>
          <w:p w14:paraId="0D992277" w14:textId="77777777" w:rsidR="00331AFE" w:rsidRPr="006B20D5" w:rsidRDefault="00331AFE" w:rsidP="002B3988">
            <w:pPr>
              <w:pStyle w:val="TableText"/>
            </w:pPr>
            <w:r w:rsidRPr="006B20D5">
              <w:t>Fieldings Dam</w:t>
            </w:r>
          </w:p>
        </w:tc>
        <w:tc>
          <w:tcPr>
            <w:tcW w:w="2904" w:type="pct"/>
            <w:vMerge/>
            <w:tcMar>
              <w:left w:w="85" w:type="dxa"/>
              <w:right w:w="85" w:type="dxa"/>
            </w:tcMar>
          </w:tcPr>
          <w:p w14:paraId="46CBF7B0" w14:textId="77777777" w:rsidR="00331AFE" w:rsidRPr="006B20D5" w:rsidRDefault="00331AFE">
            <w:pPr>
              <w:spacing w:before="140" w:after="140"/>
            </w:pPr>
          </w:p>
        </w:tc>
        <w:tc>
          <w:tcPr>
            <w:tcW w:w="653" w:type="pct"/>
            <w:vMerge/>
            <w:tcMar>
              <w:left w:w="85" w:type="dxa"/>
              <w:right w:w="85" w:type="dxa"/>
            </w:tcMar>
          </w:tcPr>
          <w:p w14:paraId="19E9E738" w14:textId="77777777" w:rsidR="00331AFE" w:rsidRPr="006B20D5" w:rsidRDefault="00331AFE">
            <w:pPr>
              <w:spacing w:before="140" w:after="140"/>
            </w:pPr>
          </w:p>
        </w:tc>
      </w:tr>
      <w:tr w:rsidR="00331AFE" w:rsidRPr="006B20D5" w14:paraId="60AD470A" w14:textId="77777777" w:rsidTr="00C4742A">
        <w:tc>
          <w:tcPr>
            <w:tcW w:w="1444" w:type="pct"/>
            <w:tcMar>
              <w:left w:w="85" w:type="dxa"/>
              <w:right w:w="85" w:type="dxa"/>
            </w:tcMar>
          </w:tcPr>
          <w:p w14:paraId="73ECC9E8" w14:textId="77777777" w:rsidR="00331AFE" w:rsidRPr="006B20D5" w:rsidRDefault="00331AFE" w:rsidP="002B3988">
            <w:pPr>
              <w:pStyle w:val="TableText"/>
            </w:pPr>
            <w:r w:rsidRPr="006B20D5">
              <w:t>Harcoans Swamp (Burrereo Bushland Reserve)</w:t>
            </w:r>
          </w:p>
        </w:tc>
        <w:tc>
          <w:tcPr>
            <w:tcW w:w="2904" w:type="pct"/>
            <w:vMerge/>
            <w:tcMar>
              <w:left w:w="85" w:type="dxa"/>
              <w:right w:w="85" w:type="dxa"/>
            </w:tcMar>
          </w:tcPr>
          <w:p w14:paraId="5E0AC6C9" w14:textId="77777777" w:rsidR="00331AFE" w:rsidRPr="006B20D5" w:rsidRDefault="00331AFE">
            <w:pPr>
              <w:spacing w:before="140" w:after="140"/>
            </w:pPr>
          </w:p>
        </w:tc>
        <w:tc>
          <w:tcPr>
            <w:tcW w:w="653" w:type="pct"/>
            <w:vMerge/>
            <w:tcMar>
              <w:left w:w="85" w:type="dxa"/>
              <w:right w:w="85" w:type="dxa"/>
            </w:tcMar>
          </w:tcPr>
          <w:p w14:paraId="5E78F073" w14:textId="77777777" w:rsidR="00331AFE" w:rsidRPr="006B20D5" w:rsidRDefault="00331AFE">
            <w:pPr>
              <w:spacing w:before="140" w:after="140"/>
            </w:pPr>
          </w:p>
        </w:tc>
      </w:tr>
      <w:tr w:rsidR="00331AFE" w:rsidRPr="006B20D5" w14:paraId="157CB2B4" w14:textId="77777777" w:rsidTr="00C4742A">
        <w:tc>
          <w:tcPr>
            <w:tcW w:w="1444" w:type="pct"/>
            <w:tcMar>
              <w:left w:w="85" w:type="dxa"/>
              <w:right w:w="85" w:type="dxa"/>
            </w:tcMar>
          </w:tcPr>
          <w:p w14:paraId="728B2D9C" w14:textId="77777777" w:rsidR="00331AFE" w:rsidRPr="006B20D5" w:rsidRDefault="00331AFE" w:rsidP="002B3988">
            <w:pPr>
              <w:pStyle w:val="TableText"/>
            </w:pPr>
            <w:r w:rsidRPr="006B20D5">
              <w:t>Krong Swamp</w:t>
            </w:r>
          </w:p>
        </w:tc>
        <w:tc>
          <w:tcPr>
            <w:tcW w:w="2904" w:type="pct"/>
            <w:vMerge/>
            <w:tcMar>
              <w:left w:w="85" w:type="dxa"/>
              <w:right w:w="85" w:type="dxa"/>
            </w:tcMar>
          </w:tcPr>
          <w:p w14:paraId="6061B7D9" w14:textId="77777777" w:rsidR="00331AFE" w:rsidRPr="006B20D5" w:rsidRDefault="00331AFE">
            <w:pPr>
              <w:spacing w:before="140" w:after="140"/>
            </w:pPr>
          </w:p>
        </w:tc>
        <w:tc>
          <w:tcPr>
            <w:tcW w:w="653" w:type="pct"/>
            <w:vMerge/>
            <w:tcMar>
              <w:left w:w="85" w:type="dxa"/>
              <w:right w:w="85" w:type="dxa"/>
            </w:tcMar>
          </w:tcPr>
          <w:p w14:paraId="1FD6FB8A" w14:textId="77777777" w:rsidR="00331AFE" w:rsidRPr="006B20D5" w:rsidRDefault="00331AFE">
            <w:pPr>
              <w:spacing w:before="140" w:after="140"/>
            </w:pPr>
          </w:p>
        </w:tc>
      </w:tr>
      <w:tr w:rsidR="00331AFE" w:rsidRPr="006B20D5" w14:paraId="1293EAF4" w14:textId="77777777" w:rsidTr="00C4742A">
        <w:tc>
          <w:tcPr>
            <w:tcW w:w="1444" w:type="pct"/>
            <w:tcMar>
              <w:left w:w="85" w:type="dxa"/>
              <w:right w:w="85" w:type="dxa"/>
            </w:tcMar>
          </w:tcPr>
          <w:p w14:paraId="6BE06780" w14:textId="77777777" w:rsidR="00331AFE" w:rsidRPr="006B20D5" w:rsidRDefault="00331AFE" w:rsidP="002B3988">
            <w:pPr>
              <w:pStyle w:val="TableText"/>
            </w:pPr>
            <w:r w:rsidRPr="006B20D5">
              <w:t>Mutton Swamp</w:t>
            </w:r>
          </w:p>
        </w:tc>
        <w:tc>
          <w:tcPr>
            <w:tcW w:w="2904" w:type="pct"/>
            <w:vMerge/>
            <w:tcMar>
              <w:left w:w="85" w:type="dxa"/>
              <w:right w:w="85" w:type="dxa"/>
            </w:tcMar>
          </w:tcPr>
          <w:p w14:paraId="1AEF779D" w14:textId="77777777" w:rsidR="00331AFE" w:rsidRPr="006B20D5" w:rsidRDefault="00331AFE">
            <w:pPr>
              <w:spacing w:before="140" w:after="140"/>
            </w:pPr>
          </w:p>
        </w:tc>
        <w:tc>
          <w:tcPr>
            <w:tcW w:w="653" w:type="pct"/>
            <w:vMerge/>
            <w:tcMar>
              <w:left w:w="85" w:type="dxa"/>
              <w:right w:w="85" w:type="dxa"/>
            </w:tcMar>
          </w:tcPr>
          <w:p w14:paraId="6FCC7AE7" w14:textId="77777777" w:rsidR="00331AFE" w:rsidRPr="006B20D5" w:rsidRDefault="00331AFE">
            <w:pPr>
              <w:spacing w:before="140" w:after="140"/>
            </w:pPr>
          </w:p>
        </w:tc>
      </w:tr>
      <w:tr w:rsidR="00331AFE" w:rsidRPr="006B20D5" w14:paraId="095664F4" w14:textId="77777777" w:rsidTr="00C4742A">
        <w:tc>
          <w:tcPr>
            <w:tcW w:w="1444" w:type="pct"/>
            <w:tcMar>
              <w:left w:w="85" w:type="dxa"/>
              <w:right w:w="85" w:type="dxa"/>
            </w:tcMar>
          </w:tcPr>
          <w:p w14:paraId="4FA95002" w14:textId="77777777" w:rsidR="00331AFE" w:rsidRPr="006B20D5" w:rsidRDefault="00331AFE" w:rsidP="002B3988">
            <w:pPr>
              <w:pStyle w:val="TableText"/>
            </w:pPr>
            <w:r w:rsidRPr="006B20D5">
              <w:t>Opie’s Dam</w:t>
            </w:r>
          </w:p>
        </w:tc>
        <w:tc>
          <w:tcPr>
            <w:tcW w:w="2904" w:type="pct"/>
            <w:vMerge/>
            <w:tcMar>
              <w:left w:w="85" w:type="dxa"/>
              <w:right w:w="85" w:type="dxa"/>
            </w:tcMar>
          </w:tcPr>
          <w:p w14:paraId="2D6F2D80" w14:textId="77777777" w:rsidR="00331AFE" w:rsidRPr="006B20D5" w:rsidRDefault="00331AFE">
            <w:pPr>
              <w:spacing w:before="140" w:after="140"/>
            </w:pPr>
          </w:p>
        </w:tc>
        <w:tc>
          <w:tcPr>
            <w:tcW w:w="653" w:type="pct"/>
            <w:vMerge/>
            <w:tcMar>
              <w:left w:w="85" w:type="dxa"/>
              <w:right w:w="85" w:type="dxa"/>
            </w:tcMar>
          </w:tcPr>
          <w:p w14:paraId="1D315A00" w14:textId="77777777" w:rsidR="00331AFE" w:rsidRPr="006B20D5" w:rsidRDefault="00331AFE">
            <w:pPr>
              <w:spacing w:before="140" w:after="140"/>
            </w:pPr>
          </w:p>
        </w:tc>
      </w:tr>
      <w:tr w:rsidR="00331AFE" w:rsidRPr="006B20D5" w14:paraId="308B59B8" w14:textId="77777777" w:rsidTr="00C4742A">
        <w:tc>
          <w:tcPr>
            <w:tcW w:w="1444" w:type="pct"/>
            <w:tcMar>
              <w:left w:w="85" w:type="dxa"/>
              <w:right w:w="85" w:type="dxa"/>
            </w:tcMar>
          </w:tcPr>
          <w:p w14:paraId="526BABE6" w14:textId="77777777" w:rsidR="00331AFE" w:rsidRPr="006B20D5" w:rsidRDefault="00331AFE" w:rsidP="002B3988">
            <w:pPr>
              <w:pStyle w:val="TableText"/>
            </w:pPr>
            <w:r w:rsidRPr="006B20D5">
              <w:t>Pinedale</w:t>
            </w:r>
          </w:p>
        </w:tc>
        <w:tc>
          <w:tcPr>
            <w:tcW w:w="2904" w:type="pct"/>
            <w:vMerge/>
            <w:tcMar>
              <w:left w:w="85" w:type="dxa"/>
              <w:right w:w="85" w:type="dxa"/>
            </w:tcMar>
          </w:tcPr>
          <w:p w14:paraId="07AE666F" w14:textId="77777777" w:rsidR="00331AFE" w:rsidRPr="006B20D5" w:rsidRDefault="00331AFE">
            <w:pPr>
              <w:spacing w:before="140" w:after="140"/>
            </w:pPr>
          </w:p>
        </w:tc>
        <w:tc>
          <w:tcPr>
            <w:tcW w:w="653" w:type="pct"/>
            <w:vMerge/>
            <w:tcMar>
              <w:left w:w="85" w:type="dxa"/>
              <w:right w:w="85" w:type="dxa"/>
            </w:tcMar>
          </w:tcPr>
          <w:p w14:paraId="489C5590" w14:textId="77777777" w:rsidR="00331AFE" w:rsidRPr="006B20D5" w:rsidRDefault="00331AFE">
            <w:pPr>
              <w:spacing w:before="140" w:after="140"/>
            </w:pPr>
          </w:p>
        </w:tc>
      </w:tr>
      <w:tr w:rsidR="00331AFE" w:rsidRPr="006B20D5" w14:paraId="15E4FD4F" w14:textId="77777777" w:rsidTr="00C4742A">
        <w:tc>
          <w:tcPr>
            <w:tcW w:w="1444" w:type="pct"/>
            <w:tcMar>
              <w:left w:w="85" w:type="dxa"/>
              <w:right w:w="85" w:type="dxa"/>
            </w:tcMar>
          </w:tcPr>
          <w:p w14:paraId="6CFDAA9A" w14:textId="77777777" w:rsidR="00331AFE" w:rsidRPr="006B20D5" w:rsidRDefault="00331AFE" w:rsidP="002B3988">
            <w:pPr>
              <w:pStyle w:val="TableText"/>
            </w:pPr>
            <w:r w:rsidRPr="006B20D5">
              <w:t>Sawpit Swamp</w:t>
            </w:r>
          </w:p>
        </w:tc>
        <w:tc>
          <w:tcPr>
            <w:tcW w:w="2904" w:type="pct"/>
            <w:vMerge/>
            <w:tcMar>
              <w:left w:w="85" w:type="dxa"/>
              <w:right w:w="85" w:type="dxa"/>
            </w:tcMar>
          </w:tcPr>
          <w:p w14:paraId="5A86D014" w14:textId="77777777" w:rsidR="00331AFE" w:rsidRPr="006B20D5" w:rsidRDefault="00331AFE">
            <w:pPr>
              <w:spacing w:before="140" w:after="140"/>
            </w:pPr>
          </w:p>
        </w:tc>
        <w:tc>
          <w:tcPr>
            <w:tcW w:w="653" w:type="pct"/>
            <w:vMerge/>
            <w:tcMar>
              <w:left w:w="85" w:type="dxa"/>
              <w:right w:w="85" w:type="dxa"/>
            </w:tcMar>
          </w:tcPr>
          <w:p w14:paraId="00E96C1B" w14:textId="77777777" w:rsidR="00331AFE" w:rsidRPr="006B20D5" w:rsidRDefault="00331AFE">
            <w:pPr>
              <w:spacing w:before="140" w:after="140"/>
            </w:pPr>
          </w:p>
        </w:tc>
      </w:tr>
      <w:tr w:rsidR="00331AFE" w:rsidRPr="006B20D5" w14:paraId="592F0979" w14:textId="77777777" w:rsidTr="00C4742A">
        <w:tc>
          <w:tcPr>
            <w:tcW w:w="1444" w:type="pct"/>
            <w:tcMar>
              <w:left w:w="85" w:type="dxa"/>
              <w:right w:w="85" w:type="dxa"/>
            </w:tcMar>
          </w:tcPr>
          <w:p w14:paraId="0CD68DB4" w14:textId="77777777" w:rsidR="00331AFE" w:rsidRPr="006B20D5" w:rsidRDefault="00331AFE" w:rsidP="002B3988">
            <w:pPr>
              <w:pStyle w:val="TableText"/>
            </w:pPr>
            <w:r w:rsidRPr="006B20D5">
              <w:lastRenderedPageBreak/>
              <w:t>Schultz/Koschitzke</w:t>
            </w:r>
          </w:p>
        </w:tc>
        <w:tc>
          <w:tcPr>
            <w:tcW w:w="2904" w:type="pct"/>
            <w:vMerge/>
            <w:tcMar>
              <w:left w:w="85" w:type="dxa"/>
              <w:right w:w="85" w:type="dxa"/>
            </w:tcMar>
          </w:tcPr>
          <w:p w14:paraId="1E06F4BE" w14:textId="77777777" w:rsidR="00331AFE" w:rsidRPr="006B20D5" w:rsidRDefault="00331AFE">
            <w:pPr>
              <w:spacing w:before="140" w:after="140"/>
            </w:pPr>
          </w:p>
        </w:tc>
        <w:tc>
          <w:tcPr>
            <w:tcW w:w="653" w:type="pct"/>
            <w:vMerge/>
            <w:tcMar>
              <w:left w:w="85" w:type="dxa"/>
              <w:right w:w="85" w:type="dxa"/>
            </w:tcMar>
          </w:tcPr>
          <w:p w14:paraId="0BE7DDA7" w14:textId="77777777" w:rsidR="00331AFE" w:rsidRPr="006B20D5" w:rsidRDefault="00331AFE">
            <w:pPr>
              <w:spacing w:before="140" w:after="140"/>
            </w:pPr>
          </w:p>
        </w:tc>
      </w:tr>
      <w:tr w:rsidR="00331AFE" w:rsidRPr="006B20D5" w14:paraId="3059CE46" w14:textId="77777777" w:rsidTr="00C4742A">
        <w:tc>
          <w:tcPr>
            <w:tcW w:w="1444" w:type="pct"/>
            <w:tcMar>
              <w:left w:w="85" w:type="dxa"/>
              <w:right w:w="85" w:type="dxa"/>
            </w:tcMar>
          </w:tcPr>
          <w:p w14:paraId="7C8B592F" w14:textId="77777777" w:rsidR="00331AFE" w:rsidRPr="006B20D5" w:rsidRDefault="00331AFE" w:rsidP="002B3988">
            <w:pPr>
              <w:pStyle w:val="TableText"/>
            </w:pPr>
            <w:r w:rsidRPr="006B20D5">
              <w:t>Tarkedia Dam</w:t>
            </w:r>
          </w:p>
        </w:tc>
        <w:tc>
          <w:tcPr>
            <w:tcW w:w="2904" w:type="pct"/>
            <w:vMerge/>
            <w:tcMar>
              <w:left w:w="85" w:type="dxa"/>
              <w:right w:w="85" w:type="dxa"/>
            </w:tcMar>
          </w:tcPr>
          <w:p w14:paraId="08E949BA" w14:textId="77777777" w:rsidR="00331AFE" w:rsidRPr="006B20D5" w:rsidRDefault="00331AFE">
            <w:pPr>
              <w:spacing w:before="140" w:after="140"/>
            </w:pPr>
          </w:p>
        </w:tc>
        <w:tc>
          <w:tcPr>
            <w:tcW w:w="653" w:type="pct"/>
            <w:vMerge/>
            <w:tcMar>
              <w:left w:w="85" w:type="dxa"/>
              <w:right w:w="85" w:type="dxa"/>
            </w:tcMar>
          </w:tcPr>
          <w:p w14:paraId="78BE1C8A" w14:textId="77777777" w:rsidR="00331AFE" w:rsidRPr="006B20D5" w:rsidRDefault="00331AFE">
            <w:pPr>
              <w:spacing w:before="140" w:after="140"/>
            </w:pPr>
          </w:p>
        </w:tc>
      </w:tr>
      <w:tr w:rsidR="00331AFE" w:rsidRPr="006B20D5" w14:paraId="21B9654B" w14:textId="77777777" w:rsidTr="00C4742A">
        <w:tc>
          <w:tcPr>
            <w:tcW w:w="1444" w:type="pct"/>
            <w:tcMar>
              <w:left w:w="85" w:type="dxa"/>
              <w:right w:w="85" w:type="dxa"/>
            </w:tcMar>
          </w:tcPr>
          <w:p w14:paraId="004B1BE4" w14:textId="77777777" w:rsidR="00331AFE" w:rsidRPr="006B20D5" w:rsidRDefault="00331AFE" w:rsidP="002B3988">
            <w:pPr>
              <w:pStyle w:val="TableText"/>
            </w:pPr>
            <w:r w:rsidRPr="006B20D5">
              <w:t>Wal Wal Swamp</w:t>
            </w:r>
          </w:p>
        </w:tc>
        <w:tc>
          <w:tcPr>
            <w:tcW w:w="2904" w:type="pct"/>
            <w:vMerge/>
            <w:tcMar>
              <w:left w:w="85" w:type="dxa"/>
              <w:right w:w="85" w:type="dxa"/>
            </w:tcMar>
          </w:tcPr>
          <w:p w14:paraId="5C799FBE" w14:textId="77777777" w:rsidR="00331AFE" w:rsidRPr="006B20D5" w:rsidRDefault="00331AFE">
            <w:pPr>
              <w:spacing w:before="140" w:after="140"/>
            </w:pPr>
          </w:p>
        </w:tc>
        <w:tc>
          <w:tcPr>
            <w:tcW w:w="653" w:type="pct"/>
            <w:vMerge/>
            <w:tcMar>
              <w:left w:w="85" w:type="dxa"/>
              <w:right w:w="85" w:type="dxa"/>
            </w:tcMar>
          </w:tcPr>
          <w:p w14:paraId="40F2126B" w14:textId="77777777" w:rsidR="00331AFE" w:rsidRPr="006B20D5" w:rsidRDefault="00331AFE">
            <w:pPr>
              <w:spacing w:before="140" w:after="140"/>
            </w:pPr>
          </w:p>
        </w:tc>
      </w:tr>
      <w:tr w:rsidR="00331AFE" w:rsidRPr="006B20D5" w14:paraId="5C0361C2" w14:textId="77777777" w:rsidTr="00C4742A">
        <w:tc>
          <w:tcPr>
            <w:tcW w:w="1444" w:type="pct"/>
            <w:tcMar>
              <w:left w:w="85" w:type="dxa"/>
              <w:right w:w="85" w:type="dxa"/>
            </w:tcMar>
          </w:tcPr>
          <w:p w14:paraId="606FC097" w14:textId="77777777" w:rsidR="00331AFE" w:rsidRPr="006B20D5" w:rsidRDefault="00331AFE" w:rsidP="002B3988">
            <w:pPr>
              <w:pStyle w:val="TableText"/>
            </w:pPr>
            <w:r w:rsidRPr="006B20D5">
              <w:t>Fieldings Dam, Harcoans Swamp (Burrereo Bushland Reserve), Mutton Swamp, Opie’s Dam, Tarkedia Dam</w:t>
            </w:r>
          </w:p>
        </w:tc>
        <w:tc>
          <w:tcPr>
            <w:tcW w:w="2904" w:type="pct"/>
            <w:tcMar>
              <w:left w:w="85" w:type="dxa"/>
              <w:right w:w="85" w:type="dxa"/>
            </w:tcMar>
          </w:tcPr>
          <w:p w14:paraId="3A3C5299" w14:textId="0C9E9182" w:rsidR="00331AFE" w:rsidRPr="006B20D5" w:rsidRDefault="00331AFE" w:rsidP="00162AF7">
            <w:pPr>
              <w:pStyle w:val="Tabletextdotpoint"/>
            </w:pPr>
            <w:r w:rsidRPr="006B20D5">
              <w:t xml:space="preserve">Maintain/improve habitat for translocated </w:t>
            </w:r>
            <w:bookmarkStart w:id="516" w:name="_Hlk197592101"/>
            <w:r w:rsidRPr="006B20D5">
              <w:t>southern purple-spotted gudgeon and blackfish</w:t>
            </w:r>
            <w:r w:rsidR="00BE5D54" w:rsidRPr="006B20D5">
              <w:t>,</w:t>
            </w:r>
            <w:r w:rsidRPr="006B20D5">
              <w:t xml:space="preserve"> </w:t>
            </w:r>
            <w:bookmarkEnd w:id="516"/>
            <w:r w:rsidRPr="006B20D5">
              <w:t xml:space="preserve">and support </w:t>
            </w:r>
            <w:r w:rsidR="00BE5D54" w:rsidRPr="006B20D5">
              <w:t xml:space="preserve">the </w:t>
            </w:r>
            <w:r w:rsidRPr="006B20D5">
              <w:t>increased abundance of fish</w:t>
            </w:r>
          </w:p>
        </w:tc>
        <w:tc>
          <w:tcPr>
            <w:tcW w:w="653" w:type="pct"/>
            <w:tcMar>
              <w:left w:w="85" w:type="dxa"/>
              <w:right w:w="85" w:type="dxa"/>
            </w:tcMar>
          </w:tcPr>
          <w:p w14:paraId="37398715" w14:textId="15F1DE98" w:rsidR="00331AFE" w:rsidRPr="006B20D5" w:rsidRDefault="00331AFE" w:rsidP="00282BD6">
            <w:pPr>
              <w:pStyle w:val="TableText"/>
            </w:pPr>
            <w:r w:rsidRPr="006B20D5">
              <w:t>F1</w:t>
            </w:r>
          </w:p>
          <w:p w14:paraId="34FFFFC1" w14:textId="7AF53AC4" w:rsidR="00331AFE" w:rsidRPr="006B20D5" w:rsidRDefault="00331AFE" w:rsidP="00282BD6">
            <w:pPr>
              <w:pStyle w:val="TableText"/>
            </w:pPr>
            <w:r w:rsidRPr="006B20D5">
              <w:t>V1</w:t>
            </w:r>
          </w:p>
        </w:tc>
      </w:tr>
    </w:tbl>
    <w:bookmarkEnd w:id="515"/>
    <w:p w14:paraId="08CA36BB" w14:textId="77777777" w:rsidR="00331AFE" w:rsidRPr="006B20D5" w:rsidRDefault="00331AFE" w:rsidP="009C5FA6">
      <w:pPr>
        <w:pStyle w:val="Heading4"/>
      </w:pPr>
      <w:r w:rsidRPr="006B20D5">
        <w:t>Scenario planning</w:t>
      </w:r>
    </w:p>
    <w:p w14:paraId="50A262F3" w14:textId="77777777" w:rsidR="00331AFE" w:rsidRPr="006B20D5" w:rsidRDefault="00331AFE" w:rsidP="003F26A9">
      <w:r w:rsidRPr="006B20D5">
        <w:t>Table 4.4.2 outlines potential environmental watering and expected water use in a range of planning scenarios.</w:t>
      </w:r>
    </w:p>
    <w:p w14:paraId="00BAD4E8" w14:textId="77777777" w:rsidR="00331AFE" w:rsidRPr="006B20D5" w:rsidRDefault="00331AFE" w:rsidP="003F26A9">
      <w:r w:rsidRPr="006B20D5">
        <w:t>Rainfall in the Wimmera-Mallee during 2025-26 was below the long-term average, with no allocation water received. This meant deliveries of water to sites were wholly reliant on the us</w:t>
      </w:r>
      <w:r w:rsidRPr="006B20D5" w:rsidDel="00017EF4">
        <w:t>e</w:t>
      </w:r>
      <w:r w:rsidRPr="006B20D5">
        <w:t xml:space="preserve"> of carryover. Wetlands that dropped below target levels in summer 2025-26 were topped up in autumn 2026. This ensured that most Wimmera-Mallee wetlands would be able to start 2026-27 with moderate water levels.</w:t>
      </w:r>
    </w:p>
    <w:p w14:paraId="5AFC88BE" w14:textId="73E38F50" w:rsidR="00324F33" w:rsidRPr="006B20D5" w:rsidRDefault="00331AFE" w:rsidP="003F26A9">
      <w:r w:rsidRPr="006B20D5">
        <w:t>The wetlands proposed to be watered in each planning scenario in 2026-27 were determined according to the following principles. In drought conditions, the highest priority is to maintain permanent water in the deeper sections of the wetlands to provide drought refuge for waterbirds, frogs, turtles and terrestrial animals and to support the growth and life cycles of wetland plants. Unfortunately, the central dams at some sites are poor at holding water</w:t>
      </w:r>
      <w:r w:rsidR="0026663F" w:rsidRPr="006B20D5">
        <w:t>,</w:t>
      </w:r>
      <w:r w:rsidRPr="006B20D5">
        <w:t xml:space="preserve"> either through leaking structures or shallow depths</w:t>
      </w:r>
      <w:r w:rsidR="0026663F" w:rsidRPr="006B20D5">
        <w:t>,</w:t>
      </w:r>
      <w:r w:rsidRPr="006B20D5">
        <w:t xml:space="preserve"> which make</w:t>
      </w:r>
      <w:r w:rsidR="00BE5D54" w:rsidRPr="006B20D5">
        <w:t>s</w:t>
      </w:r>
      <w:r w:rsidRPr="006B20D5">
        <w:t xml:space="preserve"> them very sensitive to high evaporation rate</w:t>
      </w:r>
      <w:r w:rsidR="0026663F" w:rsidRPr="006B20D5">
        <w:t>s</w:t>
      </w:r>
      <w:r w:rsidRPr="006B20D5">
        <w:t>. In dr</w:t>
      </w:r>
      <w:r w:rsidR="0026663F" w:rsidRPr="006B20D5">
        <w:t>i</w:t>
      </w:r>
      <w:r w:rsidRPr="006B20D5">
        <w:t xml:space="preserve">er </w:t>
      </w:r>
      <w:r w:rsidR="007D15AB" w:rsidRPr="006B20D5">
        <w:t>scenarios</w:t>
      </w:r>
      <w:r w:rsidR="00671D92" w:rsidRPr="006B20D5">
        <w:t xml:space="preserve"> </w:t>
      </w:r>
      <w:r w:rsidRPr="006B20D5">
        <w:t xml:space="preserve">and years where carryover does not allow, deliveries to these sites may be limited to </w:t>
      </w:r>
      <w:r w:rsidR="00E15DE3" w:rsidRPr="006B20D5">
        <w:t>optimise</w:t>
      </w:r>
      <w:r w:rsidRPr="006B20D5">
        <w:t xml:space="preserve"> the efficiency of a limited resource. In wetter planning scenarios, water for the environment may be delivered, depending on the pipeline system’s capacity, to water larger areas of a wetland. Large rainfall events and catchment inflows partially or entirely fill some wetlands in the average and wet planning scenarios, and water for the environment may be used in those cases to top up, fill or overtop wetlands to improve fringing wetland plant communities and provide additional habitat for waterbirds, frogs and turtles.</w:t>
      </w:r>
    </w:p>
    <w:p w14:paraId="750E3651" w14:textId="77777777" w:rsidR="00324F33" w:rsidRPr="006B20D5" w:rsidRDefault="00331AFE" w:rsidP="003F26A9">
      <w:r w:rsidRPr="006B20D5">
        <w:t>Forty wetlands are planned to be watered in all planning scenarios to achieve the objectives outlined earlier and to maintain a range of wetland habitats across the region.</w:t>
      </w:r>
    </w:p>
    <w:p w14:paraId="5A96BC3D" w14:textId="02BDB61D" w:rsidR="00324F33" w:rsidRPr="006B20D5" w:rsidRDefault="00331AFE" w:rsidP="003F26A9">
      <w:r w:rsidRPr="006B20D5">
        <w:t>Cronomby Tanks and Falla Dam are being managed to support stocked threatened fish species, freshwater catfish and endangered Murray hardyhead, respectively. Therefore, they must be filled or topped up in all planning scenarios. The proposed water regime at Falla Dam</w:t>
      </w:r>
      <w:r w:rsidR="00BE5D54" w:rsidRPr="006B20D5">
        <w:t>,</w:t>
      </w:r>
      <w:r w:rsidRPr="006B20D5">
        <w:t xml:space="preserve"> in particular</w:t>
      </w:r>
      <w:r w:rsidR="00BE5D54" w:rsidRPr="006B20D5">
        <w:t>,</w:t>
      </w:r>
      <w:r w:rsidRPr="006B20D5">
        <w:t xml:space="preserve"> aims to maintain a permanent body of water with adequate salinity levels and submerged vegetation (ruppia) to provide cover and breeding habitat for the endangered Murray hardyhead. Fieldings, Tarkedia, Opie’s, Wal Wal, Mutton and Harcoans wetlands are also being managed to support recent translocations of populations of </w:t>
      </w:r>
      <w:bookmarkStart w:id="517" w:name="_Hlk197932426"/>
      <w:r w:rsidRPr="006B20D5">
        <w:t>southern purple</w:t>
      </w:r>
      <w:bookmarkEnd w:id="517"/>
      <w:r w:rsidRPr="006B20D5">
        <w:t>-spotted gudgeon and blackfish.</w:t>
      </w:r>
    </w:p>
    <w:p w14:paraId="66112F12" w14:textId="704ACB7D" w:rsidR="00324F33" w:rsidRPr="006B20D5" w:rsidRDefault="00331AFE" w:rsidP="003F26A9">
      <w:r w:rsidRPr="006B20D5">
        <w:lastRenderedPageBreak/>
        <w:t xml:space="preserve">Twelve sites are not expected to be watered in the drought </w:t>
      </w:r>
      <w:r w:rsidR="00671D92" w:rsidRPr="006B20D5">
        <w:t xml:space="preserve">planning </w:t>
      </w:r>
      <w:r w:rsidRPr="006B20D5">
        <w:t>scenario</w:t>
      </w:r>
      <w:r w:rsidR="00C63505" w:rsidRPr="006B20D5">
        <w:t xml:space="preserve">: </w:t>
      </w:r>
      <w:r w:rsidRPr="006B20D5">
        <w:t>Broom Tank, Chiprick Bushland Reserve, Coundons Wetland, Goulds Reserve, Homelea, Kath Smith Dam, Krong</w:t>
      </w:r>
      <w:r w:rsidR="00914157" w:rsidRPr="006B20D5">
        <w:t xml:space="preserve"> </w:t>
      </w:r>
      <w:r w:rsidRPr="006B20D5">
        <w:t xml:space="preserve">Swamp, Part of Gap Reserve (Stephen Smith Dam), Schultz/Koschitzke, Shannons Wayside, Tchum Lake </w:t>
      </w:r>
      <w:r w:rsidR="004373F3" w:rsidRPr="006B20D5">
        <w:t xml:space="preserve">– </w:t>
      </w:r>
      <w:r w:rsidRPr="006B20D5">
        <w:t xml:space="preserve">Dam (Tcham Lakes Lake Reserve) and Tchum Lake </w:t>
      </w:r>
      <w:r w:rsidR="004373F3" w:rsidRPr="006B20D5">
        <w:t xml:space="preserve">– </w:t>
      </w:r>
      <w:r w:rsidRPr="006B20D5">
        <w:t>Wetland (Tcham Lakes Lake Reserve).</w:t>
      </w:r>
      <w:r w:rsidRPr="006B20D5" w:rsidDel="007431E0">
        <w:t xml:space="preserve"> </w:t>
      </w:r>
      <w:r w:rsidRPr="006B20D5">
        <w:t xml:space="preserve">Of these 12, </w:t>
      </w:r>
      <w:r w:rsidR="00EB08AF" w:rsidRPr="006B20D5">
        <w:t>eight</w:t>
      </w:r>
      <w:r w:rsidRPr="006B20D5">
        <w:t xml:space="preserve"> are planned to receive water in </w:t>
      </w:r>
      <w:r w:rsidR="00EB08AF" w:rsidRPr="006B20D5">
        <w:t xml:space="preserve">the </w:t>
      </w:r>
      <w:r w:rsidRPr="006B20D5">
        <w:t xml:space="preserve">dry, average and wet </w:t>
      </w:r>
      <w:r w:rsidR="00671D92" w:rsidRPr="006B20D5">
        <w:t xml:space="preserve">planning </w:t>
      </w:r>
      <w:r w:rsidRPr="006B20D5">
        <w:t>scenarios</w:t>
      </w:r>
      <w:r w:rsidR="00BE5D54" w:rsidRPr="006B20D5">
        <w:t>,</w:t>
      </w:r>
      <w:r w:rsidRPr="006B20D5">
        <w:t xml:space="preserve"> and three only </w:t>
      </w:r>
      <w:r w:rsidR="00EB08AF" w:rsidRPr="006B20D5">
        <w:t xml:space="preserve">in the </w:t>
      </w:r>
      <w:r w:rsidRPr="006B20D5">
        <w:t>average and wet</w:t>
      </w:r>
      <w:r w:rsidR="00EB08AF" w:rsidRPr="006B20D5">
        <w:t xml:space="preserve"> scenarios</w:t>
      </w:r>
      <w:r w:rsidRPr="006B20D5">
        <w:t xml:space="preserve">. Only </w:t>
      </w:r>
      <w:r w:rsidRPr="006B20D5" w:rsidDel="00416979">
        <w:t xml:space="preserve">Krong Swamp is </w:t>
      </w:r>
      <w:r w:rsidRPr="006B20D5">
        <w:t>planned to receive water in only a wet scenario</w:t>
      </w:r>
      <w:r w:rsidR="00EB08AF" w:rsidRPr="006B20D5">
        <w:t>. T</w:t>
      </w:r>
      <w:r w:rsidRPr="006B20D5">
        <w:t xml:space="preserve">he central dam at Krong </w:t>
      </w:r>
      <w:r w:rsidR="00EB08AF" w:rsidRPr="006B20D5">
        <w:t>S</w:t>
      </w:r>
      <w:r w:rsidRPr="006B20D5">
        <w:t>wamp is known to have a significant leak</w:t>
      </w:r>
      <w:r w:rsidR="00EB08AF" w:rsidRPr="006B20D5">
        <w:t>,</w:t>
      </w:r>
      <w:r w:rsidRPr="006B20D5">
        <w:t xml:space="preserve"> making deliveries to the site </w:t>
      </w:r>
      <w:r w:rsidRPr="006B20D5" w:rsidDel="00416979">
        <w:t>a</w:t>
      </w:r>
      <w:r w:rsidRPr="006B20D5">
        <w:t>n</w:t>
      </w:r>
      <w:r w:rsidRPr="006B20D5" w:rsidDel="00416979">
        <w:t xml:space="preserve"> </w:t>
      </w:r>
      <w:r w:rsidRPr="006B20D5">
        <w:t xml:space="preserve">inefficient use of water in all but the </w:t>
      </w:r>
      <w:r w:rsidRPr="006B20D5" w:rsidDel="00416979">
        <w:t>wet</w:t>
      </w:r>
      <w:r w:rsidRPr="006B20D5">
        <w:t>test</w:t>
      </w:r>
      <w:r w:rsidRPr="006B20D5" w:rsidDel="00416979">
        <w:t xml:space="preserve"> conditions</w:t>
      </w:r>
      <w:r w:rsidRPr="006B20D5">
        <w:t xml:space="preserve"> relative to other sites in the system. In wet conditions</w:t>
      </w:r>
      <w:r w:rsidR="00EB08AF" w:rsidRPr="006B20D5">
        <w:t>,</w:t>
      </w:r>
      <w:r w:rsidRPr="006B20D5">
        <w:t xml:space="preserve"> water may be used at Krong to extend the timing of natural inundation</w:t>
      </w:r>
      <w:r w:rsidRPr="006B20D5" w:rsidDel="00416979">
        <w:t>.</w:t>
      </w:r>
      <w:r w:rsidRPr="006B20D5">
        <w:t xml:space="preserve"> Each of these sites </w:t>
      </w:r>
      <w:r w:rsidR="00EB08AF" w:rsidRPr="006B20D5">
        <w:t xml:space="preserve">is </w:t>
      </w:r>
      <w:r w:rsidRPr="006B20D5">
        <w:t xml:space="preserve">not planned to receive water in select </w:t>
      </w:r>
      <w:r w:rsidR="00671D92" w:rsidRPr="006B20D5">
        <w:t xml:space="preserve">planning </w:t>
      </w:r>
      <w:r w:rsidRPr="006B20D5">
        <w:t>scenarios</w:t>
      </w:r>
      <w:r w:rsidR="00EB08AF" w:rsidRPr="006B20D5">
        <w:t>,</w:t>
      </w:r>
      <w:r w:rsidRPr="006B20D5">
        <w:t xml:space="preserve"> due to their water</w:t>
      </w:r>
      <w:r w:rsidR="00EB08AF" w:rsidRPr="006B20D5">
        <w:t>-</w:t>
      </w:r>
      <w:r w:rsidRPr="006B20D5">
        <w:t>holding and evaporative characteristics</w:t>
      </w:r>
      <w:r w:rsidR="00EB08AF" w:rsidRPr="006B20D5">
        <w:t>,</w:t>
      </w:r>
      <w:r w:rsidRPr="006B20D5">
        <w:t xml:space="preserve"> which mean</w:t>
      </w:r>
      <w:r w:rsidR="00EB08AF" w:rsidRPr="006B20D5">
        <w:t>s</w:t>
      </w:r>
      <w:r w:rsidRPr="006B20D5">
        <w:t xml:space="preserve"> they are less efficient at holding water</w:t>
      </w:r>
      <w:r w:rsidR="00EB08AF" w:rsidRPr="006B20D5">
        <w:t>. E</w:t>
      </w:r>
      <w:r w:rsidRPr="006B20D5">
        <w:t>ach planning scenario has distinct conditions</w:t>
      </w:r>
      <w:r w:rsidR="00EB08AF" w:rsidRPr="006B20D5">
        <w:t>,</w:t>
      </w:r>
      <w:r w:rsidRPr="006B20D5">
        <w:t xml:space="preserve"> and water supply is expected to be limited and used at those sites with higher chances of successfully protecting or maintaining values through hot and dry conditions.</w:t>
      </w:r>
    </w:p>
    <w:p w14:paraId="31F3F777" w14:textId="63C05F34" w:rsidR="00331AFE" w:rsidRPr="006B20D5" w:rsidRDefault="00331AFE" w:rsidP="003F26A9">
      <w:r w:rsidRPr="006B20D5">
        <w:t>If supply is sufficient, there may be opportunities to overtop some of the Wimmera-Mallee wetlands to improve the condition of surrounding wetland vegetation communities and provide additional feeding and breeding opportunities for frogs and possibly waterbirds.</w:t>
      </w:r>
    </w:p>
    <w:p w14:paraId="77696D5D" w14:textId="0A849328" w:rsidR="00331AFE" w:rsidRPr="006B20D5" w:rsidRDefault="00331AFE" w:rsidP="00F67964">
      <w:r w:rsidRPr="006B20D5">
        <w:t xml:space="preserve">Deliveries sufficient to overtop central dams at wetlands are planned to be provided at Carapugna (Watchem Bushland Reserve) and Mutton Swamp in the drought planning scenario to support broader vegetation objectives. Available environmental water and </w:t>
      </w:r>
      <w:r w:rsidR="00837934" w:rsidRPr="006B20D5">
        <w:t xml:space="preserve">the </w:t>
      </w:r>
      <w:r w:rsidRPr="006B20D5">
        <w:t xml:space="preserve">natural rainfall contribution to sites are both expected to be higher in each of the dry, average and wet </w:t>
      </w:r>
      <w:r w:rsidR="00671D92" w:rsidRPr="006B20D5">
        <w:t xml:space="preserve">planning </w:t>
      </w:r>
      <w:r w:rsidRPr="006B20D5">
        <w:t>scenarios. These increases will progressively support an increasing number of overtopping actions. In the dry scenario</w:t>
      </w:r>
      <w:r w:rsidR="00837934" w:rsidRPr="006B20D5">
        <w:t>,</w:t>
      </w:r>
      <w:r w:rsidRPr="006B20D5">
        <w:t xml:space="preserve"> an additional six sites would receive these deliveries (for a total of eight), five further </w:t>
      </w:r>
      <w:r w:rsidR="0056347B" w:rsidRPr="006B20D5">
        <w:t xml:space="preserve">in </w:t>
      </w:r>
      <w:r w:rsidR="00837934" w:rsidRPr="006B20D5">
        <w:t xml:space="preserve">the </w:t>
      </w:r>
      <w:r w:rsidRPr="006B20D5">
        <w:t xml:space="preserve">average </w:t>
      </w:r>
      <w:r w:rsidR="00837934" w:rsidRPr="006B20D5">
        <w:t xml:space="preserve">scenario </w:t>
      </w:r>
      <w:r w:rsidRPr="006B20D5">
        <w:t xml:space="preserve">(13 total) and four </w:t>
      </w:r>
      <w:r w:rsidR="0056347B" w:rsidRPr="006B20D5">
        <w:t xml:space="preserve">in </w:t>
      </w:r>
      <w:r w:rsidR="00837934" w:rsidRPr="006B20D5">
        <w:t xml:space="preserve">the </w:t>
      </w:r>
      <w:r w:rsidRPr="006B20D5">
        <w:t xml:space="preserve">wet </w:t>
      </w:r>
      <w:r w:rsidR="00837934" w:rsidRPr="006B20D5">
        <w:t xml:space="preserve">scenario </w:t>
      </w:r>
      <w:r w:rsidRPr="006B20D5">
        <w:t>(17 total).</w:t>
      </w:r>
    </w:p>
    <w:p w14:paraId="22958086" w14:textId="5A35A787" w:rsidR="00331AFE" w:rsidRPr="006B20D5" w:rsidRDefault="00331AFE" w:rsidP="003F26A9">
      <w:r w:rsidRPr="006B20D5">
        <w:t>Allocations to the environmental entitlement that supplies the wetlands in the Wimmera-Mallee wetland system are highly unreliable, averaging just 333</w:t>
      </w:r>
      <w:r w:rsidR="00B137CF" w:rsidRPr="006B20D5">
        <w:t xml:space="preserve"> ML </w:t>
      </w:r>
      <w:r w:rsidRPr="006B20D5">
        <w:t>a year over the life of the entitlement. The ability to carry over water from one year to another allows waterway managers and the VEWH to manage the system in dry periods effectively. High allocations in wet and average years are needed to support watering actions for multiple years when dry conditions return, as observed in 2025-26, with no new allocation to the entitlement. The forecast carryover volume at the end of 2025-26 will help meet expected demands across the Wimmera-Mallee wetlands for at least the next two years. The North Central, Mallee and Wimmera CMAs and the VEWH will monitor climatic conditions and seasonal allocation outlooks during 2026-27 to inform a carryover target in the Wimmera-Mallee wetland system for 2027-28.</w:t>
      </w:r>
    </w:p>
    <w:p w14:paraId="5C705258" w14:textId="02E01515" w:rsidR="00331AFE" w:rsidRPr="006B20D5" w:rsidRDefault="00331AFE" w:rsidP="002B3988">
      <w:pPr>
        <w:pStyle w:val="TableHeading"/>
        <w:rPr>
          <w:lang w:val="en-AU"/>
        </w:rPr>
      </w:pPr>
      <w:bookmarkStart w:id="518" w:name="_Toc230448869"/>
      <w:bookmarkStart w:id="519" w:name="_Toc230518712"/>
      <w:bookmarkStart w:id="520" w:name="_Toc230078063"/>
      <w:r w:rsidRPr="006B20D5">
        <w:rPr>
          <w:lang w:val="en-AU"/>
        </w:rPr>
        <w:t>Table 4.4.2</w:t>
      </w:r>
      <w:r w:rsidRPr="006B20D5">
        <w:rPr>
          <w:lang w:val="en-AU"/>
        </w:rPr>
        <w:tab/>
        <w:t>Wimmera-Mallee wetlands system environmental watering planning scenarios</w:t>
      </w:r>
      <w:bookmarkEnd w:id="518"/>
      <w:bookmarkEnd w:id="519"/>
      <w:bookmarkEnd w:id="5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6"/>
        <w:gridCol w:w="1841"/>
        <w:gridCol w:w="1841"/>
        <w:gridCol w:w="1841"/>
        <w:gridCol w:w="1955"/>
      </w:tblGrid>
      <w:tr w:rsidR="00331AFE" w:rsidRPr="006B20D5" w14:paraId="30AB2175" w14:textId="77777777" w:rsidTr="00D17262">
        <w:tc>
          <w:tcPr>
            <w:tcW w:w="999" w:type="pct"/>
            <w:tcMar>
              <w:left w:w="85" w:type="dxa"/>
              <w:right w:w="85" w:type="dxa"/>
            </w:tcMar>
          </w:tcPr>
          <w:p w14:paraId="5C13E69D" w14:textId="77777777" w:rsidR="00331AFE" w:rsidRPr="006B20D5" w:rsidRDefault="00331AFE" w:rsidP="000C78A5">
            <w:pPr>
              <w:pStyle w:val="TableText"/>
            </w:pPr>
            <w:r w:rsidRPr="006B20D5">
              <w:rPr>
                <w:b/>
              </w:rPr>
              <w:t>Planning scenario</w:t>
            </w:r>
          </w:p>
        </w:tc>
        <w:tc>
          <w:tcPr>
            <w:tcW w:w="985" w:type="pct"/>
            <w:tcMar>
              <w:left w:w="85" w:type="dxa"/>
              <w:right w:w="85" w:type="dxa"/>
            </w:tcMar>
          </w:tcPr>
          <w:p w14:paraId="0282FD6A" w14:textId="77777777" w:rsidR="00331AFE" w:rsidRPr="006B20D5" w:rsidRDefault="00331AFE" w:rsidP="000C78A5">
            <w:pPr>
              <w:pStyle w:val="TableText"/>
            </w:pPr>
            <w:r w:rsidRPr="006B20D5">
              <w:rPr>
                <w:b/>
              </w:rPr>
              <w:t>Drought</w:t>
            </w:r>
          </w:p>
        </w:tc>
        <w:tc>
          <w:tcPr>
            <w:tcW w:w="985" w:type="pct"/>
            <w:tcMar>
              <w:left w:w="85" w:type="dxa"/>
              <w:right w:w="85" w:type="dxa"/>
            </w:tcMar>
          </w:tcPr>
          <w:p w14:paraId="76407FF4" w14:textId="77777777" w:rsidR="00331AFE" w:rsidRPr="006B20D5" w:rsidRDefault="00331AFE" w:rsidP="000C78A5">
            <w:pPr>
              <w:pStyle w:val="TableText"/>
            </w:pPr>
            <w:r w:rsidRPr="006B20D5">
              <w:rPr>
                <w:b/>
              </w:rPr>
              <w:t>Dry</w:t>
            </w:r>
          </w:p>
        </w:tc>
        <w:tc>
          <w:tcPr>
            <w:tcW w:w="985" w:type="pct"/>
            <w:tcMar>
              <w:left w:w="85" w:type="dxa"/>
              <w:right w:w="85" w:type="dxa"/>
            </w:tcMar>
          </w:tcPr>
          <w:p w14:paraId="2379B98B" w14:textId="77777777" w:rsidR="00331AFE" w:rsidRPr="006B20D5" w:rsidRDefault="00331AFE" w:rsidP="000C78A5">
            <w:pPr>
              <w:pStyle w:val="TableText"/>
            </w:pPr>
            <w:r w:rsidRPr="006B20D5">
              <w:rPr>
                <w:b/>
              </w:rPr>
              <w:t>Average</w:t>
            </w:r>
          </w:p>
        </w:tc>
        <w:tc>
          <w:tcPr>
            <w:tcW w:w="1044" w:type="pct"/>
            <w:tcMar>
              <w:left w:w="85" w:type="dxa"/>
              <w:right w:w="85" w:type="dxa"/>
            </w:tcMar>
          </w:tcPr>
          <w:p w14:paraId="0FCFC451" w14:textId="77777777" w:rsidR="00331AFE" w:rsidRPr="006B20D5" w:rsidRDefault="00331AFE" w:rsidP="000C78A5">
            <w:pPr>
              <w:pStyle w:val="TableText"/>
            </w:pPr>
            <w:r w:rsidRPr="006B20D5">
              <w:rPr>
                <w:b/>
              </w:rPr>
              <w:t>Wet</w:t>
            </w:r>
          </w:p>
        </w:tc>
      </w:tr>
      <w:tr w:rsidR="00331AFE" w:rsidRPr="006B20D5" w14:paraId="5ACBB75F" w14:textId="77777777" w:rsidTr="00D17262">
        <w:tc>
          <w:tcPr>
            <w:tcW w:w="999" w:type="pct"/>
            <w:tcMar>
              <w:left w:w="85" w:type="dxa"/>
              <w:right w:w="85" w:type="dxa"/>
            </w:tcMar>
          </w:tcPr>
          <w:p w14:paraId="302F4AAA" w14:textId="77777777" w:rsidR="00331AFE" w:rsidRPr="006B20D5" w:rsidRDefault="00331AFE" w:rsidP="00787374">
            <w:pPr>
              <w:pStyle w:val="TableText"/>
            </w:pPr>
            <w:r w:rsidRPr="006B20D5">
              <w:t>Expected availability of water for the environment</w:t>
            </w:r>
          </w:p>
        </w:tc>
        <w:tc>
          <w:tcPr>
            <w:tcW w:w="985" w:type="pct"/>
            <w:tcMar>
              <w:left w:w="85" w:type="dxa"/>
              <w:right w:w="85" w:type="dxa"/>
            </w:tcMar>
          </w:tcPr>
          <w:p w14:paraId="21502856" w14:textId="77777777" w:rsidR="00331AFE" w:rsidRPr="006B20D5" w:rsidRDefault="00331AFE" w:rsidP="00162AF7">
            <w:pPr>
              <w:pStyle w:val="Tabletextdotpoint"/>
            </w:pPr>
            <w:r w:rsidRPr="006B20D5">
              <w:t>348 ML</w:t>
            </w:r>
          </w:p>
        </w:tc>
        <w:tc>
          <w:tcPr>
            <w:tcW w:w="985" w:type="pct"/>
            <w:tcMar>
              <w:left w:w="85" w:type="dxa"/>
              <w:right w:w="85" w:type="dxa"/>
            </w:tcMar>
          </w:tcPr>
          <w:p w14:paraId="1B283726" w14:textId="77777777" w:rsidR="00331AFE" w:rsidRPr="006B20D5" w:rsidRDefault="00331AFE" w:rsidP="00162AF7">
            <w:pPr>
              <w:pStyle w:val="Tabletextdotpoint"/>
            </w:pPr>
            <w:r w:rsidRPr="006B20D5">
              <w:t>348 ML</w:t>
            </w:r>
          </w:p>
        </w:tc>
        <w:tc>
          <w:tcPr>
            <w:tcW w:w="985" w:type="pct"/>
            <w:tcMar>
              <w:left w:w="85" w:type="dxa"/>
              <w:right w:w="85" w:type="dxa"/>
            </w:tcMar>
          </w:tcPr>
          <w:p w14:paraId="70D8605A" w14:textId="77777777" w:rsidR="00331AFE" w:rsidRPr="006B20D5" w:rsidRDefault="00331AFE" w:rsidP="00162AF7">
            <w:pPr>
              <w:pStyle w:val="Tabletextdotpoint"/>
            </w:pPr>
            <w:r w:rsidRPr="006B20D5">
              <w:t>598 ML</w:t>
            </w:r>
          </w:p>
        </w:tc>
        <w:tc>
          <w:tcPr>
            <w:tcW w:w="1044" w:type="pct"/>
            <w:tcMar>
              <w:left w:w="85" w:type="dxa"/>
              <w:right w:w="85" w:type="dxa"/>
            </w:tcMar>
          </w:tcPr>
          <w:p w14:paraId="37F55BB3" w14:textId="77777777" w:rsidR="00331AFE" w:rsidRPr="006B20D5" w:rsidRDefault="00331AFE" w:rsidP="00162AF7">
            <w:pPr>
              <w:pStyle w:val="Tabletextdotpoint"/>
            </w:pPr>
            <w:r w:rsidRPr="006B20D5">
              <w:t>1,348 ML</w:t>
            </w:r>
          </w:p>
        </w:tc>
      </w:tr>
      <w:tr w:rsidR="00331AFE" w:rsidRPr="006B20D5" w14:paraId="319F22BD" w14:textId="77777777" w:rsidTr="00D17262">
        <w:tc>
          <w:tcPr>
            <w:tcW w:w="5000" w:type="pct"/>
            <w:gridSpan w:val="5"/>
            <w:tcMar>
              <w:left w:w="85" w:type="dxa"/>
              <w:right w:w="85" w:type="dxa"/>
            </w:tcMar>
          </w:tcPr>
          <w:p w14:paraId="54468D14" w14:textId="77777777" w:rsidR="00331AFE" w:rsidRPr="006B20D5" w:rsidRDefault="00331AFE" w:rsidP="000C78A5">
            <w:pPr>
              <w:pStyle w:val="TableText"/>
            </w:pPr>
            <w:r w:rsidRPr="006B20D5">
              <w:rPr>
                <w:b/>
              </w:rPr>
              <w:lastRenderedPageBreak/>
              <w:t>Mallee wetlands</w:t>
            </w:r>
          </w:p>
        </w:tc>
      </w:tr>
      <w:tr w:rsidR="00331AFE" w:rsidRPr="006B20D5" w14:paraId="34A2B71A" w14:textId="77777777" w:rsidTr="00D17262">
        <w:tc>
          <w:tcPr>
            <w:tcW w:w="999" w:type="pct"/>
            <w:tcMar>
              <w:left w:w="85" w:type="dxa"/>
              <w:right w:w="85" w:type="dxa"/>
            </w:tcMar>
          </w:tcPr>
          <w:p w14:paraId="41048AC5" w14:textId="77777777" w:rsidR="00331AFE" w:rsidRPr="006B20D5" w:rsidRDefault="00331AFE" w:rsidP="00787374">
            <w:pPr>
              <w:pStyle w:val="TableText"/>
            </w:pPr>
            <w:r w:rsidRPr="006B20D5">
              <w:t>Potential environmental watering – tier 1 (high priorities)</w:t>
            </w:r>
          </w:p>
        </w:tc>
        <w:tc>
          <w:tcPr>
            <w:tcW w:w="985" w:type="pct"/>
            <w:tcMar>
              <w:left w:w="85" w:type="dxa"/>
              <w:right w:w="85" w:type="dxa"/>
            </w:tcMar>
          </w:tcPr>
          <w:p w14:paraId="664C86CC" w14:textId="77777777" w:rsidR="00331AFE" w:rsidRPr="006B20D5" w:rsidRDefault="00331AFE" w:rsidP="00162AF7">
            <w:pPr>
              <w:pStyle w:val="Tabletextdotpoint"/>
            </w:pPr>
            <w:r w:rsidRPr="006B20D5">
              <w:t>Barbers Swamp</w:t>
            </w:r>
          </w:p>
          <w:p w14:paraId="20DC3B25" w14:textId="77777777" w:rsidR="00331AFE" w:rsidRPr="006B20D5" w:rsidRDefault="00331AFE" w:rsidP="00162AF7">
            <w:pPr>
              <w:pStyle w:val="Tabletextdotpoint"/>
            </w:pPr>
            <w:r w:rsidRPr="006B20D5">
              <w:t>Bull Swamp</w:t>
            </w:r>
          </w:p>
          <w:p w14:paraId="3BD5B7A9" w14:textId="77777777" w:rsidR="00331AFE" w:rsidRPr="006B20D5" w:rsidRDefault="00331AFE" w:rsidP="00162AF7">
            <w:pPr>
              <w:pStyle w:val="Tabletextdotpoint"/>
            </w:pPr>
            <w:r w:rsidRPr="006B20D5">
              <w:t>Chiprick Bushland Reserve</w:t>
            </w:r>
          </w:p>
          <w:p w14:paraId="10F3913C" w14:textId="77777777" w:rsidR="00331AFE" w:rsidRPr="006B20D5" w:rsidRDefault="00331AFE" w:rsidP="00162AF7">
            <w:pPr>
              <w:pStyle w:val="Tabletextdotpoint"/>
            </w:pPr>
            <w:r w:rsidRPr="006B20D5">
              <w:t>Cokum Bushland Reserve</w:t>
            </w:r>
          </w:p>
          <w:p w14:paraId="6B175F2B" w14:textId="77777777" w:rsidR="00331AFE" w:rsidRPr="006B20D5" w:rsidRDefault="00331AFE" w:rsidP="00162AF7">
            <w:pPr>
              <w:pStyle w:val="Tabletextdotpoint"/>
            </w:pPr>
            <w:r w:rsidRPr="006B20D5">
              <w:t>Considines</w:t>
            </w:r>
          </w:p>
          <w:p w14:paraId="7AAAF38C" w14:textId="77777777" w:rsidR="00331AFE" w:rsidRPr="006B20D5" w:rsidRDefault="00331AFE" w:rsidP="00162AF7">
            <w:pPr>
              <w:pStyle w:val="Tabletextdotpoint"/>
            </w:pPr>
            <w:r w:rsidRPr="006B20D5">
              <w:t>Cronomby Tanks</w:t>
            </w:r>
          </w:p>
          <w:p w14:paraId="0B4E36AD" w14:textId="77777777" w:rsidR="00331AFE" w:rsidRPr="006B20D5" w:rsidRDefault="00331AFE" w:rsidP="00162AF7">
            <w:pPr>
              <w:pStyle w:val="Tabletextdotpoint"/>
            </w:pPr>
            <w:r w:rsidRPr="006B20D5">
              <w:t>D Smith Wetland</w:t>
            </w:r>
          </w:p>
          <w:p w14:paraId="52944537" w14:textId="77777777" w:rsidR="00331AFE" w:rsidRPr="006B20D5" w:rsidRDefault="00331AFE" w:rsidP="00162AF7">
            <w:pPr>
              <w:pStyle w:val="Tabletextdotpoint"/>
            </w:pPr>
            <w:r w:rsidRPr="006B20D5">
              <w:t>Greens Wetland</w:t>
            </w:r>
          </w:p>
          <w:p w14:paraId="1D303BEE" w14:textId="77777777" w:rsidR="00331AFE" w:rsidRPr="006B20D5" w:rsidRDefault="00331AFE" w:rsidP="00162AF7">
            <w:pPr>
              <w:pStyle w:val="Tabletextdotpoint"/>
            </w:pPr>
            <w:r w:rsidRPr="006B20D5">
              <w:t>J Ferrier Wetland</w:t>
            </w:r>
          </w:p>
          <w:p w14:paraId="5E77D0FB" w14:textId="77777777" w:rsidR="00331AFE" w:rsidRPr="006B20D5" w:rsidRDefault="00331AFE" w:rsidP="00162AF7">
            <w:pPr>
              <w:pStyle w:val="Tabletextdotpoint"/>
            </w:pPr>
            <w:r w:rsidRPr="006B20D5">
              <w:t>John Ampt (House Dam)</w:t>
            </w:r>
          </w:p>
          <w:p w14:paraId="35991DE0" w14:textId="77777777" w:rsidR="00331AFE" w:rsidRPr="006B20D5" w:rsidRDefault="00331AFE" w:rsidP="00162AF7">
            <w:pPr>
              <w:pStyle w:val="Tabletextdotpoint"/>
            </w:pPr>
            <w:r w:rsidRPr="006B20D5">
              <w:t>Lake Danaher Bushland Reserve</w:t>
            </w:r>
          </w:p>
          <w:p w14:paraId="4E1BFB68" w14:textId="77777777" w:rsidR="00331AFE" w:rsidRPr="006B20D5" w:rsidRDefault="00331AFE" w:rsidP="00162AF7">
            <w:pPr>
              <w:pStyle w:val="Tabletextdotpoint"/>
            </w:pPr>
            <w:r w:rsidRPr="006B20D5">
              <w:t>Mahoods Corner</w:t>
            </w:r>
          </w:p>
          <w:p w14:paraId="2288A73D" w14:textId="77777777" w:rsidR="00331AFE" w:rsidRPr="006B20D5" w:rsidRDefault="00331AFE" w:rsidP="00162AF7">
            <w:pPr>
              <w:pStyle w:val="Tabletextdotpoint"/>
            </w:pPr>
            <w:r w:rsidRPr="006B20D5">
              <w:t>Part of Gap Reserve (Stephen Smith Dam)</w:t>
            </w:r>
          </w:p>
          <w:p w14:paraId="6F849C8F" w14:textId="77777777" w:rsidR="00331AFE" w:rsidRPr="006B20D5" w:rsidRDefault="00331AFE" w:rsidP="00162AF7">
            <w:pPr>
              <w:pStyle w:val="Tabletextdotpoint"/>
            </w:pPr>
            <w:r w:rsidRPr="006B20D5">
              <w:t>Poyner</w:t>
            </w:r>
          </w:p>
          <w:p w14:paraId="4D770C24" w14:textId="77777777" w:rsidR="00331AFE" w:rsidRPr="006B20D5" w:rsidRDefault="00331AFE" w:rsidP="00162AF7">
            <w:pPr>
              <w:pStyle w:val="Tabletextdotpoint"/>
            </w:pPr>
            <w:r w:rsidRPr="006B20D5">
              <w:t>R Ferriers Dam</w:t>
            </w:r>
          </w:p>
          <w:p w14:paraId="6B199405" w14:textId="77777777" w:rsidR="00331AFE" w:rsidRPr="006B20D5" w:rsidRDefault="00331AFE" w:rsidP="00162AF7">
            <w:pPr>
              <w:pStyle w:val="Tabletextdotpoint"/>
            </w:pPr>
            <w:r w:rsidRPr="006B20D5">
              <w:t>Rickard Glenys Dam</w:t>
            </w:r>
          </w:p>
          <w:p w14:paraId="4F5086F1" w14:textId="77777777" w:rsidR="00331AFE" w:rsidRPr="006B20D5" w:rsidRDefault="00331AFE" w:rsidP="00162AF7">
            <w:pPr>
              <w:pStyle w:val="Tabletextdotpoint"/>
            </w:pPr>
            <w:r w:rsidRPr="006B20D5">
              <w:t>Roselyn Wetland/Reids Dam</w:t>
            </w:r>
          </w:p>
          <w:p w14:paraId="5F55A098" w14:textId="77777777" w:rsidR="00331AFE" w:rsidRPr="006B20D5" w:rsidRDefault="00331AFE" w:rsidP="00162AF7">
            <w:pPr>
              <w:pStyle w:val="Tabletextdotpoint"/>
            </w:pPr>
            <w:r w:rsidRPr="006B20D5">
              <w:t xml:space="preserve">Round Swamp Bushland Reserve (Marlbed Lake Swamp/Newer </w:t>
            </w:r>
            <w:r w:rsidRPr="006B20D5">
              <w:lastRenderedPageBreak/>
              <w:t>Swamp)</w:t>
            </w:r>
          </w:p>
          <w:p w14:paraId="72FEC746" w14:textId="77777777" w:rsidR="00331AFE" w:rsidRPr="006B20D5" w:rsidRDefault="00331AFE" w:rsidP="00162AF7">
            <w:pPr>
              <w:pStyle w:val="Tabletextdotpoint"/>
            </w:pPr>
            <w:r w:rsidRPr="006B20D5">
              <w:t>Uttiwillock Wetland</w:t>
            </w:r>
          </w:p>
        </w:tc>
        <w:tc>
          <w:tcPr>
            <w:tcW w:w="985" w:type="pct"/>
            <w:tcMar>
              <w:left w:w="85" w:type="dxa"/>
              <w:right w:w="85" w:type="dxa"/>
            </w:tcMar>
          </w:tcPr>
          <w:p w14:paraId="332FC363" w14:textId="77777777" w:rsidR="00331AFE" w:rsidRPr="006B20D5" w:rsidRDefault="00331AFE" w:rsidP="00162AF7">
            <w:pPr>
              <w:pStyle w:val="Tabletextdotpoint"/>
            </w:pPr>
            <w:r w:rsidRPr="006B20D5">
              <w:lastRenderedPageBreak/>
              <w:t>Barbers Swamp</w:t>
            </w:r>
          </w:p>
          <w:p w14:paraId="4A6789A7" w14:textId="77777777" w:rsidR="00331AFE" w:rsidRPr="006B20D5" w:rsidRDefault="00331AFE" w:rsidP="00162AF7">
            <w:pPr>
              <w:pStyle w:val="Tabletextdotpoint"/>
            </w:pPr>
            <w:r w:rsidRPr="006B20D5">
              <w:t>Broom Tank</w:t>
            </w:r>
          </w:p>
          <w:p w14:paraId="01189999" w14:textId="77777777" w:rsidR="00331AFE" w:rsidRPr="006B20D5" w:rsidRDefault="00331AFE" w:rsidP="00162AF7">
            <w:pPr>
              <w:pStyle w:val="Tabletextdotpoint"/>
            </w:pPr>
            <w:r w:rsidRPr="006B20D5">
              <w:t>Bull Swamp*</w:t>
            </w:r>
          </w:p>
          <w:p w14:paraId="27C93277" w14:textId="77777777" w:rsidR="00331AFE" w:rsidRPr="006B20D5" w:rsidRDefault="00331AFE" w:rsidP="00162AF7">
            <w:pPr>
              <w:pStyle w:val="Tabletextdotpoint"/>
            </w:pPr>
            <w:r w:rsidRPr="006B20D5">
              <w:t>Chiprick Bushland Reserve</w:t>
            </w:r>
          </w:p>
          <w:p w14:paraId="6CA1B554" w14:textId="77777777" w:rsidR="00331AFE" w:rsidRPr="006B20D5" w:rsidRDefault="00331AFE" w:rsidP="00162AF7">
            <w:pPr>
              <w:pStyle w:val="Tabletextdotpoint"/>
            </w:pPr>
            <w:r w:rsidRPr="006B20D5">
              <w:t>Clinton Shire Dam</w:t>
            </w:r>
          </w:p>
          <w:p w14:paraId="12B64267" w14:textId="77777777" w:rsidR="00331AFE" w:rsidRPr="006B20D5" w:rsidRDefault="00331AFE" w:rsidP="00162AF7">
            <w:pPr>
              <w:pStyle w:val="Tabletextdotpoint"/>
            </w:pPr>
            <w:r w:rsidRPr="006B20D5">
              <w:t>Cokum Bushland Reserve</w:t>
            </w:r>
          </w:p>
          <w:p w14:paraId="751E346B" w14:textId="77777777" w:rsidR="00331AFE" w:rsidRPr="006B20D5" w:rsidRDefault="00331AFE" w:rsidP="00162AF7">
            <w:pPr>
              <w:pStyle w:val="Tabletextdotpoint"/>
            </w:pPr>
            <w:r w:rsidRPr="006B20D5">
              <w:t>Considines</w:t>
            </w:r>
          </w:p>
          <w:p w14:paraId="22CDE642" w14:textId="77777777" w:rsidR="00331AFE" w:rsidRPr="006B20D5" w:rsidRDefault="00331AFE" w:rsidP="00162AF7">
            <w:pPr>
              <w:pStyle w:val="Tabletextdotpoint"/>
            </w:pPr>
            <w:r w:rsidRPr="006B20D5">
              <w:t>Coundons Wetland*</w:t>
            </w:r>
          </w:p>
          <w:p w14:paraId="50072F58" w14:textId="77777777" w:rsidR="00331AFE" w:rsidRPr="006B20D5" w:rsidRDefault="00331AFE" w:rsidP="00162AF7">
            <w:pPr>
              <w:pStyle w:val="Tabletextdotpoint"/>
            </w:pPr>
            <w:r w:rsidRPr="006B20D5">
              <w:t>Cronomby Tanks</w:t>
            </w:r>
          </w:p>
          <w:p w14:paraId="3EB013BE" w14:textId="77777777" w:rsidR="00331AFE" w:rsidRPr="006B20D5" w:rsidRDefault="00331AFE" w:rsidP="00162AF7">
            <w:pPr>
              <w:pStyle w:val="Tabletextdotpoint"/>
            </w:pPr>
            <w:r w:rsidRPr="006B20D5">
              <w:t>D Smith Wetland</w:t>
            </w:r>
          </w:p>
          <w:p w14:paraId="03F23286" w14:textId="77777777" w:rsidR="00331AFE" w:rsidRPr="006B20D5" w:rsidRDefault="00331AFE" w:rsidP="00162AF7">
            <w:pPr>
              <w:pStyle w:val="Tabletextdotpoint"/>
            </w:pPr>
            <w:r w:rsidRPr="006B20D5">
              <w:t>Goulds Reserve</w:t>
            </w:r>
          </w:p>
          <w:p w14:paraId="7D88F1A1" w14:textId="77777777" w:rsidR="00331AFE" w:rsidRPr="006B20D5" w:rsidRDefault="00331AFE" w:rsidP="00162AF7">
            <w:pPr>
              <w:pStyle w:val="Tabletextdotpoint"/>
            </w:pPr>
            <w:r w:rsidRPr="006B20D5">
              <w:t>Greens Wetland</w:t>
            </w:r>
          </w:p>
          <w:p w14:paraId="09AA9B1D" w14:textId="77777777" w:rsidR="00331AFE" w:rsidRPr="006B20D5" w:rsidRDefault="00331AFE" w:rsidP="00162AF7">
            <w:pPr>
              <w:pStyle w:val="Tabletextdotpoint"/>
            </w:pPr>
            <w:r w:rsidRPr="006B20D5">
              <w:t>Homelea</w:t>
            </w:r>
          </w:p>
          <w:p w14:paraId="710D511E" w14:textId="77777777" w:rsidR="00331AFE" w:rsidRPr="006B20D5" w:rsidRDefault="00331AFE" w:rsidP="00162AF7">
            <w:pPr>
              <w:pStyle w:val="Tabletextdotpoint"/>
            </w:pPr>
            <w:r w:rsidRPr="006B20D5">
              <w:t>J Ferrier Wetland</w:t>
            </w:r>
          </w:p>
          <w:p w14:paraId="26EDE4D6" w14:textId="77777777" w:rsidR="00331AFE" w:rsidRPr="006B20D5" w:rsidRDefault="00331AFE" w:rsidP="00162AF7">
            <w:pPr>
              <w:pStyle w:val="Tabletextdotpoint"/>
            </w:pPr>
            <w:r w:rsidRPr="006B20D5">
              <w:t>John Ampt (House Dam)</w:t>
            </w:r>
          </w:p>
          <w:p w14:paraId="0F709FD1" w14:textId="77777777" w:rsidR="00331AFE" w:rsidRPr="006B20D5" w:rsidRDefault="00331AFE" w:rsidP="00162AF7">
            <w:pPr>
              <w:pStyle w:val="Tabletextdotpoint"/>
            </w:pPr>
            <w:r w:rsidRPr="006B20D5">
              <w:t>Kath Smith Dam</w:t>
            </w:r>
          </w:p>
          <w:p w14:paraId="6EAFBFA2" w14:textId="77777777" w:rsidR="00331AFE" w:rsidRPr="006B20D5" w:rsidRDefault="00331AFE" w:rsidP="00162AF7">
            <w:pPr>
              <w:pStyle w:val="Tabletextdotpoint"/>
            </w:pPr>
            <w:r w:rsidRPr="006B20D5">
              <w:t>Lake Danaher Bushland Reserve</w:t>
            </w:r>
          </w:p>
          <w:p w14:paraId="67579838" w14:textId="77777777" w:rsidR="00331AFE" w:rsidRPr="006B20D5" w:rsidRDefault="00331AFE" w:rsidP="00162AF7">
            <w:pPr>
              <w:pStyle w:val="Tabletextdotpoint"/>
            </w:pPr>
            <w:r w:rsidRPr="006B20D5">
              <w:t>Mahoods Corner</w:t>
            </w:r>
          </w:p>
          <w:p w14:paraId="26778B9D" w14:textId="77777777" w:rsidR="00331AFE" w:rsidRPr="006B20D5" w:rsidRDefault="00331AFE" w:rsidP="00162AF7">
            <w:pPr>
              <w:pStyle w:val="Tabletextdotpoint"/>
            </w:pPr>
            <w:r w:rsidRPr="006B20D5">
              <w:t>Morton Plains Reserve</w:t>
            </w:r>
          </w:p>
          <w:p w14:paraId="5333D5C2" w14:textId="77777777" w:rsidR="00331AFE" w:rsidRPr="006B20D5" w:rsidRDefault="00331AFE" w:rsidP="00162AF7">
            <w:pPr>
              <w:pStyle w:val="Tabletextdotpoint"/>
            </w:pPr>
            <w:r w:rsidRPr="006B20D5">
              <w:t>Pam Juergens Dam</w:t>
            </w:r>
          </w:p>
          <w:p w14:paraId="069C5782" w14:textId="77777777" w:rsidR="00331AFE" w:rsidRPr="006B20D5" w:rsidRDefault="00331AFE" w:rsidP="00162AF7">
            <w:pPr>
              <w:pStyle w:val="Tabletextdotpoint"/>
            </w:pPr>
            <w:r w:rsidRPr="006B20D5">
              <w:t xml:space="preserve">Part of Gap Reserve (Stephen Smith </w:t>
            </w:r>
            <w:r w:rsidRPr="006B20D5">
              <w:lastRenderedPageBreak/>
              <w:t>Dam)</w:t>
            </w:r>
          </w:p>
          <w:p w14:paraId="36D5DC83" w14:textId="77777777" w:rsidR="00331AFE" w:rsidRPr="006B20D5" w:rsidRDefault="00331AFE" w:rsidP="00162AF7">
            <w:pPr>
              <w:pStyle w:val="Tabletextdotpoint"/>
            </w:pPr>
            <w:r w:rsidRPr="006B20D5">
              <w:t>Paul Barclay</w:t>
            </w:r>
          </w:p>
          <w:p w14:paraId="45794F9A" w14:textId="77777777" w:rsidR="00331AFE" w:rsidRPr="006B20D5" w:rsidRDefault="00331AFE" w:rsidP="00162AF7">
            <w:pPr>
              <w:pStyle w:val="Tabletextdotpoint"/>
            </w:pPr>
            <w:r w:rsidRPr="006B20D5">
              <w:t>Poyner</w:t>
            </w:r>
          </w:p>
          <w:p w14:paraId="59EFA1C2" w14:textId="77777777" w:rsidR="00331AFE" w:rsidRPr="006B20D5" w:rsidRDefault="00331AFE" w:rsidP="00162AF7">
            <w:pPr>
              <w:pStyle w:val="Tabletextdotpoint"/>
            </w:pPr>
            <w:r w:rsidRPr="006B20D5">
              <w:t>R Ferriers Dam</w:t>
            </w:r>
          </w:p>
          <w:p w14:paraId="591D6F02" w14:textId="77777777" w:rsidR="00331AFE" w:rsidRPr="006B20D5" w:rsidRDefault="00331AFE" w:rsidP="00162AF7">
            <w:pPr>
              <w:pStyle w:val="Tabletextdotpoint"/>
            </w:pPr>
            <w:r w:rsidRPr="006B20D5">
              <w:t>Rickard Glenys Dam</w:t>
            </w:r>
          </w:p>
          <w:p w14:paraId="59389045" w14:textId="77777777" w:rsidR="00331AFE" w:rsidRPr="006B20D5" w:rsidRDefault="00331AFE" w:rsidP="00162AF7">
            <w:pPr>
              <w:pStyle w:val="Tabletextdotpoint"/>
            </w:pPr>
            <w:r w:rsidRPr="006B20D5">
              <w:t>Roselyn Wetland/Reids Dam</w:t>
            </w:r>
          </w:p>
          <w:p w14:paraId="6A037A29" w14:textId="77777777" w:rsidR="00331AFE" w:rsidRPr="006B20D5" w:rsidRDefault="00331AFE" w:rsidP="00162AF7">
            <w:pPr>
              <w:pStyle w:val="Tabletextdotpoint"/>
            </w:pPr>
            <w:r w:rsidRPr="006B20D5">
              <w:t>Round Swamp Bushland Reserve (Marlbed Lake Swamp/Newer Swamp)</w:t>
            </w:r>
          </w:p>
          <w:p w14:paraId="22726198" w14:textId="77777777" w:rsidR="00331AFE" w:rsidRPr="006B20D5" w:rsidRDefault="00331AFE" w:rsidP="00162AF7">
            <w:pPr>
              <w:pStyle w:val="Tabletextdotpoint"/>
            </w:pPr>
            <w:r w:rsidRPr="006B20D5">
              <w:t>Shannons Wayside</w:t>
            </w:r>
          </w:p>
          <w:p w14:paraId="1916D0E0" w14:textId="4F9C83FA" w:rsidR="00331AFE" w:rsidRPr="006B20D5" w:rsidRDefault="00331AFE" w:rsidP="00162AF7">
            <w:pPr>
              <w:pStyle w:val="Tabletextdotpoint"/>
            </w:pPr>
            <w:r w:rsidRPr="006B20D5">
              <w:t xml:space="preserve">Tchum Lake </w:t>
            </w:r>
            <w:r w:rsidR="004373F3" w:rsidRPr="006B20D5">
              <w:t xml:space="preserve">– </w:t>
            </w:r>
            <w:r w:rsidRPr="006B20D5">
              <w:t>Dam (Tcham Lakes Lake Reserve)</w:t>
            </w:r>
          </w:p>
          <w:p w14:paraId="1B57CDE3" w14:textId="77777777" w:rsidR="00331AFE" w:rsidRPr="006B20D5" w:rsidRDefault="00331AFE" w:rsidP="00162AF7">
            <w:pPr>
              <w:pStyle w:val="Tabletextdotpoint"/>
            </w:pPr>
            <w:r w:rsidRPr="006B20D5">
              <w:t>Towma (Lake Marlbed)</w:t>
            </w:r>
          </w:p>
          <w:p w14:paraId="12822CE6" w14:textId="77777777" w:rsidR="00331AFE" w:rsidRPr="006B20D5" w:rsidRDefault="00331AFE" w:rsidP="00162AF7">
            <w:pPr>
              <w:pStyle w:val="Tabletextdotpoint"/>
            </w:pPr>
            <w:r w:rsidRPr="006B20D5">
              <w:t>Uttiwillock Wetland</w:t>
            </w:r>
          </w:p>
        </w:tc>
        <w:tc>
          <w:tcPr>
            <w:tcW w:w="985" w:type="pct"/>
            <w:tcMar>
              <w:left w:w="85" w:type="dxa"/>
              <w:right w:w="85" w:type="dxa"/>
            </w:tcMar>
          </w:tcPr>
          <w:p w14:paraId="27012635" w14:textId="77777777" w:rsidR="00331AFE" w:rsidRPr="006B20D5" w:rsidRDefault="00331AFE" w:rsidP="00162AF7">
            <w:pPr>
              <w:pStyle w:val="Tabletextdotpoint"/>
            </w:pPr>
            <w:r w:rsidRPr="006B20D5">
              <w:lastRenderedPageBreak/>
              <w:t>Barbers Swamp</w:t>
            </w:r>
          </w:p>
          <w:p w14:paraId="722390FF" w14:textId="77777777" w:rsidR="00331AFE" w:rsidRPr="006B20D5" w:rsidRDefault="00331AFE" w:rsidP="00162AF7">
            <w:pPr>
              <w:pStyle w:val="Tabletextdotpoint"/>
            </w:pPr>
            <w:r w:rsidRPr="006B20D5">
              <w:t>Broom Tank</w:t>
            </w:r>
          </w:p>
          <w:p w14:paraId="597E8D5B" w14:textId="77777777" w:rsidR="00331AFE" w:rsidRPr="006B20D5" w:rsidRDefault="00331AFE" w:rsidP="00162AF7">
            <w:pPr>
              <w:pStyle w:val="Tabletextdotpoint"/>
            </w:pPr>
            <w:r w:rsidRPr="006B20D5">
              <w:t>Bull Swamp*</w:t>
            </w:r>
          </w:p>
          <w:p w14:paraId="6701CCAC" w14:textId="77777777" w:rsidR="00331AFE" w:rsidRPr="006B20D5" w:rsidRDefault="00331AFE" w:rsidP="00162AF7">
            <w:pPr>
              <w:pStyle w:val="Tabletextdotpoint"/>
            </w:pPr>
            <w:r w:rsidRPr="006B20D5">
              <w:t>Chiprick Bushland Reserve</w:t>
            </w:r>
          </w:p>
          <w:p w14:paraId="4B15E2E9" w14:textId="77777777" w:rsidR="00331AFE" w:rsidRPr="006B20D5" w:rsidRDefault="00331AFE" w:rsidP="00162AF7">
            <w:pPr>
              <w:pStyle w:val="Tabletextdotpoint"/>
            </w:pPr>
            <w:r w:rsidRPr="006B20D5">
              <w:t>Clinton Shire Dam</w:t>
            </w:r>
          </w:p>
          <w:p w14:paraId="21AEEB39" w14:textId="77777777" w:rsidR="00331AFE" w:rsidRPr="006B20D5" w:rsidRDefault="00331AFE" w:rsidP="00162AF7">
            <w:pPr>
              <w:pStyle w:val="Tabletextdotpoint"/>
            </w:pPr>
            <w:r w:rsidRPr="006B20D5">
              <w:t>Cokum Bushland Reserve</w:t>
            </w:r>
          </w:p>
          <w:p w14:paraId="4E82B6BC" w14:textId="77777777" w:rsidR="00331AFE" w:rsidRPr="006B20D5" w:rsidRDefault="00331AFE" w:rsidP="00162AF7">
            <w:pPr>
              <w:pStyle w:val="Tabletextdotpoint"/>
            </w:pPr>
            <w:r w:rsidRPr="006B20D5">
              <w:t>Considines</w:t>
            </w:r>
          </w:p>
          <w:p w14:paraId="07A919A6" w14:textId="77777777" w:rsidR="00331AFE" w:rsidRPr="006B20D5" w:rsidRDefault="00331AFE" w:rsidP="00162AF7">
            <w:pPr>
              <w:pStyle w:val="Tabletextdotpoint"/>
            </w:pPr>
            <w:r w:rsidRPr="006B20D5">
              <w:t>Coundons Wetland*</w:t>
            </w:r>
          </w:p>
          <w:p w14:paraId="7D49B67D" w14:textId="77777777" w:rsidR="00331AFE" w:rsidRPr="006B20D5" w:rsidRDefault="00331AFE" w:rsidP="00162AF7">
            <w:pPr>
              <w:pStyle w:val="Tabletextdotpoint"/>
            </w:pPr>
            <w:r w:rsidRPr="006B20D5">
              <w:t>Cronomby Tanks</w:t>
            </w:r>
          </w:p>
          <w:p w14:paraId="0FEADAAA" w14:textId="77777777" w:rsidR="00331AFE" w:rsidRPr="006B20D5" w:rsidRDefault="00331AFE" w:rsidP="00162AF7">
            <w:pPr>
              <w:pStyle w:val="Tabletextdotpoint"/>
            </w:pPr>
            <w:r w:rsidRPr="006B20D5">
              <w:t>D Smith Wetland</w:t>
            </w:r>
          </w:p>
          <w:p w14:paraId="3FD36BF9" w14:textId="77777777" w:rsidR="00331AFE" w:rsidRPr="006B20D5" w:rsidRDefault="00331AFE" w:rsidP="00162AF7">
            <w:pPr>
              <w:pStyle w:val="Tabletextdotpoint"/>
            </w:pPr>
            <w:r w:rsidRPr="006B20D5">
              <w:t>Goulds Reserve</w:t>
            </w:r>
          </w:p>
          <w:p w14:paraId="2CE1FC7C" w14:textId="77777777" w:rsidR="00331AFE" w:rsidRPr="006B20D5" w:rsidRDefault="00331AFE" w:rsidP="00162AF7">
            <w:pPr>
              <w:pStyle w:val="Tabletextdotpoint"/>
            </w:pPr>
            <w:r w:rsidRPr="006B20D5">
              <w:t>Greens Wetland</w:t>
            </w:r>
          </w:p>
          <w:p w14:paraId="749FF065" w14:textId="77777777" w:rsidR="00331AFE" w:rsidRPr="006B20D5" w:rsidRDefault="00331AFE" w:rsidP="00162AF7">
            <w:pPr>
              <w:pStyle w:val="Tabletextdotpoint"/>
            </w:pPr>
            <w:r w:rsidRPr="006B20D5">
              <w:t>Homelea</w:t>
            </w:r>
          </w:p>
          <w:p w14:paraId="36D63A3E" w14:textId="77777777" w:rsidR="00331AFE" w:rsidRPr="006B20D5" w:rsidRDefault="00331AFE" w:rsidP="00162AF7">
            <w:pPr>
              <w:pStyle w:val="Tabletextdotpoint"/>
            </w:pPr>
            <w:r w:rsidRPr="006B20D5">
              <w:t>J Ferrier Wetland</w:t>
            </w:r>
          </w:p>
          <w:p w14:paraId="5385378F" w14:textId="77777777" w:rsidR="00331AFE" w:rsidRPr="006B20D5" w:rsidRDefault="00331AFE" w:rsidP="00162AF7">
            <w:pPr>
              <w:pStyle w:val="Tabletextdotpoint"/>
            </w:pPr>
            <w:r w:rsidRPr="006B20D5">
              <w:t>John Ampt (House Dam)</w:t>
            </w:r>
          </w:p>
          <w:p w14:paraId="38B15D63" w14:textId="77777777" w:rsidR="00331AFE" w:rsidRPr="006B20D5" w:rsidRDefault="00331AFE" w:rsidP="00162AF7">
            <w:pPr>
              <w:pStyle w:val="Tabletextdotpoint"/>
            </w:pPr>
            <w:r w:rsidRPr="006B20D5">
              <w:t>Kath Smith Dam</w:t>
            </w:r>
          </w:p>
          <w:p w14:paraId="07588326" w14:textId="77777777" w:rsidR="00331AFE" w:rsidRPr="006B20D5" w:rsidRDefault="00331AFE" w:rsidP="00162AF7">
            <w:pPr>
              <w:pStyle w:val="Tabletextdotpoint"/>
            </w:pPr>
            <w:r w:rsidRPr="006B20D5">
              <w:t>Lake Danaher Bushland Reserve</w:t>
            </w:r>
          </w:p>
          <w:p w14:paraId="69ABF6A9" w14:textId="77777777" w:rsidR="00331AFE" w:rsidRPr="006B20D5" w:rsidRDefault="00331AFE" w:rsidP="00162AF7">
            <w:pPr>
              <w:pStyle w:val="Tabletextdotpoint"/>
            </w:pPr>
            <w:r w:rsidRPr="006B20D5">
              <w:t>Mahoods Corner</w:t>
            </w:r>
          </w:p>
          <w:p w14:paraId="05229188" w14:textId="77777777" w:rsidR="00331AFE" w:rsidRPr="006B20D5" w:rsidRDefault="00331AFE" w:rsidP="00162AF7">
            <w:pPr>
              <w:pStyle w:val="Tabletextdotpoint"/>
            </w:pPr>
            <w:r w:rsidRPr="006B20D5">
              <w:t>Morton Plains Reserve</w:t>
            </w:r>
          </w:p>
          <w:p w14:paraId="1A35C39C" w14:textId="77777777" w:rsidR="00331AFE" w:rsidRPr="006B20D5" w:rsidRDefault="00331AFE" w:rsidP="00162AF7">
            <w:pPr>
              <w:pStyle w:val="Tabletextdotpoint"/>
            </w:pPr>
            <w:r w:rsidRPr="006B20D5">
              <w:t>Pam Juergens Dam</w:t>
            </w:r>
          </w:p>
          <w:p w14:paraId="1B9DE9CD" w14:textId="77777777" w:rsidR="00331AFE" w:rsidRPr="006B20D5" w:rsidRDefault="00331AFE" w:rsidP="00162AF7">
            <w:pPr>
              <w:pStyle w:val="Tabletextdotpoint"/>
            </w:pPr>
            <w:r w:rsidRPr="006B20D5">
              <w:t xml:space="preserve">Part of Gap Reserve (Stephen Smith </w:t>
            </w:r>
            <w:r w:rsidRPr="006B20D5">
              <w:lastRenderedPageBreak/>
              <w:t>Dam)</w:t>
            </w:r>
          </w:p>
          <w:p w14:paraId="141F24CF" w14:textId="77777777" w:rsidR="00331AFE" w:rsidRPr="006B20D5" w:rsidRDefault="00331AFE" w:rsidP="00162AF7">
            <w:pPr>
              <w:pStyle w:val="Tabletextdotpoint"/>
            </w:pPr>
            <w:r w:rsidRPr="006B20D5">
              <w:t>Paul Barclay</w:t>
            </w:r>
          </w:p>
          <w:p w14:paraId="09D3C9AE" w14:textId="77777777" w:rsidR="00331AFE" w:rsidRPr="006B20D5" w:rsidRDefault="00331AFE" w:rsidP="00162AF7">
            <w:pPr>
              <w:pStyle w:val="Tabletextdotpoint"/>
            </w:pPr>
            <w:r w:rsidRPr="006B20D5">
              <w:t>Poyner</w:t>
            </w:r>
          </w:p>
          <w:p w14:paraId="1CECDFB2" w14:textId="77777777" w:rsidR="00331AFE" w:rsidRPr="006B20D5" w:rsidRDefault="00331AFE" w:rsidP="00162AF7">
            <w:pPr>
              <w:pStyle w:val="Tabletextdotpoint"/>
            </w:pPr>
            <w:r w:rsidRPr="006B20D5">
              <w:t>R Ferriers Dam</w:t>
            </w:r>
          </w:p>
          <w:p w14:paraId="464E6E14" w14:textId="77777777" w:rsidR="00331AFE" w:rsidRPr="006B20D5" w:rsidRDefault="00331AFE" w:rsidP="00162AF7">
            <w:pPr>
              <w:pStyle w:val="Tabletextdotpoint"/>
            </w:pPr>
            <w:r w:rsidRPr="006B20D5">
              <w:t>Rickard Glenys Dam</w:t>
            </w:r>
          </w:p>
          <w:p w14:paraId="49E1DADE" w14:textId="77777777" w:rsidR="00331AFE" w:rsidRPr="006B20D5" w:rsidRDefault="00331AFE" w:rsidP="00162AF7">
            <w:pPr>
              <w:pStyle w:val="Tabletextdotpoint"/>
            </w:pPr>
            <w:r w:rsidRPr="006B20D5">
              <w:t>Roselyn Wetland/Reids Dam</w:t>
            </w:r>
          </w:p>
          <w:p w14:paraId="78965C2C" w14:textId="77777777" w:rsidR="00331AFE" w:rsidRPr="006B20D5" w:rsidRDefault="00331AFE" w:rsidP="00162AF7">
            <w:pPr>
              <w:pStyle w:val="Tabletextdotpoint"/>
            </w:pPr>
            <w:r w:rsidRPr="006B20D5">
              <w:t>Round Swamp Bushland Reserve (Marlbed Lake Swamp/Newer Swamp)</w:t>
            </w:r>
          </w:p>
          <w:p w14:paraId="3B5B08E8" w14:textId="77777777" w:rsidR="00331AFE" w:rsidRPr="006B20D5" w:rsidRDefault="00331AFE" w:rsidP="00162AF7">
            <w:pPr>
              <w:pStyle w:val="Tabletextdotpoint"/>
            </w:pPr>
            <w:r w:rsidRPr="006B20D5">
              <w:t>Shannons Wayside</w:t>
            </w:r>
          </w:p>
          <w:p w14:paraId="2E718F1D" w14:textId="1BCDC53A" w:rsidR="00331AFE" w:rsidRPr="006B20D5" w:rsidRDefault="00331AFE" w:rsidP="00162AF7">
            <w:pPr>
              <w:pStyle w:val="Tabletextdotpoint"/>
            </w:pPr>
            <w:r w:rsidRPr="006B20D5">
              <w:t xml:space="preserve">Tchum Lake </w:t>
            </w:r>
            <w:r w:rsidR="004373F3" w:rsidRPr="006B20D5">
              <w:t xml:space="preserve">– </w:t>
            </w:r>
            <w:r w:rsidRPr="006B20D5">
              <w:t>Dam (Tcham Lakes Lake Reserve)</w:t>
            </w:r>
          </w:p>
          <w:p w14:paraId="558C156A" w14:textId="4013F94B" w:rsidR="00331AFE" w:rsidRPr="006B20D5" w:rsidRDefault="00331AFE" w:rsidP="00162AF7">
            <w:pPr>
              <w:pStyle w:val="Tabletextdotpoint"/>
            </w:pPr>
            <w:r w:rsidRPr="006B20D5">
              <w:t xml:space="preserve">Tchum Lake </w:t>
            </w:r>
            <w:r w:rsidR="004373F3" w:rsidRPr="006B20D5">
              <w:t xml:space="preserve">– </w:t>
            </w:r>
            <w:r w:rsidRPr="006B20D5">
              <w:t>Wetland (Tcham Lakes Lake Reserve)</w:t>
            </w:r>
          </w:p>
          <w:p w14:paraId="7A1E6117" w14:textId="77777777" w:rsidR="00331AFE" w:rsidRPr="006B20D5" w:rsidRDefault="00331AFE" w:rsidP="00162AF7">
            <w:pPr>
              <w:pStyle w:val="Tabletextdotpoint"/>
            </w:pPr>
            <w:r w:rsidRPr="006B20D5">
              <w:t>Towma (Lake Marlbed)</w:t>
            </w:r>
          </w:p>
          <w:p w14:paraId="7A7FAA89" w14:textId="77777777" w:rsidR="00331AFE" w:rsidRPr="006B20D5" w:rsidRDefault="00331AFE" w:rsidP="00162AF7">
            <w:pPr>
              <w:pStyle w:val="Tabletextdotpoint"/>
            </w:pPr>
            <w:r w:rsidRPr="006B20D5">
              <w:t>Uttiwillock Wetland</w:t>
            </w:r>
          </w:p>
        </w:tc>
        <w:tc>
          <w:tcPr>
            <w:tcW w:w="1044" w:type="pct"/>
            <w:tcMar>
              <w:left w:w="85" w:type="dxa"/>
              <w:right w:w="85" w:type="dxa"/>
            </w:tcMar>
          </w:tcPr>
          <w:p w14:paraId="0EBE3B4A" w14:textId="77777777" w:rsidR="00331AFE" w:rsidRPr="006B20D5" w:rsidRDefault="00331AFE" w:rsidP="00162AF7">
            <w:pPr>
              <w:pStyle w:val="Tabletextdotpoint"/>
            </w:pPr>
            <w:r w:rsidRPr="006B20D5">
              <w:lastRenderedPageBreak/>
              <w:t>Barbers Swamp</w:t>
            </w:r>
          </w:p>
          <w:p w14:paraId="32F5408E" w14:textId="77777777" w:rsidR="00331AFE" w:rsidRPr="006B20D5" w:rsidRDefault="00331AFE" w:rsidP="00162AF7">
            <w:pPr>
              <w:pStyle w:val="Tabletextdotpoint"/>
            </w:pPr>
            <w:r w:rsidRPr="006B20D5">
              <w:t>Broom Tank</w:t>
            </w:r>
          </w:p>
          <w:p w14:paraId="05BA43AF" w14:textId="77777777" w:rsidR="00331AFE" w:rsidRPr="006B20D5" w:rsidRDefault="00331AFE" w:rsidP="00162AF7">
            <w:pPr>
              <w:pStyle w:val="Tabletextdotpoint"/>
            </w:pPr>
            <w:r w:rsidRPr="006B20D5">
              <w:t>Bull Swamp*</w:t>
            </w:r>
          </w:p>
          <w:p w14:paraId="55C3379C" w14:textId="77777777" w:rsidR="00331AFE" w:rsidRPr="006B20D5" w:rsidRDefault="00331AFE" w:rsidP="00162AF7">
            <w:pPr>
              <w:pStyle w:val="Tabletextdotpoint"/>
            </w:pPr>
            <w:r w:rsidRPr="006B20D5">
              <w:t>Chiprick Bushland Reserve</w:t>
            </w:r>
          </w:p>
          <w:p w14:paraId="3D394DDD" w14:textId="77777777" w:rsidR="00331AFE" w:rsidRPr="006B20D5" w:rsidRDefault="00331AFE" w:rsidP="00162AF7">
            <w:pPr>
              <w:pStyle w:val="Tabletextdotpoint"/>
            </w:pPr>
            <w:r w:rsidRPr="006B20D5">
              <w:t>Clinton Shire Dam</w:t>
            </w:r>
          </w:p>
          <w:p w14:paraId="5A6CEA3B" w14:textId="77777777" w:rsidR="00331AFE" w:rsidRPr="006B20D5" w:rsidRDefault="00331AFE" w:rsidP="00162AF7">
            <w:pPr>
              <w:pStyle w:val="Tabletextdotpoint"/>
            </w:pPr>
            <w:r w:rsidRPr="006B20D5">
              <w:t>Cokum Bushland Reserve</w:t>
            </w:r>
          </w:p>
          <w:p w14:paraId="1F62B632" w14:textId="77777777" w:rsidR="00331AFE" w:rsidRPr="006B20D5" w:rsidRDefault="00331AFE" w:rsidP="00162AF7">
            <w:pPr>
              <w:pStyle w:val="Tabletextdotpoint"/>
            </w:pPr>
            <w:r w:rsidRPr="006B20D5">
              <w:t>Considines</w:t>
            </w:r>
          </w:p>
          <w:p w14:paraId="28F4710F" w14:textId="77777777" w:rsidR="00331AFE" w:rsidRPr="006B20D5" w:rsidRDefault="00331AFE" w:rsidP="00162AF7">
            <w:pPr>
              <w:pStyle w:val="Tabletextdotpoint"/>
            </w:pPr>
            <w:r w:rsidRPr="006B20D5">
              <w:t>Coundons Wetland*</w:t>
            </w:r>
          </w:p>
          <w:p w14:paraId="44A21E92" w14:textId="77777777" w:rsidR="00331AFE" w:rsidRPr="006B20D5" w:rsidRDefault="00331AFE" w:rsidP="00162AF7">
            <w:pPr>
              <w:pStyle w:val="Tabletextdotpoint"/>
            </w:pPr>
            <w:r w:rsidRPr="006B20D5">
              <w:t>Cronomby Tanks</w:t>
            </w:r>
          </w:p>
          <w:p w14:paraId="1A7BA3E1" w14:textId="77777777" w:rsidR="00331AFE" w:rsidRPr="006B20D5" w:rsidRDefault="00331AFE" w:rsidP="00162AF7">
            <w:pPr>
              <w:pStyle w:val="Tabletextdotpoint"/>
            </w:pPr>
            <w:r w:rsidRPr="006B20D5">
              <w:t>D Smith Wetland</w:t>
            </w:r>
          </w:p>
          <w:p w14:paraId="144AA43D" w14:textId="77777777" w:rsidR="00331AFE" w:rsidRPr="006B20D5" w:rsidRDefault="00331AFE" w:rsidP="00162AF7">
            <w:pPr>
              <w:pStyle w:val="Tabletextdotpoint"/>
            </w:pPr>
            <w:r w:rsidRPr="006B20D5">
              <w:t>Goulds Reserve</w:t>
            </w:r>
          </w:p>
          <w:p w14:paraId="0E8B862A" w14:textId="77777777" w:rsidR="00331AFE" w:rsidRPr="006B20D5" w:rsidRDefault="00331AFE" w:rsidP="00162AF7">
            <w:pPr>
              <w:pStyle w:val="Tabletextdotpoint"/>
            </w:pPr>
            <w:r w:rsidRPr="006B20D5">
              <w:t>Greens Wetland</w:t>
            </w:r>
          </w:p>
          <w:p w14:paraId="19A6B01C" w14:textId="77777777" w:rsidR="00331AFE" w:rsidRPr="006B20D5" w:rsidRDefault="00331AFE" w:rsidP="00162AF7">
            <w:pPr>
              <w:pStyle w:val="Tabletextdotpoint"/>
            </w:pPr>
            <w:r w:rsidRPr="006B20D5">
              <w:t>Homelea</w:t>
            </w:r>
          </w:p>
          <w:p w14:paraId="2ABED427" w14:textId="77777777" w:rsidR="00331AFE" w:rsidRPr="006B20D5" w:rsidRDefault="00331AFE" w:rsidP="00162AF7">
            <w:pPr>
              <w:pStyle w:val="Tabletextdotpoint"/>
            </w:pPr>
            <w:r w:rsidRPr="006B20D5">
              <w:t>J Ferrier Wetland</w:t>
            </w:r>
          </w:p>
          <w:p w14:paraId="75DD958F" w14:textId="77777777" w:rsidR="00331AFE" w:rsidRPr="006B20D5" w:rsidRDefault="00331AFE" w:rsidP="00162AF7">
            <w:pPr>
              <w:pStyle w:val="Tabletextdotpoint"/>
            </w:pPr>
            <w:r w:rsidRPr="006B20D5">
              <w:t>John Ampt (House Dam)</w:t>
            </w:r>
          </w:p>
          <w:p w14:paraId="50BF9465" w14:textId="77777777" w:rsidR="00331AFE" w:rsidRPr="006B20D5" w:rsidRDefault="00331AFE" w:rsidP="00162AF7">
            <w:pPr>
              <w:pStyle w:val="Tabletextdotpoint"/>
            </w:pPr>
            <w:r w:rsidRPr="006B20D5">
              <w:t>Kath Smith Dam</w:t>
            </w:r>
          </w:p>
          <w:p w14:paraId="60ACD3DC" w14:textId="77777777" w:rsidR="00331AFE" w:rsidRPr="006B20D5" w:rsidRDefault="00331AFE" w:rsidP="00162AF7">
            <w:pPr>
              <w:pStyle w:val="Tabletextdotpoint"/>
            </w:pPr>
            <w:r w:rsidRPr="006B20D5">
              <w:t>Lake Danaher Bushland Reserve</w:t>
            </w:r>
          </w:p>
          <w:p w14:paraId="614891B6" w14:textId="77777777" w:rsidR="00331AFE" w:rsidRPr="006B20D5" w:rsidRDefault="00331AFE" w:rsidP="00162AF7">
            <w:pPr>
              <w:pStyle w:val="Tabletextdotpoint"/>
            </w:pPr>
            <w:r w:rsidRPr="006B20D5">
              <w:t>Mahoods Corner</w:t>
            </w:r>
          </w:p>
          <w:p w14:paraId="380AD772" w14:textId="77777777" w:rsidR="00331AFE" w:rsidRPr="006B20D5" w:rsidRDefault="00331AFE" w:rsidP="00162AF7">
            <w:pPr>
              <w:pStyle w:val="Tabletextdotpoint"/>
            </w:pPr>
            <w:r w:rsidRPr="006B20D5">
              <w:t>Morton Plains Reserve</w:t>
            </w:r>
          </w:p>
          <w:p w14:paraId="12F81293" w14:textId="77777777" w:rsidR="00331AFE" w:rsidRPr="006B20D5" w:rsidRDefault="00331AFE" w:rsidP="00162AF7">
            <w:pPr>
              <w:pStyle w:val="Tabletextdotpoint"/>
            </w:pPr>
            <w:r w:rsidRPr="006B20D5">
              <w:t>Pam Juergens Dam</w:t>
            </w:r>
          </w:p>
          <w:p w14:paraId="51ED42EE" w14:textId="77777777" w:rsidR="00331AFE" w:rsidRPr="006B20D5" w:rsidRDefault="00331AFE" w:rsidP="00162AF7">
            <w:pPr>
              <w:pStyle w:val="Tabletextdotpoint"/>
            </w:pPr>
            <w:r w:rsidRPr="006B20D5">
              <w:t>Part of Gap Reserve (Stephen Smith Dam)</w:t>
            </w:r>
          </w:p>
          <w:p w14:paraId="162D80C7" w14:textId="77777777" w:rsidR="00331AFE" w:rsidRPr="006B20D5" w:rsidRDefault="00331AFE" w:rsidP="00162AF7">
            <w:pPr>
              <w:pStyle w:val="Tabletextdotpoint"/>
            </w:pPr>
            <w:r w:rsidRPr="006B20D5">
              <w:t>Paul Barclay</w:t>
            </w:r>
          </w:p>
          <w:p w14:paraId="6AB1FD60" w14:textId="77777777" w:rsidR="00331AFE" w:rsidRPr="006B20D5" w:rsidRDefault="00331AFE" w:rsidP="00162AF7">
            <w:pPr>
              <w:pStyle w:val="Tabletextdotpoint"/>
            </w:pPr>
            <w:r w:rsidRPr="006B20D5">
              <w:t>Poyner</w:t>
            </w:r>
          </w:p>
          <w:p w14:paraId="495236B9" w14:textId="77777777" w:rsidR="00331AFE" w:rsidRPr="006B20D5" w:rsidRDefault="00331AFE" w:rsidP="00162AF7">
            <w:pPr>
              <w:pStyle w:val="Tabletextdotpoint"/>
            </w:pPr>
            <w:r w:rsidRPr="006B20D5">
              <w:t>R Ferriers Dam</w:t>
            </w:r>
          </w:p>
          <w:p w14:paraId="720A31CB" w14:textId="77777777" w:rsidR="00331AFE" w:rsidRPr="006B20D5" w:rsidRDefault="00331AFE" w:rsidP="00162AF7">
            <w:pPr>
              <w:pStyle w:val="Tabletextdotpoint"/>
            </w:pPr>
            <w:r w:rsidRPr="006B20D5">
              <w:t xml:space="preserve">Rickard Glenys </w:t>
            </w:r>
            <w:r w:rsidRPr="006B20D5">
              <w:lastRenderedPageBreak/>
              <w:t>Dam</w:t>
            </w:r>
          </w:p>
          <w:p w14:paraId="0C2529BE" w14:textId="77777777" w:rsidR="00331AFE" w:rsidRPr="006B20D5" w:rsidRDefault="00331AFE" w:rsidP="00162AF7">
            <w:pPr>
              <w:pStyle w:val="Tabletextdotpoint"/>
            </w:pPr>
            <w:r w:rsidRPr="006B20D5">
              <w:t>Roselyn Wetland/Reids Dam</w:t>
            </w:r>
          </w:p>
          <w:p w14:paraId="08BF0E35" w14:textId="77777777" w:rsidR="00331AFE" w:rsidRPr="006B20D5" w:rsidRDefault="00331AFE" w:rsidP="00162AF7">
            <w:pPr>
              <w:pStyle w:val="Tabletextdotpoint"/>
            </w:pPr>
            <w:r w:rsidRPr="006B20D5">
              <w:t>Round Swamp Bushland Reserve (Marlbed Lake Swamp/Newer Swamp)</w:t>
            </w:r>
          </w:p>
          <w:p w14:paraId="2490B2DD" w14:textId="77777777" w:rsidR="00331AFE" w:rsidRPr="006B20D5" w:rsidRDefault="00331AFE" w:rsidP="00162AF7">
            <w:pPr>
              <w:pStyle w:val="Tabletextdotpoint"/>
            </w:pPr>
            <w:r w:rsidRPr="006B20D5">
              <w:t>Shannons Wayside</w:t>
            </w:r>
          </w:p>
          <w:p w14:paraId="5E2A972F" w14:textId="594F8710" w:rsidR="00331AFE" w:rsidRPr="006B20D5" w:rsidRDefault="00331AFE" w:rsidP="00162AF7">
            <w:pPr>
              <w:pStyle w:val="Tabletextdotpoint"/>
            </w:pPr>
            <w:r w:rsidRPr="006B20D5">
              <w:t xml:space="preserve">Tchum Lake </w:t>
            </w:r>
            <w:r w:rsidR="004373F3" w:rsidRPr="006B20D5">
              <w:t xml:space="preserve">– </w:t>
            </w:r>
            <w:r w:rsidRPr="006B20D5">
              <w:t>Dam (Tcham Lakes Lake Reserve)</w:t>
            </w:r>
          </w:p>
          <w:p w14:paraId="22F6CA2E" w14:textId="5AFD6254" w:rsidR="00331AFE" w:rsidRPr="006B20D5" w:rsidRDefault="00331AFE" w:rsidP="00162AF7">
            <w:pPr>
              <w:pStyle w:val="Tabletextdotpoint"/>
            </w:pPr>
            <w:r w:rsidRPr="006B20D5">
              <w:t xml:space="preserve">Tchum Lake </w:t>
            </w:r>
            <w:r w:rsidR="004373F3" w:rsidRPr="006B20D5">
              <w:t xml:space="preserve">– </w:t>
            </w:r>
            <w:r w:rsidRPr="006B20D5">
              <w:t>Wetland (Tcham Lakes Lake Reserve)</w:t>
            </w:r>
          </w:p>
          <w:p w14:paraId="70B713F6" w14:textId="77777777" w:rsidR="00331AFE" w:rsidRPr="006B20D5" w:rsidRDefault="00331AFE" w:rsidP="00162AF7">
            <w:pPr>
              <w:pStyle w:val="Tabletextdotpoint"/>
            </w:pPr>
            <w:r w:rsidRPr="006B20D5">
              <w:t>Towma (Lake Marlbed)</w:t>
            </w:r>
          </w:p>
          <w:p w14:paraId="3A85A89F" w14:textId="77777777" w:rsidR="00331AFE" w:rsidRPr="006B20D5" w:rsidRDefault="00331AFE" w:rsidP="00162AF7">
            <w:pPr>
              <w:pStyle w:val="Tabletextdotpoint"/>
            </w:pPr>
            <w:r w:rsidRPr="006B20D5">
              <w:t>Uttiwillock Wetland</w:t>
            </w:r>
          </w:p>
        </w:tc>
      </w:tr>
      <w:tr w:rsidR="00331AFE" w:rsidRPr="006B20D5" w14:paraId="670E1A99" w14:textId="77777777" w:rsidTr="00D17262">
        <w:tc>
          <w:tcPr>
            <w:tcW w:w="5000" w:type="pct"/>
            <w:gridSpan w:val="5"/>
            <w:tcMar>
              <w:left w:w="85" w:type="dxa"/>
              <w:right w:w="85" w:type="dxa"/>
            </w:tcMar>
          </w:tcPr>
          <w:p w14:paraId="61572407" w14:textId="57560B68" w:rsidR="00331AFE" w:rsidRPr="006B20D5" w:rsidRDefault="00331AFE" w:rsidP="000C78A5">
            <w:pPr>
              <w:pStyle w:val="TableText"/>
            </w:pPr>
            <w:r w:rsidRPr="006B20D5">
              <w:rPr>
                <w:b/>
              </w:rPr>
              <w:t>North</w:t>
            </w:r>
            <w:r w:rsidR="008F550C" w:rsidRPr="006B20D5">
              <w:rPr>
                <w:b/>
              </w:rPr>
              <w:t xml:space="preserve"> </w:t>
            </w:r>
            <w:r w:rsidR="00F67964" w:rsidRPr="006B20D5">
              <w:rPr>
                <w:b/>
              </w:rPr>
              <w:t>c</w:t>
            </w:r>
            <w:r w:rsidRPr="006B20D5">
              <w:rPr>
                <w:b/>
              </w:rPr>
              <w:t>entral wetlands</w:t>
            </w:r>
          </w:p>
        </w:tc>
      </w:tr>
      <w:tr w:rsidR="00331AFE" w:rsidRPr="006B20D5" w14:paraId="0918FB35" w14:textId="77777777" w:rsidTr="00D17262">
        <w:tc>
          <w:tcPr>
            <w:tcW w:w="999" w:type="pct"/>
            <w:tcMar>
              <w:left w:w="85" w:type="dxa"/>
              <w:right w:w="85" w:type="dxa"/>
            </w:tcMar>
          </w:tcPr>
          <w:p w14:paraId="231F5BAA" w14:textId="77777777" w:rsidR="00331AFE" w:rsidRPr="006B20D5" w:rsidRDefault="00331AFE" w:rsidP="00787374">
            <w:pPr>
              <w:pStyle w:val="TableText"/>
            </w:pPr>
            <w:r w:rsidRPr="006B20D5">
              <w:t>Potential environmental watering – tier 1 (high priorities)</w:t>
            </w:r>
          </w:p>
        </w:tc>
        <w:tc>
          <w:tcPr>
            <w:tcW w:w="985" w:type="pct"/>
            <w:tcMar>
              <w:left w:w="85" w:type="dxa"/>
              <w:right w:w="85" w:type="dxa"/>
            </w:tcMar>
          </w:tcPr>
          <w:p w14:paraId="050C5ACF" w14:textId="77777777" w:rsidR="00331AFE" w:rsidRPr="006B20D5" w:rsidRDefault="00331AFE" w:rsidP="00162AF7">
            <w:pPr>
              <w:pStyle w:val="Tabletextdotpoint"/>
            </w:pPr>
            <w:r w:rsidRPr="006B20D5">
              <w:t>Cherrip Swamp</w:t>
            </w:r>
          </w:p>
          <w:p w14:paraId="460466B4" w14:textId="77777777" w:rsidR="00331AFE" w:rsidRPr="006B20D5" w:rsidRDefault="00331AFE" w:rsidP="00162AF7">
            <w:pPr>
              <w:pStyle w:val="Tabletextdotpoint"/>
            </w:pPr>
            <w:r w:rsidRPr="006B20D5">
              <w:t>Corack Lake</w:t>
            </w:r>
          </w:p>
          <w:p w14:paraId="31E4E760" w14:textId="77777777" w:rsidR="00331AFE" w:rsidRPr="006B20D5" w:rsidRDefault="00331AFE" w:rsidP="00162AF7">
            <w:pPr>
              <w:pStyle w:val="Tabletextdotpoint"/>
            </w:pPr>
            <w:r w:rsidRPr="006B20D5">
              <w:t>Creswick Swamp</w:t>
            </w:r>
          </w:p>
          <w:p w14:paraId="358D1B80" w14:textId="77777777" w:rsidR="00331AFE" w:rsidRPr="006B20D5" w:rsidRDefault="00331AFE" w:rsidP="00162AF7">
            <w:pPr>
              <w:pStyle w:val="Tabletextdotpoint"/>
            </w:pPr>
            <w:r w:rsidRPr="006B20D5">
              <w:t>Davis Dam</w:t>
            </w:r>
          </w:p>
          <w:p w14:paraId="0164DE3D" w14:textId="77777777" w:rsidR="00331AFE" w:rsidRPr="006B20D5" w:rsidRDefault="00331AFE" w:rsidP="00162AF7">
            <w:pPr>
              <w:pStyle w:val="Tabletextdotpoint"/>
            </w:pPr>
            <w:r w:rsidRPr="006B20D5">
              <w:t>Falla Dam</w:t>
            </w:r>
          </w:p>
          <w:p w14:paraId="15AE6A62" w14:textId="77777777" w:rsidR="00331AFE" w:rsidRPr="006B20D5" w:rsidRDefault="00331AFE" w:rsidP="00162AF7">
            <w:pPr>
              <w:pStyle w:val="Tabletextdotpoint"/>
            </w:pPr>
            <w:r w:rsidRPr="006B20D5">
              <w:t>Jeffcott Wildlife Reserve</w:t>
            </w:r>
          </w:p>
          <w:p w14:paraId="5F33E91F" w14:textId="77777777" w:rsidR="00331AFE" w:rsidRPr="006B20D5" w:rsidRDefault="00331AFE" w:rsidP="00162AF7">
            <w:pPr>
              <w:pStyle w:val="Tabletextdotpoint"/>
            </w:pPr>
            <w:r w:rsidRPr="006B20D5">
              <w:t>Jesse Swamp</w:t>
            </w:r>
          </w:p>
        </w:tc>
        <w:tc>
          <w:tcPr>
            <w:tcW w:w="985" w:type="pct"/>
            <w:tcMar>
              <w:left w:w="85" w:type="dxa"/>
              <w:right w:w="85" w:type="dxa"/>
            </w:tcMar>
          </w:tcPr>
          <w:p w14:paraId="65834674" w14:textId="77777777" w:rsidR="00331AFE" w:rsidRPr="006B20D5" w:rsidRDefault="00331AFE" w:rsidP="00162AF7">
            <w:pPr>
              <w:pStyle w:val="Tabletextdotpoint"/>
            </w:pPr>
            <w:r w:rsidRPr="006B20D5">
              <w:t>Cherrip Swamp*</w:t>
            </w:r>
          </w:p>
          <w:p w14:paraId="7832BFC8" w14:textId="77777777" w:rsidR="00331AFE" w:rsidRPr="006B20D5" w:rsidRDefault="00331AFE" w:rsidP="00162AF7">
            <w:pPr>
              <w:pStyle w:val="Tabletextdotpoint"/>
            </w:pPr>
            <w:r w:rsidRPr="006B20D5">
              <w:t>Corack Lake*</w:t>
            </w:r>
          </w:p>
          <w:p w14:paraId="4DF44E39" w14:textId="77777777" w:rsidR="00331AFE" w:rsidRPr="006B20D5" w:rsidRDefault="00331AFE" w:rsidP="00162AF7">
            <w:pPr>
              <w:pStyle w:val="Tabletextdotpoint"/>
            </w:pPr>
            <w:r w:rsidRPr="006B20D5">
              <w:t>Creswick Swamp</w:t>
            </w:r>
          </w:p>
          <w:p w14:paraId="3069B035" w14:textId="77777777" w:rsidR="00331AFE" w:rsidRPr="006B20D5" w:rsidRDefault="00331AFE" w:rsidP="00162AF7">
            <w:pPr>
              <w:pStyle w:val="Tabletextdotpoint"/>
            </w:pPr>
            <w:r w:rsidRPr="006B20D5">
              <w:t>Davis Dam</w:t>
            </w:r>
          </w:p>
          <w:p w14:paraId="6199B060" w14:textId="77777777" w:rsidR="00331AFE" w:rsidRPr="006B20D5" w:rsidRDefault="00331AFE" w:rsidP="00162AF7">
            <w:pPr>
              <w:pStyle w:val="Tabletextdotpoint"/>
            </w:pPr>
            <w:r w:rsidRPr="006B20D5">
              <w:t>Falla Dam</w:t>
            </w:r>
          </w:p>
          <w:p w14:paraId="60104BE2" w14:textId="77777777" w:rsidR="00331AFE" w:rsidRPr="006B20D5" w:rsidRDefault="00331AFE" w:rsidP="00162AF7">
            <w:pPr>
              <w:pStyle w:val="Tabletextdotpoint"/>
            </w:pPr>
            <w:r w:rsidRPr="006B20D5">
              <w:t>Jeffcott Wildlife Reserve</w:t>
            </w:r>
          </w:p>
          <w:p w14:paraId="6C3C045A" w14:textId="77777777" w:rsidR="00331AFE" w:rsidRPr="006B20D5" w:rsidRDefault="00331AFE" w:rsidP="00162AF7">
            <w:pPr>
              <w:pStyle w:val="Tabletextdotpoint"/>
            </w:pPr>
            <w:r w:rsidRPr="006B20D5">
              <w:t>Jesse Swamp*</w:t>
            </w:r>
          </w:p>
        </w:tc>
        <w:tc>
          <w:tcPr>
            <w:tcW w:w="985" w:type="pct"/>
            <w:tcMar>
              <w:left w:w="85" w:type="dxa"/>
              <w:right w:w="85" w:type="dxa"/>
            </w:tcMar>
          </w:tcPr>
          <w:p w14:paraId="557FD613" w14:textId="77777777" w:rsidR="00331AFE" w:rsidRPr="006B20D5" w:rsidRDefault="00331AFE" w:rsidP="00162AF7">
            <w:pPr>
              <w:pStyle w:val="Tabletextdotpoint"/>
            </w:pPr>
            <w:r w:rsidRPr="006B20D5">
              <w:t>Cherrip Swamp*</w:t>
            </w:r>
          </w:p>
          <w:p w14:paraId="2444679A" w14:textId="77777777" w:rsidR="00331AFE" w:rsidRPr="006B20D5" w:rsidRDefault="00331AFE" w:rsidP="00162AF7">
            <w:pPr>
              <w:pStyle w:val="Tabletextdotpoint"/>
            </w:pPr>
            <w:r w:rsidRPr="006B20D5">
              <w:t>Corack Lake*</w:t>
            </w:r>
          </w:p>
          <w:p w14:paraId="6F474A78" w14:textId="77777777" w:rsidR="00331AFE" w:rsidRPr="006B20D5" w:rsidRDefault="00331AFE" w:rsidP="00162AF7">
            <w:pPr>
              <w:pStyle w:val="Tabletextdotpoint"/>
            </w:pPr>
            <w:r w:rsidRPr="006B20D5">
              <w:t>Creswick Swamp*</w:t>
            </w:r>
          </w:p>
          <w:p w14:paraId="1D00E165" w14:textId="77777777" w:rsidR="00331AFE" w:rsidRPr="006B20D5" w:rsidRDefault="00331AFE" w:rsidP="00162AF7">
            <w:pPr>
              <w:pStyle w:val="Tabletextdotpoint"/>
            </w:pPr>
            <w:r w:rsidRPr="006B20D5">
              <w:t>Davis Dam*</w:t>
            </w:r>
          </w:p>
          <w:p w14:paraId="45D3A6A6" w14:textId="77777777" w:rsidR="00331AFE" w:rsidRPr="006B20D5" w:rsidRDefault="00331AFE" w:rsidP="00162AF7">
            <w:pPr>
              <w:pStyle w:val="Tabletextdotpoint"/>
            </w:pPr>
            <w:r w:rsidRPr="006B20D5">
              <w:t>Falla Dam</w:t>
            </w:r>
          </w:p>
          <w:p w14:paraId="63AD08AB" w14:textId="77777777" w:rsidR="00331AFE" w:rsidRPr="006B20D5" w:rsidRDefault="00331AFE" w:rsidP="00162AF7">
            <w:pPr>
              <w:pStyle w:val="Tabletextdotpoint"/>
            </w:pPr>
            <w:r w:rsidRPr="006B20D5">
              <w:t>Jeffcott Wildlife Reserve</w:t>
            </w:r>
          </w:p>
          <w:p w14:paraId="00326436" w14:textId="77777777" w:rsidR="00331AFE" w:rsidRPr="006B20D5" w:rsidRDefault="00331AFE" w:rsidP="00162AF7">
            <w:pPr>
              <w:pStyle w:val="Tabletextdotpoint"/>
            </w:pPr>
            <w:r w:rsidRPr="006B20D5">
              <w:t>Jesse Swamp*</w:t>
            </w:r>
          </w:p>
        </w:tc>
        <w:tc>
          <w:tcPr>
            <w:tcW w:w="1044" w:type="pct"/>
            <w:tcMar>
              <w:left w:w="85" w:type="dxa"/>
              <w:right w:w="85" w:type="dxa"/>
            </w:tcMar>
          </w:tcPr>
          <w:p w14:paraId="283B2829" w14:textId="77777777" w:rsidR="00331AFE" w:rsidRPr="006B20D5" w:rsidRDefault="00331AFE" w:rsidP="00162AF7">
            <w:pPr>
              <w:pStyle w:val="Tabletextdotpoint"/>
            </w:pPr>
            <w:r w:rsidRPr="006B20D5">
              <w:t>Cherrip Swamp*</w:t>
            </w:r>
          </w:p>
          <w:p w14:paraId="00807DBF" w14:textId="77777777" w:rsidR="00331AFE" w:rsidRPr="006B20D5" w:rsidRDefault="00331AFE" w:rsidP="00162AF7">
            <w:pPr>
              <w:pStyle w:val="Tabletextdotpoint"/>
            </w:pPr>
            <w:r w:rsidRPr="006B20D5">
              <w:t>Corack Lake*</w:t>
            </w:r>
          </w:p>
          <w:p w14:paraId="5C64C9DF" w14:textId="77777777" w:rsidR="00331AFE" w:rsidRPr="006B20D5" w:rsidRDefault="00331AFE" w:rsidP="00162AF7">
            <w:pPr>
              <w:pStyle w:val="Tabletextdotpoint"/>
            </w:pPr>
            <w:r w:rsidRPr="006B20D5">
              <w:t>Creswick Swamp*</w:t>
            </w:r>
          </w:p>
          <w:p w14:paraId="21A166C7" w14:textId="77777777" w:rsidR="00331AFE" w:rsidRPr="006B20D5" w:rsidRDefault="00331AFE" w:rsidP="00162AF7">
            <w:pPr>
              <w:pStyle w:val="Tabletextdotpoint"/>
            </w:pPr>
            <w:r w:rsidRPr="006B20D5">
              <w:t>Davis Dam*</w:t>
            </w:r>
          </w:p>
          <w:p w14:paraId="47F09B69" w14:textId="77777777" w:rsidR="00331AFE" w:rsidRPr="006B20D5" w:rsidRDefault="00331AFE" w:rsidP="00162AF7">
            <w:pPr>
              <w:pStyle w:val="Tabletextdotpoint"/>
            </w:pPr>
            <w:r w:rsidRPr="006B20D5">
              <w:t>Falla Dam</w:t>
            </w:r>
          </w:p>
          <w:p w14:paraId="7486F10B" w14:textId="77777777" w:rsidR="00331AFE" w:rsidRPr="006B20D5" w:rsidRDefault="00331AFE" w:rsidP="00162AF7">
            <w:pPr>
              <w:pStyle w:val="Tabletextdotpoint"/>
            </w:pPr>
            <w:r w:rsidRPr="006B20D5">
              <w:t>Jeffcott Wildlife Reserve</w:t>
            </w:r>
          </w:p>
          <w:p w14:paraId="77DA3465" w14:textId="77777777" w:rsidR="00331AFE" w:rsidRPr="006B20D5" w:rsidRDefault="00331AFE" w:rsidP="00162AF7">
            <w:pPr>
              <w:pStyle w:val="Tabletextdotpoint"/>
            </w:pPr>
            <w:r w:rsidRPr="006B20D5">
              <w:t>Jesse Swamp*</w:t>
            </w:r>
          </w:p>
        </w:tc>
      </w:tr>
      <w:tr w:rsidR="00331AFE" w:rsidRPr="006B20D5" w14:paraId="5F87609A" w14:textId="77777777" w:rsidTr="00D17262">
        <w:tc>
          <w:tcPr>
            <w:tcW w:w="5000" w:type="pct"/>
            <w:gridSpan w:val="5"/>
            <w:tcMar>
              <w:left w:w="85" w:type="dxa"/>
              <w:right w:w="85" w:type="dxa"/>
            </w:tcMar>
          </w:tcPr>
          <w:p w14:paraId="1E69E51E" w14:textId="77777777" w:rsidR="00331AFE" w:rsidRPr="006B20D5" w:rsidRDefault="00331AFE" w:rsidP="000C78A5">
            <w:pPr>
              <w:pStyle w:val="TableText"/>
            </w:pPr>
            <w:r w:rsidRPr="006B20D5">
              <w:rPr>
                <w:b/>
              </w:rPr>
              <w:lastRenderedPageBreak/>
              <w:t>Wimmera wetlands</w:t>
            </w:r>
          </w:p>
        </w:tc>
      </w:tr>
      <w:tr w:rsidR="00331AFE" w:rsidRPr="006B20D5" w14:paraId="78604062" w14:textId="77777777" w:rsidTr="00D17262">
        <w:tc>
          <w:tcPr>
            <w:tcW w:w="999" w:type="pct"/>
            <w:tcMar>
              <w:left w:w="85" w:type="dxa"/>
              <w:right w:w="85" w:type="dxa"/>
            </w:tcMar>
          </w:tcPr>
          <w:p w14:paraId="6791D054" w14:textId="77777777" w:rsidR="00331AFE" w:rsidRPr="006B20D5" w:rsidRDefault="00331AFE" w:rsidP="00787374">
            <w:pPr>
              <w:pStyle w:val="TableText"/>
            </w:pPr>
            <w:r w:rsidRPr="006B20D5">
              <w:t>Potential environmental watering – tier 1 (high priorities)</w:t>
            </w:r>
          </w:p>
        </w:tc>
        <w:tc>
          <w:tcPr>
            <w:tcW w:w="985" w:type="pct"/>
            <w:tcMar>
              <w:left w:w="85" w:type="dxa"/>
              <w:right w:w="85" w:type="dxa"/>
            </w:tcMar>
          </w:tcPr>
          <w:p w14:paraId="5FF2254B" w14:textId="45B21179" w:rsidR="00331AFE" w:rsidRPr="006B20D5" w:rsidRDefault="00331AFE" w:rsidP="00162AF7">
            <w:pPr>
              <w:pStyle w:val="Tabletextdotpoint"/>
            </w:pPr>
            <w:r w:rsidRPr="006B20D5">
              <w:t>Carapugna</w:t>
            </w:r>
            <w:r w:rsidR="00914157" w:rsidRPr="006B20D5">
              <w:t xml:space="preserve"> </w:t>
            </w:r>
            <w:r w:rsidRPr="006B20D5">
              <w:t>(Watchem Bushland Reserve)</w:t>
            </w:r>
            <w:r w:rsidR="006A03C4" w:rsidRPr="006B20D5">
              <w:t>*</w:t>
            </w:r>
          </w:p>
          <w:p w14:paraId="261B56FC" w14:textId="519DB95D" w:rsidR="00324F33" w:rsidRPr="006B20D5" w:rsidRDefault="00331AFE" w:rsidP="00162AF7">
            <w:pPr>
              <w:pStyle w:val="Tabletextdotpoint"/>
            </w:pPr>
            <w:r w:rsidRPr="006B20D5">
              <w:t>Challambra</w:t>
            </w:r>
            <w:r w:rsidR="00914157" w:rsidRPr="006B20D5">
              <w:t xml:space="preserve"> </w:t>
            </w:r>
            <w:r w:rsidRPr="006B20D5">
              <w:t>Swamp</w:t>
            </w:r>
          </w:p>
          <w:p w14:paraId="41C46D87" w14:textId="77777777" w:rsidR="00324F33" w:rsidRPr="006B20D5" w:rsidRDefault="00331AFE" w:rsidP="00162AF7">
            <w:pPr>
              <w:pStyle w:val="Tabletextdotpoint"/>
            </w:pPr>
            <w:r w:rsidRPr="006B20D5">
              <w:t>Crow Swamp</w:t>
            </w:r>
          </w:p>
          <w:p w14:paraId="59E07FA5" w14:textId="7D239AA5" w:rsidR="00324F33" w:rsidRPr="006B20D5" w:rsidRDefault="00331AFE" w:rsidP="00162AF7">
            <w:pPr>
              <w:pStyle w:val="Tabletextdotpoint"/>
            </w:pPr>
            <w:r w:rsidRPr="006B20D5">
              <w:t>Fieldings</w:t>
            </w:r>
            <w:r w:rsidR="00914157" w:rsidRPr="006B20D5">
              <w:t xml:space="preserve"> </w:t>
            </w:r>
            <w:r w:rsidRPr="006B20D5">
              <w:t>Dam</w:t>
            </w:r>
          </w:p>
          <w:p w14:paraId="1F5E7DA7" w14:textId="2731F789" w:rsidR="00324F33" w:rsidRPr="006B20D5" w:rsidRDefault="00331AFE" w:rsidP="00162AF7">
            <w:pPr>
              <w:pStyle w:val="Tabletextdotpoint"/>
            </w:pPr>
            <w:r w:rsidRPr="006B20D5">
              <w:t>Harcoans</w:t>
            </w:r>
            <w:r w:rsidR="00914157" w:rsidRPr="006B20D5">
              <w:t xml:space="preserve"> </w:t>
            </w:r>
            <w:r w:rsidRPr="006B20D5">
              <w:t>Swamp (Burrereo</w:t>
            </w:r>
            <w:r w:rsidR="00914157" w:rsidRPr="006B20D5">
              <w:t xml:space="preserve"> </w:t>
            </w:r>
            <w:r w:rsidRPr="006B20D5">
              <w:t>Bushland Reserve)</w:t>
            </w:r>
          </w:p>
          <w:p w14:paraId="2E71F621" w14:textId="2AC73EF3" w:rsidR="00331AFE" w:rsidRPr="006B20D5" w:rsidRDefault="00331AFE" w:rsidP="00162AF7">
            <w:pPr>
              <w:pStyle w:val="Tabletextdotpoint"/>
            </w:pPr>
            <w:r w:rsidRPr="006B20D5">
              <w:t>Mutton Swamp</w:t>
            </w:r>
            <w:r w:rsidR="006A03C4" w:rsidRPr="006B20D5">
              <w:t>*</w:t>
            </w:r>
          </w:p>
          <w:p w14:paraId="3AF5706C" w14:textId="77777777" w:rsidR="00324F33" w:rsidRPr="006B20D5" w:rsidRDefault="00331AFE" w:rsidP="00162AF7">
            <w:pPr>
              <w:pStyle w:val="Tabletextdotpoint"/>
            </w:pPr>
            <w:r w:rsidRPr="006B20D5">
              <w:t>Opie's Dam</w:t>
            </w:r>
          </w:p>
          <w:p w14:paraId="4E8B4B49" w14:textId="77777777" w:rsidR="00324F33" w:rsidRPr="006B20D5" w:rsidRDefault="00331AFE" w:rsidP="00162AF7">
            <w:pPr>
              <w:pStyle w:val="Tabletextdotpoint"/>
            </w:pPr>
            <w:r w:rsidRPr="006B20D5">
              <w:t>Pinedale</w:t>
            </w:r>
          </w:p>
          <w:p w14:paraId="732CCC6F" w14:textId="77777777" w:rsidR="00324F33" w:rsidRPr="006B20D5" w:rsidRDefault="00331AFE" w:rsidP="00162AF7">
            <w:pPr>
              <w:pStyle w:val="Tabletextdotpoint"/>
            </w:pPr>
            <w:r w:rsidRPr="006B20D5">
              <w:t>Sawpit Swamp</w:t>
            </w:r>
          </w:p>
          <w:p w14:paraId="0DC4E94C" w14:textId="7C0750A2" w:rsidR="00324F33" w:rsidRPr="006B20D5" w:rsidRDefault="00331AFE" w:rsidP="00162AF7">
            <w:pPr>
              <w:pStyle w:val="Tabletextdotpoint"/>
            </w:pPr>
            <w:r w:rsidRPr="006B20D5">
              <w:t>Tarkedia</w:t>
            </w:r>
            <w:r w:rsidR="00914157" w:rsidRPr="006B20D5">
              <w:t xml:space="preserve"> </w:t>
            </w:r>
            <w:r w:rsidRPr="006B20D5">
              <w:t>Dam</w:t>
            </w:r>
          </w:p>
          <w:p w14:paraId="2E263931" w14:textId="5472E5D7" w:rsidR="00331AFE" w:rsidRPr="006B20D5" w:rsidRDefault="00331AFE" w:rsidP="00162AF7">
            <w:pPr>
              <w:pStyle w:val="Tabletextdotpoint"/>
            </w:pPr>
            <w:r w:rsidRPr="006B20D5">
              <w:t>Wal</w:t>
            </w:r>
            <w:r w:rsidR="00914157" w:rsidRPr="006B20D5">
              <w:t xml:space="preserve"> </w:t>
            </w:r>
            <w:r w:rsidRPr="006B20D5">
              <w:t>Wal</w:t>
            </w:r>
            <w:r w:rsidR="00914157" w:rsidRPr="006B20D5">
              <w:t xml:space="preserve"> </w:t>
            </w:r>
            <w:r w:rsidRPr="006B20D5">
              <w:t>Swamp</w:t>
            </w:r>
            <w:r w:rsidR="00914157" w:rsidRPr="006B20D5">
              <w:t xml:space="preserve"> </w:t>
            </w:r>
          </w:p>
        </w:tc>
        <w:tc>
          <w:tcPr>
            <w:tcW w:w="985" w:type="pct"/>
            <w:tcMar>
              <w:left w:w="85" w:type="dxa"/>
              <w:right w:w="85" w:type="dxa"/>
            </w:tcMar>
          </w:tcPr>
          <w:p w14:paraId="0B6CCAEB" w14:textId="5B552A71" w:rsidR="00331AFE" w:rsidRPr="006B20D5" w:rsidRDefault="00331AFE" w:rsidP="00162AF7">
            <w:pPr>
              <w:pStyle w:val="Tabletextdotpoint"/>
            </w:pPr>
            <w:r w:rsidRPr="006B20D5">
              <w:t>Carapugna</w:t>
            </w:r>
            <w:r w:rsidR="00914157" w:rsidRPr="006B20D5">
              <w:t xml:space="preserve"> </w:t>
            </w:r>
            <w:r w:rsidRPr="006B20D5">
              <w:t>(Watchem Bushland Reserve)</w:t>
            </w:r>
            <w:r w:rsidR="006A03C4" w:rsidRPr="006B20D5">
              <w:t>*</w:t>
            </w:r>
          </w:p>
          <w:p w14:paraId="0C0E52DA" w14:textId="6043A07D" w:rsidR="00324F33" w:rsidRPr="006B20D5" w:rsidRDefault="00331AFE" w:rsidP="00162AF7">
            <w:pPr>
              <w:pStyle w:val="Tabletextdotpoint"/>
            </w:pPr>
            <w:r w:rsidRPr="006B20D5">
              <w:t>Challambra</w:t>
            </w:r>
            <w:r w:rsidR="00914157" w:rsidRPr="006B20D5">
              <w:t xml:space="preserve"> </w:t>
            </w:r>
            <w:r w:rsidRPr="006B20D5">
              <w:t>Swamp</w:t>
            </w:r>
          </w:p>
          <w:p w14:paraId="1B33AC19" w14:textId="0D6323D0" w:rsidR="00331AFE" w:rsidRPr="006B20D5" w:rsidRDefault="00331AFE" w:rsidP="00162AF7">
            <w:pPr>
              <w:pStyle w:val="Tabletextdotpoint"/>
            </w:pPr>
            <w:r w:rsidRPr="006B20D5">
              <w:t>Crow Swamp</w:t>
            </w:r>
            <w:r w:rsidR="006A03C4" w:rsidRPr="006B20D5">
              <w:t>*</w:t>
            </w:r>
          </w:p>
          <w:p w14:paraId="6C27D9A2" w14:textId="63D445E3" w:rsidR="00324F33" w:rsidRPr="006B20D5" w:rsidRDefault="00331AFE" w:rsidP="00162AF7">
            <w:pPr>
              <w:pStyle w:val="Tabletextdotpoint"/>
            </w:pPr>
            <w:r w:rsidRPr="006B20D5">
              <w:t>Fieldings</w:t>
            </w:r>
            <w:r w:rsidR="00914157" w:rsidRPr="006B20D5">
              <w:t xml:space="preserve"> </w:t>
            </w:r>
            <w:r w:rsidRPr="006B20D5">
              <w:t>Dam</w:t>
            </w:r>
          </w:p>
          <w:p w14:paraId="38BFAF04" w14:textId="3FCA8582" w:rsidR="00324F33" w:rsidRPr="006B20D5" w:rsidRDefault="00331AFE" w:rsidP="00162AF7">
            <w:pPr>
              <w:pStyle w:val="Tabletextdotpoint"/>
            </w:pPr>
            <w:r w:rsidRPr="006B20D5">
              <w:t>Harcoans</w:t>
            </w:r>
            <w:r w:rsidR="00914157" w:rsidRPr="006B20D5">
              <w:t xml:space="preserve"> </w:t>
            </w:r>
            <w:r w:rsidRPr="006B20D5">
              <w:t>Swamp (Burrereo</w:t>
            </w:r>
            <w:r w:rsidR="00914157" w:rsidRPr="006B20D5">
              <w:t xml:space="preserve"> </w:t>
            </w:r>
            <w:r w:rsidRPr="006B20D5">
              <w:t>Bushland Reserve)</w:t>
            </w:r>
          </w:p>
          <w:p w14:paraId="2E393773" w14:textId="4CBA7B55" w:rsidR="00331AFE" w:rsidRPr="006B20D5" w:rsidRDefault="00331AFE" w:rsidP="00162AF7">
            <w:pPr>
              <w:pStyle w:val="Tabletextdotpoint"/>
            </w:pPr>
            <w:r w:rsidRPr="006B20D5">
              <w:t>Mutton Swamp</w:t>
            </w:r>
            <w:r w:rsidR="006A03C4" w:rsidRPr="006B20D5">
              <w:t>*</w:t>
            </w:r>
          </w:p>
          <w:p w14:paraId="101F6FAC" w14:textId="77777777" w:rsidR="00324F33" w:rsidRPr="006B20D5" w:rsidRDefault="00331AFE" w:rsidP="00162AF7">
            <w:pPr>
              <w:pStyle w:val="Tabletextdotpoint"/>
            </w:pPr>
            <w:r w:rsidRPr="006B20D5">
              <w:t>Opie's Dam</w:t>
            </w:r>
          </w:p>
          <w:p w14:paraId="600185AA" w14:textId="77777777" w:rsidR="00324F33" w:rsidRPr="006B20D5" w:rsidRDefault="00331AFE" w:rsidP="00162AF7">
            <w:pPr>
              <w:pStyle w:val="Tabletextdotpoint"/>
            </w:pPr>
            <w:r w:rsidRPr="006B20D5">
              <w:t>Pinedale</w:t>
            </w:r>
          </w:p>
          <w:p w14:paraId="6370F701" w14:textId="77777777" w:rsidR="00324F33" w:rsidRPr="006B20D5" w:rsidRDefault="00331AFE" w:rsidP="00162AF7">
            <w:pPr>
              <w:pStyle w:val="Tabletextdotpoint"/>
            </w:pPr>
            <w:r w:rsidRPr="006B20D5">
              <w:t>Sawpit Swamp</w:t>
            </w:r>
          </w:p>
          <w:p w14:paraId="2072E4B6" w14:textId="6A2475BA" w:rsidR="00324F33" w:rsidRPr="006B20D5" w:rsidRDefault="00331AFE" w:rsidP="00162AF7">
            <w:pPr>
              <w:pStyle w:val="Tabletextdotpoint"/>
            </w:pPr>
            <w:r w:rsidRPr="006B20D5">
              <w:t>Tarkedia</w:t>
            </w:r>
            <w:r w:rsidR="00914157" w:rsidRPr="006B20D5">
              <w:t xml:space="preserve"> </w:t>
            </w:r>
            <w:r w:rsidRPr="006B20D5">
              <w:t>Dam</w:t>
            </w:r>
          </w:p>
          <w:p w14:paraId="7067CBB3" w14:textId="42D4E926" w:rsidR="00331AFE" w:rsidRPr="006B20D5" w:rsidRDefault="00331AFE" w:rsidP="00162AF7">
            <w:pPr>
              <w:pStyle w:val="Tabletextdotpoint"/>
            </w:pPr>
            <w:r w:rsidRPr="006B20D5">
              <w:t>Wal</w:t>
            </w:r>
            <w:r w:rsidR="00914157" w:rsidRPr="006B20D5">
              <w:t xml:space="preserve"> </w:t>
            </w:r>
            <w:r w:rsidRPr="006B20D5">
              <w:t>Wal</w:t>
            </w:r>
            <w:r w:rsidR="00914157" w:rsidRPr="006B20D5">
              <w:t xml:space="preserve"> </w:t>
            </w:r>
            <w:r w:rsidRPr="006B20D5">
              <w:t>Swamp</w:t>
            </w:r>
            <w:r w:rsidR="00914157" w:rsidRPr="006B20D5">
              <w:t xml:space="preserve"> </w:t>
            </w:r>
          </w:p>
        </w:tc>
        <w:tc>
          <w:tcPr>
            <w:tcW w:w="985" w:type="pct"/>
            <w:tcMar>
              <w:left w:w="85" w:type="dxa"/>
              <w:right w:w="85" w:type="dxa"/>
            </w:tcMar>
          </w:tcPr>
          <w:p w14:paraId="58FE778E" w14:textId="6D4A28EF" w:rsidR="00331AFE" w:rsidRPr="006B20D5" w:rsidRDefault="00331AFE" w:rsidP="00162AF7">
            <w:pPr>
              <w:pStyle w:val="Tabletextdotpoint"/>
            </w:pPr>
            <w:r w:rsidRPr="006B20D5">
              <w:t>Carapugna</w:t>
            </w:r>
            <w:r w:rsidR="00914157" w:rsidRPr="006B20D5">
              <w:t xml:space="preserve"> </w:t>
            </w:r>
            <w:r w:rsidRPr="006B20D5">
              <w:t>(Watchem Bushland Reserve)</w:t>
            </w:r>
            <w:r w:rsidR="006A03C4" w:rsidRPr="006B20D5">
              <w:t>*</w:t>
            </w:r>
          </w:p>
          <w:p w14:paraId="51DCFE3B" w14:textId="0D05F4DD" w:rsidR="00324F33" w:rsidRPr="006B20D5" w:rsidRDefault="00331AFE" w:rsidP="00162AF7">
            <w:pPr>
              <w:pStyle w:val="Tabletextdotpoint"/>
            </w:pPr>
            <w:r w:rsidRPr="006B20D5">
              <w:t>Challambra</w:t>
            </w:r>
            <w:r w:rsidR="00914157" w:rsidRPr="006B20D5">
              <w:t xml:space="preserve"> </w:t>
            </w:r>
            <w:r w:rsidRPr="006B20D5">
              <w:t>Swamp</w:t>
            </w:r>
          </w:p>
          <w:p w14:paraId="0EC78AFF" w14:textId="1C88E61E" w:rsidR="00331AFE" w:rsidRPr="006B20D5" w:rsidRDefault="00331AFE" w:rsidP="00162AF7">
            <w:pPr>
              <w:pStyle w:val="Tabletextdotpoint"/>
            </w:pPr>
            <w:r w:rsidRPr="006B20D5">
              <w:t>Crow Swamp</w:t>
            </w:r>
            <w:r w:rsidR="006A03C4" w:rsidRPr="006B20D5">
              <w:t>*</w:t>
            </w:r>
          </w:p>
          <w:p w14:paraId="1E195E22" w14:textId="07DB655B" w:rsidR="00324F33" w:rsidRPr="006B20D5" w:rsidRDefault="00331AFE" w:rsidP="00162AF7">
            <w:pPr>
              <w:pStyle w:val="Tabletextdotpoint"/>
            </w:pPr>
            <w:r w:rsidRPr="006B20D5">
              <w:t>Fieldings</w:t>
            </w:r>
            <w:r w:rsidR="00914157" w:rsidRPr="006B20D5">
              <w:t xml:space="preserve"> </w:t>
            </w:r>
            <w:r w:rsidRPr="006B20D5">
              <w:t>Dam</w:t>
            </w:r>
          </w:p>
          <w:p w14:paraId="6D803EB4" w14:textId="51114AA4" w:rsidR="00331AFE" w:rsidRPr="006B20D5" w:rsidRDefault="00331AFE" w:rsidP="00162AF7">
            <w:pPr>
              <w:pStyle w:val="Tabletextdotpoint"/>
            </w:pPr>
            <w:r w:rsidRPr="006B20D5">
              <w:t>Harcoans</w:t>
            </w:r>
            <w:r w:rsidR="00914157" w:rsidRPr="006B20D5">
              <w:t xml:space="preserve"> </w:t>
            </w:r>
            <w:r w:rsidRPr="006B20D5">
              <w:t>Swamp (Burrereo</w:t>
            </w:r>
            <w:r w:rsidR="00914157" w:rsidRPr="006B20D5">
              <w:t xml:space="preserve"> </w:t>
            </w:r>
            <w:r w:rsidRPr="006B20D5">
              <w:t>Bushland Reserve)</w:t>
            </w:r>
            <w:r w:rsidR="006A03C4" w:rsidRPr="006B20D5">
              <w:t>*</w:t>
            </w:r>
          </w:p>
          <w:p w14:paraId="6BF2764D" w14:textId="7C30EE15" w:rsidR="00331AFE" w:rsidRPr="006B20D5" w:rsidRDefault="00331AFE" w:rsidP="00162AF7">
            <w:pPr>
              <w:pStyle w:val="Tabletextdotpoint"/>
            </w:pPr>
            <w:r w:rsidRPr="006B20D5">
              <w:t>Mutton Swamp</w:t>
            </w:r>
            <w:r w:rsidR="006A03C4" w:rsidRPr="006B20D5">
              <w:t>*</w:t>
            </w:r>
          </w:p>
          <w:p w14:paraId="15C244E9" w14:textId="77777777" w:rsidR="00324F33" w:rsidRPr="006B20D5" w:rsidRDefault="00331AFE" w:rsidP="00162AF7">
            <w:pPr>
              <w:pStyle w:val="Tabletextdotpoint"/>
            </w:pPr>
            <w:r w:rsidRPr="006B20D5">
              <w:t>Opie's Dam</w:t>
            </w:r>
          </w:p>
          <w:p w14:paraId="5FBD88B8" w14:textId="05F756C1" w:rsidR="00331AFE" w:rsidRPr="006B20D5" w:rsidRDefault="00331AFE" w:rsidP="00162AF7">
            <w:pPr>
              <w:pStyle w:val="Tabletextdotpoint"/>
            </w:pPr>
            <w:r w:rsidRPr="006B20D5">
              <w:t>Pinedale</w:t>
            </w:r>
            <w:r w:rsidR="006A03C4" w:rsidRPr="006B20D5">
              <w:t>*</w:t>
            </w:r>
          </w:p>
          <w:p w14:paraId="4CFA2500" w14:textId="77777777" w:rsidR="00324F33" w:rsidRPr="006B20D5" w:rsidRDefault="00331AFE" w:rsidP="00162AF7">
            <w:pPr>
              <w:pStyle w:val="Tabletextdotpoint"/>
            </w:pPr>
            <w:r w:rsidRPr="006B20D5">
              <w:t>Sawpit Swamp</w:t>
            </w:r>
          </w:p>
          <w:p w14:paraId="0E89BA02" w14:textId="77777777" w:rsidR="00324F33" w:rsidRPr="006B20D5" w:rsidRDefault="00331AFE" w:rsidP="00162AF7">
            <w:pPr>
              <w:pStyle w:val="Tabletextdotpoint"/>
            </w:pPr>
            <w:r w:rsidRPr="006B20D5">
              <w:t>Schultz/Koschitzke</w:t>
            </w:r>
          </w:p>
          <w:p w14:paraId="3A23337F" w14:textId="02148F05" w:rsidR="00324F33" w:rsidRPr="006B20D5" w:rsidRDefault="00331AFE" w:rsidP="00162AF7">
            <w:pPr>
              <w:pStyle w:val="Tabletextdotpoint"/>
            </w:pPr>
            <w:r w:rsidRPr="006B20D5">
              <w:t>Tarkedia</w:t>
            </w:r>
            <w:r w:rsidR="00914157" w:rsidRPr="006B20D5">
              <w:t xml:space="preserve"> </w:t>
            </w:r>
            <w:r w:rsidRPr="006B20D5">
              <w:t>Dam</w:t>
            </w:r>
          </w:p>
          <w:p w14:paraId="591F0536" w14:textId="18CC4FB4" w:rsidR="00331AFE" w:rsidRPr="006B20D5" w:rsidRDefault="00331AFE" w:rsidP="00162AF7">
            <w:pPr>
              <w:pStyle w:val="Tabletextdotpoint"/>
            </w:pPr>
            <w:r w:rsidRPr="006B20D5">
              <w:t>Wal</w:t>
            </w:r>
            <w:r w:rsidR="00914157" w:rsidRPr="006B20D5">
              <w:t xml:space="preserve"> </w:t>
            </w:r>
            <w:r w:rsidRPr="006B20D5">
              <w:t>Wal</w:t>
            </w:r>
            <w:r w:rsidR="00914157" w:rsidRPr="006B20D5">
              <w:t xml:space="preserve"> </w:t>
            </w:r>
            <w:r w:rsidRPr="006B20D5">
              <w:t>Swamp</w:t>
            </w:r>
            <w:r w:rsidR="006A03C4" w:rsidRPr="006B20D5">
              <w:t>*</w:t>
            </w:r>
          </w:p>
        </w:tc>
        <w:tc>
          <w:tcPr>
            <w:tcW w:w="1044" w:type="pct"/>
            <w:tcMar>
              <w:left w:w="85" w:type="dxa"/>
              <w:right w:w="85" w:type="dxa"/>
            </w:tcMar>
          </w:tcPr>
          <w:p w14:paraId="1617CD79" w14:textId="1F694C1F" w:rsidR="00331AFE" w:rsidRPr="006B20D5" w:rsidRDefault="00331AFE" w:rsidP="00162AF7">
            <w:pPr>
              <w:pStyle w:val="Tabletextdotpoint"/>
            </w:pPr>
            <w:r w:rsidRPr="006B20D5">
              <w:t>Carapugna</w:t>
            </w:r>
            <w:r w:rsidR="00914157" w:rsidRPr="006B20D5">
              <w:t xml:space="preserve"> </w:t>
            </w:r>
            <w:r w:rsidRPr="006B20D5">
              <w:t>(Watchem Bushland Reserve)</w:t>
            </w:r>
            <w:r w:rsidR="006A03C4" w:rsidRPr="006B20D5">
              <w:t>*</w:t>
            </w:r>
          </w:p>
          <w:p w14:paraId="2A32612B" w14:textId="050E988B" w:rsidR="00331AFE" w:rsidRPr="006B20D5" w:rsidRDefault="00331AFE" w:rsidP="00162AF7">
            <w:pPr>
              <w:pStyle w:val="Tabletextdotpoint"/>
            </w:pPr>
            <w:r w:rsidRPr="006B20D5">
              <w:t>Challambra</w:t>
            </w:r>
            <w:r w:rsidR="00914157" w:rsidRPr="006B20D5">
              <w:t xml:space="preserve"> </w:t>
            </w:r>
            <w:r w:rsidRPr="006B20D5">
              <w:t>Swamp</w:t>
            </w:r>
            <w:r w:rsidR="006A03C4" w:rsidRPr="006B20D5">
              <w:t>*</w:t>
            </w:r>
          </w:p>
          <w:p w14:paraId="69C669AA" w14:textId="499968AE" w:rsidR="00331AFE" w:rsidRPr="006B20D5" w:rsidRDefault="00331AFE" w:rsidP="00162AF7">
            <w:pPr>
              <w:pStyle w:val="Tabletextdotpoint"/>
            </w:pPr>
            <w:r w:rsidRPr="006B20D5">
              <w:t>Crow Swamp</w:t>
            </w:r>
            <w:r w:rsidR="006A03C4" w:rsidRPr="006B20D5">
              <w:t>*</w:t>
            </w:r>
          </w:p>
          <w:p w14:paraId="7BD07DB0" w14:textId="61E94D69" w:rsidR="00331AFE" w:rsidRPr="006B20D5" w:rsidRDefault="00331AFE" w:rsidP="00162AF7">
            <w:pPr>
              <w:pStyle w:val="Tabletextdotpoint"/>
            </w:pPr>
            <w:r w:rsidRPr="006B20D5">
              <w:t>Fieldings</w:t>
            </w:r>
            <w:r w:rsidR="00914157" w:rsidRPr="006B20D5">
              <w:t xml:space="preserve"> </w:t>
            </w:r>
            <w:r w:rsidRPr="006B20D5">
              <w:t>Dam</w:t>
            </w:r>
            <w:r w:rsidR="006A03C4" w:rsidRPr="006B20D5">
              <w:t>*</w:t>
            </w:r>
          </w:p>
          <w:p w14:paraId="0872CE77" w14:textId="259A133C" w:rsidR="00331AFE" w:rsidRPr="006B20D5" w:rsidRDefault="00331AFE" w:rsidP="00162AF7">
            <w:pPr>
              <w:pStyle w:val="Tabletextdotpoint"/>
            </w:pPr>
            <w:r w:rsidRPr="006B20D5">
              <w:t>Harcoans</w:t>
            </w:r>
            <w:r w:rsidR="00914157" w:rsidRPr="006B20D5">
              <w:t xml:space="preserve"> </w:t>
            </w:r>
            <w:r w:rsidRPr="006B20D5">
              <w:t>Swamp (Burrereo</w:t>
            </w:r>
            <w:r w:rsidR="00914157" w:rsidRPr="006B20D5">
              <w:t xml:space="preserve"> </w:t>
            </w:r>
            <w:r w:rsidRPr="006B20D5">
              <w:t>Bushland Reserve)</w:t>
            </w:r>
            <w:r w:rsidR="006A03C4" w:rsidRPr="006B20D5">
              <w:t>*</w:t>
            </w:r>
          </w:p>
          <w:p w14:paraId="376752B8" w14:textId="5607E9D7" w:rsidR="00331AFE" w:rsidRPr="006B20D5" w:rsidRDefault="00331AFE" w:rsidP="00162AF7">
            <w:pPr>
              <w:pStyle w:val="Tabletextdotpoint"/>
            </w:pPr>
            <w:r w:rsidRPr="006B20D5">
              <w:t>Krong</w:t>
            </w:r>
            <w:r w:rsidR="00914157" w:rsidRPr="006B20D5">
              <w:t xml:space="preserve"> </w:t>
            </w:r>
            <w:r w:rsidRPr="006B20D5">
              <w:t>Swamp</w:t>
            </w:r>
            <w:r w:rsidR="006A03C4" w:rsidRPr="006B20D5">
              <w:t>*</w:t>
            </w:r>
          </w:p>
          <w:p w14:paraId="11DD2C1F" w14:textId="6637293D" w:rsidR="00331AFE" w:rsidRPr="006B20D5" w:rsidRDefault="00331AFE" w:rsidP="00162AF7">
            <w:pPr>
              <w:pStyle w:val="Tabletextdotpoint"/>
            </w:pPr>
            <w:r w:rsidRPr="006B20D5">
              <w:t>Mutton Swamp</w:t>
            </w:r>
            <w:r w:rsidR="006A03C4" w:rsidRPr="006B20D5">
              <w:t>*</w:t>
            </w:r>
          </w:p>
          <w:p w14:paraId="5EEA6256" w14:textId="77777777" w:rsidR="00324F33" w:rsidRPr="006B20D5" w:rsidRDefault="00331AFE" w:rsidP="00162AF7">
            <w:pPr>
              <w:pStyle w:val="Tabletextdotpoint"/>
            </w:pPr>
            <w:r w:rsidRPr="006B20D5">
              <w:t>Opie's Dam</w:t>
            </w:r>
          </w:p>
          <w:p w14:paraId="28AC5CB2" w14:textId="4996EE8C" w:rsidR="00331AFE" w:rsidRPr="006B20D5" w:rsidRDefault="00331AFE" w:rsidP="00162AF7">
            <w:pPr>
              <w:pStyle w:val="Tabletextdotpoint"/>
            </w:pPr>
            <w:r w:rsidRPr="006B20D5">
              <w:t>Pinedale</w:t>
            </w:r>
            <w:r w:rsidR="006A03C4" w:rsidRPr="006B20D5">
              <w:t>*</w:t>
            </w:r>
          </w:p>
          <w:p w14:paraId="776CD86D" w14:textId="4DF1F976" w:rsidR="00331AFE" w:rsidRPr="006B20D5" w:rsidRDefault="00331AFE" w:rsidP="00162AF7">
            <w:pPr>
              <w:pStyle w:val="Tabletextdotpoint"/>
            </w:pPr>
            <w:r w:rsidRPr="006B20D5">
              <w:t>Sawpit Swamp*</w:t>
            </w:r>
          </w:p>
          <w:p w14:paraId="25B7BD8B" w14:textId="756F67E7" w:rsidR="00331AFE" w:rsidRPr="006B20D5" w:rsidRDefault="00331AFE" w:rsidP="00162AF7">
            <w:pPr>
              <w:pStyle w:val="Tabletextdotpoint"/>
            </w:pPr>
            <w:r w:rsidRPr="006B20D5">
              <w:t>Schultz/Koschitzke</w:t>
            </w:r>
          </w:p>
          <w:p w14:paraId="14EF3F5C" w14:textId="33A00069" w:rsidR="00331AFE" w:rsidRPr="006B20D5" w:rsidRDefault="00331AFE" w:rsidP="00162AF7">
            <w:pPr>
              <w:pStyle w:val="Tabletextdotpoint"/>
            </w:pPr>
            <w:r w:rsidRPr="006B20D5">
              <w:t>Tarkedia</w:t>
            </w:r>
            <w:r w:rsidR="00914157" w:rsidRPr="006B20D5">
              <w:t xml:space="preserve"> </w:t>
            </w:r>
            <w:r w:rsidRPr="006B20D5">
              <w:t>Dam</w:t>
            </w:r>
          </w:p>
          <w:p w14:paraId="395E794D" w14:textId="44C9F38F" w:rsidR="00331AFE" w:rsidRPr="006B20D5" w:rsidRDefault="00331AFE" w:rsidP="00162AF7">
            <w:pPr>
              <w:pStyle w:val="Tabletextdotpoint"/>
            </w:pPr>
            <w:r w:rsidRPr="006B20D5">
              <w:t>Wal</w:t>
            </w:r>
            <w:r w:rsidR="00914157" w:rsidRPr="006B20D5">
              <w:t xml:space="preserve"> </w:t>
            </w:r>
            <w:r w:rsidRPr="006B20D5">
              <w:t>Wal</w:t>
            </w:r>
            <w:r w:rsidR="00914157" w:rsidRPr="006B20D5">
              <w:t xml:space="preserve"> </w:t>
            </w:r>
            <w:r w:rsidRPr="006B20D5">
              <w:t>Swamp</w:t>
            </w:r>
            <w:r w:rsidR="006A03C4" w:rsidRPr="006B20D5">
              <w:t>*</w:t>
            </w:r>
          </w:p>
        </w:tc>
      </w:tr>
      <w:tr w:rsidR="00331AFE" w:rsidRPr="006B20D5" w14:paraId="5D080234" w14:textId="77777777" w:rsidTr="00D17262">
        <w:tc>
          <w:tcPr>
            <w:tcW w:w="999" w:type="pct"/>
            <w:tcMar>
              <w:left w:w="85" w:type="dxa"/>
              <w:right w:w="85" w:type="dxa"/>
            </w:tcMar>
          </w:tcPr>
          <w:p w14:paraId="1F92DF66" w14:textId="77777777" w:rsidR="00331AFE" w:rsidRPr="006B20D5" w:rsidRDefault="00331AFE" w:rsidP="00787374">
            <w:pPr>
              <w:pStyle w:val="TableText"/>
            </w:pPr>
            <w:r w:rsidRPr="006B20D5">
              <w:t>Possible volume of water for the environment required to achieve objectives</w:t>
            </w:r>
          </w:p>
        </w:tc>
        <w:tc>
          <w:tcPr>
            <w:tcW w:w="985" w:type="pct"/>
            <w:tcMar>
              <w:left w:w="85" w:type="dxa"/>
              <w:right w:w="85" w:type="dxa"/>
            </w:tcMar>
          </w:tcPr>
          <w:p w14:paraId="6090FFD4" w14:textId="77777777" w:rsidR="00331AFE" w:rsidRPr="006B20D5" w:rsidRDefault="00331AFE" w:rsidP="00162AF7">
            <w:pPr>
              <w:pStyle w:val="Tabletextdotpoint"/>
            </w:pPr>
            <w:r w:rsidRPr="006B20D5">
              <w:t>106 ML</w:t>
            </w:r>
          </w:p>
        </w:tc>
        <w:tc>
          <w:tcPr>
            <w:tcW w:w="985" w:type="pct"/>
            <w:tcMar>
              <w:left w:w="85" w:type="dxa"/>
              <w:right w:w="85" w:type="dxa"/>
            </w:tcMar>
          </w:tcPr>
          <w:p w14:paraId="35B35590" w14:textId="77777777" w:rsidR="00331AFE" w:rsidRPr="006B20D5" w:rsidRDefault="00331AFE" w:rsidP="00162AF7">
            <w:pPr>
              <w:pStyle w:val="Tabletextdotpoint"/>
            </w:pPr>
            <w:r w:rsidRPr="006B20D5">
              <w:t>139 ML</w:t>
            </w:r>
          </w:p>
        </w:tc>
        <w:tc>
          <w:tcPr>
            <w:tcW w:w="985" w:type="pct"/>
            <w:tcMar>
              <w:left w:w="85" w:type="dxa"/>
              <w:right w:w="85" w:type="dxa"/>
            </w:tcMar>
          </w:tcPr>
          <w:p w14:paraId="3BE63E38" w14:textId="657D8412" w:rsidR="00331AFE" w:rsidRPr="006B20D5" w:rsidRDefault="00331AFE" w:rsidP="00162AF7">
            <w:pPr>
              <w:pStyle w:val="Tabletextdotpoint"/>
            </w:pPr>
            <w:r w:rsidRPr="006B20D5">
              <w:t>276</w:t>
            </w:r>
            <w:r w:rsidR="0062505C" w:rsidRPr="006B20D5">
              <w:t xml:space="preserve"> ML</w:t>
            </w:r>
          </w:p>
        </w:tc>
        <w:tc>
          <w:tcPr>
            <w:tcW w:w="1044" w:type="pct"/>
            <w:tcMar>
              <w:left w:w="85" w:type="dxa"/>
              <w:right w:w="85" w:type="dxa"/>
            </w:tcMar>
          </w:tcPr>
          <w:p w14:paraId="0AEDBA12" w14:textId="77777777" w:rsidR="00331AFE" w:rsidRPr="006B20D5" w:rsidRDefault="00331AFE" w:rsidP="00162AF7">
            <w:pPr>
              <w:pStyle w:val="Tabletextdotpoint"/>
            </w:pPr>
            <w:r w:rsidRPr="006B20D5">
              <w:t>337 ML</w:t>
            </w:r>
          </w:p>
        </w:tc>
      </w:tr>
      <w:tr w:rsidR="00331AFE" w:rsidRPr="006B20D5" w14:paraId="283795A5" w14:textId="77777777" w:rsidTr="00D17262">
        <w:tc>
          <w:tcPr>
            <w:tcW w:w="999" w:type="pct"/>
            <w:tcMar>
              <w:left w:w="85" w:type="dxa"/>
              <w:right w:w="85" w:type="dxa"/>
            </w:tcMar>
          </w:tcPr>
          <w:p w14:paraId="1749718A" w14:textId="77777777" w:rsidR="00331AFE" w:rsidRPr="006B20D5" w:rsidRDefault="00331AFE" w:rsidP="001C0CFB">
            <w:pPr>
              <w:pStyle w:val="TableText"/>
            </w:pPr>
            <w:r w:rsidRPr="006B20D5">
              <w:t>Priority carryover requirements for 2027-28</w:t>
            </w:r>
          </w:p>
        </w:tc>
        <w:tc>
          <w:tcPr>
            <w:tcW w:w="985" w:type="pct"/>
            <w:tcMar>
              <w:left w:w="85" w:type="dxa"/>
              <w:right w:w="85" w:type="dxa"/>
            </w:tcMar>
          </w:tcPr>
          <w:p w14:paraId="77957D24" w14:textId="77777777" w:rsidR="00331AFE" w:rsidRPr="006B20D5" w:rsidRDefault="00331AFE" w:rsidP="00162AF7">
            <w:pPr>
              <w:pStyle w:val="Tabletextdotpoint"/>
            </w:pPr>
            <w:r w:rsidRPr="006B20D5">
              <w:t>242 ML</w:t>
            </w:r>
            <w:r w:rsidRPr="006B20D5" w:rsidDel="000D439E">
              <w:t xml:space="preserve"> </w:t>
            </w:r>
          </w:p>
        </w:tc>
        <w:tc>
          <w:tcPr>
            <w:tcW w:w="985" w:type="pct"/>
            <w:tcMar>
              <w:left w:w="85" w:type="dxa"/>
              <w:right w:w="85" w:type="dxa"/>
            </w:tcMar>
          </w:tcPr>
          <w:p w14:paraId="3CEECF41" w14:textId="77777777" w:rsidR="00331AFE" w:rsidRPr="006B20D5" w:rsidRDefault="00331AFE" w:rsidP="00162AF7">
            <w:pPr>
              <w:pStyle w:val="Tabletextdotpoint"/>
            </w:pPr>
            <w:r w:rsidRPr="006B20D5">
              <w:t>206 ML</w:t>
            </w:r>
          </w:p>
        </w:tc>
        <w:tc>
          <w:tcPr>
            <w:tcW w:w="985" w:type="pct"/>
            <w:tcMar>
              <w:left w:w="85" w:type="dxa"/>
              <w:right w:w="85" w:type="dxa"/>
            </w:tcMar>
          </w:tcPr>
          <w:p w14:paraId="3091D026" w14:textId="77777777" w:rsidR="00331AFE" w:rsidRPr="006B20D5" w:rsidRDefault="00331AFE" w:rsidP="00162AF7">
            <w:pPr>
              <w:pStyle w:val="Tabletextdotpoint"/>
            </w:pPr>
            <w:r w:rsidRPr="006B20D5">
              <w:t>312 ML</w:t>
            </w:r>
          </w:p>
        </w:tc>
        <w:tc>
          <w:tcPr>
            <w:tcW w:w="1044" w:type="pct"/>
            <w:tcMar>
              <w:left w:w="85" w:type="dxa"/>
              <w:right w:w="85" w:type="dxa"/>
            </w:tcMar>
          </w:tcPr>
          <w:p w14:paraId="64EB0BFB" w14:textId="77777777" w:rsidR="00331AFE" w:rsidRPr="006B20D5" w:rsidRDefault="00331AFE" w:rsidP="00162AF7">
            <w:pPr>
              <w:pStyle w:val="Tabletextdotpoint"/>
            </w:pPr>
            <w:r w:rsidRPr="006B20D5">
              <w:t>992 ML</w:t>
            </w:r>
          </w:p>
        </w:tc>
      </w:tr>
    </w:tbl>
    <w:p w14:paraId="77749F46" w14:textId="6E54BC62" w:rsidR="00331AFE" w:rsidRPr="006B20D5" w:rsidRDefault="00331AFE" w:rsidP="0085655B">
      <w:pPr>
        <w:pStyle w:val="Source"/>
      </w:pPr>
      <w:r w:rsidRPr="006B20D5">
        <w:t>*</w:t>
      </w:r>
      <w:r w:rsidRPr="006B20D5">
        <w:tab/>
        <w:t>Delivery to the site is expected to provide temporary, shallow inundation of at least part of the surrounding wetland or floodplain.</w:t>
      </w:r>
    </w:p>
    <w:p w14:paraId="1EB0661D" w14:textId="77777777" w:rsidR="0085655B" w:rsidRDefault="0085655B">
      <w:pPr>
        <w:spacing w:before="0" w:after="0"/>
        <w:rPr>
          <w:rFonts w:eastAsia="Arial" w:cs="Arial"/>
          <w:b/>
          <w:kern w:val="28"/>
          <w:sz w:val="72"/>
        </w:rPr>
      </w:pPr>
      <w:bookmarkStart w:id="521" w:name="_Toc170311466"/>
      <w:bookmarkStart w:id="522" w:name="_Toc198459848"/>
      <w:bookmarkStart w:id="523" w:name="_Toc170311664"/>
      <w:bookmarkStart w:id="524" w:name="_Toc170312176"/>
      <w:bookmarkStart w:id="525" w:name="_Toc170312359"/>
      <w:bookmarkStart w:id="526" w:name="_Toc170312645"/>
      <w:bookmarkStart w:id="527" w:name="_Toc170313053"/>
      <w:bookmarkStart w:id="528" w:name="_Toc170313419"/>
      <w:bookmarkStart w:id="529" w:name="_Toc198459892"/>
      <w:bookmarkStart w:id="530" w:name="_Toc201129279"/>
      <w:bookmarkEnd w:id="415"/>
      <w:r>
        <w:br w:type="page"/>
      </w:r>
    </w:p>
    <w:p w14:paraId="052CBF5F" w14:textId="531318EF" w:rsidR="00C60DDE" w:rsidRDefault="00C60DDE" w:rsidP="0022036C">
      <w:pPr>
        <w:pStyle w:val="Heading1"/>
      </w:pPr>
      <w:bookmarkStart w:id="531" w:name="_Toc233193206"/>
      <w:r w:rsidRPr="006B20D5">
        <w:lastRenderedPageBreak/>
        <w:t>Section 5: Northern region</w:t>
      </w:r>
      <w:bookmarkEnd w:id="521"/>
      <w:bookmarkEnd w:id="522"/>
      <w:bookmarkEnd w:id="531"/>
    </w:p>
    <w:p w14:paraId="3310E236" w14:textId="7CF20E41" w:rsidR="0085655B" w:rsidRDefault="0085655B">
      <w:pPr>
        <w:pStyle w:val="TOC2"/>
        <w:rPr>
          <w:rFonts w:eastAsiaTheme="minorEastAsia"/>
          <w:noProof/>
          <w:kern w:val="2"/>
          <w:szCs w:val="24"/>
          <w:lang w:eastAsia="en-AU"/>
          <w14:ligatures w14:val="standardContextual"/>
        </w:rPr>
      </w:pPr>
      <w:r>
        <w:fldChar w:fldCharType="begin"/>
      </w:r>
      <w:r>
        <w:instrText xml:space="preserve"> </w:instrText>
      </w:r>
      <w:r w:rsidRPr="00F0068F">
        <w:instrText>TOC \b Section</w:instrText>
      </w:r>
      <w:r>
        <w:instrText xml:space="preserve">5 \o "2-3" </w:instrText>
      </w:r>
      <w:r>
        <w:fldChar w:fldCharType="separate"/>
      </w:r>
      <w:r>
        <w:rPr>
          <w:noProof/>
        </w:rPr>
        <w:t>5.1 Northern region overview</w:t>
      </w:r>
      <w:r>
        <w:rPr>
          <w:noProof/>
        </w:rPr>
        <w:tab/>
      </w:r>
      <w:r>
        <w:rPr>
          <w:noProof/>
        </w:rPr>
        <w:fldChar w:fldCharType="begin"/>
      </w:r>
      <w:r>
        <w:rPr>
          <w:noProof/>
        </w:rPr>
        <w:instrText xml:space="preserve"> PAGEREF _Toc233115841 \h </w:instrText>
      </w:r>
      <w:r>
        <w:rPr>
          <w:noProof/>
        </w:rPr>
      </w:r>
      <w:r>
        <w:rPr>
          <w:noProof/>
        </w:rPr>
        <w:fldChar w:fldCharType="separate"/>
      </w:r>
      <w:r w:rsidR="004256B2">
        <w:rPr>
          <w:noProof/>
        </w:rPr>
        <w:t>206</w:t>
      </w:r>
      <w:r>
        <w:rPr>
          <w:noProof/>
        </w:rPr>
        <w:fldChar w:fldCharType="end"/>
      </w:r>
    </w:p>
    <w:p w14:paraId="29C2FC8C" w14:textId="120DF431" w:rsidR="0085655B" w:rsidRDefault="0085655B">
      <w:pPr>
        <w:pStyle w:val="TOC2"/>
        <w:rPr>
          <w:rFonts w:eastAsiaTheme="minorEastAsia"/>
          <w:noProof/>
          <w:kern w:val="2"/>
          <w:szCs w:val="24"/>
          <w:lang w:eastAsia="en-AU"/>
          <w14:ligatures w14:val="standardContextual"/>
        </w:rPr>
      </w:pPr>
      <w:r>
        <w:rPr>
          <w:noProof/>
        </w:rPr>
        <w:t>5.2 Victorian Murray system</w:t>
      </w:r>
      <w:r>
        <w:rPr>
          <w:noProof/>
        </w:rPr>
        <w:tab/>
      </w:r>
      <w:r>
        <w:rPr>
          <w:noProof/>
        </w:rPr>
        <w:fldChar w:fldCharType="begin"/>
      </w:r>
      <w:r>
        <w:rPr>
          <w:noProof/>
        </w:rPr>
        <w:instrText xml:space="preserve"> PAGEREF _Toc233115842 \h </w:instrText>
      </w:r>
      <w:r>
        <w:rPr>
          <w:noProof/>
        </w:rPr>
      </w:r>
      <w:r>
        <w:rPr>
          <w:noProof/>
        </w:rPr>
        <w:fldChar w:fldCharType="separate"/>
      </w:r>
      <w:r w:rsidR="004256B2">
        <w:rPr>
          <w:noProof/>
        </w:rPr>
        <w:t>218</w:t>
      </w:r>
      <w:r>
        <w:rPr>
          <w:noProof/>
        </w:rPr>
        <w:fldChar w:fldCharType="end"/>
      </w:r>
    </w:p>
    <w:p w14:paraId="385F52EA" w14:textId="72397B88"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5.2.1 Upper Murray wetlands</w:t>
      </w:r>
      <w:r>
        <w:rPr>
          <w:noProof/>
        </w:rPr>
        <w:tab/>
      </w:r>
      <w:r>
        <w:rPr>
          <w:noProof/>
        </w:rPr>
        <w:fldChar w:fldCharType="begin"/>
      </w:r>
      <w:r>
        <w:rPr>
          <w:noProof/>
        </w:rPr>
        <w:instrText xml:space="preserve"> PAGEREF _Toc233115843 \h </w:instrText>
      </w:r>
      <w:r>
        <w:rPr>
          <w:noProof/>
        </w:rPr>
      </w:r>
      <w:r>
        <w:rPr>
          <w:noProof/>
        </w:rPr>
        <w:fldChar w:fldCharType="separate"/>
      </w:r>
      <w:r w:rsidR="004256B2">
        <w:rPr>
          <w:noProof/>
        </w:rPr>
        <w:t>219</w:t>
      </w:r>
      <w:r>
        <w:rPr>
          <w:noProof/>
        </w:rPr>
        <w:fldChar w:fldCharType="end"/>
      </w:r>
    </w:p>
    <w:p w14:paraId="3BFC9C7F" w14:textId="4A457457"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5.2.2 Barmah Forest</w:t>
      </w:r>
      <w:r>
        <w:rPr>
          <w:noProof/>
        </w:rPr>
        <w:tab/>
      </w:r>
      <w:r>
        <w:rPr>
          <w:noProof/>
        </w:rPr>
        <w:fldChar w:fldCharType="begin"/>
      </w:r>
      <w:r>
        <w:rPr>
          <w:noProof/>
        </w:rPr>
        <w:instrText xml:space="preserve"> PAGEREF _Toc233115844 \h </w:instrText>
      </w:r>
      <w:r>
        <w:rPr>
          <w:noProof/>
        </w:rPr>
      </w:r>
      <w:r>
        <w:rPr>
          <w:noProof/>
        </w:rPr>
        <w:fldChar w:fldCharType="separate"/>
      </w:r>
      <w:r w:rsidR="004256B2">
        <w:rPr>
          <w:noProof/>
        </w:rPr>
        <w:t>226</w:t>
      </w:r>
      <w:r>
        <w:rPr>
          <w:noProof/>
        </w:rPr>
        <w:fldChar w:fldCharType="end"/>
      </w:r>
    </w:p>
    <w:p w14:paraId="650C8488" w14:textId="6C49EA44"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5.2.3 Gunbower Forest and Creek</w:t>
      </w:r>
      <w:r>
        <w:rPr>
          <w:noProof/>
        </w:rPr>
        <w:tab/>
      </w:r>
      <w:r>
        <w:rPr>
          <w:noProof/>
        </w:rPr>
        <w:fldChar w:fldCharType="begin"/>
      </w:r>
      <w:r>
        <w:rPr>
          <w:noProof/>
        </w:rPr>
        <w:instrText xml:space="preserve"> PAGEREF _Toc233115845 \h </w:instrText>
      </w:r>
      <w:r>
        <w:rPr>
          <w:noProof/>
        </w:rPr>
      </w:r>
      <w:r>
        <w:rPr>
          <w:noProof/>
        </w:rPr>
        <w:fldChar w:fldCharType="separate"/>
      </w:r>
      <w:r w:rsidR="004256B2">
        <w:rPr>
          <w:noProof/>
        </w:rPr>
        <w:t>237</w:t>
      </w:r>
      <w:r>
        <w:rPr>
          <w:noProof/>
        </w:rPr>
        <w:fldChar w:fldCharType="end"/>
      </w:r>
    </w:p>
    <w:p w14:paraId="2C4551CA" w14:textId="11F6DB10"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5.2.4 Central Murray wetlands</w:t>
      </w:r>
      <w:r>
        <w:rPr>
          <w:noProof/>
        </w:rPr>
        <w:tab/>
      </w:r>
      <w:r>
        <w:rPr>
          <w:noProof/>
        </w:rPr>
        <w:fldChar w:fldCharType="begin"/>
      </w:r>
      <w:r>
        <w:rPr>
          <w:noProof/>
        </w:rPr>
        <w:instrText xml:space="preserve"> PAGEREF _Toc233115846 \h </w:instrText>
      </w:r>
      <w:r>
        <w:rPr>
          <w:noProof/>
        </w:rPr>
      </w:r>
      <w:r>
        <w:rPr>
          <w:noProof/>
        </w:rPr>
        <w:fldChar w:fldCharType="separate"/>
      </w:r>
      <w:r w:rsidR="004256B2">
        <w:rPr>
          <w:noProof/>
        </w:rPr>
        <w:t>249</w:t>
      </w:r>
      <w:r>
        <w:rPr>
          <w:noProof/>
        </w:rPr>
        <w:fldChar w:fldCharType="end"/>
      </w:r>
    </w:p>
    <w:p w14:paraId="7A5F79F0" w14:textId="6DB985D1"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5.2.5 Hattah Lakes</w:t>
      </w:r>
      <w:r>
        <w:rPr>
          <w:noProof/>
        </w:rPr>
        <w:tab/>
      </w:r>
      <w:r>
        <w:rPr>
          <w:noProof/>
        </w:rPr>
        <w:fldChar w:fldCharType="begin"/>
      </w:r>
      <w:r>
        <w:rPr>
          <w:noProof/>
        </w:rPr>
        <w:instrText xml:space="preserve"> PAGEREF _Toc233115847 \h </w:instrText>
      </w:r>
      <w:r>
        <w:rPr>
          <w:noProof/>
        </w:rPr>
      </w:r>
      <w:r>
        <w:rPr>
          <w:noProof/>
        </w:rPr>
        <w:fldChar w:fldCharType="separate"/>
      </w:r>
      <w:r w:rsidR="004256B2">
        <w:rPr>
          <w:noProof/>
        </w:rPr>
        <w:t>264</w:t>
      </w:r>
      <w:r>
        <w:rPr>
          <w:noProof/>
        </w:rPr>
        <w:fldChar w:fldCharType="end"/>
      </w:r>
    </w:p>
    <w:p w14:paraId="3BD5D7EF" w14:textId="679C55DF"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5.2.6 Lower Murray wetlands</w:t>
      </w:r>
      <w:r>
        <w:rPr>
          <w:noProof/>
        </w:rPr>
        <w:tab/>
      </w:r>
      <w:r>
        <w:rPr>
          <w:noProof/>
        </w:rPr>
        <w:fldChar w:fldCharType="begin"/>
      </w:r>
      <w:r>
        <w:rPr>
          <w:noProof/>
        </w:rPr>
        <w:instrText xml:space="preserve"> PAGEREF _Toc233115848 \h </w:instrText>
      </w:r>
      <w:r>
        <w:rPr>
          <w:noProof/>
        </w:rPr>
      </w:r>
      <w:r>
        <w:rPr>
          <w:noProof/>
        </w:rPr>
        <w:fldChar w:fldCharType="separate"/>
      </w:r>
      <w:r w:rsidR="004256B2">
        <w:rPr>
          <w:noProof/>
        </w:rPr>
        <w:t>270</w:t>
      </w:r>
      <w:r>
        <w:rPr>
          <w:noProof/>
        </w:rPr>
        <w:fldChar w:fldCharType="end"/>
      </w:r>
    </w:p>
    <w:p w14:paraId="15C9CD75" w14:textId="0E67D637"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5.2.7 Lindsay, Mulcra and Wallpolla islands</w:t>
      </w:r>
      <w:r>
        <w:rPr>
          <w:noProof/>
        </w:rPr>
        <w:tab/>
      </w:r>
      <w:r>
        <w:rPr>
          <w:noProof/>
        </w:rPr>
        <w:fldChar w:fldCharType="begin"/>
      </w:r>
      <w:r>
        <w:rPr>
          <w:noProof/>
        </w:rPr>
        <w:instrText xml:space="preserve"> PAGEREF _Toc233115849 \h </w:instrText>
      </w:r>
      <w:r>
        <w:rPr>
          <w:noProof/>
        </w:rPr>
      </w:r>
      <w:r>
        <w:rPr>
          <w:noProof/>
        </w:rPr>
        <w:fldChar w:fldCharType="separate"/>
      </w:r>
      <w:r w:rsidR="004256B2">
        <w:rPr>
          <w:noProof/>
        </w:rPr>
        <w:t>283</w:t>
      </w:r>
      <w:r>
        <w:rPr>
          <w:noProof/>
        </w:rPr>
        <w:fldChar w:fldCharType="end"/>
      </w:r>
    </w:p>
    <w:p w14:paraId="79DBCEFA" w14:textId="3032EB1C" w:rsidR="0085655B" w:rsidRDefault="0085655B">
      <w:pPr>
        <w:pStyle w:val="TOC2"/>
        <w:rPr>
          <w:rFonts w:eastAsiaTheme="minorEastAsia"/>
          <w:noProof/>
          <w:kern w:val="2"/>
          <w:szCs w:val="24"/>
          <w:lang w:eastAsia="en-AU"/>
          <w14:ligatures w14:val="standardContextual"/>
        </w:rPr>
      </w:pPr>
      <w:r>
        <w:rPr>
          <w:noProof/>
        </w:rPr>
        <w:t>5.3 Ovens system</w:t>
      </w:r>
      <w:r>
        <w:rPr>
          <w:noProof/>
        </w:rPr>
        <w:tab/>
      </w:r>
      <w:r>
        <w:rPr>
          <w:noProof/>
        </w:rPr>
        <w:fldChar w:fldCharType="begin"/>
      </w:r>
      <w:r>
        <w:rPr>
          <w:noProof/>
        </w:rPr>
        <w:instrText xml:space="preserve"> PAGEREF _Toc233115850 \h </w:instrText>
      </w:r>
      <w:r>
        <w:rPr>
          <w:noProof/>
        </w:rPr>
      </w:r>
      <w:r>
        <w:rPr>
          <w:noProof/>
        </w:rPr>
        <w:fldChar w:fldCharType="separate"/>
      </w:r>
      <w:r w:rsidR="004256B2">
        <w:rPr>
          <w:noProof/>
        </w:rPr>
        <w:t>296</w:t>
      </w:r>
      <w:r>
        <w:rPr>
          <w:noProof/>
        </w:rPr>
        <w:fldChar w:fldCharType="end"/>
      </w:r>
    </w:p>
    <w:p w14:paraId="00A045FC" w14:textId="384D1421" w:rsidR="0085655B" w:rsidRDefault="0085655B">
      <w:pPr>
        <w:pStyle w:val="TOC2"/>
        <w:rPr>
          <w:rFonts w:eastAsiaTheme="minorEastAsia"/>
          <w:noProof/>
          <w:kern w:val="2"/>
          <w:szCs w:val="24"/>
          <w:lang w:eastAsia="en-AU"/>
          <w14:ligatures w14:val="standardContextual"/>
        </w:rPr>
      </w:pPr>
      <w:r>
        <w:rPr>
          <w:noProof/>
        </w:rPr>
        <w:t>5.4 Goulburn system</w:t>
      </w:r>
      <w:r>
        <w:rPr>
          <w:noProof/>
        </w:rPr>
        <w:tab/>
      </w:r>
      <w:r>
        <w:rPr>
          <w:noProof/>
        </w:rPr>
        <w:fldChar w:fldCharType="begin"/>
      </w:r>
      <w:r>
        <w:rPr>
          <w:noProof/>
        </w:rPr>
        <w:instrText xml:space="preserve"> PAGEREF _Toc233115851 \h </w:instrText>
      </w:r>
      <w:r>
        <w:rPr>
          <w:noProof/>
        </w:rPr>
      </w:r>
      <w:r>
        <w:rPr>
          <w:noProof/>
        </w:rPr>
        <w:fldChar w:fldCharType="separate"/>
      </w:r>
      <w:r w:rsidR="004256B2">
        <w:rPr>
          <w:noProof/>
        </w:rPr>
        <w:t>306</w:t>
      </w:r>
      <w:r>
        <w:rPr>
          <w:noProof/>
        </w:rPr>
        <w:fldChar w:fldCharType="end"/>
      </w:r>
    </w:p>
    <w:p w14:paraId="1FA97D16" w14:textId="1DFF7ED4"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5.4.1 Goulburn River</w:t>
      </w:r>
      <w:r>
        <w:rPr>
          <w:noProof/>
        </w:rPr>
        <w:tab/>
      </w:r>
      <w:r>
        <w:rPr>
          <w:noProof/>
        </w:rPr>
        <w:fldChar w:fldCharType="begin"/>
      </w:r>
      <w:r>
        <w:rPr>
          <w:noProof/>
        </w:rPr>
        <w:instrText xml:space="preserve"> PAGEREF _Toc233115852 \h </w:instrText>
      </w:r>
      <w:r>
        <w:rPr>
          <w:noProof/>
        </w:rPr>
      </w:r>
      <w:r>
        <w:rPr>
          <w:noProof/>
        </w:rPr>
        <w:fldChar w:fldCharType="separate"/>
      </w:r>
      <w:r w:rsidR="004256B2">
        <w:rPr>
          <w:noProof/>
        </w:rPr>
        <w:t>306</w:t>
      </w:r>
      <w:r>
        <w:rPr>
          <w:noProof/>
        </w:rPr>
        <w:fldChar w:fldCharType="end"/>
      </w:r>
    </w:p>
    <w:p w14:paraId="443072BC" w14:textId="43838969"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5.4.2 Goulburn wetlands</w:t>
      </w:r>
      <w:r>
        <w:rPr>
          <w:noProof/>
        </w:rPr>
        <w:tab/>
      </w:r>
      <w:r>
        <w:rPr>
          <w:noProof/>
        </w:rPr>
        <w:fldChar w:fldCharType="begin"/>
      </w:r>
      <w:r>
        <w:rPr>
          <w:noProof/>
        </w:rPr>
        <w:instrText xml:space="preserve"> PAGEREF _Toc233115853 \h </w:instrText>
      </w:r>
      <w:r>
        <w:rPr>
          <w:noProof/>
        </w:rPr>
      </w:r>
      <w:r>
        <w:rPr>
          <w:noProof/>
        </w:rPr>
        <w:fldChar w:fldCharType="separate"/>
      </w:r>
      <w:r w:rsidR="004256B2">
        <w:rPr>
          <w:noProof/>
        </w:rPr>
        <w:t>319</w:t>
      </w:r>
      <w:r>
        <w:rPr>
          <w:noProof/>
        </w:rPr>
        <w:fldChar w:fldCharType="end"/>
      </w:r>
    </w:p>
    <w:p w14:paraId="11AE6F0D" w14:textId="08074842" w:rsidR="0085655B" w:rsidRDefault="0085655B">
      <w:pPr>
        <w:pStyle w:val="TOC2"/>
        <w:rPr>
          <w:rFonts w:eastAsiaTheme="minorEastAsia"/>
          <w:noProof/>
          <w:kern w:val="2"/>
          <w:szCs w:val="24"/>
          <w:lang w:eastAsia="en-AU"/>
          <w14:ligatures w14:val="standardContextual"/>
        </w:rPr>
      </w:pPr>
      <w:r>
        <w:rPr>
          <w:noProof/>
        </w:rPr>
        <w:t>5.5 Broken system</w:t>
      </w:r>
      <w:r>
        <w:rPr>
          <w:noProof/>
        </w:rPr>
        <w:tab/>
      </w:r>
      <w:r>
        <w:rPr>
          <w:noProof/>
        </w:rPr>
        <w:fldChar w:fldCharType="begin"/>
      </w:r>
      <w:r>
        <w:rPr>
          <w:noProof/>
        </w:rPr>
        <w:instrText xml:space="preserve"> PAGEREF _Toc233115854 \h </w:instrText>
      </w:r>
      <w:r>
        <w:rPr>
          <w:noProof/>
        </w:rPr>
      </w:r>
      <w:r>
        <w:rPr>
          <w:noProof/>
        </w:rPr>
        <w:fldChar w:fldCharType="separate"/>
      </w:r>
      <w:r w:rsidR="004256B2">
        <w:rPr>
          <w:noProof/>
        </w:rPr>
        <w:t>328</w:t>
      </w:r>
      <w:r>
        <w:rPr>
          <w:noProof/>
        </w:rPr>
        <w:fldChar w:fldCharType="end"/>
      </w:r>
    </w:p>
    <w:p w14:paraId="6BE7124C" w14:textId="31BC60E7"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5.5.1 Broken River and upper Broken Creek</w:t>
      </w:r>
      <w:r>
        <w:rPr>
          <w:noProof/>
        </w:rPr>
        <w:tab/>
      </w:r>
      <w:r>
        <w:rPr>
          <w:noProof/>
        </w:rPr>
        <w:fldChar w:fldCharType="begin"/>
      </w:r>
      <w:r>
        <w:rPr>
          <w:noProof/>
        </w:rPr>
        <w:instrText xml:space="preserve"> PAGEREF _Toc233115855 \h </w:instrText>
      </w:r>
      <w:r>
        <w:rPr>
          <w:noProof/>
        </w:rPr>
      </w:r>
      <w:r>
        <w:rPr>
          <w:noProof/>
        </w:rPr>
        <w:fldChar w:fldCharType="separate"/>
      </w:r>
      <w:r w:rsidR="004256B2">
        <w:rPr>
          <w:noProof/>
        </w:rPr>
        <w:t>328</w:t>
      </w:r>
      <w:r>
        <w:rPr>
          <w:noProof/>
        </w:rPr>
        <w:fldChar w:fldCharType="end"/>
      </w:r>
    </w:p>
    <w:p w14:paraId="1AB5DFE1" w14:textId="4336290D"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5.5.2 Lower Broken Creek</w:t>
      </w:r>
      <w:r>
        <w:rPr>
          <w:noProof/>
        </w:rPr>
        <w:tab/>
      </w:r>
      <w:r>
        <w:rPr>
          <w:noProof/>
        </w:rPr>
        <w:fldChar w:fldCharType="begin"/>
      </w:r>
      <w:r>
        <w:rPr>
          <w:noProof/>
        </w:rPr>
        <w:instrText xml:space="preserve"> PAGEREF _Toc233115856 \h </w:instrText>
      </w:r>
      <w:r>
        <w:rPr>
          <w:noProof/>
        </w:rPr>
      </w:r>
      <w:r>
        <w:rPr>
          <w:noProof/>
        </w:rPr>
        <w:fldChar w:fldCharType="separate"/>
      </w:r>
      <w:r w:rsidR="004256B2">
        <w:rPr>
          <w:noProof/>
        </w:rPr>
        <w:t>338</w:t>
      </w:r>
      <w:r>
        <w:rPr>
          <w:noProof/>
        </w:rPr>
        <w:fldChar w:fldCharType="end"/>
      </w:r>
    </w:p>
    <w:p w14:paraId="4E5A6E5D" w14:textId="796500B1"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5.5.3 Broken wetlands</w:t>
      </w:r>
      <w:r>
        <w:rPr>
          <w:noProof/>
        </w:rPr>
        <w:tab/>
      </w:r>
      <w:r>
        <w:rPr>
          <w:noProof/>
        </w:rPr>
        <w:fldChar w:fldCharType="begin"/>
      </w:r>
      <w:r>
        <w:rPr>
          <w:noProof/>
        </w:rPr>
        <w:instrText xml:space="preserve"> PAGEREF _Toc233115857 \h </w:instrText>
      </w:r>
      <w:r>
        <w:rPr>
          <w:noProof/>
        </w:rPr>
      </w:r>
      <w:r>
        <w:rPr>
          <w:noProof/>
        </w:rPr>
        <w:fldChar w:fldCharType="separate"/>
      </w:r>
      <w:r w:rsidR="004256B2">
        <w:rPr>
          <w:noProof/>
        </w:rPr>
        <w:t>343</w:t>
      </w:r>
      <w:r>
        <w:rPr>
          <w:noProof/>
        </w:rPr>
        <w:fldChar w:fldCharType="end"/>
      </w:r>
    </w:p>
    <w:p w14:paraId="7E48C564" w14:textId="3414FDFF" w:rsidR="0085655B" w:rsidRDefault="0085655B">
      <w:pPr>
        <w:pStyle w:val="TOC2"/>
        <w:rPr>
          <w:rFonts w:eastAsiaTheme="minorEastAsia"/>
          <w:noProof/>
          <w:kern w:val="2"/>
          <w:szCs w:val="24"/>
          <w:lang w:eastAsia="en-AU"/>
          <w14:ligatures w14:val="standardContextual"/>
        </w:rPr>
      </w:pPr>
      <w:r>
        <w:rPr>
          <w:noProof/>
        </w:rPr>
        <w:t>5.6 Campaspe system</w:t>
      </w:r>
      <w:r>
        <w:rPr>
          <w:noProof/>
        </w:rPr>
        <w:tab/>
      </w:r>
      <w:r>
        <w:rPr>
          <w:noProof/>
        </w:rPr>
        <w:fldChar w:fldCharType="begin"/>
      </w:r>
      <w:r>
        <w:rPr>
          <w:noProof/>
        </w:rPr>
        <w:instrText xml:space="preserve"> PAGEREF _Toc233115858 \h </w:instrText>
      </w:r>
      <w:r>
        <w:rPr>
          <w:noProof/>
        </w:rPr>
      </w:r>
      <w:r>
        <w:rPr>
          <w:noProof/>
        </w:rPr>
        <w:fldChar w:fldCharType="separate"/>
      </w:r>
      <w:r w:rsidR="004256B2">
        <w:rPr>
          <w:noProof/>
        </w:rPr>
        <w:t>349</w:t>
      </w:r>
      <w:r>
        <w:rPr>
          <w:noProof/>
        </w:rPr>
        <w:fldChar w:fldCharType="end"/>
      </w:r>
    </w:p>
    <w:p w14:paraId="48C984D7" w14:textId="34B1CD20"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5.6.1 Campaspe River</w:t>
      </w:r>
      <w:r>
        <w:rPr>
          <w:noProof/>
        </w:rPr>
        <w:tab/>
      </w:r>
      <w:r>
        <w:rPr>
          <w:noProof/>
        </w:rPr>
        <w:fldChar w:fldCharType="begin"/>
      </w:r>
      <w:r>
        <w:rPr>
          <w:noProof/>
        </w:rPr>
        <w:instrText xml:space="preserve"> PAGEREF _Toc233115859 \h </w:instrText>
      </w:r>
      <w:r>
        <w:rPr>
          <w:noProof/>
        </w:rPr>
      </w:r>
      <w:r>
        <w:rPr>
          <w:noProof/>
        </w:rPr>
        <w:fldChar w:fldCharType="separate"/>
      </w:r>
      <w:r w:rsidR="004256B2">
        <w:rPr>
          <w:noProof/>
        </w:rPr>
        <w:t>349</w:t>
      </w:r>
      <w:r>
        <w:rPr>
          <w:noProof/>
        </w:rPr>
        <w:fldChar w:fldCharType="end"/>
      </w:r>
    </w:p>
    <w:p w14:paraId="75F9FB27" w14:textId="74E63B5A"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 xml:space="preserve">5.6.2 </w:t>
      </w:r>
      <w:r w:rsidR="0046541C" w:rsidRPr="0046541C">
        <w:rPr>
          <w:noProof/>
        </w:rPr>
        <w:t>Dindilong Yaluk</w:t>
      </w:r>
      <w:r w:rsidRPr="006D5FF2">
        <w:rPr>
          <w:noProof/>
        </w:rPr>
        <w:t xml:space="preserve"> (Coliban River)</w:t>
      </w:r>
      <w:r>
        <w:rPr>
          <w:noProof/>
        </w:rPr>
        <w:tab/>
      </w:r>
      <w:r>
        <w:rPr>
          <w:noProof/>
        </w:rPr>
        <w:fldChar w:fldCharType="begin"/>
      </w:r>
      <w:r>
        <w:rPr>
          <w:noProof/>
        </w:rPr>
        <w:instrText xml:space="preserve"> PAGEREF _Toc233115860 \h </w:instrText>
      </w:r>
      <w:r>
        <w:rPr>
          <w:noProof/>
        </w:rPr>
      </w:r>
      <w:r>
        <w:rPr>
          <w:noProof/>
        </w:rPr>
        <w:fldChar w:fldCharType="separate"/>
      </w:r>
      <w:r w:rsidR="004256B2">
        <w:rPr>
          <w:noProof/>
        </w:rPr>
        <w:t>365</w:t>
      </w:r>
      <w:r>
        <w:rPr>
          <w:noProof/>
        </w:rPr>
        <w:fldChar w:fldCharType="end"/>
      </w:r>
    </w:p>
    <w:p w14:paraId="1224F936" w14:textId="68319DBF" w:rsidR="0085655B" w:rsidRDefault="0085655B">
      <w:pPr>
        <w:pStyle w:val="TOC2"/>
        <w:rPr>
          <w:rFonts w:eastAsiaTheme="minorEastAsia"/>
          <w:noProof/>
          <w:kern w:val="2"/>
          <w:szCs w:val="24"/>
          <w:lang w:eastAsia="en-AU"/>
          <w14:ligatures w14:val="standardContextual"/>
        </w:rPr>
      </w:pPr>
      <w:r>
        <w:rPr>
          <w:noProof/>
        </w:rPr>
        <w:t>5.7 Loddon system</w:t>
      </w:r>
      <w:r>
        <w:rPr>
          <w:noProof/>
        </w:rPr>
        <w:tab/>
      </w:r>
      <w:r>
        <w:rPr>
          <w:noProof/>
        </w:rPr>
        <w:fldChar w:fldCharType="begin"/>
      </w:r>
      <w:r>
        <w:rPr>
          <w:noProof/>
        </w:rPr>
        <w:instrText xml:space="preserve"> PAGEREF _Toc233115861 \h </w:instrText>
      </w:r>
      <w:r>
        <w:rPr>
          <w:noProof/>
        </w:rPr>
      </w:r>
      <w:r>
        <w:rPr>
          <w:noProof/>
        </w:rPr>
        <w:fldChar w:fldCharType="separate"/>
      </w:r>
      <w:r w:rsidR="004256B2">
        <w:rPr>
          <w:noProof/>
        </w:rPr>
        <w:t>378</w:t>
      </w:r>
      <w:r>
        <w:rPr>
          <w:noProof/>
        </w:rPr>
        <w:fldChar w:fldCharType="end"/>
      </w:r>
    </w:p>
    <w:p w14:paraId="2F7951C7" w14:textId="389CE755"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5.7.1 Loddon River system (including Serpentine and Pyramid creeks)</w:t>
      </w:r>
      <w:r>
        <w:rPr>
          <w:noProof/>
        </w:rPr>
        <w:tab/>
      </w:r>
      <w:r>
        <w:rPr>
          <w:noProof/>
        </w:rPr>
        <w:fldChar w:fldCharType="begin"/>
      </w:r>
      <w:r>
        <w:rPr>
          <w:noProof/>
        </w:rPr>
        <w:instrText xml:space="preserve"> PAGEREF _Toc233115862 \h </w:instrText>
      </w:r>
      <w:r>
        <w:rPr>
          <w:noProof/>
        </w:rPr>
      </w:r>
      <w:r>
        <w:rPr>
          <w:noProof/>
        </w:rPr>
        <w:fldChar w:fldCharType="separate"/>
      </w:r>
      <w:r w:rsidR="004256B2">
        <w:rPr>
          <w:noProof/>
        </w:rPr>
        <w:t>378</w:t>
      </w:r>
      <w:r>
        <w:rPr>
          <w:noProof/>
        </w:rPr>
        <w:fldChar w:fldCharType="end"/>
      </w:r>
    </w:p>
    <w:p w14:paraId="5C430BDE" w14:textId="60497A79"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5.7.2 Boort wetlands</w:t>
      </w:r>
      <w:r>
        <w:rPr>
          <w:noProof/>
        </w:rPr>
        <w:tab/>
      </w:r>
      <w:r>
        <w:rPr>
          <w:noProof/>
        </w:rPr>
        <w:fldChar w:fldCharType="begin"/>
      </w:r>
      <w:r>
        <w:rPr>
          <w:noProof/>
        </w:rPr>
        <w:instrText xml:space="preserve"> PAGEREF _Toc233115863 \h </w:instrText>
      </w:r>
      <w:r>
        <w:rPr>
          <w:noProof/>
        </w:rPr>
      </w:r>
      <w:r>
        <w:rPr>
          <w:noProof/>
        </w:rPr>
        <w:fldChar w:fldCharType="separate"/>
      </w:r>
      <w:r w:rsidR="004256B2">
        <w:rPr>
          <w:noProof/>
        </w:rPr>
        <w:t>396</w:t>
      </w:r>
      <w:r>
        <w:rPr>
          <w:noProof/>
        </w:rPr>
        <w:fldChar w:fldCharType="end"/>
      </w:r>
    </w:p>
    <w:p w14:paraId="132B35EB" w14:textId="7198ECEE" w:rsidR="0085655B" w:rsidRDefault="0085655B">
      <w:pPr>
        <w:pStyle w:val="TOC3"/>
        <w:tabs>
          <w:tab w:val="right" w:leader="dot" w:pos="9344"/>
        </w:tabs>
        <w:rPr>
          <w:rFonts w:eastAsiaTheme="minorEastAsia"/>
          <w:noProof/>
          <w:kern w:val="2"/>
          <w:szCs w:val="24"/>
          <w:lang w:eastAsia="en-AU"/>
          <w14:ligatures w14:val="standardContextual"/>
        </w:rPr>
      </w:pPr>
      <w:r w:rsidRPr="006D5FF2">
        <w:rPr>
          <w:noProof/>
        </w:rPr>
        <w:t>5.7.3 Birchs Creek</w:t>
      </w:r>
      <w:r>
        <w:rPr>
          <w:noProof/>
        </w:rPr>
        <w:tab/>
      </w:r>
      <w:r>
        <w:rPr>
          <w:noProof/>
        </w:rPr>
        <w:fldChar w:fldCharType="begin"/>
      </w:r>
      <w:r>
        <w:rPr>
          <w:noProof/>
        </w:rPr>
        <w:instrText xml:space="preserve"> PAGEREF _Toc233115864 \h </w:instrText>
      </w:r>
      <w:r>
        <w:rPr>
          <w:noProof/>
        </w:rPr>
      </w:r>
      <w:r>
        <w:rPr>
          <w:noProof/>
        </w:rPr>
        <w:fldChar w:fldCharType="separate"/>
      </w:r>
      <w:r w:rsidR="004256B2">
        <w:rPr>
          <w:noProof/>
        </w:rPr>
        <w:t>403</w:t>
      </w:r>
      <w:r>
        <w:rPr>
          <w:noProof/>
        </w:rPr>
        <w:fldChar w:fldCharType="end"/>
      </w:r>
    </w:p>
    <w:p w14:paraId="1C795625" w14:textId="7BC02BEB" w:rsidR="0085655B" w:rsidRPr="006B20D5" w:rsidRDefault="0085655B" w:rsidP="0085655B">
      <w:r>
        <w:fldChar w:fldCharType="end"/>
      </w:r>
    </w:p>
    <w:p w14:paraId="6CD5156F" w14:textId="77777777" w:rsidR="0085655B" w:rsidRPr="0085655B" w:rsidRDefault="0085655B" w:rsidP="0085655B"/>
    <w:p w14:paraId="22CBD6FA" w14:textId="77777777" w:rsidR="00C60DDE" w:rsidRPr="006B20D5" w:rsidRDefault="00C60DDE" w:rsidP="0022036C">
      <w:pPr>
        <w:pStyle w:val="Heading2"/>
      </w:pPr>
      <w:bookmarkStart w:id="532" w:name="_Toc198459849"/>
      <w:bookmarkStart w:id="533" w:name="_Toc201129277"/>
      <w:bookmarkStart w:id="534" w:name="_Toc229476922"/>
      <w:bookmarkStart w:id="535" w:name="_Toc233115841"/>
      <w:bookmarkStart w:id="536" w:name="Section5"/>
      <w:r w:rsidRPr="006B20D5">
        <w:lastRenderedPageBreak/>
        <w:t>5.1 Northern region overview</w:t>
      </w:r>
      <w:bookmarkEnd w:id="523"/>
      <w:bookmarkEnd w:id="524"/>
      <w:bookmarkEnd w:id="525"/>
      <w:bookmarkEnd w:id="526"/>
      <w:bookmarkEnd w:id="527"/>
      <w:bookmarkEnd w:id="528"/>
      <w:bookmarkEnd w:id="532"/>
      <w:bookmarkEnd w:id="533"/>
      <w:bookmarkEnd w:id="534"/>
      <w:bookmarkEnd w:id="535"/>
    </w:p>
    <w:p w14:paraId="0102F364" w14:textId="656B0B6B" w:rsidR="00C60DDE" w:rsidRPr="006B20D5" w:rsidRDefault="00C60DDE" w:rsidP="0022036C">
      <w:r w:rsidRPr="006B20D5">
        <w:t>The northern region has six river systems, four major floodplain sites and many wetlands that can receive water for the environment. The Broken, Campaspe, Goulburn, Loddon and Ovens river</w:t>
      </w:r>
      <w:r w:rsidR="006E1C4F" w:rsidRPr="006B20D5">
        <w:t>s</w:t>
      </w:r>
      <w:r w:rsidRPr="006B20D5">
        <w:t xml:space="preserve"> are tributaries of the Murray River. The four major floodplain sites along the Murray River corridor are Barmah Forest, Gunbower Forest, Hattah Lakes</w:t>
      </w:r>
      <w:r w:rsidR="00A44DC3" w:rsidRPr="006B20D5">
        <w:t>,</w:t>
      </w:r>
      <w:r w:rsidRPr="006B20D5">
        <w:t xml:space="preserve"> Lindsay, Mulcra and Wallpolla islands. The other wetlands are distributed across the Broken, Goulburn, Loddon and Murray floodplains. The Goulburn Broken, Mallee, North Central and North East CMAs manage the rivers and wetlands in the northern region.</w:t>
      </w:r>
    </w:p>
    <w:p w14:paraId="693FEA24" w14:textId="77777777" w:rsidR="00C60DDE" w:rsidRPr="006B20D5" w:rsidRDefault="00C60DDE" w:rsidP="007C223B">
      <w:pPr>
        <w:ind w:right="-285"/>
      </w:pPr>
      <w:r w:rsidRPr="006B20D5">
        <w:t>Many of the water systems in the northern region are connected through infrastructure. For example, the Goulburn Weir and Waranga Western Channel are used to deliver water from the Goulburn River to the Loddon and Campaspe systems. Water trading can also transfer allocation between systems. Within the limitations of each mechanism, water for the environment can be moved between systems for delivery to environmental sites across northern Victoria, although most is used to provide benefits in the systems in which the water is held.</w:t>
      </w:r>
    </w:p>
    <w:p w14:paraId="5406445D" w14:textId="77777777" w:rsidR="00C60DDE" w:rsidRPr="006B20D5" w:rsidRDefault="00C60DDE" w:rsidP="0022036C">
      <w:r w:rsidRPr="006B20D5">
        <w:t>Environmental values, objectives and planned actions for each system in the northern region are presented in the following system sections.</w:t>
      </w:r>
    </w:p>
    <w:p w14:paraId="0F798E90" w14:textId="77777777" w:rsidR="00C60DDE" w:rsidRPr="006B20D5" w:rsidRDefault="00C60DDE" w:rsidP="009C5FA6">
      <w:pPr>
        <w:pStyle w:val="Heading4"/>
      </w:pPr>
      <w:bookmarkStart w:id="537" w:name="_Toc170311665"/>
      <w:bookmarkStart w:id="538" w:name="_Toc170312177"/>
      <w:bookmarkStart w:id="539" w:name="_Toc170312360"/>
      <w:bookmarkStart w:id="540" w:name="_Toc170312646"/>
      <w:bookmarkStart w:id="541" w:name="_Toc170313054"/>
      <w:bookmarkStart w:id="542" w:name="_Toc170313420"/>
      <w:r w:rsidRPr="006B20D5">
        <w:t>Traditional Owners in the northern region</w:t>
      </w:r>
      <w:bookmarkEnd w:id="537"/>
      <w:bookmarkEnd w:id="538"/>
      <w:bookmarkEnd w:id="539"/>
      <w:bookmarkEnd w:id="540"/>
      <w:bookmarkEnd w:id="541"/>
      <w:bookmarkEnd w:id="542"/>
    </w:p>
    <w:p w14:paraId="455ED792" w14:textId="77777777" w:rsidR="00C60DDE" w:rsidRPr="006B20D5" w:rsidRDefault="00C60DDE" w:rsidP="0022036C">
      <w:r w:rsidRPr="006B20D5">
        <w:t>Traditional Owners in the northern region have a deep connection to Country that has endured for tens of thousands of years. This includes inherent rights and cultural obligations to Country and the community.</w:t>
      </w:r>
    </w:p>
    <w:p w14:paraId="6280CAC9" w14:textId="77777777" w:rsidR="00C60DDE" w:rsidRPr="006B20D5" w:rsidRDefault="00C60DDE" w:rsidP="0022036C">
      <w:r w:rsidRPr="006B20D5">
        <w:t>The Traditional Owner Nations in northern Victoria include Barapa Barapa, Bangerang, Dja Dja Wurrung, Duduroa, Dhudhuroa, Latji Latji, Ngintait, Nyeri Nyeri, Taungurung, Tati Tati, Wadi Wadi, Wamba Wemba, Waywurru, Weki Weki, Yorta Yorta and Yaithmathang.</w:t>
      </w:r>
    </w:p>
    <w:p w14:paraId="01F07D8E" w14:textId="3F94C8DC" w:rsidR="00C60DDE" w:rsidRPr="006B20D5" w:rsidRDefault="00C60DDE" w:rsidP="007C223B">
      <w:pPr>
        <w:ind w:right="-144"/>
      </w:pPr>
      <w:r w:rsidRPr="006B20D5">
        <w:t xml:space="preserve">The Dja Dja Wurrung Clans Aboriginal Corporation (trading as DJAARA), the First People of the Millewa-Mallee, the Taungurung Land and Waters </w:t>
      </w:r>
      <w:r w:rsidR="00996533" w:rsidRPr="006B20D5">
        <w:t>Council</w:t>
      </w:r>
      <w:r w:rsidRPr="006B20D5">
        <w:t xml:space="preserve"> (TLaWC), the Wamba Wemba Aboriginal Corporation and the Yorta Yorta Nation Aboriginal Corporation (YYNAC) are Registered Aboriginal Parties (RAPs) under the </w:t>
      </w:r>
      <w:r w:rsidR="00B1223F" w:rsidRPr="006B20D5">
        <w:t>Victorian</w:t>
      </w:r>
      <w:r w:rsidR="00B1223F" w:rsidRPr="006B20D5">
        <w:rPr>
          <w:i/>
        </w:rPr>
        <w:t xml:space="preserve"> </w:t>
      </w:r>
      <w:r w:rsidR="00C65A93" w:rsidRPr="006B20D5">
        <w:rPr>
          <w:i/>
        </w:rPr>
        <w:t>Aboriginal Heritage Act 2006</w:t>
      </w:r>
      <w:r w:rsidRPr="006B20D5">
        <w:t>. First People of the Millewa-Mallee hold native title over Crown land and waters. DJAARA and TLaWC each have a Recognition and Settlement Agreement with the Victorian Government, and YYNAC has a Traditional Owner Land Management Agreement to jointly manage Barmah National Park.</w:t>
      </w:r>
    </w:p>
    <w:p w14:paraId="020D5FB8" w14:textId="77777777" w:rsidR="00C60DDE" w:rsidRPr="006B20D5" w:rsidRDefault="00C60DDE" w:rsidP="009C5FA6">
      <w:pPr>
        <w:pStyle w:val="Heading4"/>
      </w:pPr>
      <w:bookmarkStart w:id="543" w:name="_Toc170311666"/>
      <w:bookmarkStart w:id="544" w:name="_Toc170312178"/>
      <w:bookmarkStart w:id="545" w:name="_Toc170312361"/>
      <w:bookmarkStart w:id="546" w:name="_Toc170312647"/>
      <w:bookmarkStart w:id="547" w:name="_Toc170313055"/>
      <w:bookmarkStart w:id="548" w:name="_Toc170313421"/>
      <w:r w:rsidRPr="006B20D5">
        <w:t>Engagement</w:t>
      </w:r>
      <w:bookmarkEnd w:id="543"/>
      <w:bookmarkEnd w:id="544"/>
      <w:bookmarkEnd w:id="545"/>
      <w:bookmarkEnd w:id="546"/>
      <w:bookmarkEnd w:id="547"/>
      <w:bookmarkEnd w:id="548"/>
    </w:p>
    <w:p w14:paraId="561DD2FD" w14:textId="77777777" w:rsidR="00C60DDE" w:rsidRPr="006B20D5" w:rsidRDefault="00C60DDE" w:rsidP="0022036C">
      <w:r w:rsidRPr="006B20D5">
        <w:t>Program partners engage extensively with Traditional Owners, stakeholders and local communities to understand community priorities for delivering water for the environment in the coming year and to understand how cultural, social, economic and recreational values, uses and objectives may be supported by delivering environmental flows, provided environmental outcomes are not compromised.</w:t>
      </w:r>
    </w:p>
    <w:p w14:paraId="2B142C83" w14:textId="4567FF08" w:rsidR="002F781F" w:rsidRPr="006B20D5" w:rsidRDefault="00C60DDE" w:rsidP="0022036C">
      <w:r w:rsidRPr="006B20D5">
        <w:t>Engagement also informs environmental objectives in regional catchment and waterway strategies, environmental flows studies and environmental management plans.</w:t>
      </w:r>
    </w:p>
    <w:p w14:paraId="53F4CE71" w14:textId="77777777" w:rsidR="00C60DDE" w:rsidRPr="006B20D5" w:rsidRDefault="00C60DDE" w:rsidP="00C60DDE">
      <w:pPr>
        <w:widowControl w:val="0"/>
        <w:autoSpaceDE w:val="0"/>
        <w:autoSpaceDN w:val="0"/>
        <w:spacing w:before="240" w:after="240"/>
        <w:sectPr w:rsidR="00C60DDE" w:rsidRPr="006B20D5" w:rsidSect="001A581B">
          <w:footerReference w:type="first" r:id="rId144"/>
          <w:pgSz w:w="11906" w:h="16838"/>
          <w:pgMar w:top="1418" w:right="1418" w:bottom="981" w:left="1134" w:header="720" w:footer="720" w:gutter="0"/>
          <w:cols w:space="720"/>
          <w:docGrid w:linePitch="326"/>
        </w:sectPr>
      </w:pPr>
    </w:p>
    <w:p w14:paraId="71A0B032" w14:textId="7A02AC56" w:rsidR="00C60DDE" w:rsidRPr="006B20D5" w:rsidRDefault="00C60DDE" w:rsidP="002B3988">
      <w:pPr>
        <w:pStyle w:val="TableHeading"/>
        <w:rPr>
          <w:lang w:val="en-AU"/>
        </w:rPr>
      </w:pPr>
      <w:bookmarkStart w:id="549" w:name="_Toc198459850"/>
      <w:bookmarkStart w:id="550" w:name="_Toc230448870"/>
      <w:bookmarkStart w:id="551" w:name="_Toc230518713"/>
      <w:bookmarkStart w:id="552" w:name="_Toc230078064"/>
      <w:r w:rsidRPr="006B20D5">
        <w:rPr>
          <w:lang w:val="en-AU"/>
        </w:rPr>
        <w:lastRenderedPageBreak/>
        <w:t>Table 5.1.1</w:t>
      </w:r>
      <w:r w:rsidRPr="006B20D5">
        <w:rPr>
          <w:lang w:val="en-AU"/>
        </w:rPr>
        <w:tab/>
        <w:t xml:space="preserve">Program partners and stakeholders </w:t>
      </w:r>
      <w:r w:rsidR="00A7425F" w:rsidRPr="006B20D5">
        <w:rPr>
          <w:lang w:val="en-AU"/>
        </w:rPr>
        <w:t xml:space="preserve">Goulburn Broken CMA </w:t>
      </w:r>
      <w:r w:rsidR="00D651B0" w:rsidRPr="006B20D5">
        <w:rPr>
          <w:lang w:val="en-AU"/>
        </w:rPr>
        <w:t>engaged with</w:t>
      </w:r>
      <w:r w:rsidRPr="006B20D5">
        <w:rPr>
          <w:lang w:val="en-AU"/>
        </w:rPr>
        <w:t xml:space="preserve"> to develop seasonal watering proposals and key documents informing the proposals for the Barmah Forest, Goulburn system, Goulburn wetlands, Broken wetlands, Broken River and upper Broken Creek and lower Broken Creek (in alphabetical order)</w:t>
      </w:r>
      <w:r w:rsidRPr="006B20D5">
        <w:rPr>
          <w:vertAlign w:val="superscript"/>
          <w:lang w:val="en-AU"/>
        </w:rPr>
        <w:t>1</w:t>
      </w:r>
      <w:bookmarkEnd w:id="549"/>
      <w:bookmarkEnd w:id="550"/>
      <w:bookmarkEnd w:id="551"/>
      <w:bookmarkEnd w:id="5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1"/>
        <w:gridCol w:w="1862"/>
        <w:gridCol w:w="2132"/>
        <w:gridCol w:w="1816"/>
        <w:gridCol w:w="2163"/>
        <w:gridCol w:w="2011"/>
        <w:gridCol w:w="2011"/>
      </w:tblGrid>
      <w:tr w:rsidR="00292A14" w:rsidRPr="006B20D5" w14:paraId="3A4B2D45" w14:textId="77777777" w:rsidTr="002947DE">
        <w:tc>
          <w:tcPr>
            <w:tcW w:w="0" w:type="auto"/>
            <w:tcMar>
              <w:left w:w="85" w:type="dxa"/>
              <w:right w:w="85" w:type="dxa"/>
            </w:tcMar>
          </w:tcPr>
          <w:p w14:paraId="3C9464A0" w14:textId="0858CCA4" w:rsidR="00C60DDE" w:rsidRPr="006B20D5" w:rsidRDefault="00C60DDE" w:rsidP="000C78A5">
            <w:pPr>
              <w:pStyle w:val="TableText"/>
            </w:pPr>
            <w:r w:rsidRPr="006B20D5">
              <w:rPr>
                <w:b/>
              </w:rPr>
              <w:t>Partner</w:t>
            </w:r>
            <w:r w:rsidR="00845D72" w:rsidRPr="006B20D5">
              <w:rPr>
                <w:b/>
              </w:rPr>
              <w:t>/</w:t>
            </w:r>
            <w:r w:rsidRPr="006B20D5">
              <w:rPr>
                <w:b/>
              </w:rPr>
              <w:t>stakeholder</w:t>
            </w:r>
          </w:p>
        </w:tc>
        <w:tc>
          <w:tcPr>
            <w:tcW w:w="0" w:type="auto"/>
            <w:tcBorders>
              <w:bottom w:val="single" w:sz="4" w:space="0" w:color="auto"/>
            </w:tcBorders>
            <w:tcMar>
              <w:left w:w="85" w:type="dxa"/>
              <w:right w:w="85" w:type="dxa"/>
            </w:tcMar>
          </w:tcPr>
          <w:p w14:paraId="23E52EB6" w14:textId="77777777" w:rsidR="00C60DDE" w:rsidRPr="006B20D5" w:rsidRDefault="00C60DDE" w:rsidP="000C78A5">
            <w:pPr>
              <w:pStyle w:val="TableText"/>
            </w:pPr>
            <w:r w:rsidRPr="006B20D5">
              <w:rPr>
                <w:b/>
              </w:rPr>
              <w:t>Barmah Forest</w:t>
            </w:r>
          </w:p>
        </w:tc>
        <w:tc>
          <w:tcPr>
            <w:tcW w:w="0" w:type="auto"/>
            <w:tcMar>
              <w:left w:w="85" w:type="dxa"/>
              <w:right w:w="85" w:type="dxa"/>
            </w:tcMar>
          </w:tcPr>
          <w:p w14:paraId="2A3DB4C4" w14:textId="77777777" w:rsidR="00C60DDE" w:rsidRPr="006B20D5" w:rsidRDefault="00C60DDE" w:rsidP="000C78A5">
            <w:pPr>
              <w:pStyle w:val="TableText"/>
            </w:pPr>
            <w:r w:rsidRPr="006B20D5">
              <w:rPr>
                <w:b/>
              </w:rPr>
              <w:t>Goulburn system</w:t>
            </w:r>
          </w:p>
        </w:tc>
        <w:tc>
          <w:tcPr>
            <w:tcW w:w="0" w:type="auto"/>
            <w:tcMar>
              <w:left w:w="85" w:type="dxa"/>
              <w:right w:w="85" w:type="dxa"/>
            </w:tcMar>
          </w:tcPr>
          <w:p w14:paraId="1C4C82F8" w14:textId="77777777" w:rsidR="00C60DDE" w:rsidRPr="006B20D5" w:rsidRDefault="00C60DDE" w:rsidP="000C78A5">
            <w:pPr>
              <w:pStyle w:val="TableText"/>
            </w:pPr>
            <w:r w:rsidRPr="006B20D5">
              <w:rPr>
                <w:b/>
              </w:rPr>
              <w:t>Goulburn wetlands</w:t>
            </w:r>
          </w:p>
        </w:tc>
        <w:tc>
          <w:tcPr>
            <w:tcW w:w="0" w:type="auto"/>
            <w:tcMar>
              <w:left w:w="85" w:type="dxa"/>
              <w:right w:w="85" w:type="dxa"/>
            </w:tcMar>
          </w:tcPr>
          <w:p w14:paraId="3E492DAC" w14:textId="77777777" w:rsidR="00C60DDE" w:rsidRPr="006B20D5" w:rsidRDefault="00C60DDE" w:rsidP="000C78A5">
            <w:pPr>
              <w:pStyle w:val="TableText"/>
            </w:pPr>
            <w:r w:rsidRPr="006B20D5">
              <w:rPr>
                <w:b/>
              </w:rPr>
              <w:t>Broken wetlands</w:t>
            </w:r>
          </w:p>
        </w:tc>
        <w:tc>
          <w:tcPr>
            <w:tcW w:w="0" w:type="auto"/>
            <w:tcMar>
              <w:left w:w="85" w:type="dxa"/>
              <w:right w:w="85" w:type="dxa"/>
            </w:tcMar>
          </w:tcPr>
          <w:p w14:paraId="186A0790" w14:textId="77777777" w:rsidR="00C60DDE" w:rsidRPr="006B20D5" w:rsidRDefault="00C60DDE" w:rsidP="000C78A5">
            <w:pPr>
              <w:pStyle w:val="TableText"/>
            </w:pPr>
            <w:r w:rsidRPr="006B20D5">
              <w:rPr>
                <w:b/>
              </w:rPr>
              <w:t>Broken River and upper Broken Creek</w:t>
            </w:r>
          </w:p>
        </w:tc>
        <w:tc>
          <w:tcPr>
            <w:tcW w:w="0" w:type="auto"/>
            <w:tcMar>
              <w:left w:w="85" w:type="dxa"/>
              <w:right w:w="85" w:type="dxa"/>
            </w:tcMar>
          </w:tcPr>
          <w:p w14:paraId="36B0DE41" w14:textId="77777777" w:rsidR="00C60DDE" w:rsidRPr="006B20D5" w:rsidRDefault="00C60DDE" w:rsidP="000C78A5">
            <w:pPr>
              <w:pStyle w:val="TableText"/>
            </w:pPr>
            <w:r w:rsidRPr="006B20D5">
              <w:rPr>
                <w:b/>
              </w:rPr>
              <w:t>Lower Broken Creek</w:t>
            </w:r>
          </w:p>
        </w:tc>
      </w:tr>
      <w:tr w:rsidR="00292A14" w:rsidRPr="006B20D5" w14:paraId="7A0948B3" w14:textId="77777777" w:rsidTr="00857824">
        <w:tc>
          <w:tcPr>
            <w:tcW w:w="0" w:type="auto"/>
            <w:tcMar>
              <w:left w:w="85" w:type="dxa"/>
              <w:right w:w="85" w:type="dxa"/>
            </w:tcMar>
          </w:tcPr>
          <w:p w14:paraId="711478BF" w14:textId="77777777" w:rsidR="00C60DDE" w:rsidRPr="006B20D5" w:rsidRDefault="00C60DDE" w:rsidP="002B3988">
            <w:pPr>
              <w:pStyle w:val="TableText"/>
            </w:pPr>
            <w:r w:rsidRPr="006B20D5">
              <w:t>Community groups and environment groups</w:t>
            </w:r>
          </w:p>
        </w:tc>
        <w:tc>
          <w:tcPr>
            <w:tcW w:w="0" w:type="auto"/>
            <w:tcMar>
              <w:left w:w="85" w:type="dxa"/>
              <w:right w:w="85" w:type="dxa"/>
            </w:tcMar>
          </w:tcPr>
          <w:p w14:paraId="39691892" w14:textId="2EFFFB46" w:rsidR="00C60DDE" w:rsidRPr="006B20D5" w:rsidRDefault="00C60DDE" w:rsidP="00162AF7">
            <w:pPr>
              <w:pStyle w:val="Tabletextdotpoint"/>
              <w:numPr>
                <w:ilvl w:val="0"/>
                <w:numId w:val="0"/>
              </w:numPr>
              <w:ind w:left="227"/>
            </w:pPr>
          </w:p>
        </w:tc>
        <w:tc>
          <w:tcPr>
            <w:tcW w:w="0" w:type="auto"/>
            <w:tcMar>
              <w:left w:w="85" w:type="dxa"/>
              <w:right w:w="85" w:type="dxa"/>
            </w:tcMar>
          </w:tcPr>
          <w:p w14:paraId="0FE06325" w14:textId="77777777" w:rsidR="00C60DDE" w:rsidRPr="006B20D5" w:rsidRDefault="00C60DDE" w:rsidP="00162AF7">
            <w:pPr>
              <w:pStyle w:val="Tabletextdotpoint"/>
            </w:pPr>
            <w:r w:rsidRPr="006B20D5">
              <w:t>Goulburn Valley Environment Group</w:t>
            </w:r>
          </w:p>
        </w:tc>
        <w:tc>
          <w:tcPr>
            <w:tcW w:w="0" w:type="auto"/>
            <w:tcMar>
              <w:left w:w="85" w:type="dxa"/>
              <w:right w:w="85" w:type="dxa"/>
            </w:tcMar>
          </w:tcPr>
          <w:p w14:paraId="2E484E92" w14:textId="77777777" w:rsidR="00C60DDE" w:rsidRPr="006B20D5" w:rsidRDefault="00C60DDE" w:rsidP="00162AF7">
            <w:pPr>
              <w:pStyle w:val="Tabletextdotpoint"/>
            </w:pPr>
            <w:r w:rsidRPr="006B20D5">
              <w:t>Goulburn Valley Environment Group</w:t>
            </w:r>
          </w:p>
          <w:p w14:paraId="5979F3E6" w14:textId="740CD6F2" w:rsidR="00C60DDE" w:rsidRPr="006B20D5" w:rsidRDefault="00C60DDE" w:rsidP="00162AF7">
            <w:pPr>
              <w:pStyle w:val="Tabletextdotpoint"/>
            </w:pPr>
            <w:r w:rsidRPr="006B20D5">
              <w:t>Turtles Australia</w:t>
            </w:r>
          </w:p>
        </w:tc>
        <w:tc>
          <w:tcPr>
            <w:tcW w:w="0" w:type="auto"/>
            <w:tcMar>
              <w:left w:w="85" w:type="dxa"/>
              <w:right w:w="85" w:type="dxa"/>
            </w:tcMar>
          </w:tcPr>
          <w:p w14:paraId="368EA8F4" w14:textId="77777777" w:rsidR="00C60DDE" w:rsidRPr="006B20D5" w:rsidRDefault="00C60DDE" w:rsidP="00162AF7">
            <w:pPr>
              <w:pStyle w:val="Tabletextdotpoint"/>
            </w:pPr>
            <w:r w:rsidRPr="006B20D5">
              <w:t>Goulburn Valley Environment Group</w:t>
            </w:r>
          </w:p>
          <w:p w14:paraId="19F46FC9" w14:textId="77777777" w:rsidR="00C60DDE" w:rsidRPr="006B20D5" w:rsidRDefault="00C60DDE" w:rsidP="00162AF7">
            <w:pPr>
              <w:pStyle w:val="Tabletextdotpoint"/>
            </w:pPr>
            <w:r w:rsidRPr="006B20D5">
              <w:t>Turtles Australia</w:t>
            </w:r>
          </w:p>
        </w:tc>
        <w:tc>
          <w:tcPr>
            <w:tcW w:w="0" w:type="auto"/>
            <w:tcMar>
              <w:left w:w="85" w:type="dxa"/>
              <w:right w:w="85" w:type="dxa"/>
            </w:tcMar>
          </w:tcPr>
          <w:p w14:paraId="51712F03" w14:textId="77777777" w:rsidR="00C60DDE" w:rsidRPr="006B20D5" w:rsidRDefault="00C60DDE" w:rsidP="00162AF7">
            <w:pPr>
              <w:pStyle w:val="Tabletextdotpoint"/>
            </w:pPr>
            <w:r w:rsidRPr="006B20D5">
              <w:t>Goulburn Valley Environment Group</w:t>
            </w:r>
          </w:p>
        </w:tc>
        <w:tc>
          <w:tcPr>
            <w:tcW w:w="0" w:type="auto"/>
            <w:tcMar>
              <w:left w:w="85" w:type="dxa"/>
              <w:right w:w="85" w:type="dxa"/>
            </w:tcMar>
          </w:tcPr>
          <w:p w14:paraId="7E255A61" w14:textId="77777777" w:rsidR="00C60DDE" w:rsidRPr="006B20D5" w:rsidRDefault="00C60DDE" w:rsidP="00162AF7">
            <w:pPr>
              <w:pStyle w:val="Tabletextdotpoint"/>
            </w:pPr>
            <w:r w:rsidRPr="006B20D5">
              <w:t>Goulburn Valley Environment Group</w:t>
            </w:r>
          </w:p>
        </w:tc>
      </w:tr>
      <w:tr w:rsidR="00292A14" w:rsidRPr="006B20D5" w14:paraId="0CE8032C" w14:textId="77777777" w:rsidTr="002947DE">
        <w:tc>
          <w:tcPr>
            <w:tcW w:w="0" w:type="auto"/>
            <w:tcMar>
              <w:left w:w="85" w:type="dxa"/>
              <w:right w:w="85" w:type="dxa"/>
            </w:tcMar>
          </w:tcPr>
          <w:p w14:paraId="5136F8D5" w14:textId="77777777" w:rsidR="00C60DDE" w:rsidRPr="006B20D5" w:rsidRDefault="00C60DDE" w:rsidP="002B3988">
            <w:pPr>
              <w:pStyle w:val="TableText"/>
            </w:pPr>
            <w:r w:rsidRPr="006B20D5">
              <w:t>Government agencies</w:t>
            </w:r>
          </w:p>
        </w:tc>
        <w:tc>
          <w:tcPr>
            <w:tcW w:w="0" w:type="auto"/>
            <w:tcBorders>
              <w:bottom w:val="single" w:sz="4" w:space="0" w:color="auto"/>
            </w:tcBorders>
            <w:tcMar>
              <w:left w:w="85" w:type="dxa"/>
              <w:right w:w="85" w:type="dxa"/>
            </w:tcMar>
          </w:tcPr>
          <w:p w14:paraId="00B50092" w14:textId="77777777" w:rsidR="00C60DDE" w:rsidRPr="006B20D5" w:rsidRDefault="00C60DDE" w:rsidP="00162AF7">
            <w:pPr>
              <w:pStyle w:val="Tabletextdotpoint"/>
            </w:pPr>
            <w:r w:rsidRPr="006B20D5">
              <w:t>Goulburn-Murray Water</w:t>
            </w:r>
          </w:p>
          <w:p w14:paraId="3AE39F28" w14:textId="77777777" w:rsidR="00C60DDE" w:rsidRPr="006B20D5" w:rsidRDefault="00C60DDE" w:rsidP="00162AF7">
            <w:pPr>
              <w:pStyle w:val="Tabletextdotpoint"/>
            </w:pPr>
            <w:r w:rsidRPr="006B20D5">
              <w:t>Moira Shire Council</w:t>
            </w:r>
          </w:p>
          <w:p w14:paraId="24B46474" w14:textId="77777777" w:rsidR="00C60DDE" w:rsidRPr="006B20D5" w:rsidRDefault="00C60DDE" w:rsidP="00162AF7">
            <w:pPr>
              <w:pStyle w:val="Tabletextdotpoint"/>
            </w:pPr>
            <w:r w:rsidRPr="006B20D5">
              <w:t>NSW National Parks and Wildlife Service</w:t>
            </w:r>
          </w:p>
          <w:p w14:paraId="0CAE6A23" w14:textId="7079CCB0" w:rsidR="00C60DDE" w:rsidRPr="006B20D5" w:rsidRDefault="00C60DDE" w:rsidP="00162AF7">
            <w:pPr>
              <w:pStyle w:val="Tabletextdotpoint"/>
            </w:pPr>
            <w:r w:rsidRPr="006B20D5">
              <w:t>Parks Victoria</w:t>
            </w:r>
          </w:p>
        </w:tc>
        <w:tc>
          <w:tcPr>
            <w:tcW w:w="0" w:type="auto"/>
            <w:tcMar>
              <w:left w:w="85" w:type="dxa"/>
              <w:right w:w="85" w:type="dxa"/>
            </w:tcMar>
          </w:tcPr>
          <w:p w14:paraId="1A2A6EF3" w14:textId="77777777" w:rsidR="00C60DDE" w:rsidRPr="006B20D5" w:rsidRDefault="00C60DDE" w:rsidP="00162AF7">
            <w:pPr>
              <w:pStyle w:val="Tabletextdotpoint"/>
            </w:pPr>
            <w:r w:rsidRPr="006B20D5">
              <w:t>Commonwealth Environmental Water Holder</w:t>
            </w:r>
          </w:p>
          <w:p w14:paraId="68EF1686" w14:textId="77777777" w:rsidR="00C60DDE" w:rsidRPr="006B20D5" w:rsidRDefault="00C60DDE" w:rsidP="00162AF7">
            <w:pPr>
              <w:pStyle w:val="Tabletextdotpoint"/>
            </w:pPr>
            <w:r w:rsidRPr="006B20D5">
              <w:t>Goulburn-Murray Water</w:t>
            </w:r>
          </w:p>
          <w:p w14:paraId="37400000" w14:textId="2DA71B1D" w:rsidR="00C60DDE" w:rsidRPr="006B20D5" w:rsidRDefault="00C60DDE" w:rsidP="00162AF7">
            <w:pPr>
              <w:pStyle w:val="Tabletextdotpoint"/>
            </w:pPr>
            <w:r w:rsidRPr="006B20D5">
              <w:t>Murray-Darling Basin Authority/the Living Murray</w:t>
            </w:r>
            <w:r w:rsidR="00996533" w:rsidRPr="006B20D5">
              <w:t xml:space="preserve"> program</w:t>
            </w:r>
          </w:p>
          <w:p w14:paraId="2D4CDA5D" w14:textId="77777777" w:rsidR="00C60DDE" w:rsidRPr="006B20D5" w:rsidRDefault="00C60DDE" w:rsidP="00162AF7">
            <w:pPr>
              <w:pStyle w:val="Tabletextdotpoint"/>
            </w:pPr>
            <w:r w:rsidRPr="006B20D5">
              <w:t>Parks Victoria</w:t>
            </w:r>
          </w:p>
          <w:p w14:paraId="7861FDDE" w14:textId="77777777" w:rsidR="00C60DDE" w:rsidRPr="006B20D5" w:rsidRDefault="00C60DDE" w:rsidP="00162AF7">
            <w:pPr>
              <w:pStyle w:val="Tabletextdotpoint"/>
            </w:pPr>
            <w:r w:rsidRPr="006B20D5">
              <w:t>Victorian Environmental Water Holder</w:t>
            </w:r>
          </w:p>
          <w:p w14:paraId="625536EA" w14:textId="77777777" w:rsidR="00C60DDE" w:rsidRPr="006B20D5" w:rsidRDefault="00C60DDE" w:rsidP="00162AF7">
            <w:pPr>
              <w:pStyle w:val="Tabletextdotpoint"/>
            </w:pPr>
            <w:r w:rsidRPr="006B20D5">
              <w:t xml:space="preserve">Victorian Fisheries </w:t>
            </w:r>
            <w:r w:rsidRPr="006B20D5">
              <w:lastRenderedPageBreak/>
              <w:t>Authority</w:t>
            </w:r>
          </w:p>
        </w:tc>
        <w:tc>
          <w:tcPr>
            <w:tcW w:w="0" w:type="auto"/>
            <w:tcBorders>
              <w:bottom w:val="single" w:sz="4" w:space="0" w:color="auto"/>
            </w:tcBorders>
            <w:tcMar>
              <w:left w:w="85" w:type="dxa"/>
              <w:right w:w="85" w:type="dxa"/>
            </w:tcMar>
          </w:tcPr>
          <w:p w14:paraId="3BD654B7" w14:textId="77777777" w:rsidR="00624D44" w:rsidRPr="006B20D5" w:rsidRDefault="00624D44" w:rsidP="00162AF7">
            <w:pPr>
              <w:pStyle w:val="Tabletextdotpoint"/>
            </w:pPr>
            <w:r w:rsidRPr="006B20D5">
              <w:lastRenderedPageBreak/>
              <w:t>Department of Energy, Environment and Climate Action</w:t>
            </w:r>
          </w:p>
          <w:p w14:paraId="287CC933" w14:textId="77777777" w:rsidR="00624D44" w:rsidRPr="006B20D5" w:rsidRDefault="00624D44" w:rsidP="00162AF7">
            <w:pPr>
              <w:pStyle w:val="Tabletextdotpoint"/>
            </w:pPr>
            <w:r w:rsidRPr="006B20D5">
              <w:t>Goulburn-Murray Water</w:t>
            </w:r>
          </w:p>
          <w:p w14:paraId="563F5F66" w14:textId="77777777" w:rsidR="00624D44" w:rsidRPr="006B20D5" w:rsidRDefault="00624D44" w:rsidP="00162AF7">
            <w:pPr>
              <w:pStyle w:val="Tabletextdotpoint"/>
            </w:pPr>
            <w:r w:rsidRPr="006B20D5">
              <w:t>Greater Shepparton City Council</w:t>
            </w:r>
          </w:p>
          <w:p w14:paraId="583BBCE5" w14:textId="77777777" w:rsidR="00624D44" w:rsidRPr="006B20D5" w:rsidRDefault="00624D44" w:rsidP="00162AF7">
            <w:pPr>
              <w:pStyle w:val="Tabletextdotpoint"/>
            </w:pPr>
            <w:r w:rsidRPr="006B20D5">
              <w:t>Moira Shire Council</w:t>
            </w:r>
          </w:p>
          <w:p w14:paraId="06CA8C2A" w14:textId="77777777" w:rsidR="00624D44" w:rsidRPr="006B20D5" w:rsidRDefault="00624D44" w:rsidP="00162AF7">
            <w:pPr>
              <w:pStyle w:val="Tabletextdotpoint"/>
            </w:pPr>
            <w:r w:rsidRPr="006B20D5">
              <w:t>Parks Victoria</w:t>
            </w:r>
          </w:p>
          <w:p w14:paraId="390F15A1" w14:textId="28824A56" w:rsidR="00C60DDE" w:rsidRPr="006B20D5" w:rsidRDefault="00624D44" w:rsidP="00162AF7">
            <w:pPr>
              <w:pStyle w:val="Tabletextdotpoint"/>
            </w:pPr>
            <w:r w:rsidRPr="006B20D5">
              <w:t xml:space="preserve">Victorian Environmental </w:t>
            </w:r>
            <w:r w:rsidRPr="006B20D5">
              <w:lastRenderedPageBreak/>
              <w:t>Water Holder</w:t>
            </w:r>
          </w:p>
        </w:tc>
        <w:tc>
          <w:tcPr>
            <w:tcW w:w="0" w:type="auto"/>
            <w:tcMar>
              <w:left w:w="85" w:type="dxa"/>
              <w:right w:w="85" w:type="dxa"/>
            </w:tcMar>
          </w:tcPr>
          <w:p w14:paraId="12BDA0BA" w14:textId="77777777" w:rsidR="00C60DDE" w:rsidRPr="006B20D5" w:rsidRDefault="00C60DDE" w:rsidP="00162AF7">
            <w:pPr>
              <w:pStyle w:val="Tabletextdotpoint"/>
            </w:pPr>
            <w:r w:rsidRPr="006B20D5">
              <w:lastRenderedPageBreak/>
              <w:t>Commonwealth Environmental Water Holder</w:t>
            </w:r>
          </w:p>
          <w:p w14:paraId="0FCBADE1" w14:textId="77777777" w:rsidR="00C60DDE" w:rsidRPr="006B20D5" w:rsidRDefault="00C60DDE" w:rsidP="00162AF7">
            <w:pPr>
              <w:pStyle w:val="Tabletextdotpoint"/>
            </w:pPr>
            <w:r w:rsidRPr="006B20D5">
              <w:t>Goulburn-Murray Water</w:t>
            </w:r>
          </w:p>
          <w:p w14:paraId="13DA4DF5" w14:textId="77777777" w:rsidR="00C60DDE" w:rsidRPr="006B20D5" w:rsidRDefault="00C60DDE" w:rsidP="00162AF7">
            <w:pPr>
              <w:pStyle w:val="Tabletextdotpoint"/>
            </w:pPr>
            <w:r w:rsidRPr="006B20D5">
              <w:t>Greater Shepparton City Council</w:t>
            </w:r>
          </w:p>
          <w:p w14:paraId="38ED72D7" w14:textId="77777777" w:rsidR="00C60DDE" w:rsidRPr="006B20D5" w:rsidRDefault="00C60DDE" w:rsidP="00162AF7">
            <w:pPr>
              <w:pStyle w:val="Tabletextdotpoint"/>
            </w:pPr>
            <w:r w:rsidRPr="006B20D5">
              <w:t>Moira Shire Council</w:t>
            </w:r>
          </w:p>
          <w:p w14:paraId="085B7CD9" w14:textId="77777777" w:rsidR="00C60DDE" w:rsidRPr="006B20D5" w:rsidRDefault="00C60DDE" w:rsidP="00162AF7">
            <w:pPr>
              <w:pStyle w:val="Tabletextdotpoint"/>
            </w:pPr>
            <w:r w:rsidRPr="006B20D5">
              <w:t>Parks Victoria</w:t>
            </w:r>
          </w:p>
          <w:p w14:paraId="38D14309"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4F057E92" w14:textId="77777777" w:rsidR="00C60DDE" w:rsidRPr="006B20D5" w:rsidRDefault="00C60DDE" w:rsidP="00162AF7">
            <w:pPr>
              <w:pStyle w:val="Tabletextdotpoint"/>
            </w:pPr>
            <w:r w:rsidRPr="006B20D5">
              <w:t>Commonwealth Environmental Water Holder</w:t>
            </w:r>
          </w:p>
          <w:p w14:paraId="20D579C3" w14:textId="77777777" w:rsidR="00C60DDE" w:rsidRPr="006B20D5" w:rsidRDefault="00C60DDE" w:rsidP="00162AF7">
            <w:pPr>
              <w:pStyle w:val="Tabletextdotpoint"/>
            </w:pPr>
            <w:r w:rsidRPr="006B20D5">
              <w:t>Goulburn-Murray Water</w:t>
            </w:r>
          </w:p>
          <w:p w14:paraId="38ACF5B2" w14:textId="77777777" w:rsidR="00C60DDE" w:rsidRPr="006B20D5" w:rsidRDefault="00C60DDE" w:rsidP="00162AF7">
            <w:pPr>
              <w:pStyle w:val="Tabletextdotpoint"/>
            </w:pPr>
            <w:r w:rsidRPr="006B20D5">
              <w:t>Parks Victoria</w:t>
            </w:r>
          </w:p>
          <w:p w14:paraId="5E5A8EEB"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5329C4BB" w14:textId="77777777" w:rsidR="00C60DDE" w:rsidRPr="006B20D5" w:rsidRDefault="00C60DDE" w:rsidP="00162AF7">
            <w:pPr>
              <w:pStyle w:val="Tabletextdotpoint"/>
            </w:pPr>
            <w:r w:rsidRPr="006B20D5">
              <w:t>Commonwealth Environmental Water Holder</w:t>
            </w:r>
          </w:p>
          <w:p w14:paraId="046D2157" w14:textId="77777777" w:rsidR="00C60DDE" w:rsidRPr="006B20D5" w:rsidRDefault="00C60DDE" w:rsidP="00162AF7">
            <w:pPr>
              <w:pStyle w:val="Tabletextdotpoint"/>
            </w:pPr>
            <w:r w:rsidRPr="006B20D5">
              <w:t>Goulburn-Murray Water</w:t>
            </w:r>
          </w:p>
          <w:p w14:paraId="69A4AD31" w14:textId="77777777" w:rsidR="00C60DDE" w:rsidRPr="006B20D5" w:rsidRDefault="00C60DDE" w:rsidP="00162AF7">
            <w:pPr>
              <w:pStyle w:val="Tabletextdotpoint"/>
            </w:pPr>
            <w:r w:rsidRPr="006B20D5">
              <w:t>Parks Victoria</w:t>
            </w:r>
          </w:p>
          <w:p w14:paraId="6D951F8B" w14:textId="77777777" w:rsidR="00C60DDE" w:rsidRPr="006B20D5" w:rsidRDefault="00C60DDE" w:rsidP="00162AF7">
            <w:pPr>
              <w:pStyle w:val="Tabletextdotpoint"/>
            </w:pPr>
            <w:r w:rsidRPr="006B20D5">
              <w:t>Victorian Environmental Water Holder</w:t>
            </w:r>
          </w:p>
        </w:tc>
      </w:tr>
      <w:tr w:rsidR="00292A14" w:rsidRPr="006B20D5" w14:paraId="6EF77D84" w14:textId="77777777" w:rsidTr="00EB6D58">
        <w:tc>
          <w:tcPr>
            <w:tcW w:w="0" w:type="auto"/>
            <w:tcMar>
              <w:left w:w="85" w:type="dxa"/>
              <w:right w:w="85" w:type="dxa"/>
            </w:tcMar>
          </w:tcPr>
          <w:p w14:paraId="3BCE6336" w14:textId="5ECB0E54" w:rsidR="00C60DDE" w:rsidRPr="006B20D5" w:rsidRDefault="00C60DDE" w:rsidP="002B3988">
            <w:pPr>
              <w:pStyle w:val="TableText"/>
            </w:pPr>
            <w:r w:rsidRPr="006B20D5">
              <w:t>Landholders</w:t>
            </w:r>
            <w:r w:rsidR="00845D72" w:rsidRPr="006B20D5">
              <w:t>/</w:t>
            </w:r>
            <w:r w:rsidRPr="006B20D5">
              <w:t>farmers</w:t>
            </w:r>
          </w:p>
        </w:tc>
        <w:tc>
          <w:tcPr>
            <w:tcW w:w="0" w:type="auto"/>
            <w:tcMar>
              <w:left w:w="85" w:type="dxa"/>
              <w:right w:w="85" w:type="dxa"/>
            </w:tcMar>
          </w:tcPr>
          <w:p w14:paraId="77C0D93E" w14:textId="7109EC4F" w:rsidR="00C60DDE" w:rsidRPr="006B20D5" w:rsidRDefault="00C60DDE" w:rsidP="00162AF7">
            <w:pPr>
              <w:pStyle w:val="Tabletextdotpoint"/>
              <w:numPr>
                <w:ilvl w:val="0"/>
                <w:numId w:val="0"/>
              </w:numPr>
            </w:pPr>
          </w:p>
        </w:tc>
        <w:tc>
          <w:tcPr>
            <w:tcW w:w="0" w:type="auto"/>
            <w:tcMar>
              <w:left w:w="85" w:type="dxa"/>
              <w:right w:w="85" w:type="dxa"/>
            </w:tcMar>
          </w:tcPr>
          <w:p w14:paraId="0E5E7A03" w14:textId="1751FFDB" w:rsidR="00C60DDE" w:rsidRPr="006B20D5" w:rsidRDefault="00C60DDE" w:rsidP="00162AF7">
            <w:pPr>
              <w:pStyle w:val="Tabletextdotpoint"/>
            </w:pPr>
            <w:r w:rsidRPr="006B20D5">
              <w:t>Goulburn Environmental Water Advisory Group</w:t>
            </w:r>
          </w:p>
        </w:tc>
        <w:tc>
          <w:tcPr>
            <w:tcW w:w="0" w:type="auto"/>
            <w:tcBorders>
              <w:bottom w:val="single" w:sz="4" w:space="0" w:color="auto"/>
            </w:tcBorders>
            <w:tcMar>
              <w:left w:w="85" w:type="dxa"/>
              <w:right w:w="85" w:type="dxa"/>
            </w:tcMar>
          </w:tcPr>
          <w:p w14:paraId="597B7498" w14:textId="58023C8B" w:rsidR="00C60DDE" w:rsidRPr="006B20D5" w:rsidRDefault="00C60DDE" w:rsidP="00162AF7">
            <w:pPr>
              <w:pStyle w:val="Tabletextdotpoint"/>
              <w:numPr>
                <w:ilvl w:val="0"/>
                <w:numId w:val="0"/>
              </w:numPr>
            </w:pPr>
          </w:p>
        </w:tc>
        <w:tc>
          <w:tcPr>
            <w:tcW w:w="0" w:type="auto"/>
            <w:tcMar>
              <w:left w:w="85" w:type="dxa"/>
              <w:right w:w="85" w:type="dxa"/>
            </w:tcMar>
          </w:tcPr>
          <w:p w14:paraId="7034CB33" w14:textId="77777777" w:rsidR="00C60DDE" w:rsidRPr="006B20D5" w:rsidRDefault="00C60DDE" w:rsidP="00162AF7">
            <w:pPr>
              <w:pStyle w:val="Tabletextdotpoint"/>
            </w:pPr>
            <w:r w:rsidRPr="006B20D5">
              <w:t>Individual landholders who are on the Broken Environmental Water Advisory Group or the Goulburn Broken Environmental Water Advisory Group</w:t>
            </w:r>
          </w:p>
        </w:tc>
        <w:tc>
          <w:tcPr>
            <w:tcW w:w="0" w:type="auto"/>
            <w:tcBorders>
              <w:bottom w:val="single" w:sz="4" w:space="0" w:color="auto"/>
            </w:tcBorders>
            <w:tcMar>
              <w:left w:w="85" w:type="dxa"/>
              <w:right w:w="85" w:type="dxa"/>
            </w:tcMar>
          </w:tcPr>
          <w:p w14:paraId="34645784" w14:textId="77777777" w:rsidR="00C60DDE" w:rsidRPr="006B20D5" w:rsidRDefault="00C60DDE" w:rsidP="00162AF7">
            <w:pPr>
              <w:pStyle w:val="Tabletextdotpoint"/>
            </w:pPr>
            <w:r w:rsidRPr="006B20D5">
              <w:t>Individual landholders who are on the Broken Environmental Water Advisory Group</w:t>
            </w:r>
          </w:p>
        </w:tc>
        <w:tc>
          <w:tcPr>
            <w:tcW w:w="0" w:type="auto"/>
            <w:tcBorders>
              <w:bottom w:val="single" w:sz="4" w:space="0" w:color="auto"/>
            </w:tcBorders>
            <w:tcMar>
              <w:left w:w="85" w:type="dxa"/>
              <w:right w:w="85" w:type="dxa"/>
            </w:tcMar>
          </w:tcPr>
          <w:p w14:paraId="087E43B0" w14:textId="77777777" w:rsidR="00C60DDE" w:rsidRPr="006B20D5" w:rsidRDefault="00C60DDE" w:rsidP="00162AF7">
            <w:pPr>
              <w:pStyle w:val="Tabletextdotpoint"/>
            </w:pPr>
            <w:r w:rsidRPr="006B20D5">
              <w:t>Individual landholders who are on the Broken Environmental Water Advisory Group</w:t>
            </w:r>
          </w:p>
        </w:tc>
      </w:tr>
      <w:tr w:rsidR="00292A14" w:rsidRPr="006B20D5" w14:paraId="53931CAD" w14:textId="77777777" w:rsidTr="00EB6D58">
        <w:tc>
          <w:tcPr>
            <w:tcW w:w="0" w:type="auto"/>
            <w:tcMar>
              <w:left w:w="85" w:type="dxa"/>
              <w:right w:w="85" w:type="dxa"/>
            </w:tcMar>
          </w:tcPr>
          <w:p w14:paraId="27973534" w14:textId="77777777" w:rsidR="00C60DDE" w:rsidRPr="006B20D5" w:rsidRDefault="00C60DDE" w:rsidP="002B3988">
            <w:pPr>
              <w:pStyle w:val="TableText"/>
            </w:pPr>
            <w:r w:rsidRPr="006B20D5">
              <w:t>Local businesses</w:t>
            </w:r>
          </w:p>
        </w:tc>
        <w:tc>
          <w:tcPr>
            <w:tcW w:w="0" w:type="auto"/>
            <w:tcMar>
              <w:left w:w="85" w:type="dxa"/>
              <w:right w:w="85" w:type="dxa"/>
            </w:tcMar>
          </w:tcPr>
          <w:p w14:paraId="6EE0D64B" w14:textId="77777777" w:rsidR="00C60DDE" w:rsidRPr="006B20D5" w:rsidRDefault="00C60DDE" w:rsidP="00162AF7">
            <w:pPr>
              <w:pStyle w:val="Tabletextdotpoint"/>
            </w:pPr>
            <w:r w:rsidRPr="006B20D5">
              <w:t>Barmah Information Centre</w:t>
            </w:r>
          </w:p>
        </w:tc>
        <w:tc>
          <w:tcPr>
            <w:tcW w:w="0" w:type="auto"/>
            <w:tcMar>
              <w:left w:w="85" w:type="dxa"/>
              <w:right w:w="85" w:type="dxa"/>
            </w:tcMar>
          </w:tcPr>
          <w:p w14:paraId="4289E33F" w14:textId="77777777" w:rsidR="00C60DDE" w:rsidRPr="006B20D5" w:rsidRDefault="00C60DDE" w:rsidP="00162AF7">
            <w:pPr>
              <w:pStyle w:val="Tabletextdotpoint"/>
            </w:pPr>
            <w:r w:rsidRPr="006B20D5">
              <w:t>Local ecotourism operator</w:t>
            </w:r>
          </w:p>
          <w:p w14:paraId="3EDFC639" w14:textId="77777777" w:rsidR="00C60DDE" w:rsidRPr="006B20D5" w:rsidRDefault="00C60DDE" w:rsidP="00162AF7">
            <w:pPr>
              <w:pStyle w:val="Tabletextdotpoint"/>
            </w:pPr>
            <w:r w:rsidRPr="006B20D5">
              <w:t>Trellys Fishing and Hunting</w:t>
            </w:r>
          </w:p>
        </w:tc>
        <w:tc>
          <w:tcPr>
            <w:tcW w:w="0" w:type="auto"/>
            <w:tcMar>
              <w:left w:w="85" w:type="dxa"/>
              <w:right w:w="85" w:type="dxa"/>
            </w:tcMar>
          </w:tcPr>
          <w:p w14:paraId="69D0CB5A" w14:textId="7F84A521" w:rsidR="00C60DDE" w:rsidRPr="006B20D5" w:rsidRDefault="00C60DDE" w:rsidP="00162AF7">
            <w:pPr>
              <w:pStyle w:val="Tabletextdotpoint"/>
              <w:numPr>
                <w:ilvl w:val="0"/>
                <w:numId w:val="0"/>
              </w:numPr>
              <w:ind w:left="-28"/>
            </w:pPr>
          </w:p>
        </w:tc>
        <w:tc>
          <w:tcPr>
            <w:tcW w:w="0" w:type="auto"/>
            <w:tcBorders>
              <w:bottom w:val="single" w:sz="4" w:space="0" w:color="auto"/>
            </w:tcBorders>
            <w:tcMar>
              <w:left w:w="85" w:type="dxa"/>
              <w:right w:w="85" w:type="dxa"/>
            </w:tcMar>
          </w:tcPr>
          <w:p w14:paraId="0A162067" w14:textId="77777777" w:rsidR="00C60DDE" w:rsidRPr="006B20D5" w:rsidRDefault="00C60DDE" w:rsidP="00162AF7">
            <w:pPr>
              <w:pStyle w:val="Tabletextdotpoint"/>
            </w:pPr>
            <w:r w:rsidRPr="006B20D5">
              <w:t>Trellys Fishing and Hunting</w:t>
            </w:r>
          </w:p>
        </w:tc>
        <w:tc>
          <w:tcPr>
            <w:tcW w:w="0" w:type="auto"/>
            <w:tcMar>
              <w:left w:w="85" w:type="dxa"/>
              <w:right w:w="85" w:type="dxa"/>
            </w:tcMar>
          </w:tcPr>
          <w:p w14:paraId="0DE5C7B1" w14:textId="77777777" w:rsidR="00C60DDE" w:rsidRPr="006B20D5" w:rsidRDefault="00C60DDE" w:rsidP="00162AF7">
            <w:pPr>
              <w:pStyle w:val="Tabletextdotpoint"/>
              <w:numPr>
                <w:ilvl w:val="0"/>
                <w:numId w:val="0"/>
              </w:numPr>
              <w:ind w:left="-28"/>
            </w:pPr>
          </w:p>
        </w:tc>
        <w:tc>
          <w:tcPr>
            <w:tcW w:w="0" w:type="auto"/>
            <w:tcMar>
              <w:left w:w="85" w:type="dxa"/>
              <w:right w:w="85" w:type="dxa"/>
            </w:tcMar>
          </w:tcPr>
          <w:p w14:paraId="432A9496" w14:textId="77777777" w:rsidR="00C60DDE" w:rsidRPr="006B20D5" w:rsidRDefault="00C60DDE" w:rsidP="00162AF7">
            <w:pPr>
              <w:pStyle w:val="Tabletextdotpoint"/>
              <w:numPr>
                <w:ilvl w:val="0"/>
                <w:numId w:val="0"/>
              </w:numPr>
              <w:ind w:left="142"/>
            </w:pPr>
          </w:p>
        </w:tc>
      </w:tr>
      <w:tr w:rsidR="00292A14" w:rsidRPr="006B20D5" w14:paraId="5FADDA27" w14:textId="77777777" w:rsidTr="00EB6D58">
        <w:tc>
          <w:tcPr>
            <w:tcW w:w="0" w:type="auto"/>
            <w:tcMar>
              <w:left w:w="85" w:type="dxa"/>
              <w:right w:w="85" w:type="dxa"/>
            </w:tcMar>
          </w:tcPr>
          <w:p w14:paraId="4DBFFF0D" w14:textId="77777777" w:rsidR="00C60DDE" w:rsidRPr="006B20D5" w:rsidRDefault="00C60DDE" w:rsidP="002B3988">
            <w:pPr>
              <w:pStyle w:val="TableText"/>
            </w:pPr>
            <w:r w:rsidRPr="006B20D5">
              <w:t>Recreational users</w:t>
            </w:r>
          </w:p>
        </w:tc>
        <w:tc>
          <w:tcPr>
            <w:tcW w:w="0" w:type="auto"/>
            <w:tcBorders>
              <w:bottom w:val="single" w:sz="4" w:space="0" w:color="auto"/>
            </w:tcBorders>
            <w:tcMar>
              <w:left w:w="85" w:type="dxa"/>
              <w:right w:w="85" w:type="dxa"/>
            </w:tcMar>
          </w:tcPr>
          <w:p w14:paraId="59A86645" w14:textId="77777777" w:rsidR="00C60DDE" w:rsidRPr="006B20D5" w:rsidRDefault="00C60DDE" w:rsidP="00162AF7">
            <w:pPr>
              <w:pStyle w:val="Tabletextdotpoint"/>
            </w:pPr>
            <w:r w:rsidRPr="006B20D5">
              <w:t>Goulburn Broken Environmental Water Wetland Advisory Group members</w:t>
            </w:r>
          </w:p>
        </w:tc>
        <w:tc>
          <w:tcPr>
            <w:tcW w:w="0" w:type="auto"/>
            <w:tcMar>
              <w:left w:w="85" w:type="dxa"/>
              <w:right w:w="85" w:type="dxa"/>
            </w:tcMar>
          </w:tcPr>
          <w:p w14:paraId="2C684906" w14:textId="77777777" w:rsidR="00C60DDE" w:rsidRPr="006B20D5" w:rsidRDefault="00C60DDE" w:rsidP="00162AF7">
            <w:pPr>
              <w:pStyle w:val="Tabletextdotpoint"/>
            </w:pPr>
            <w:r w:rsidRPr="006B20D5">
              <w:t>Burnanga Indigenous Fishing Club</w:t>
            </w:r>
          </w:p>
        </w:tc>
        <w:tc>
          <w:tcPr>
            <w:tcW w:w="0" w:type="auto"/>
            <w:tcMar>
              <w:left w:w="85" w:type="dxa"/>
              <w:right w:w="85" w:type="dxa"/>
            </w:tcMar>
          </w:tcPr>
          <w:p w14:paraId="37C62A7F" w14:textId="393AE7B2" w:rsidR="00C60DDE" w:rsidRPr="006B20D5" w:rsidRDefault="00DC1292" w:rsidP="00162AF7">
            <w:pPr>
              <w:pStyle w:val="Tabletextdotpoint"/>
            </w:pPr>
            <w:r w:rsidRPr="006B20D5">
              <w:t>Trellys Fishing and Hunting</w:t>
            </w:r>
          </w:p>
        </w:tc>
        <w:tc>
          <w:tcPr>
            <w:tcW w:w="0" w:type="auto"/>
            <w:tcBorders>
              <w:bottom w:val="single" w:sz="4" w:space="0" w:color="auto"/>
            </w:tcBorders>
            <w:tcMar>
              <w:left w:w="85" w:type="dxa"/>
              <w:right w:w="85" w:type="dxa"/>
            </w:tcMar>
          </w:tcPr>
          <w:p w14:paraId="48591045" w14:textId="77777777" w:rsidR="00C60DDE" w:rsidRPr="006B20D5" w:rsidRDefault="00C60DDE" w:rsidP="00162AF7">
            <w:pPr>
              <w:pStyle w:val="Tabletextdotpoint"/>
              <w:numPr>
                <w:ilvl w:val="0"/>
                <w:numId w:val="0"/>
              </w:numPr>
              <w:ind w:left="-28"/>
            </w:pPr>
          </w:p>
        </w:tc>
        <w:tc>
          <w:tcPr>
            <w:tcW w:w="0" w:type="auto"/>
            <w:tcBorders>
              <w:bottom w:val="single" w:sz="4" w:space="0" w:color="auto"/>
            </w:tcBorders>
            <w:tcMar>
              <w:left w:w="85" w:type="dxa"/>
              <w:right w:w="85" w:type="dxa"/>
            </w:tcMar>
          </w:tcPr>
          <w:p w14:paraId="1BD20182" w14:textId="77777777" w:rsidR="00C60DDE" w:rsidRPr="006B20D5" w:rsidRDefault="00C60DDE" w:rsidP="00162AF7">
            <w:pPr>
              <w:pStyle w:val="Tabletextdotpoint"/>
            </w:pPr>
            <w:r w:rsidRPr="006B20D5">
              <w:t>Individual community members on the Broken Environmental Water Advisory Group</w:t>
            </w:r>
          </w:p>
        </w:tc>
        <w:tc>
          <w:tcPr>
            <w:tcW w:w="0" w:type="auto"/>
            <w:tcBorders>
              <w:bottom w:val="single" w:sz="4" w:space="0" w:color="auto"/>
            </w:tcBorders>
            <w:tcMar>
              <w:left w:w="85" w:type="dxa"/>
              <w:right w:w="85" w:type="dxa"/>
            </w:tcMar>
          </w:tcPr>
          <w:p w14:paraId="629094EB" w14:textId="77777777" w:rsidR="00C60DDE" w:rsidRPr="006B20D5" w:rsidRDefault="00C60DDE" w:rsidP="00162AF7">
            <w:pPr>
              <w:pStyle w:val="Tabletextdotpoint"/>
            </w:pPr>
            <w:r w:rsidRPr="006B20D5">
              <w:t>Individual community members on the Broken Environmental Water Advisory Group</w:t>
            </w:r>
          </w:p>
        </w:tc>
      </w:tr>
      <w:tr w:rsidR="00292A14" w:rsidRPr="006B20D5" w14:paraId="5D670F7D" w14:textId="77777777" w:rsidTr="00233A35">
        <w:tc>
          <w:tcPr>
            <w:tcW w:w="0" w:type="auto"/>
            <w:tcMar>
              <w:left w:w="85" w:type="dxa"/>
              <w:right w:w="85" w:type="dxa"/>
            </w:tcMar>
          </w:tcPr>
          <w:p w14:paraId="2B9701C1" w14:textId="77777777" w:rsidR="00C60DDE" w:rsidRPr="006B20D5" w:rsidRDefault="00C60DDE" w:rsidP="002B3988">
            <w:pPr>
              <w:pStyle w:val="TableText"/>
            </w:pPr>
            <w:bookmarkStart w:id="553" w:name="_Hlk197865634"/>
            <w:r w:rsidRPr="006B20D5">
              <w:t>Technical experts</w:t>
            </w:r>
          </w:p>
        </w:tc>
        <w:tc>
          <w:tcPr>
            <w:tcW w:w="0" w:type="auto"/>
            <w:tcMar>
              <w:left w:w="85" w:type="dxa"/>
              <w:right w:w="85" w:type="dxa"/>
            </w:tcMar>
          </w:tcPr>
          <w:p w14:paraId="5B2B1F0E" w14:textId="77777777" w:rsidR="00C60DDE" w:rsidRPr="006B20D5" w:rsidRDefault="00C60DDE" w:rsidP="00162AF7">
            <w:pPr>
              <w:pStyle w:val="Tabletextdotpoint"/>
              <w:numPr>
                <w:ilvl w:val="0"/>
                <w:numId w:val="0"/>
              </w:numPr>
              <w:ind w:left="142"/>
            </w:pPr>
          </w:p>
        </w:tc>
        <w:tc>
          <w:tcPr>
            <w:tcW w:w="0" w:type="auto"/>
            <w:tcMar>
              <w:left w:w="85" w:type="dxa"/>
              <w:right w:w="85" w:type="dxa"/>
            </w:tcMar>
          </w:tcPr>
          <w:p w14:paraId="2053430A" w14:textId="77777777" w:rsidR="00C60DDE" w:rsidRPr="006B20D5" w:rsidRDefault="00C60DDE" w:rsidP="00162AF7">
            <w:pPr>
              <w:pStyle w:val="Tabletextdotpoint"/>
            </w:pPr>
            <w:r w:rsidRPr="006B20D5">
              <w:t>Goulburn to Murray Trade Review Scientific Advisory Panel</w:t>
            </w:r>
          </w:p>
          <w:p w14:paraId="64EF3FD2" w14:textId="778B4378" w:rsidR="00C60DDE" w:rsidRPr="006B20D5" w:rsidRDefault="00C60DDE" w:rsidP="00162AF7">
            <w:pPr>
              <w:pStyle w:val="Tabletextdotpoint"/>
            </w:pPr>
            <w:r w:rsidRPr="006B20D5">
              <w:t xml:space="preserve">Scientific leads </w:t>
            </w:r>
            <w:r w:rsidRPr="006B20D5">
              <w:lastRenderedPageBreak/>
              <w:t>from the Commonwealth Environmental Water Holder</w:t>
            </w:r>
            <w:r w:rsidR="00DC1292" w:rsidRPr="006B20D5">
              <w:t xml:space="preserve"> - </w:t>
            </w:r>
            <w:r w:rsidRPr="006B20D5">
              <w:t xml:space="preserve">Monitoring, Evaluation and Research </w:t>
            </w:r>
            <w:r w:rsidR="00DC1292" w:rsidRPr="006B20D5">
              <w:t>Program</w:t>
            </w:r>
            <w:r w:rsidR="00996533" w:rsidRPr="006B20D5">
              <w:t xml:space="preserve"> </w:t>
            </w:r>
            <w:r w:rsidR="00DC1292" w:rsidRPr="006B20D5">
              <w:t>Goulburn</w:t>
            </w:r>
            <w:r w:rsidRPr="006B20D5">
              <w:t xml:space="preserve"> River</w:t>
            </w:r>
          </w:p>
        </w:tc>
        <w:tc>
          <w:tcPr>
            <w:tcW w:w="0" w:type="auto"/>
            <w:tcMar>
              <w:left w:w="85" w:type="dxa"/>
              <w:right w:w="85" w:type="dxa"/>
            </w:tcMar>
          </w:tcPr>
          <w:p w14:paraId="1A1E68EC" w14:textId="77777777" w:rsidR="00D579AD" w:rsidRPr="006B20D5" w:rsidRDefault="00D579AD" w:rsidP="00162AF7">
            <w:pPr>
              <w:pStyle w:val="Tabletextdotpoint"/>
            </w:pPr>
            <w:r w:rsidRPr="006B20D5">
              <w:lastRenderedPageBreak/>
              <w:t>Arthur Rylah Institute</w:t>
            </w:r>
          </w:p>
          <w:p w14:paraId="1BABE7C0" w14:textId="2424C871" w:rsidR="00D579AD" w:rsidRPr="006B20D5" w:rsidRDefault="00D579AD" w:rsidP="00162AF7">
            <w:pPr>
              <w:pStyle w:val="Tabletextdotpoint"/>
            </w:pPr>
            <w:r w:rsidRPr="006B20D5">
              <w:t>Waters Edge Consulting</w:t>
            </w:r>
          </w:p>
          <w:p w14:paraId="7314377E" w14:textId="0C2E36A4" w:rsidR="00C60DDE" w:rsidRPr="006B20D5" w:rsidRDefault="00D579AD" w:rsidP="00162AF7">
            <w:pPr>
              <w:pStyle w:val="Tabletextdotpoint"/>
            </w:pPr>
            <w:r w:rsidRPr="006B20D5">
              <w:t xml:space="preserve">Wetland </w:t>
            </w:r>
            <w:r w:rsidRPr="006B20D5">
              <w:lastRenderedPageBreak/>
              <w:t>Revival Trust</w:t>
            </w:r>
          </w:p>
        </w:tc>
        <w:tc>
          <w:tcPr>
            <w:tcW w:w="0" w:type="auto"/>
            <w:tcMar>
              <w:left w:w="85" w:type="dxa"/>
              <w:right w:w="85" w:type="dxa"/>
            </w:tcMar>
          </w:tcPr>
          <w:p w14:paraId="69A1D242" w14:textId="77777777" w:rsidR="00C60DDE" w:rsidRPr="006B20D5" w:rsidRDefault="00C60DDE" w:rsidP="00162AF7">
            <w:pPr>
              <w:pStyle w:val="Tabletextdotpoint"/>
              <w:numPr>
                <w:ilvl w:val="0"/>
                <w:numId w:val="0"/>
              </w:numPr>
              <w:ind w:left="-28"/>
            </w:pPr>
          </w:p>
        </w:tc>
        <w:tc>
          <w:tcPr>
            <w:tcW w:w="0" w:type="auto"/>
            <w:tcMar>
              <w:left w:w="85" w:type="dxa"/>
              <w:right w:w="85" w:type="dxa"/>
            </w:tcMar>
          </w:tcPr>
          <w:p w14:paraId="000C26FD" w14:textId="77777777" w:rsidR="00C60DDE" w:rsidRPr="006B20D5" w:rsidRDefault="00C60DDE" w:rsidP="00162AF7">
            <w:pPr>
              <w:pStyle w:val="Tabletextdotpoint"/>
              <w:numPr>
                <w:ilvl w:val="0"/>
                <w:numId w:val="0"/>
              </w:numPr>
              <w:ind w:left="142"/>
            </w:pPr>
          </w:p>
        </w:tc>
        <w:tc>
          <w:tcPr>
            <w:tcW w:w="0" w:type="auto"/>
            <w:tcMar>
              <w:left w:w="85" w:type="dxa"/>
              <w:right w:w="85" w:type="dxa"/>
            </w:tcMar>
          </w:tcPr>
          <w:p w14:paraId="6D4078CC" w14:textId="77777777" w:rsidR="00C60DDE" w:rsidRPr="006B20D5" w:rsidRDefault="00C60DDE" w:rsidP="00162AF7">
            <w:pPr>
              <w:pStyle w:val="Tabletextdotpoint"/>
              <w:numPr>
                <w:ilvl w:val="0"/>
                <w:numId w:val="0"/>
              </w:numPr>
              <w:ind w:left="142"/>
            </w:pPr>
          </w:p>
        </w:tc>
      </w:tr>
      <w:bookmarkEnd w:id="553"/>
      <w:tr w:rsidR="00292A14" w:rsidRPr="006B20D5" w14:paraId="15842178" w14:textId="77777777" w:rsidTr="00260AA6">
        <w:tc>
          <w:tcPr>
            <w:tcW w:w="0" w:type="auto"/>
            <w:tcMar>
              <w:left w:w="85" w:type="dxa"/>
              <w:right w:w="85" w:type="dxa"/>
            </w:tcMar>
          </w:tcPr>
          <w:p w14:paraId="55CA0CBE" w14:textId="77777777" w:rsidR="00C60DDE" w:rsidRPr="006B20D5" w:rsidRDefault="00C60DDE" w:rsidP="002B3988">
            <w:pPr>
              <w:pStyle w:val="TableText"/>
            </w:pPr>
            <w:r w:rsidRPr="006B20D5">
              <w:t>Traditional Owners</w:t>
            </w:r>
          </w:p>
        </w:tc>
        <w:tc>
          <w:tcPr>
            <w:tcW w:w="0" w:type="auto"/>
            <w:tcMar>
              <w:left w:w="85" w:type="dxa"/>
              <w:right w:w="85" w:type="dxa"/>
            </w:tcMar>
          </w:tcPr>
          <w:p w14:paraId="4357C92A"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19CD1891" w14:textId="77777777" w:rsidR="00C60DDE" w:rsidRPr="006B20D5" w:rsidRDefault="00C60DDE" w:rsidP="00162AF7">
            <w:pPr>
              <w:pStyle w:val="Tabletextdotpoint"/>
            </w:pPr>
            <w:r w:rsidRPr="006B20D5">
              <w:t>Taungurung Land and Waters Council</w:t>
            </w:r>
          </w:p>
          <w:p w14:paraId="6C343104"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29494517" w14:textId="77777777" w:rsidR="00C60DDE" w:rsidRPr="006B20D5" w:rsidRDefault="00C60DDE" w:rsidP="00162AF7">
            <w:pPr>
              <w:pStyle w:val="Tabletextdotpoint"/>
            </w:pPr>
            <w:r w:rsidRPr="006B20D5">
              <w:t>Taungurung Land and Waters Council</w:t>
            </w:r>
          </w:p>
          <w:p w14:paraId="7AEC46B6"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5561BFA2" w14:textId="77777777" w:rsidR="00C60DDE" w:rsidRPr="006B20D5" w:rsidRDefault="00C60DDE" w:rsidP="00162AF7">
            <w:pPr>
              <w:pStyle w:val="Tabletextdotpoint"/>
            </w:pPr>
            <w:r w:rsidRPr="006B20D5">
              <w:t>Taungurung Land and Waters Council</w:t>
            </w:r>
          </w:p>
          <w:p w14:paraId="22018C16"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3067E07D" w14:textId="77777777" w:rsidR="00C60DDE" w:rsidRPr="006B20D5" w:rsidRDefault="00C60DDE" w:rsidP="00162AF7">
            <w:pPr>
              <w:pStyle w:val="Tabletextdotpoint"/>
            </w:pPr>
            <w:r w:rsidRPr="006B20D5">
              <w:t>Taungurung Land and Waters Council</w:t>
            </w:r>
          </w:p>
          <w:p w14:paraId="1C1BF39A"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4C8B4287" w14:textId="77777777" w:rsidR="00C60DDE" w:rsidRPr="006B20D5" w:rsidRDefault="00C60DDE" w:rsidP="00162AF7">
            <w:pPr>
              <w:pStyle w:val="Tabletextdotpoint"/>
            </w:pPr>
            <w:r w:rsidRPr="006B20D5">
              <w:t>Yorta Yorta Nation Aboriginal Corporation</w:t>
            </w:r>
          </w:p>
        </w:tc>
      </w:tr>
    </w:tbl>
    <w:p w14:paraId="0904A5B4" w14:textId="25C8D320" w:rsidR="00292A14" w:rsidRPr="006B20D5" w:rsidRDefault="00C60DDE" w:rsidP="007C223B">
      <w:pPr>
        <w:pStyle w:val="Source"/>
      </w:pPr>
      <w:r w:rsidRPr="006B20D5">
        <w:t>1</w:t>
      </w:r>
      <w:r w:rsidRPr="006B20D5">
        <w:tab/>
        <w:t xml:space="preserve">The listed partners/stakeholders include partners and stakeholders who engaged with the Taungurung Land and Waters Council, which developed a seasonal watering proposal for </w:t>
      </w:r>
      <w:r w:rsidR="00DC7523" w:rsidRPr="006B20D5">
        <w:t>Molesworth Billabong</w:t>
      </w:r>
      <w:r w:rsidRPr="006B20D5">
        <w:t>s.</w:t>
      </w:r>
    </w:p>
    <w:p w14:paraId="1255AB35" w14:textId="24583876" w:rsidR="00C60DDE" w:rsidRPr="006B20D5" w:rsidRDefault="00C60DDE" w:rsidP="002B3988">
      <w:pPr>
        <w:pStyle w:val="TableHeading"/>
        <w:rPr>
          <w:lang w:val="en-AU"/>
        </w:rPr>
      </w:pPr>
      <w:bookmarkStart w:id="554" w:name="_Toc198459851"/>
      <w:bookmarkStart w:id="555" w:name="_Toc230448871"/>
      <w:bookmarkStart w:id="556" w:name="_Toc230518714"/>
      <w:bookmarkStart w:id="557" w:name="_Toc230078065"/>
      <w:r w:rsidRPr="006B20D5">
        <w:rPr>
          <w:lang w:val="en-AU"/>
        </w:rPr>
        <w:t>Table 5.1.2</w:t>
      </w:r>
      <w:r w:rsidRPr="006B20D5">
        <w:rPr>
          <w:lang w:val="en-AU"/>
        </w:rPr>
        <w:tab/>
      </w:r>
      <w:bookmarkStart w:id="558" w:name="_Hlk197784245"/>
      <w:r w:rsidRPr="006B20D5">
        <w:rPr>
          <w:lang w:val="en-AU"/>
        </w:rPr>
        <w:t xml:space="preserve">Program partners and stakeholders </w:t>
      </w:r>
      <w:bookmarkEnd w:id="558"/>
      <w:r w:rsidR="00D312F9" w:rsidRPr="006B20D5">
        <w:rPr>
          <w:lang w:val="en-AU"/>
        </w:rPr>
        <w:t xml:space="preserve">Mallee CMA </w:t>
      </w:r>
      <w:r w:rsidR="00D651B0" w:rsidRPr="006B20D5">
        <w:rPr>
          <w:lang w:val="en-AU"/>
        </w:rPr>
        <w:t>engaged with</w:t>
      </w:r>
      <w:r w:rsidRPr="006B20D5">
        <w:rPr>
          <w:lang w:val="en-AU"/>
        </w:rPr>
        <w:t xml:space="preserve"> to develop seasonal watering proposals and key documents informing the proposals for the Hattah Lakes, lower Murray wetlands and Lindsay, Mulcra and Wallpolla islands (in alphabetical order)</w:t>
      </w:r>
      <w:r w:rsidRPr="006B20D5">
        <w:rPr>
          <w:vertAlign w:val="superscript"/>
          <w:lang w:val="en-AU"/>
        </w:rPr>
        <w:t>1</w:t>
      </w:r>
      <w:bookmarkEnd w:id="554"/>
      <w:bookmarkEnd w:id="555"/>
      <w:bookmarkEnd w:id="556"/>
      <w:bookmarkEnd w:id="5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4"/>
        <w:gridCol w:w="3802"/>
        <w:gridCol w:w="3587"/>
        <w:gridCol w:w="4103"/>
      </w:tblGrid>
      <w:tr w:rsidR="00C60DDE" w:rsidRPr="006B20D5" w14:paraId="26D312C4" w14:textId="77777777" w:rsidTr="00260AA6">
        <w:tc>
          <w:tcPr>
            <w:tcW w:w="0" w:type="auto"/>
            <w:tcMar>
              <w:left w:w="85" w:type="dxa"/>
              <w:right w:w="85" w:type="dxa"/>
            </w:tcMar>
          </w:tcPr>
          <w:p w14:paraId="7B95C84C" w14:textId="77777777" w:rsidR="00C60DDE" w:rsidRPr="006B20D5" w:rsidRDefault="00C60DDE" w:rsidP="000C78A5">
            <w:pPr>
              <w:pStyle w:val="TableText"/>
            </w:pPr>
            <w:r w:rsidRPr="006B20D5">
              <w:rPr>
                <w:b/>
              </w:rPr>
              <w:t>Partner/stakeholder</w:t>
            </w:r>
          </w:p>
        </w:tc>
        <w:tc>
          <w:tcPr>
            <w:tcW w:w="0" w:type="auto"/>
            <w:tcMar>
              <w:left w:w="85" w:type="dxa"/>
              <w:right w:w="85" w:type="dxa"/>
            </w:tcMar>
          </w:tcPr>
          <w:p w14:paraId="3C3206B8" w14:textId="77777777" w:rsidR="00C60DDE" w:rsidRPr="006B20D5" w:rsidRDefault="00C60DDE" w:rsidP="000C78A5">
            <w:pPr>
              <w:pStyle w:val="TableText"/>
            </w:pPr>
            <w:r w:rsidRPr="006B20D5">
              <w:rPr>
                <w:b/>
              </w:rPr>
              <w:t>Hattah Lakes</w:t>
            </w:r>
          </w:p>
        </w:tc>
        <w:tc>
          <w:tcPr>
            <w:tcW w:w="0" w:type="auto"/>
            <w:tcMar>
              <w:left w:w="85" w:type="dxa"/>
              <w:right w:w="85" w:type="dxa"/>
            </w:tcMar>
          </w:tcPr>
          <w:p w14:paraId="6638851A" w14:textId="77777777" w:rsidR="00C60DDE" w:rsidRPr="006B20D5" w:rsidRDefault="00C60DDE" w:rsidP="000C78A5">
            <w:pPr>
              <w:pStyle w:val="TableText"/>
            </w:pPr>
            <w:r w:rsidRPr="006B20D5">
              <w:rPr>
                <w:b/>
              </w:rPr>
              <w:t>Lower Murray wetlands</w:t>
            </w:r>
          </w:p>
        </w:tc>
        <w:tc>
          <w:tcPr>
            <w:tcW w:w="0" w:type="auto"/>
            <w:tcMar>
              <w:left w:w="85" w:type="dxa"/>
              <w:right w:w="85" w:type="dxa"/>
            </w:tcMar>
          </w:tcPr>
          <w:p w14:paraId="2157227E" w14:textId="77777777" w:rsidR="00C60DDE" w:rsidRPr="006B20D5" w:rsidRDefault="00C60DDE" w:rsidP="000C78A5">
            <w:pPr>
              <w:pStyle w:val="TableText"/>
            </w:pPr>
            <w:r w:rsidRPr="006B20D5">
              <w:rPr>
                <w:b/>
              </w:rPr>
              <w:t>Lindsay, Mulcra and Wallpolla islands</w:t>
            </w:r>
          </w:p>
        </w:tc>
      </w:tr>
      <w:tr w:rsidR="00C60DDE" w:rsidRPr="006B20D5" w14:paraId="0DB8EF90" w14:textId="77777777" w:rsidTr="00260AA6">
        <w:tc>
          <w:tcPr>
            <w:tcW w:w="0" w:type="auto"/>
            <w:tcMar>
              <w:left w:w="85" w:type="dxa"/>
              <w:right w:w="85" w:type="dxa"/>
            </w:tcMar>
          </w:tcPr>
          <w:p w14:paraId="0A83BEA0" w14:textId="77777777" w:rsidR="00C60DDE" w:rsidRPr="006B20D5" w:rsidRDefault="00C60DDE" w:rsidP="002B3988">
            <w:pPr>
              <w:pStyle w:val="TableText"/>
            </w:pPr>
            <w:r w:rsidRPr="006B20D5">
              <w:t>Community groups and environment groups</w:t>
            </w:r>
          </w:p>
        </w:tc>
        <w:tc>
          <w:tcPr>
            <w:tcW w:w="0" w:type="auto"/>
            <w:tcMar>
              <w:left w:w="85" w:type="dxa"/>
              <w:right w:w="85" w:type="dxa"/>
            </w:tcMar>
          </w:tcPr>
          <w:p w14:paraId="6AA6DD3B" w14:textId="5BB04BC6" w:rsidR="00093E2E" w:rsidRPr="006B20D5" w:rsidRDefault="00093E2E" w:rsidP="00162AF7">
            <w:pPr>
              <w:pStyle w:val="Tabletextdotpoint"/>
            </w:pPr>
            <w:r w:rsidRPr="006B20D5">
              <w:t>Special interest groups</w:t>
            </w:r>
          </w:p>
          <w:p w14:paraId="7B34B64B" w14:textId="36C625DA" w:rsidR="00C60DDE" w:rsidRPr="006B20D5" w:rsidRDefault="00C60DDE" w:rsidP="00162AF7">
            <w:pPr>
              <w:pStyle w:val="Tabletextdotpoint"/>
            </w:pPr>
            <w:r w:rsidRPr="006B20D5">
              <w:t>Mallee CMA Land and Water Advisory Committee</w:t>
            </w:r>
          </w:p>
          <w:p w14:paraId="304267F6" w14:textId="677AC56E" w:rsidR="00C60DDE" w:rsidRPr="006B20D5" w:rsidRDefault="00C60DDE" w:rsidP="00162AF7">
            <w:pPr>
              <w:pStyle w:val="Tabletextdotpoint"/>
            </w:pPr>
            <w:r w:rsidRPr="006B20D5">
              <w:t>Wider community</w:t>
            </w:r>
          </w:p>
        </w:tc>
        <w:tc>
          <w:tcPr>
            <w:tcW w:w="0" w:type="auto"/>
            <w:tcMar>
              <w:left w:w="85" w:type="dxa"/>
              <w:right w:w="85" w:type="dxa"/>
            </w:tcMar>
          </w:tcPr>
          <w:p w14:paraId="3DCD438B" w14:textId="66336E9C" w:rsidR="006A60BD" w:rsidRPr="006B20D5" w:rsidRDefault="006A60BD" w:rsidP="00162AF7">
            <w:pPr>
              <w:pStyle w:val="Tabletextdotpoint"/>
            </w:pPr>
            <w:r w:rsidRPr="006B20D5">
              <w:t>Mallee CMA Land and Water Advisory Committee</w:t>
            </w:r>
          </w:p>
          <w:p w14:paraId="7794FD9D" w14:textId="77777777" w:rsidR="00694E0B" w:rsidRPr="006B20D5" w:rsidRDefault="006A60BD" w:rsidP="00162AF7">
            <w:pPr>
              <w:pStyle w:val="Tabletextdotpoint"/>
            </w:pPr>
            <w:r w:rsidRPr="006B20D5">
              <w:t>Special interest groups</w:t>
            </w:r>
          </w:p>
          <w:p w14:paraId="45A13A5D" w14:textId="063342C4" w:rsidR="00C60DDE" w:rsidRPr="006B20D5" w:rsidRDefault="006A60BD" w:rsidP="00162AF7">
            <w:pPr>
              <w:pStyle w:val="Tabletextdotpoint"/>
            </w:pPr>
            <w:r w:rsidRPr="006B20D5">
              <w:t>Wider community</w:t>
            </w:r>
          </w:p>
        </w:tc>
        <w:tc>
          <w:tcPr>
            <w:tcW w:w="0" w:type="auto"/>
            <w:tcMar>
              <w:left w:w="85" w:type="dxa"/>
              <w:right w:w="85" w:type="dxa"/>
            </w:tcMar>
          </w:tcPr>
          <w:p w14:paraId="5548E67D" w14:textId="77777777" w:rsidR="00C60DDE" w:rsidRPr="006B20D5" w:rsidRDefault="00C60DDE" w:rsidP="00162AF7">
            <w:pPr>
              <w:pStyle w:val="Tabletextdotpoint"/>
            </w:pPr>
            <w:r w:rsidRPr="006B20D5">
              <w:t>Mallee CMA Land and Water Advisory Committee</w:t>
            </w:r>
          </w:p>
          <w:p w14:paraId="68BF3F0C" w14:textId="77777777" w:rsidR="00C60DDE" w:rsidRDefault="00C60DDE" w:rsidP="00162AF7">
            <w:pPr>
              <w:pStyle w:val="Tabletextdotpoint"/>
            </w:pPr>
            <w:r w:rsidRPr="006B20D5">
              <w:t>OzFish Unlimited</w:t>
            </w:r>
          </w:p>
          <w:p w14:paraId="2DF87B3F" w14:textId="7E19AA59" w:rsidR="00F97987" w:rsidRPr="006B20D5" w:rsidRDefault="00F97987" w:rsidP="00162AF7">
            <w:pPr>
              <w:pStyle w:val="Tabletextdotpoint"/>
            </w:pPr>
            <w:r w:rsidRPr="006B20D5">
              <w:t>Special interest groups</w:t>
            </w:r>
          </w:p>
          <w:p w14:paraId="0BE28FF2" w14:textId="77777777" w:rsidR="00C60DDE" w:rsidRPr="006B20D5" w:rsidRDefault="00C60DDE" w:rsidP="00162AF7">
            <w:pPr>
              <w:pStyle w:val="Tabletextdotpoint"/>
            </w:pPr>
            <w:r w:rsidRPr="006B20D5">
              <w:t>Wider community</w:t>
            </w:r>
          </w:p>
        </w:tc>
      </w:tr>
      <w:tr w:rsidR="00C60DDE" w:rsidRPr="006B20D5" w14:paraId="1BA7EB1D" w14:textId="77777777" w:rsidTr="00260AA6">
        <w:tc>
          <w:tcPr>
            <w:tcW w:w="0" w:type="auto"/>
            <w:tcMar>
              <w:left w:w="85" w:type="dxa"/>
              <w:right w:w="85" w:type="dxa"/>
            </w:tcMar>
          </w:tcPr>
          <w:p w14:paraId="0ACB2714" w14:textId="77777777" w:rsidR="00C60DDE" w:rsidRPr="006B20D5" w:rsidRDefault="00C60DDE" w:rsidP="002B3988">
            <w:pPr>
              <w:pStyle w:val="TableText"/>
            </w:pPr>
            <w:r w:rsidRPr="006B20D5">
              <w:lastRenderedPageBreak/>
              <w:t>Government agencies</w:t>
            </w:r>
          </w:p>
        </w:tc>
        <w:tc>
          <w:tcPr>
            <w:tcW w:w="0" w:type="auto"/>
            <w:tcMar>
              <w:left w:w="85" w:type="dxa"/>
              <w:right w:w="85" w:type="dxa"/>
            </w:tcMar>
          </w:tcPr>
          <w:p w14:paraId="2EA6F3D9" w14:textId="77777777" w:rsidR="00C60DDE" w:rsidRPr="006B20D5" w:rsidRDefault="00C60DDE" w:rsidP="00162AF7">
            <w:pPr>
              <w:pStyle w:val="Tabletextdotpoint"/>
            </w:pPr>
            <w:r w:rsidRPr="006B20D5">
              <w:t>Commonwealth Environmental Water Holder</w:t>
            </w:r>
          </w:p>
          <w:p w14:paraId="55E58D8B" w14:textId="77777777" w:rsidR="00C60DDE" w:rsidRPr="006B20D5" w:rsidRDefault="00C60DDE" w:rsidP="00162AF7">
            <w:pPr>
              <w:pStyle w:val="Tabletextdotpoint"/>
            </w:pPr>
            <w:r w:rsidRPr="006B20D5">
              <w:t>Department of Energy, Environment and Climate Action</w:t>
            </w:r>
          </w:p>
          <w:p w14:paraId="6273F2CC" w14:textId="77777777" w:rsidR="00C60DDE" w:rsidRPr="006B20D5" w:rsidRDefault="00C60DDE" w:rsidP="00162AF7">
            <w:pPr>
              <w:pStyle w:val="Tabletextdotpoint"/>
            </w:pPr>
            <w:r w:rsidRPr="006B20D5">
              <w:t>Goulburn-Murray Water</w:t>
            </w:r>
          </w:p>
          <w:p w14:paraId="15366C21" w14:textId="77777777" w:rsidR="00C60DDE" w:rsidRPr="006B20D5" w:rsidRDefault="00C60DDE" w:rsidP="00162AF7">
            <w:pPr>
              <w:pStyle w:val="Tabletextdotpoint"/>
            </w:pPr>
            <w:r w:rsidRPr="006B20D5">
              <w:t>Mildura Rural City Council</w:t>
            </w:r>
          </w:p>
          <w:p w14:paraId="63DEF6AB" w14:textId="77777777" w:rsidR="00C60DDE" w:rsidRPr="006B20D5" w:rsidRDefault="00C60DDE" w:rsidP="00162AF7">
            <w:pPr>
              <w:pStyle w:val="Tabletextdotpoint"/>
            </w:pPr>
            <w:r w:rsidRPr="006B20D5">
              <w:t>Murray-Darling Basin Authority</w:t>
            </w:r>
          </w:p>
          <w:p w14:paraId="7BA9DF4D" w14:textId="77777777" w:rsidR="00C60DDE" w:rsidRPr="006B20D5" w:rsidRDefault="00C60DDE" w:rsidP="00162AF7">
            <w:pPr>
              <w:pStyle w:val="Tabletextdotpoint"/>
            </w:pPr>
            <w:r w:rsidRPr="006B20D5">
              <w:t>Parks Victoria</w:t>
            </w:r>
          </w:p>
          <w:p w14:paraId="3EE87D5E"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0C5A576E" w14:textId="77777777" w:rsidR="006A60BD" w:rsidRPr="006B20D5" w:rsidRDefault="006A60BD" w:rsidP="00162AF7">
            <w:pPr>
              <w:pStyle w:val="Tabletextdotpoint"/>
            </w:pPr>
            <w:r w:rsidRPr="006B20D5">
              <w:t>Department of Climate Change, Energy, the Environment and Water</w:t>
            </w:r>
          </w:p>
          <w:p w14:paraId="00D8CC8A" w14:textId="77777777" w:rsidR="006A60BD" w:rsidRPr="006B20D5" w:rsidRDefault="006A60BD" w:rsidP="00162AF7">
            <w:pPr>
              <w:pStyle w:val="Tabletextdotpoint"/>
            </w:pPr>
            <w:r w:rsidRPr="006B20D5">
              <w:t>Department of Energy, Environment and Climate Action</w:t>
            </w:r>
          </w:p>
          <w:p w14:paraId="182B78BE" w14:textId="77777777" w:rsidR="006A60BD" w:rsidRPr="006B20D5" w:rsidRDefault="006A60BD" w:rsidP="00162AF7">
            <w:pPr>
              <w:pStyle w:val="Tabletextdotpoint"/>
            </w:pPr>
            <w:r w:rsidRPr="006B20D5">
              <w:t>Lower Murray Water</w:t>
            </w:r>
          </w:p>
          <w:p w14:paraId="56C3C3C0" w14:textId="77777777" w:rsidR="006A60BD" w:rsidRPr="006B20D5" w:rsidRDefault="006A60BD" w:rsidP="00162AF7">
            <w:pPr>
              <w:pStyle w:val="Tabletextdotpoint"/>
            </w:pPr>
            <w:r w:rsidRPr="006B20D5">
              <w:t>Mildura Rural City Council</w:t>
            </w:r>
          </w:p>
          <w:p w14:paraId="2F3980F8" w14:textId="77777777" w:rsidR="006A60BD" w:rsidRPr="006B20D5" w:rsidRDefault="006A60BD" w:rsidP="00162AF7">
            <w:pPr>
              <w:pStyle w:val="Tabletextdotpoint"/>
            </w:pPr>
            <w:r w:rsidRPr="006B20D5">
              <w:t>Parks Victoria</w:t>
            </w:r>
          </w:p>
          <w:p w14:paraId="4C156E94" w14:textId="77777777" w:rsidR="006A60BD" w:rsidRPr="006B20D5" w:rsidRDefault="006A60BD" w:rsidP="00162AF7">
            <w:pPr>
              <w:pStyle w:val="Tabletextdotpoint"/>
            </w:pPr>
            <w:r w:rsidRPr="006B20D5">
              <w:t>Swan Hill Rural City Council</w:t>
            </w:r>
          </w:p>
          <w:p w14:paraId="6D3FFE5A" w14:textId="77777777" w:rsidR="006A60BD" w:rsidRPr="006B20D5" w:rsidRDefault="006A60BD" w:rsidP="00162AF7">
            <w:pPr>
              <w:pStyle w:val="Tabletextdotpoint"/>
            </w:pPr>
            <w:r w:rsidRPr="006B20D5">
              <w:t>Victorian Environmental Water Holder</w:t>
            </w:r>
          </w:p>
          <w:p w14:paraId="4B0DB3B0" w14:textId="77777777" w:rsidR="006A60BD" w:rsidRPr="006B20D5" w:rsidRDefault="006A60BD" w:rsidP="00162AF7">
            <w:pPr>
              <w:pStyle w:val="Tabletextdotpoint"/>
            </w:pPr>
            <w:r w:rsidRPr="006B20D5">
              <w:t>Victorian Fisheries Authority</w:t>
            </w:r>
          </w:p>
          <w:p w14:paraId="42FB762A" w14:textId="4391BBD4" w:rsidR="00C60DDE" w:rsidRPr="006B20D5" w:rsidRDefault="006A60BD" w:rsidP="00162AF7">
            <w:pPr>
              <w:pStyle w:val="Tabletextdotpoint"/>
            </w:pPr>
            <w:r w:rsidRPr="006B20D5">
              <w:t>Victorian Murray Floodplain Restoration Project Team</w:t>
            </w:r>
          </w:p>
        </w:tc>
        <w:tc>
          <w:tcPr>
            <w:tcW w:w="0" w:type="auto"/>
            <w:tcMar>
              <w:left w:w="85" w:type="dxa"/>
              <w:right w:w="85" w:type="dxa"/>
            </w:tcMar>
          </w:tcPr>
          <w:p w14:paraId="09DE0B0F" w14:textId="77777777" w:rsidR="00093E2E" w:rsidRPr="006B20D5" w:rsidRDefault="00093E2E" w:rsidP="00162AF7">
            <w:pPr>
              <w:pStyle w:val="Tabletextdotpoint"/>
            </w:pPr>
            <w:r w:rsidRPr="006B20D5">
              <w:t>Commonwealth Environmental Water Holder</w:t>
            </w:r>
          </w:p>
          <w:p w14:paraId="265AF260" w14:textId="77777777" w:rsidR="00093E2E" w:rsidRPr="006B20D5" w:rsidRDefault="00093E2E" w:rsidP="00162AF7">
            <w:pPr>
              <w:pStyle w:val="Tabletextdotpoint"/>
            </w:pPr>
            <w:r w:rsidRPr="006B20D5">
              <w:t>Department of Energy, Environment and Climate Action</w:t>
            </w:r>
          </w:p>
          <w:p w14:paraId="0A1121FF" w14:textId="77777777" w:rsidR="00093E2E" w:rsidRPr="006B20D5" w:rsidRDefault="00093E2E" w:rsidP="00162AF7">
            <w:pPr>
              <w:pStyle w:val="Tabletextdotpoint"/>
            </w:pPr>
            <w:r w:rsidRPr="006B20D5">
              <w:t>Goulburn-Murray Water</w:t>
            </w:r>
          </w:p>
          <w:p w14:paraId="4E51F44D" w14:textId="06385E95" w:rsidR="00093E2E" w:rsidRPr="006B20D5" w:rsidRDefault="00093E2E" w:rsidP="00162AF7">
            <w:pPr>
              <w:pStyle w:val="Tabletextdotpoint"/>
            </w:pPr>
            <w:r w:rsidRPr="006B20D5">
              <w:t>Mildura Rural City Council</w:t>
            </w:r>
          </w:p>
          <w:p w14:paraId="3915FE72" w14:textId="77777777" w:rsidR="00093E2E" w:rsidRPr="006B20D5" w:rsidRDefault="00093E2E" w:rsidP="00162AF7">
            <w:pPr>
              <w:pStyle w:val="Tabletextdotpoint"/>
            </w:pPr>
            <w:r w:rsidRPr="006B20D5">
              <w:t>New South Wales Department of Climate Change, Energy, the Environment and Water</w:t>
            </w:r>
          </w:p>
          <w:p w14:paraId="1BCF3867" w14:textId="77777777" w:rsidR="00093E2E" w:rsidRPr="006B20D5" w:rsidRDefault="00093E2E" w:rsidP="00162AF7">
            <w:pPr>
              <w:pStyle w:val="Tabletextdotpoint"/>
            </w:pPr>
            <w:r w:rsidRPr="006B20D5">
              <w:t>Parks Victoria</w:t>
            </w:r>
          </w:p>
          <w:p w14:paraId="77B38ADA" w14:textId="77777777" w:rsidR="00093E2E" w:rsidRPr="006B20D5" w:rsidRDefault="00093E2E" w:rsidP="00162AF7">
            <w:pPr>
              <w:pStyle w:val="Tabletextdotpoint"/>
            </w:pPr>
            <w:r w:rsidRPr="006B20D5">
              <w:t>South Australian Water</w:t>
            </w:r>
          </w:p>
          <w:p w14:paraId="3DE2B951" w14:textId="77777777" w:rsidR="00093E2E" w:rsidRPr="006B20D5" w:rsidRDefault="00093E2E" w:rsidP="00162AF7">
            <w:pPr>
              <w:pStyle w:val="Tabletextdotpoint"/>
            </w:pPr>
            <w:r w:rsidRPr="006B20D5">
              <w:t>Victorian Environmental Water Holder</w:t>
            </w:r>
          </w:p>
          <w:p w14:paraId="462F3242" w14:textId="3B911F98" w:rsidR="00C60DDE" w:rsidRPr="006B20D5" w:rsidRDefault="00093E2E" w:rsidP="00162AF7">
            <w:pPr>
              <w:pStyle w:val="Tabletextdotpoint"/>
            </w:pPr>
            <w:r w:rsidRPr="006B20D5">
              <w:t>Victorian Murray Floodplain Restoration Project Team</w:t>
            </w:r>
          </w:p>
        </w:tc>
      </w:tr>
      <w:tr w:rsidR="00C60DDE" w:rsidRPr="006B20D5" w14:paraId="70760E67" w14:textId="77777777" w:rsidTr="00260AA6">
        <w:tc>
          <w:tcPr>
            <w:tcW w:w="0" w:type="auto"/>
            <w:tcMar>
              <w:left w:w="85" w:type="dxa"/>
              <w:right w:w="85" w:type="dxa"/>
            </w:tcMar>
          </w:tcPr>
          <w:p w14:paraId="13F388E9" w14:textId="77777777" w:rsidR="00C60DDE" w:rsidRPr="006B20D5" w:rsidRDefault="00C60DDE" w:rsidP="002B3988">
            <w:pPr>
              <w:pStyle w:val="TableText"/>
            </w:pPr>
            <w:r w:rsidRPr="006B20D5">
              <w:t>Landholders/farmers</w:t>
            </w:r>
          </w:p>
        </w:tc>
        <w:tc>
          <w:tcPr>
            <w:tcW w:w="0" w:type="auto"/>
            <w:tcMar>
              <w:left w:w="85" w:type="dxa"/>
              <w:right w:w="85" w:type="dxa"/>
            </w:tcMar>
          </w:tcPr>
          <w:p w14:paraId="00D8102A" w14:textId="7D4B7193" w:rsidR="00C60DDE" w:rsidRPr="006B20D5" w:rsidRDefault="00DB062F" w:rsidP="00162AF7">
            <w:pPr>
              <w:pStyle w:val="Tabletextdotpoint"/>
            </w:pPr>
            <w:r w:rsidRPr="006B20D5">
              <w:t>Neighbouring landholders</w:t>
            </w:r>
          </w:p>
        </w:tc>
        <w:tc>
          <w:tcPr>
            <w:tcW w:w="0" w:type="auto"/>
            <w:tcMar>
              <w:left w:w="85" w:type="dxa"/>
              <w:right w:w="85" w:type="dxa"/>
            </w:tcMar>
          </w:tcPr>
          <w:p w14:paraId="60F2AB90" w14:textId="5579EDB9" w:rsidR="00C60DDE" w:rsidRPr="006B20D5" w:rsidRDefault="00C60DDE" w:rsidP="00162AF7">
            <w:pPr>
              <w:pStyle w:val="Tabletextdotpoint"/>
            </w:pPr>
            <w:r w:rsidRPr="006B20D5">
              <w:t>Neighbouring landholders</w:t>
            </w:r>
          </w:p>
        </w:tc>
        <w:tc>
          <w:tcPr>
            <w:tcW w:w="0" w:type="auto"/>
            <w:tcMar>
              <w:left w:w="85" w:type="dxa"/>
              <w:right w:w="85" w:type="dxa"/>
            </w:tcMar>
          </w:tcPr>
          <w:p w14:paraId="58AC98FD" w14:textId="5C96953D" w:rsidR="00C60DDE" w:rsidRPr="006B20D5" w:rsidRDefault="00DB062F" w:rsidP="00162AF7">
            <w:pPr>
              <w:pStyle w:val="Tabletextdotpoint"/>
            </w:pPr>
            <w:r w:rsidRPr="006B20D5">
              <w:t xml:space="preserve">Lindsay Point </w:t>
            </w:r>
            <w:r w:rsidR="00B6065C" w:rsidRPr="006B20D5">
              <w:t>i</w:t>
            </w:r>
            <w:r w:rsidRPr="006B20D5">
              <w:t>rrigators</w:t>
            </w:r>
          </w:p>
        </w:tc>
      </w:tr>
      <w:tr w:rsidR="00C60DDE" w:rsidRPr="006B20D5" w14:paraId="31D7F4EF" w14:textId="77777777" w:rsidTr="002947DE">
        <w:tc>
          <w:tcPr>
            <w:tcW w:w="0" w:type="auto"/>
            <w:tcMar>
              <w:left w:w="85" w:type="dxa"/>
              <w:right w:w="85" w:type="dxa"/>
            </w:tcMar>
          </w:tcPr>
          <w:p w14:paraId="7C138637" w14:textId="77777777" w:rsidR="00C60DDE" w:rsidRPr="006B20D5" w:rsidRDefault="00C60DDE" w:rsidP="002B3988">
            <w:pPr>
              <w:pStyle w:val="TableText"/>
            </w:pPr>
            <w:r w:rsidRPr="006B20D5">
              <w:t>Local businesses</w:t>
            </w:r>
          </w:p>
        </w:tc>
        <w:tc>
          <w:tcPr>
            <w:tcW w:w="0" w:type="auto"/>
            <w:tcBorders>
              <w:bottom w:val="single" w:sz="4" w:space="0" w:color="auto"/>
            </w:tcBorders>
            <w:tcMar>
              <w:left w:w="85" w:type="dxa"/>
              <w:right w:w="85" w:type="dxa"/>
            </w:tcMar>
          </w:tcPr>
          <w:p w14:paraId="316790B8" w14:textId="77777777" w:rsidR="006A60BD" w:rsidRPr="006B20D5" w:rsidRDefault="006A60BD" w:rsidP="00162AF7">
            <w:pPr>
              <w:pStyle w:val="Tabletextdotpoint"/>
            </w:pPr>
            <w:r w:rsidRPr="006B20D5">
              <w:t>Local businesses</w:t>
            </w:r>
          </w:p>
          <w:p w14:paraId="6D27AF31" w14:textId="77777777" w:rsidR="006A60BD" w:rsidRPr="006B20D5" w:rsidRDefault="006A60BD" w:rsidP="00162AF7">
            <w:pPr>
              <w:pStyle w:val="Tabletextdotpoint"/>
            </w:pPr>
            <w:r w:rsidRPr="006B20D5">
              <w:t>Special interest groups (e.g., apiarists)</w:t>
            </w:r>
          </w:p>
          <w:p w14:paraId="5900D38D" w14:textId="099B2F66" w:rsidR="00C60DDE" w:rsidRPr="006B20D5" w:rsidRDefault="006A60BD" w:rsidP="00162AF7">
            <w:pPr>
              <w:pStyle w:val="Tabletextdotpoint"/>
            </w:pPr>
            <w:r w:rsidRPr="006B20D5">
              <w:t xml:space="preserve">Tourism operators that </w:t>
            </w:r>
            <w:r w:rsidR="00E53100" w:rsidRPr="006B20D5">
              <w:t>use</w:t>
            </w:r>
            <w:r w:rsidRPr="006B20D5">
              <w:t xml:space="preserve"> Hattah Lakes and the Mildura Visitor Information and Booking Centre</w:t>
            </w:r>
          </w:p>
        </w:tc>
        <w:tc>
          <w:tcPr>
            <w:tcW w:w="0" w:type="auto"/>
            <w:tcBorders>
              <w:bottom w:val="single" w:sz="4" w:space="0" w:color="auto"/>
            </w:tcBorders>
            <w:tcMar>
              <w:left w:w="85" w:type="dxa"/>
              <w:right w:w="85" w:type="dxa"/>
            </w:tcMar>
          </w:tcPr>
          <w:p w14:paraId="46D33935" w14:textId="77777777" w:rsidR="006A60BD" w:rsidRPr="006B20D5" w:rsidRDefault="006A60BD" w:rsidP="00162AF7">
            <w:pPr>
              <w:pStyle w:val="Tabletextdotpoint"/>
            </w:pPr>
            <w:r w:rsidRPr="006B20D5">
              <w:t>Local businesses</w:t>
            </w:r>
          </w:p>
          <w:p w14:paraId="30468DCE" w14:textId="7D7387BC" w:rsidR="006A60BD" w:rsidRPr="006B20D5" w:rsidRDefault="006A60BD" w:rsidP="00162AF7">
            <w:pPr>
              <w:pStyle w:val="Tabletextdotpoint"/>
            </w:pPr>
            <w:r w:rsidRPr="006B20D5">
              <w:t xml:space="preserve">Special interest </w:t>
            </w:r>
            <w:r w:rsidR="00CE2320" w:rsidRPr="006B20D5">
              <w:t xml:space="preserve">natural resource management </w:t>
            </w:r>
            <w:r w:rsidRPr="006B20D5">
              <w:t>groups (e.g., apiarists)</w:t>
            </w:r>
          </w:p>
          <w:p w14:paraId="2D629108" w14:textId="21761A06" w:rsidR="00C60DDE" w:rsidRPr="006B20D5" w:rsidRDefault="006A60BD" w:rsidP="00162AF7">
            <w:pPr>
              <w:pStyle w:val="Tabletextdotpoint"/>
            </w:pPr>
            <w:r w:rsidRPr="006B20D5">
              <w:t xml:space="preserve">Tourism operators that use </w:t>
            </w:r>
            <w:r w:rsidR="00E53100" w:rsidRPr="006B20D5">
              <w:t xml:space="preserve">the </w:t>
            </w:r>
            <w:r w:rsidRPr="006B20D5">
              <w:t>Murray wetlands and the Mildura Visitor Information Centre</w:t>
            </w:r>
          </w:p>
        </w:tc>
        <w:tc>
          <w:tcPr>
            <w:tcW w:w="0" w:type="auto"/>
            <w:tcMar>
              <w:left w:w="85" w:type="dxa"/>
              <w:right w:w="85" w:type="dxa"/>
            </w:tcMar>
          </w:tcPr>
          <w:p w14:paraId="490A96B3" w14:textId="4AD113F9" w:rsidR="00DB062F" w:rsidRPr="006B20D5" w:rsidRDefault="00DB062F" w:rsidP="00162AF7">
            <w:pPr>
              <w:pStyle w:val="Tabletextdotpoint"/>
            </w:pPr>
            <w:r w:rsidRPr="006B20D5">
              <w:t xml:space="preserve">Tourism operators that </w:t>
            </w:r>
            <w:r w:rsidR="00E53100" w:rsidRPr="006B20D5">
              <w:t>use</w:t>
            </w:r>
            <w:r w:rsidRPr="006B20D5">
              <w:t xml:space="preserve"> Lindsay-Mulcra-Wallpolla and the Mildura Visitor Information and Booking Centre</w:t>
            </w:r>
          </w:p>
          <w:p w14:paraId="662EF0C7" w14:textId="77777777" w:rsidR="00C60DDE" w:rsidRPr="006B20D5" w:rsidRDefault="00C60DDE" w:rsidP="00162AF7">
            <w:pPr>
              <w:pStyle w:val="Tabletextdotpoint"/>
            </w:pPr>
            <w:r w:rsidRPr="006B20D5">
              <w:t>Wildside Outdoors</w:t>
            </w:r>
          </w:p>
        </w:tc>
      </w:tr>
      <w:tr w:rsidR="00C60DDE" w:rsidRPr="006B20D5" w14:paraId="06419AB3" w14:textId="77777777" w:rsidTr="00A44DC3">
        <w:tc>
          <w:tcPr>
            <w:tcW w:w="0" w:type="auto"/>
            <w:tcMar>
              <w:left w:w="85" w:type="dxa"/>
              <w:right w:w="85" w:type="dxa"/>
            </w:tcMar>
          </w:tcPr>
          <w:p w14:paraId="44DC4B37" w14:textId="77777777" w:rsidR="00C60DDE" w:rsidRPr="006B20D5" w:rsidRDefault="00C60DDE" w:rsidP="002B3988">
            <w:pPr>
              <w:pStyle w:val="TableText"/>
            </w:pPr>
            <w:r w:rsidRPr="006B20D5">
              <w:t>Recreational users</w:t>
            </w:r>
          </w:p>
        </w:tc>
        <w:tc>
          <w:tcPr>
            <w:tcW w:w="0" w:type="auto"/>
            <w:tcMar>
              <w:left w:w="85" w:type="dxa"/>
              <w:right w:w="85" w:type="dxa"/>
            </w:tcMar>
          </w:tcPr>
          <w:p w14:paraId="523E6761" w14:textId="6F10C51F" w:rsidR="00C60DDE" w:rsidRPr="006B20D5" w:rsidRDefault="00C60DDE" w:rsidP="002B3988">
            <w:pPr>
              <w:pStyle w:val="TableText"/>
            </w:pPr>
          </w:p>
        </w:tc>
        <w:tc>
          <w:tcPr>
            <w:tcW w:w="0" w:type="auto"/>
            <w:tcMar>
              <w:left w:w="85" w:type="dxa"/>
              <w:right w:w="85" w:type="dxa"/>
            </w:tcMar>
          </w:tcPr>
          <w:p w14:paraId="02572B99" w14:textId="71672800" w:rsidR="00C60DDE" w:rsidRPr="006B20D5" w:rsidRDefault="00C60DDE" w:rsidP="002B3988">
            <w:pPr>
              <w:pStyle w:val="TableText"/>
            </w:pPr>
          </w:p>
        </w:tc>
        <w:tc>
          <w:tcPr>
            <w:tcW w:w="0" w:type="auto"/>
            <w:tcMar>
              <w:left w:w="85" w:type="dxa"/>
              <w:right w:w="85" w:type="dxa"/>
            </w:tcMar>
          </w:tcPr>
          <w:p w14:paraId="65303A83" w14:textId="77777777" w:rsidR="00C60DDE" w:rsidRPr="006B20D5" w:rsidRDefault="00C60DDE" w:rsidP="00162AF7">
            <w:pPr>
              <w:pStyle w:val="Tabletextdotpoint"/>
            </w:pPr>
            <w:r w:rsidRPr="006B20D5">
              <w:t>BirdLife Mildura</w:t>
            </w:r>
          </w:p>
        </w:tc>
      </w:tr>
      <w:tr w:rsidR="00C60DDE" w:rsidRPr="006B20D5" w14:paraId="3798BF6A" w14:textId="77777777" w:rsidTr="00260AA6">
        <w:trPr>
          <w:trHeight w:val="3059"/>
        </w:trPr>
        <w:tc>
          <w:tcPr>
            <w:tcW w:w="0" w:type="auto"/>
            <w:tcMar>
              <w:left w:w="85" w:type="dxa"/>
              <w:right w:w="85" w:type="dxa"/>
            </w:tcMar>
          </w:tcPr>
          <w:p w14:paraId="1DD866BF" w14:textId="77777777" w:rsidR="00C60DDE" w:rsidRPr="006B20D5" w:rsidRDefault="00C60DDE" w:rsidP="002B3988">
            <w:pPr>
              <w:pStyle w:val="TableText"/>
            </w:pPr>
            <w:r w:rsidRPr="006B20D5">
              <w:lastRenderedPageBreak/>
              <w:t>Traditional Owners</w:t>
            </w:r>
          </w:p>
        </w:tc>
        <w:tc>
          <w:tcPr>
            <w:tcW w:w="0" w:type="auto"/>
            <w:tcMar>
              <w:left w:w="85" w:type="dxa"/>
              <w:right w:w="85" w:type="dxa"/>
            </w:tcMar>
          </w:tcPr>
          <w:p w14:paraId="53DA5B8A" w14:textId="77777777" w:rsidR="006A60BD" w:rsidRPr="006B20D5" w:rsidRDefault="006A60BD" w:rsidP="00162AF7">
            <w:pPr>
              <w:pStyle w:val="Tabletextdotpoint"/>
            </w:pPr>
            <w:r w:rsidRPr="006B20D5">
              <w:t>Dadi Dadi/Weki Weki</w:t>
            </w:r>
          </w:p>
          <w:p w14:paraId="7AF6B22B" w14:textId="77777777" w:rsidR="006A60BD" w:rsidRPr="006B20D5" w:rsidDel="004A02BC" w:rsidRDefault="006A60BD" w:rsidP="00162AF7">
            <w:pPr>
              <w:pStyle w:val="Tabletextdotpoint"/>
            </w:pPr>
            <w:r w:rsidRPr="006B20D5">
              <w:t>Gilbie Corporation</w:t>
            </w:r>
          </w:p>
          <w:p w14:paraId="651E112F" w14:textId="77777777" w:rsidR="006A60BD" w:rsidRPr="006B20D5" w:rsidRDefault="006A60BD" w:rsidP="00162AF7">
            <w:pPr>
              <w:pStyle w:val="Tabletextdotpoint"/>
            </w:pPr>
            <w:r w:rsidRPr="006B20D5">
              <w:t>Latji Latji</w:t>
            </w:r>
          </w:p>
          <w:p w14:paraId="4D8611C3" w14:textId="77777777" w:rsidR="006A60BD" w:rsidRPr="006B20D5" w:rsidRDefault="006A60BD" w:rsidP="00162AF7">
            <w:pPr>
              <w:pStyle w:val="Tabletextdotpoint"/>
            </w:pPr>
            <w:r w:rsidRPr="006B20D5">
              <w:t>Latji Latji Mumthelang</w:t>
            </w:r>
          </w:p>
          <w:p w14:paraId="2B644FF1" w14:textId="77777777" w:rsidR="006A60BD" w:rsidRPr="006B20D5" w:rsidRDefault="006A60BD" w:rsidP="00162AF7">
            <w:pPr>
              <w:pStyle w:val="Tabletextdotpoint"/>
            </w:pPr>
            <w:r w:rsidRPr="006B20D5">
              <w:t>Mallee CMA Aboriginal Reference Group</w:t>
            </w:r>
          </w:p>
          <w:p w14:paraId="425B8BD2" w14:textId="77777777" w:rsidR="006A60BD" w:rsidRPr="006B20D5" w:rsidRDefault="006A60BD" w:rsidP="00162AF7">
            <w:pPr>
              <w:pStyle w:val="Tabletextdotpoint"/>
            </w:pPr>
            <w:r w:rsidRPr="006B20D5">
              <w:t>Munatunga Elders</w:t>
            </w:r>
          </w:p>
          <w:p w14:paraId="4D0FC4C4" w14:textId="77777777" w:rsidR="006A60BD" w:rsidRPr="006B20D5" w:rsidRDefault="006A60BD" w:rsidP="00162AF7">
            <w:pPr>
              <w:pStyle w:val="Tabletextdotpoint"/>
            </w:pPr>
            <w:r w:rsidRPr="006B20D5">
              <w:t>Murray Valley Aboriginal Corporation</w:t>
            </w:r>
          </w:p>
          <w:p w14:paraId="70FC65FF" w14:textId="77777777" w:rsidR="006A60BD" w:rsidRPr="006B20D5" w:rsidRDefault="006A60BD" w:rsidP="00162AF7">
            <w:pPr>
              <w:pStyle w:val="Tabletextdotpoint"/>
            </w:pPr>
            <w:r w:rsidRPr="006B20D5">
              <w:t>Nyeri Nyeri</w:t>
            </w:r>
          </w:p>
          <w:p w14:paraId="55547ED6" w14:textId="159F329E" w:rsidR="00C60DDE" w:rsidRPr="006B20D5" w:rsidRDefault="006A60BD" w:rsidP="00162AF7">
            <w:pPr>
              <w:pStyle w:val="Tabletextdotpoint"/>
            </w:pPr>
            <w:r w:rsidRPr="006B20D5">
              <w:t>Pearce Family</w:t>
            </w:r>
          </w:p>
        </w:tc>
        <w:tc>
          <w:tcPr>
            <w:tcW w:w="0" w:type="auto"/>
            <w:tcMar>
              <w:left w:w="85" w:type="dxa"/>
              <w:right w:w="85" w:type="dxa"/>
            </w:tcMar>
          </w:tcPr>
          <w:p w14:paraId="0B18087A" w14:textId="77777777" w:rsidR="006A60BD" w:rsidRPr="006B20D5" w:rsidRDefault="006A60BD" w:rsidP="00162AF7">
            <w:pPr>
              <w:pStyle w:val="Tabletextdotpoint"/>
            </w:pPr>
            <w:bookmarkStart w:id="559" w:name="_Hlk198029607"/>
            <w:r w:rsidRPr="006B20D5">
              <w:t>Dadi Dadi/Weki Weki</w:t>
            </w:r>
          </w:p>
          <w:p w14:paraId="3409D9E8" w14:textId="77777777" w:rsidR="006A60BD" w:rsidRPr="006B20D5" w:rsidRDefault="006A60BD" w:rsidP="00162AF7">
            <w:pPr>
              <w:pStyle w:val="Tabletextdotpoint"/>
            </w:pPr>
            <w:r w:rsidRPr="006B20D5">
              <w:t>First People of the Millewa-Mallee Aboriginal Corporation</w:t>
            </w:r>
          </w:p>
          <w:p w14:paraId="78F96BD9" w14:textId="77777777" w:rsidR="006A60BD" w:rsidRPr="006B20D5" w:rsidRDefault="006A60BD" w:rsidP="00162AF7">
            <w:pPr>
              <w:pStyle w:val="Tabletextdotpoint"/>
            </w:pPr>
            <w:r w:rsidRPr="006B20D5">
              <w:t>Gilbie Corporation</w:t>
            </w:r>
          </w:p>
          <w:p w14:paraId="13AB6A7B" w14:textId="77777777" w:rsidR="006A60BD" w:rsidRPr="006B20D5" w:rsidRDefault="006A60BD" w:rsidP="00162AF7">
            <w:pPr>
              <w:pStyle w:val="Tabletextdotpoint"/>
            </w:pPr>
            <w:r w:rsidRPr="006B20D5">
              <w:t>Latji Latji Mumthelang</w:t>
            </w:r>
          </w:p>
          <w:p w14:paraId="3220B3E5" w14:textId="77777777" w:rsidR="006A60BD" w:rsidRPr="006B20D5" w:rsidRDefault="006A60BD" w:rsidP="00162AF7">
            <w:pPr>
              <w:pStyle w:val="Tabletextdotpoint"/>
            </w:pPr>
            <w:r w:rsidRPr="006B20D5">
              <w:t>Munatunga Elders</w:t>
            </w:r>
          </w:p>
          <w:p w14:paraId="2BA22F69" w14:textId="77777777" w:rsidR="006A60BD" w:rsidRPr="006B20D5" w:rsidRDefault="006A60BD" w:rsidP="00162AF7">
            <w:pPr>
              <w:pStyle w:val="Tabletextdotpoint"/>
            </w:pPr>
            <w:r w:rsidRPr="006B20D5">
              <w:t>Njeri Njeri</w:t>
            </w:r>
          </w:p>
          <w:p w14:paraId="0801931C" w14:textId="77777777" w:rsidR="006A60BD" w:rsidRPr="006B20D5" w:rsidRDefault="006A60BD" w:rsidP="00162AF7">
            <w:pPr>
              <w:pStyle w:val="Tabletextdotpoint"/>
            </w:pPr>
            <w:r w:rsidRPr="006B20D5">
              <w:t>Pearce Family</w:t>
            </w:r>
          </w:p>
          <w:bookmarkEnd w:id="559"/>
          <w:p w14:paraId="37E5D9F0" w14:textId="30305238" w:rsidR="00C60DDE" w:rsidRPr="006B20D5" w:rsidRDefault="006A60BD" w:rsidP="00162AF7">
            <w:pPr>
              <w:pStyle w:val="Tabletextdotpoint"/>
            </w:pPr>
            <w:r w:rsidRPr="006B20D5">
              <w:t>Wadi Wadi Nations</w:t>
            </w:r>
          </w:p>
        </w:tc>
        <w:tc>
          <w:tcPr>
            <w:tcW w:w="0" w:type="auto"/>
            <w:tcMar>
              <w:left w:w="85" w:type="dxa"/>
              <w:right w:w="85" w:type="dxa"/>
            </w:tcMar>
          </w:tcPr>
          <w:p w14:paraId="07E6AD73" w14:textId="77777777" w:rsidR="00C60DDE" w:rsidRPr="006B20D5" w:rsidRDefault="00C60DDE" w:rsidP="00162AF7">
            <w:pPr>
              <w:pStyle w:val="Tabletextdotpoint"/>
            </w:pPr>
            <w:r w:rsidRPr="006B20D5">
              <w:t>First People of the Millewa-Mallee Aboriginal Corporation</w:t>
            </w:r>
          </w:p>
        </w:tc>
      </w:tr>
    </w:tbl>
    <w:p w14:paraId="79F4068B" w14:textId="77777777" w:rsidR="00C60DDE" w:rsidRPr="006B20D5" w:rsidRDefault="00C60DDE" w:rsidP="003A617B">
      <w:pPr>
        <w:pStyle w:val="Source"/>
      </w:pPr>
      <w:r w:rsidRPr="006B20D5">
        <w:t>1</w:t>
      </w:r>
      <w:r w:rsidRPr="006B20D5">
        <w:tab/>
        <w:t>The listed partners/stakeholders include partners and stakeholders who engaged with the First People of the Millewa-Mallee Aboriginal Corporation, which developed a seasonal watering proposal for Neds Central.</w:t>
      </w:r>
    </w:p>
    <w:p w14:paraId="21ABF5D0" w14:textId="1553FEDD" w:rsidR="00C60DDE" w:rsidRPr="006B20D5" w:rsidRDefault="00C60DDE" w:rsidP="002B3988">
      <w:pPr>
        <w:pStyle w:val="TableHeading"/>
        <w:rPr>
          <w:lang w:val="en-AU"/>
        </w:rPr>
      </w:pPr>
      <w:bookmarkStart w:id="560" w:name="_Toc198459852"/>
      <w:bookmarkStart w:id="561" w:name="_Toc230448872"/>
      <w:bookmarkStart w:id="562" w:name="_Toc230518715"/>
      <w:bookmarkStart w:id="563" w:name="_Toc230078066"/>
      <w:r w:rsidRPr="006B20D5">
        <w:rPr>
          <w:lang w:val="en-AU"/>
        </w:rPr>
        <w:t>Table 5.1.3</w:t>
      </w:r>
      <w:r w:rsidRPr="006B20D5">
        <w:rPr>
          <w:lang w:val="en-AU"/>
        </w:rPr>
        <w:tab/>
        <w:t xml:space="preserve">Program </w:t>
      </w:r>
      <w:bookmarkEnd w:id="560"/>
      <w:r w:rsidRPr="006B20D5">
        <w:rPr>
          <w:lang w:val="en-AU"/>
        </w:rPr>
        <w:t xml:space="preserve">partners and stakeholders North Central </w:t>
      </w:r>
      <w:r w:rsidR="000F79A6" w:rsidRPr="006B20D5">
        <w:rPr>
          <w:lang w:val="en-AU"/>
        </w:rPr>
        <w:t>CMA</w:t>
      </w:r>
      <w:r w:rsidRPr="006B20D5">
        <w:rPr>
          <w:lang w:val="en-AU"/>
        </w:rPr>
        <w:t xml:space="preserve"> </w:t>
      </w:r>
      <w:r w:rsidR="004C16D8" w:rsidRPr="006B20D5">
        <w:rPr>
          <w:lang w:val="en-AU"/>
        </w:rPr>
        <w:t xml:space="preserve">engaged with </w:t>
      </w:r>
      <w:r w:rsidR="000F79A6" w:rsidRPr="006B20D5">
        <w:rPr>
          <w:lang w:val="en-AU"/>
        </w:rPr>
        <w:t xml:space="preserve">to develop </w:t>
      </w:r>
      <w:r w:rsidRPr="006B20D5">
        <w:rPr>
          <w:lang w:val="en-AU"/>
        </w:rPr>
        <w:t xml:space="preserve">seasonal watering proposals </w:t>
      </w:r>
      <w:r w:rsidR="000F79A6" w:rsidRPr="006B20D5">
        <w:t xml:space="preserve">and key documents informing the proposals </w:t>
      </w:r>
      <w:r w:rsidRPr="006B20D5">
        <w:rPr>
          <w:lang w:val="en-AU"/>
        </w:rPr>
        <w:t>for Gunbower Creek and Forest, central Murray wetlands, Campaspe system, Coliban River, Loddon system (including Boort wetlands) and Birchs Creek (in alphabetical order)</w:t>
      </w:r>
      <w:bookmarkEnd w:id="561"/>
      <w:bookmarkEnd w:id="562"/>
      <w:bookmarkEnd w:id="5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4"/>
        <w:gridCol w:w="3076"/>
        <w:gridCol w:w="1717"/>
        <w:gridCol w:w="1849"/>
        <w:gridCol w:w="1844"/>
        <w:gridCol w:w="1849"/>
        <w:gridCol w:w="1717"/>
      </w:tblGrid>
      <w:tr w:rsidR="00C60DDE" w:rsidRPr="006B20D5" w14:paraId="475FC6B2" w14:textId="77777777" w:rsidTr="00260AA6">
        <w:tc>
          <w:tcPr>
            <w:tcW w:w="1413" w:type="dxa"/>
            <w:tcMar>
              <w:left w:w="85" w:type="dxa"/>
              <w:right w:w="85" w:type="dxa"/>
            </w:tcMar>
          </w:tcPr>
          <w:p w14:paraId="5D01F504" w14:textId="77777777" w:rsidR="00C60DDE" w:rsidRPr="006B20D5" w:rsidRDefault="00C60DDE" w:rsidP="00085AB8">
            <w:pPr>
              <w:pStyle w:val="TableText"/>
              <w:spacing w:before="60" w:after="60"/>
              <w:rPr>
                <w:b/>
                <w:bCs/>
              </w:rPr>
            </w:pPr>
            <w:r w:rsidRPr="006B20D5">
              <w:rPr>
                <w:b/>
                <w:bCs/>
              </w:rPr>
              <w:t>Partner/stakeholder</w:t>
            </w:r>
          </w:p>
        </w:tc>
        <w:tc>
          <w:tcPr>
            <w:tcW w:w="3076" w:type="dxa"/>
            <w:tcMar>
              <w:left w:w="85" w:type="dxa"/>
              <w:right w:w="85" w:type="dxa"/>
            </w:tcMar>
          </w:tcPr>
          <w:p w14:paraId="2F218D18" w14:textId="77777777" w:rsidR="00C60DDE" w:rsidRPr="006B20D5" w:rsidRDefault="00C60DDE" w:rsidP="00085AB8">
            <w:pPr>
              <w:pStyle w:val="TableText"/>
              <w:spacing w:before="60" w:after="60"/>
              <w:rPr>
                <w:b/>
                <w:bCs/>
              </w:rPr>
            </w:pPr>
            <w:r w:rsidRPr="006B20D5">
              <w:rPr>
                <w:b/>
                <w:bCs/>
              </w:rPr>
              <w:t>Gunbower Creek and Forest</w:t>
            </w:r>
          </w:p>
        </w:tc>
        <w:tc>
          <w:tcPr>
            <w:tcW w:w="0" w:type="auto"/>
            <w:tcMar>
              <w:left w:w="85" w:type="dxa"/>
              <w:right w:w="85" w:type="dxa"/>
            </w:tcMar>
          </w:tcPr>
          <w:p w14:paraId="352EA81D" w14:textId="77777777" w:rsidR="00C60DDE" w:rsidRPr="006B20D5" w:rsidRDefault="00C60DDE" w:rsidP="00085AB8">
            <w:pPr>
              <w:pStyle w:val="TableText"/>
              <w:spacing w:before="60" w:after="60"/>
              <w:rPr>
                <w:b/>
                <w:bCs/>
              </w:rPr>
            </w:pPr>
            <w:r w:rsidRPr="006B20D5">
              <w:rPr>
                <w:b/>
                <w:bCs/>
              </w:rPr>
              <w:t>Central Murray wetlands</w:t>
            </w:r>
          </w:p>
        </w:tc>
        <w:tc>
          <w:tcPr>
            <w:tcW w:w="0" w:type="auto"/>
            <w:tcMar>
              <w:left w:w="85" w:type="dxa"/>
              <w:right w:w="85" w:type="dxa"/>
            </w:tcMar>
          </w:tcPr>
          <w:p w14:paraId="59F42492" w14:textId="77777777" w:rsidR="00C60DDE" w:rsidRPr="006B20D5" w:rsidRDefault="00C60DDE" w:rsidP="00085AB8">
            <w:pPr>
              <w:pStyle w:val="TableText"/>
              <w:spacing w:before="60" w:after="60"/>
              <w:rPr>
                <w:b/>
                <w:bCs/>
              </w:rPr>
            </w:pPr>
            <w:r w:rsidRPr="006B20D5">
              <w:rPr>
                <w:b/>
                <w:bCs/>
              </w:rPr>
              <w:t>Campaspe system</w:t>
            </w:r>
          </w:p>
        </w:tc>
        <w:tc>
          <w:tcPr>
            <w:tcW w:w="0" w:type="auto"/>
            <w:tcMar>
              <w:left w:w="85" w:type="dxa"/>
              <w:right w:w="85" w:type="dxa"/>
            </w:tcMar>
          </w:tcPr>
          <w:p w14:paraId="062BCC2F" w14:textId="77777777" w:rsidR="00C60DDE" w:rsidRPr="006B20D5" w:rsidRDefault="00C60DDE" w:rsidP="00085AB8">
            <w:pPr>
              <w:pStyle w:val="TableText"/>
              <w:spacing w:before="60" w:after="60"/>
              <w:rPr>
                <w:b/>
                <w:bCs/>
              </w:rPr>
            </w:pPr>
            <w:r w:rsidRPr="006B20D5">
              <w:rPr>
                <w:b/>
                <w:bCs/>
              </w:rPr>
              <w:t>Coliban River</w:t>
            </w:r>
          </w:p>
        </w:tc>
        <w:tc>
          <w:tcPr>
            <w:tcW w:w="0" w:type="auto"/>
            <w:tcMar>
              <w:left w:w="85" w:type="dxa"/>
              <w:right w:w="85" w:type="dxa"/>
            </w:tcMar>
          </w:tcPr>
          <w:p w14:paraId="5944E411" w14:textId="77777777" w:rsidR="00C60DDE" w:rsidRPr="006B20D5" w:rsidRDefault="00C60DDE" w:rsidP="00085AB8">
            <w:pPr>
              <w:pStyle w:val="TableText"/>
              <w:spacing w:before="60" w:after="60"/>
              <w:rPr>
                <w:b/>
                <w:bCs/>
              </w:rPr>
            </w:pPr>
            <w:r w:rsidRPr="006B20D5">
              <w:rPr>
                <w:b/>
                <w:bCs/>
              </w:rPr>
              <w:t>Loddon system (including Boort wetlands)</w:t>
            </w:r>
          </w:p>
        </w:tc>
        <w:tc>
          <w:tcPr>
            <w:tcW w:w="0" w:type="auto"/>
            <w:tcMar>
              <w:left w:w="85" w:type="dxa"/>
              <w:right w:w="85" w:type="dxa"/>
            </w:tcMar>
          </w:tcPr>
          <w:p w14:paraId="42EE3478" w14:textId="77777777" w:rsidR="00C60DDE" w:rsidRPr="006B20D5" w:rsidRDefault="00C60DDE" w:rsidP="00085AB8">
            <w:pPr>
              <w:pStyle w:val="TableText"/>
              <w:spacing w:before="60" w:after="60"/>
              <w:rPr>
                <w:b/>
                <w:bCs/>
              </w:rPr>
            </w:pPr>
            <w:r w:rsidRPr="006B20D5">
              <w:rPr>
                <w:b/>
                <w:bCs/>
              </w:rPr>
              <w:t>Birchs Creek</w:t>
            </w:r>
          </w:p>
        </w:tc>
      </w:tr>
      <w:tr w:rsidR="00C60DDE" w:rsidRPr="006B20D5" w14:paraId="1B5CC296" w14:textId="77777777" w:rsidTr="00260AA6">
        <w:tc>
          <w:tcPr>
            <w:tcW w:w="1413" w:type="dxa"/>
            <w:tcMar>
              <w:left w:w="85" w:type="dxa"/>
              <w:right w:w="85" w:type="dxa"/>
            </w:tcMar>
          </w:tcPr>
          <w:p w14:paraId="4056721B" w14:textId="77777777" w:rsidR="00C60DDE" w:rsidRPr="006B20D5" w:rsidRDefault="00C60DDE" w:rsidP="00085AB8">
            <w:pPr>
              <w:pStyle w:val="TableText"/>
              <w:spacing w:before="60" w:after="60"/>
            </w:pPr>
            <w:r w:rsidRPr="006B20D5">
              <w:t>Community groups and environment groups</w:t>
            </w:r>
          </w:p>
        </w:tc>
        <w:tc>
          <w:tcPr>
            <w:tcW w:w="3076" w:type="dxa"/>
            <w:tcMar>
              <w:left w:w="85" w:type="dxa"/>
              <w:right w:w="85" w:type="dxa"/>
            </w:tcMar>
          </w:tcPr>
          <w:p w14:paraId="4F644EAC" w14:textId="77777777" w:rsidR="00C60DDE" w:rsidRPr="006B20D5" w:rsidRDefault="00C60DDE" w:rsidP="00162AF7">
            <w:pPr>
              <w:pStyle w:val="Tabletextdotpoint"/>
            </w:pPr>
            <w:r w:rsidRPr="006B20D5">
              <w:t>Individual community members</w:t>
            </w:r>
          </w:p>
        </w:tc>
        <w:tc>
          <w:tcPr>
            <w:tcW w:w="0" w:type="auto"/>
            <w:tcMar>
              <w:left w:w="85" w:type="dxa"/>
              <w:right w:w="85" w:type="dxa"/>
            </w:tcMar>
          </w:tcPr>
          <w:p w14:paraId="562B06A8" w14:textId="77777777" w:rsidR="00C60DDE" w:rsidRPr="006B20D5" w:rsidRDefault="00C60DDE" w:rsidP="00162AF7">
            <w:pPr>
              <w:pStyle w:val="Tabletextdotpoint"/>
            </w:pPr>
            <w:r w:rsidRPr="006B20D5">
              <w:t>Birdlife Australia</w:t>
            </w:r>
          </w:p>
          <w:p w14:paraId="4BAB43A1" w14:textId="77777777" w:rsidR="00C60DDE" w:rsidRPr="006B20D5" w:rsidRDefault="00C60DDE" w:rsidP="00162AF7">
            <w:pPr>
              <w:pStyle w:val="Tabletextdotpoint"/>
            </w:pPr>
            <w:r w:rsidRPr="006B20D5">
              <w:t>Turtles Australia</w:t>
            </w:r>
          </w:p>
        </w:tc>
        <w:tc>
          <w:tcPr>
            <w:tcW w:w="0" w:type="auto"/>
            <w:tcMar>
              <w:left w:w="85" w:type="dxa"/>
              <w:right w:w="85" w:type="dxa"/>
            </w:tcMar>
          </w:tcPr>
          <w:p w14:paraId="4EDA2F6C" w14:textId="7EF66988" w:rsidR="00C60DDE" w:rsidRPr="006B20D5" w:rsidRDefault="00C60DDE" w:rsidP="00162AF7">
            <w:pPr>
              <w:pStyle w:val="Tabletextdotpoint"/>
            </w:pPr>
            <w:r w:rsidRPr="006B20D5">
              <w:t>Landcare</w:t>
            </w:r>
            <w:r w:rsidR="000C5AC1" w:rsidRPr="006B20D5">
              <w:t xml:space="preserve"> groups</w:t>
            </w:r>
          </w:p>
        </w:tc>
        <w:tc>
          <w:tcPr>
            <w:tcW w:w="0" w:type="auto"/>
            <w:tcMar>
              <w:left w:w="85" w:type="dxa"/>
              <w:right w:w="85" w:type="dxa"/>
            </w:tcMar>
          </w:tcPr>
          <w:p w14:paraId="235A33E7" w14:textId="77777777" w:rsidR="00C60DDE" w:rsidRPr="006B20D5" w:rsidRDefault="00C60DDE" w:rsidP="00162AF7">
            <w:pPr>
              <w:pStyle w:val="Tabletextdotpoint"/>
            </w:pPr>
            <w:r w:rsidRPr="006B20D5">
              <w:t>Malmsbury and District Landcare Group</w:t>
            </w:r>
          </w:p>
        </w:tc>
        <w:tc>
          <w:tcPr>
            <w:tcW w:w="0" w:type="auto"/>
            <w:tcMar>
              <w:left w:w="85" w:type="dxa"/>
              <w:right w:w="85" w:type="dxa"/>
            </w:tcMar>
          </w:tcPr>
          <w:p w14:paraId="347A708B" w14:textId="77777777" w:rsidR="006A60BD" w:rsidRPr="006B20D5" w:rsidRDefault="006A60BD" w:rsidP="00162AF7">
            <w:pPr>
              <w:pStyle w:val="Tabletextdotpoint"/>
            </w:pPr>
            <w:r w:rsidRPr="006B20D5">
              <w:t>Birdlife Australia</w:t>
            </w:r>
          </w:p>
          <w:p w14:paraId="583C4EAD" w14:textId="77777777" w:rsidR="006A60BD" w:rsidRPr="006B20D5" w:rsidRDefault="006A60BD" w:rsidP="00162AF7">
            <w:pPr>
              <w:pStyle w:val="Tabletextdotpoint"/>
            </w:pPr>
            <w:r w:rsidRPr="006B20D5">
              <w:t>Field and Game Australia</w:t>
            </w:r>
          </w:p>
          <w:p w14:paraId="1CA315F2" w14:textId="77777777" w:rsidR="006A60BD" w:rsidRPr="006B20D5" w:rsidRDefault="006A60BD" w:rsidP="00162AF7">
            <w:pPr>
              <w:pStyle w:val="Tabletextdotpoint"/>
            </w:pPr>
            <w:r w:rsidRPr="006B20D5">
              <w:t xml:space="preserve">Lake Meran Committee of </w:t>
            </w:r>
            <w:r w:rsidRPr="006B20D5">
              <w:lastRenderedPageBreak/>
              <w:t>Management</w:t>
            </w:r>
          </w:p>
          <w:p w14:paraId="378DA940" w14:textId="77777777" w:rsidR="006A60BD" w:rsidRPr="006B20D5" w:rsidRDefault="006A60BD" w:rsidP="00162AF7">
            <w:pPr>
              <w:pStyle w:val="Tabletextdotpoint"/>
            </w:pPr>
            <w:r w:rsidRPr="006B20D5">
              <w:t>Turtles Australia</w:t>
            </w:r>
          </w:p>
          <w:p w14:paraId="0D534074" w14:textId="063C4686" w:rsidR="00C60DDE" w:rsidRPr="006B20D5" w:rsidRDefault="006A60BD" w:rsidP="00162AF7">
            <w:pPr>
              <w:pStyle w:val="Tabletextdotpoint"/>
            </w:pPr>
            <w:r w:rsidRPr="006B20D5">
              <w:t>VRFish</w:t>
            </w:r>
          </w:p>
        </w:tc>
        <w:tc>
          <w:tcPr>
            <w:tcW w:w="0" w:type="auto"/>
            <w:tcMar>
              <w:left w:w="85" w:type="dxa"/>
              <w:right w:w="85" w:type="dxa"/>
            </w:tcMar>
          </w:tcPr>
          <w:p w14:paraId="4DDC66B3" w14:textId="77777777" w:rsidR="00C60DDE" w:rsidRPr="006B20D5" w:rsidRDefault="00C60DDE" w:rsidP="00162AF7">
            <w:pPr>
              <w:pStyle w:val="Tabletextdotpoint"/>
            </w:pPr>
            <w:r w:rsidRPr="006B20D5">
              <w:lastRenderedPageBreak/>
              <w:t>Tullaroop Tributaries Project Reference Group</w:t>
            </w:r>
          </w:p>
        </w:tc>
      </w:tr>
      <w:tr w:rsidR="00C60DDE" w:rsidRPr="006B20D5" w14:paraId="57035648" w14:textId="77777777" w:rsidTr="00260AA6">
        <w:tc>
          <w:tcPr>
            <w:tcW w:w="1413" w:type="dxa"/>
            <w:tcMar>
              <w:left w:w="85" w:type="dxa"/>
              <w:right w:w="85" w:type="dxa"/>
            </w:tcMar>
          </w:tcPr>
          <w:p w14:paraId="50A1BB00" w14:textId="77777777" w:rsidR="00C60DDE" w:rsidRPr="006B20D5" w:rsidRDefault="00C60DDE" w:rsidP="00085AB8">
            <w:pPr>
              <w:pStyle w:val="TableText"/>
              <w:spacing w:before="60" w:after="60"/>
            </w:pPr>
            <w:r w:rsidRPr="006B20D5">
              <w:t>Government agencies</w:t>
            </w:r>
          </w:p>
        </w:tc>
        <w:tc>
          <w:tcPr>
            <w:tcW w:w="3076" w:type="dxa"/>
            <w:tcMar>
              <w:left w:w="85" w:type="dxa"/>
              <w:right w:w="85" w:type="dxa"/>
            </w:tcMar>
          </w:tcPr>
          <w:p w14:paraId="678FC5EA" w14:textId="77777777" w:rsidR="00C60DDE" w:rsidRPr="006B20D5" w:rsidRDefault="00C60DDE" w:rsidP="00162AF7">
            <w:pPr>
              <w:pStyle w:val="Tabletextdotpoint"/>
            </w:pPr>
            <w:r w:rsidRPr="006B20D5">
              <w:t>Campaspe Shire Council</w:t>
            </w:r>
          </w:p>
          <w:p w14:paraId="11A896D3" w14:textId="77777777" w:rsidR="00C60DDE" w:rsidRPr="006B20D5" w:rsidRDefault="00C60DDE" w:rsidP="00162AF7">
            <w:pPr>
              <w:pStyle w:val="Tabletextdotpoint"/>
            </w:pPr>
            <w:r w:rsidRPr="006B20D5">
              <w:t>Commonwealth Environmental Water Holder</w:t>
            </w:r>
          </w:p>
          <w:p w14:paraId="0BAED6F3" w14:textId="77777777" w:rsidR="00C60DDE" w:rsidRPr="006B20D5" w:rsidRDefault="00C60DDE" w:rsidP="00162AF7">
            <w:pPr>
              <w:pStyle w:val="Tabletextdotpoint"/>
            </w:pPr>
            <w:r w:rsidRPr="006B20D5">
              <w:t>Department of Energy, Environment and Climate Action</w:t>
            </w:r>
          </w:p>
          <w:p w14:paraId="4D78E7E4" w14:textId="77777777" w:rsidR="00C60DDE" w:rsidRPr="006B20D5" w:rsidRDefault="00C60DDE" w:rsidP="00162AF7">
            <w:pPr>
              <w:pStyle w:val="Tabletextdotpoint"/>
            </w:pPr>
            <w:r w:rsidRPr="006B20D5">
              <w:t>Forestry Corporation of NSW</w:t>
            </w:r>
          </w:p>
          <w:p w14:paraId="3264F7D6" w14:textId="77777777" w:rsidR="00C60DDE" w:rsidRPr="006B20D5" w:rsidRDefault="00C60DDE" w:rsidP="00162AF7">
            <w:pPr>
              <w:pStyle w:val="Tabletextdotpoint"/>
            </w:pPr>
            <w:r w:rsidRPr="006B20D5">
              <w:t>Gannawarra Shire Council</w:t>
            </w:r>
          </w:p>
          <w:p w14:paraId="668496B2" w14:textId="77777777" w:rsidR="00C60DDE" w:rsidRPr="006B20D5" w:rsidRDefault="00C60DDE" w:rsidP="00162AF7">
            <w:pPr>
              <w:pStyle w:val="Tabletextdotpoint"/>
            </w:pPr>
            <w:r w:rsidRPr="006B20D5">
              <w:t>Goulburn-Murray Water</w:t>
            </w:r>
          </w:p>
          <w:p w14:paraId="07960F39" w14:textId="0CCD9135" w:rsidR="00C60DDE" w:rsidRPr="006B20D5" w:rsidRDefault="00C60DDE" w:rsidP="00162AF7">
            <w:pPr>
              <w:pStyle w:val="Tabletextdotpoint"/>
            </w:pPr>
            <w:r w:rsidRPr="006B20D5">
              <w:t>Murray-Darling</w:t>
            </w:r>
            <w:r w:rsidR="005C3849" w:rsidRPr="006B20D5">
              <w:t xml:space="preserve"> </w:t>
            </w:r>
            <w:r w:rsidRPr="006B20D5">
              <w:t>Basin Authority</w:t>
            </w:r>
          </w:p>
          <w:p w14:paraId="22D2A80B" w14:textId="77777777" w:rsidR="00C60DDE" w:rsidRPr="006B20D5" w:rsidRDefault="00C60DDE" w:rsidP="00162AF7">
            <w:pPr>
              <w:pStyle w:val="Tabletextdotpoint"/>
            </w:pPr>
            <w:r w:rsidRPr="006B20D5">
              <w:t>Parks Victoria</w:t>
            </w:r>
          </w:p>
          <w:p w14:paraId="06857987"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4993E71D" w14:textId="77777777" w:rsidR="00C60DDE" w:rsidRPr="006B20D5" w:rsidRDefault="00C60DDE" w:rsidP="00162AF7">
            <w:pPr>
              <w:pStyle w:val="Tabletextdotpoint"/>
            </w:pPr>
            <w:r w:rsidRPr="006B20D5">
              <w:t>Department of Energy, Environment and Climate Action</w:t>
            </w:r>
          </w:p>
          <w:p w14:paraId="4A1630C8" w14:textId="77777777" w:rsidR="00C60DDE" w:rsidRPr="006B20D5" w:rsidRDefault="00C60DDE" w:rsidP="00162AF7">
            <w:pPr>
              <w:pStyle w:val="Tabletextdotpoint"/>
            </w:pPr>
            <w:r w:rsidRPr="006B20D5">
              <w:t>Goulburn-Murray Water</w:t>
            </w:r>
          </w:p>
          <w:p w14:paraId="505A3C0D" w14:textId="77777777" w:rsidR="00C60DDE" w:rsidRPr="006B20D5" w:rsidRDefault="00C60DDE" w:rsidP="00162AF7">
            <w:pPr>
              <w:pStyle w:val="Tabletextdotpoint"/>
            </w:pPr>
            <w:r w:rsidRPr="006B20D5">
              <w:t>Parks Victoria</w:t>
            </w:r>
          </w:p>
          <w:p w14:paraId="30BE9EEF"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1BE3F2FF" w14:textId="77777777" w:rsidR="00C60DDE" w:rsidRPr="006B20D5" w:rsidRDefault="00C60DDE" w:rsidP="00162AF7">
            <w:pPr>
              <w:pStyle w:val="Tabletextdotpoint"/>
            </w:pPr>
            <w:r w:rsidRPr="006B20D5">
              <w:t>Commonwealth Environmental Water Holder</w:t>
            </w:r>
          </w:p>
          <w:p w14:paraId="12EDCEA5" w14:textId="77777777" w:rsidR="00C60DDE" w:rsidRPr="006B20D5" w:rsidRDefault="00C60DDE" w:rsidP="00162AF7">
            <w:pPr>
              <w:pStyle w:val="Tabletextdotpoint"/>
            </w:pPr>
            <w:r w:rsidRPr="006B20D5">
              <w:t>Department of Energy, Environment and Climate Action</w:t>
            </w:r>
          </w:p>
          <w:p w14:paraId="481D57A6" w14:textId="77777777" w:rsidR="00C60DDE" w:rsidRPr="006B20D5" w:rsidRDefault="00C60DDE" w:rsidP="00162AF7">
            <w:pPr>
              <w:pStyle w:val="Tabletextdotpoint"/>
            </w:pPr>
            <w:r w:rsidRPr="006B20D5">
              <w:t>Goulburn-Murray Water</w:t>
            </w:r>
          </w:p>
          <w:p w14:paraId="28B84EA0"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41AD295D" w14:textId="77777777" w:rsidR="00C60DDE" w:rsidRPr="006B20D5" w:rsidRDefault="00C60DDE" w:rsidP="00162AF7">
            <w:pPr>
              <w:pStyle w:val="Tabletextdotpoint"/>
            </w:pPr>
            <w:r w:rsidRPr="006B20D5">
              <w:t>Coliban Water</w:t>
            </w:r>
          </w:p>
          <w:p w14:paraId="2B18BB70" w14:textId="77777777" w:rsidR="00C60DDE" w:rsidRPr="006B20D5" w:rsidRDefault="00C60DDE" w:rsidP="00162AF7">
            <w:pPr>
              <w:pStyle w:val="Tabletextdotpoint"/>
            </w:pPr>
            <w:r w:rsidRPr="006B20D5">
              <w:t>Commonwealth Environmental Water Holder</w:t>
            </w:r>
          </w:p>
          <w:p w14:paraId="28482454" w14:textId="77777777" w:rsidR="000C5AC1" w:rsidRPr="006B20D5" w:rsidRDefault="00C60DDE" w:rsidP="00162AF7">
            <w:pPr>
              <w:pStyle w:val="Tabletextdotpoint"/>
            </w:pPr>
            <w:r w:rsidRPr="006B20D5">
              <w:t>Victorian Environmental Water Holder</w:t>
            </w:r>
          </w:p>
          <w:p w14:paraId="778A83CD" w14:textId="72A68148" w:rsidR="00C60DDE" w:rsidRPr="006B20D5" w:rsidRDefault="000C5AC1" w:rsidP="00162AF7">
            <w:pPr>
              <w:pStyle w:val="Tabletextdotpoint"/>
            </w:pPr>
            <w:r w:rsidRPr="006B20D5">
              <w:t>Victorian Fisheries Authority</w:t>
            </w:r>
          </w:p>
        </w:tc>
        <w:tc>
          <w:tcPr>
            <w:tcW w:w="0" w:type="auto"/>
            <w:tcMar>
              <w:left w:w="85" w:type="dxa"/>
              <w:right w:w="85" w:type="dxa"/>
            </w:tcMar>
          </w:tcPr>
          <w:p w14:paraId="17EF3767" w14:textId="77777777" w:rsidR="00C60DDE" w:rsidRPr="006B20D5" w:rsidRDefault="00C60DDE" w:rsidP="00162AF7">
            <w:pPr>
              <w:pStyle w:val="Tabletextdotpoint"/>
            </w:pPr>
            <w:r w:rsidRPr="006B20D5">
              <w:t>Commonwealth Environmental Water Holder</w:t>
            </w:r>
          </w:p>
          <w:p w14:paraId="4F2D1B7F" w14:textId="77777777" w:rsidR="00C60DDE" w:rsidRPr="006B20D5" w:rsidRDefault="00C60DDE" w:rsidP="00162AF7">
            <w:pPr>
              <w:pStyle w:val="Tabletextdotpoint"/>
            </w:pPr>
            <w:r w:rsidRPr="006B20D5">
              <w:t>Department of Energy, Environment and Climate Action</w:t>
            </w:r>
          </w:p>
          <w:p w14:paraId="1084B001" w14:textId="77777777" w:rsidR="00C60DDE" w:rsidRPr="006B20D5" w:rsidRDefault="00C60DDE" w:rsidP="00162AF7">
            <w:pPr>
              <w:pStyle w:val="Tabletextdotpoint"/>
            </w:pPr>
            <w:r w:rsidRPr="006B20D5">
              <w:t>Goulburn-Murray Water</w:t>
            </w:r>
          </w:p>
          <w:p w14:paraId="4D60DA2C" w14:textId="77777777" w:rsidR="00C60DDE" w:rsidRPr="006B20D5" w:rsidRDefault="00C60DDE" w:rsidP="00162AF7">
            <w:pPr>
              <w:pStyle w:val="Tabletextdotpoint"/>
            </w:pPr>
            <w:r w:rsidRPr="006B20D5">
              <w:t>Parks Victoria</w:t>
            </w:r>
          </w:p>
          <w:p w14:paraId="179EB296" w14:textId="77777777" w:rsidR="00C60DDE" w:rsidRPr="006B20D5" w:rsidRDefault="00C60DDE" w:rsidP="00162AF7">
            <w:pPr>
              <w:pStyle w:val="Tabletextdotpoint"/>
            </w:pPr>
            <w:r w:rsidRPr="006B20D5">
              <w:t>Victorian Environmental Water Holder</w:t>
            </w:r>
          </w:p>
        </w:tc>
        <w:tc>
          <w:tcPr>
            <w:tcW w:w="0" w:type="auto"/>
            <w:tcMar>
              <w:left w:w="85" w:type="dxa"/>
              <w:right w:w="85" w:type="dxa"/>
            </w:tcMar>
          </w:tcPr>
          <w:p w14:paraId="3E35EDD9" w14:textId="77777777" w:rsidR="00C60DDE" w:rsidRPr="006B20D5" w:rsidRDefault="00C60DDE" w:rsidP="00162AF7">
            <w:pPr>
              <w:pStyle w:val="Tabletextdotpoint"/>
            </w:pPr>
            <w:r w:rsidRPr="006B20D5">
              <w:t>Central Highlands Water</w:t>
            </w:r>
          </w:p>
          <w:p w14:paraId="35F27101" w14:textId="77777777" w:rsidR="00C60DDE" w:rsidRPr="006B20D5" w:rsidRDefault="00C60DDE" w:rsidP="00162AF7">
            <w:pPr>
              <w:pStyle w:val="Tabletextdotpoint"/>
            </w:pPr>
            <w:r w:rsidRPr="006B20D5">
              <w:t>Department of Energy, Environment and Climate Action</w:t>
            </w:r>
          </w:p>
          <w:p w14:paraId="30E5FEAB" w14:textId="77777777" w:rsidR="00C60DDE" w:rsidRPr="006B20D5" w:rsidRDefault="00C60DDE" w:rsidP="00162AF7">
            <w:pPr>
              <w:pStyle w:val="Tabletextdotpoint"/>
            </w:pPr>
            <w:r w:rsidRPr="006B20D5">
              <w:t>Goulburn-Murray Water</w:t>
            </w:r>
          </w:p>
          <w:p w14:paraId="0267AEA8" w14:textId="77777777" w:rsidR="00C60DDE" w:rsidRPr="006B20D5" w:rsidRDefault="00C60DDE" w:rsidP="00162AF7">
            <w:pPr>
              <w:pStyle w:val="Tabletextdotpoint"/>
            </w:pPr>
            <w:r w:rsidRPr="006B20D5">
              <w:t>Parks Victoria</w:t>
            </w:r>
          </w:p>
          <w:p w14:paraId="5EA40FE9" w14:textId="77777777" w:rsidR="00C60DDE" w:rsidRPr="006B20D5" w:rsidRDefault="00C60DDE" w:rsidP="00162AF7">
            <w:pPr>
              <w:pStyle w:val="Tabletextdotpoint"/>
            </w:pPr>
            <w:r w:rsidRPr="006B20D5">
              <w:t>Victorian Environmental Water Holder</w:t>
            </w:r>
          </w:p>
        </w:tc>
      </w:tr>
      <w:tr w:rsidR="00C60DDE" w:rsidRPr="006B20D5" w14:paraId="331C56A2" w14:textId="77777777" w:rsidTr="002947DE">
        <w:tc>
          <w:tcPr>
            <w:tcW w:w="1413" w:type="dxa"/>
            <w:tcMar>
              <w:left w:w="85" w:type="dxa"/>
              <w:right w:w="85" w:type="dxa"/>
            </w:tcMar>
          </w:tcPr>
          <w:p w14:paraId="3611E392" w14:textId="744BC300" w:rsidR="00C60DDE" w:rsidRPr="006B20D5" w:rsidRDefault="00C60DDE" w:rsidP="00085AB8">
            <w:pPr>
              <w:pStyle w:val="TableText"/>
              <w:spacing w:before="60" w:after="60"/>
            </w:pPr>
            <w:r w:rsidRPr="006B20D5">
              <w:t>Landholders</w:t>
            </w:r>
            <w:r w:rsidR="00845D72" w:rsidRPr="006B20D5">
              <w:t>/</w:t>
            </w:r>
            <w:r w:rsidRPr="006B20D5">
              <w:t>farmers</w:t>
            </w:r>
          </w:p>
        </w:tc>
        <w:tc>
          <w:tcPr>
            <w:tcW w:w="3076" w:type="dxa"/>
            <w:tcBorders>
              <w:bottom w:val="single" w:sz="4" w:space="0" w:color="auto"/>
            </w:tcBorders>
            <w:tcMar>
              <w:left w:w="85" w:type="dxa"/>
              <w:right w:w="85" w:type="dxa"/>
            </w:tcMar>
          </w:tcPr>
          <w:p w14:paraId="67542297" w14:textId="7704C44F" w:rsidR="00C60DDE" w:rsidRPr="006B20D5" w:rsidRDefault="00C60DDE" w:rsidP="00162AF7">
            <w:pPr>
              <w:pStyle w:val="Tabletextdotpoint"/>
            </w:pPr>
            <w:r w:rsidRPr="006B20D5">
              <w:t xml:space="preserve">Enhancing </w:t>
            </w:r>
            <w:r w:rsidR="00FE4425" w:rsidRPr="006B20D5">
              <w:t xml:space="preserve">the </w:t>
            </w:r>
            <w:r w:rsidRPr="006B20D5">
              <w:t>Northern Waterways Advisory Group</w:t>
            </w:r>
          </w:p>
          <w:p w14:paraId="21BFF0CB" w14:textId="77777777" w:rsidR="00C60DDE" w:rsidRPr="006B20D5" w:rsidRDefault="00C60DDE" w:rsidP="00162AF7">
            <w:pPr>
              <w:pStyle w:val="Tabletextdotpoint"/>
            </w:pPr>
            <w:r w:rsidRPr="006B20D5">
              <w:t>Individual landholders</w:t>
            </w:r>
          </w:p>
        </w:tc>
        <w:tc>
          <w:tcPr>
            <w:tcW w:w="0" w:type="auto"/>
            <w:tcMar>
              <w:left w:w="85" w:type="dxa"/>
              <w:right w:w="85" w:type="dxa"/>
            </w:tcMar>
          </w:tcPr>
          <w:p w14:paraId="5B8571D6" w14:textId="0CEBF254" w:rsidR="00C60DDE" w:rsidRPr="006B20D5" w:rsidRDefault="00C60DDE" w:rsidP="00162AF7">
            <w:pPr>
              <w:pStyle w:val="Tabletextdotpoint"/>
            </w:pPr>
            <w:r w:rsidRPr="006B20D5">
              <w:t xml:space="preserve">Enhancing </w:t>
            </w:r>
            <w:r w:rsidR="00FE4425" w:rsidRPr="006B20D5">
              <w:t xml:space="preserve">the </w:t>
            </w:r>
            <w:r w:rsidRPr="006B20D5">
              <w:t>Northern Waterways Advisory Group</w:t>
            </w:r>
          </w:p>
          <w:p w14:paraId="296D13A2" w14:textId="77777777" w:rsidR="00C60DDE" w:rsidRPr="006B20D5" w:rsidRDefault="00C60DDE" w:rsidP="00162AF7">
            <w:pPr>
              <w:pStyle w:val="Tabletextdotpoint"/>
            </w:pPr>
            <w:r w:rsidRPr="006B20D5">
              <w:t xml:space="preserve">Individual </w:t>
            </w:r>
            <w:r w:rsidRPr="006B20D5">
              <w:lastRenderedPageBreak/>
              <w:t>landholders and community members</w:t>
            </w:r>
          </w:p>
        </w:tc>
        <w:tc>
          <w:tcPr>
            <w:tcW w:w="0" w:type="auto"/>
            <w:tcMar>
              <w:left w:w="85" w:type="dxa"/>
              <w:right w:w="85" w:type="dxa"/>
            </w:tcMar>
          </w:tcPr>
          <w:p w14:paraId="5896EF1D" w14:textId="77777777" w:rsidR="00C60DDE" w:rsidRPr="006B20D5" w:rsidRDefault="00C60DDE" w:rsidP="00162AF7">
            <w:pPr>
              <w:pStyle w:val="Tabletextdotpoint"/>
            </w:pPr>
            <w:r w:rsidRPr="006B20D5">
              <w:lastRenderedPageBreak/>
              <w:t xml:space="preserve">Individual landholders and community members, including via the Campaspe </w:t>
            </w:r>
            <w:r w:rsidRPr="006B20D5">
              <w:lastRenderedPageBreak/>
              <w:t>Environmental Water Advisory Group</w:t>
            </w:r>
          </w:p>
        </w:tc>
        <w:tc>
          <w:tcPr>
            <w:tcW w:w="0" w:type="auto"/>
            <w:tcBorders>
              <w:bottom w:val="single" w:sz="4" w:space="0" w:color="auto"/>
            </w:tcBorders>
            <w:tcMar>
              <w:left w:w="85" w:type="dxa"/>
              <w:right w:w="85" w:type="dxa"/>
            </w:tcMar>
          </w:tcPr>
          <w:p w14:paraId="4CEE97B5" w14:textId="77777777" w:rsidR="00C60DDE" w:rsidRPr="006B20D5" w:rsidRDefault="00C60DDE" w:rsidP="00162AF7">
            <w:pPr>
              <w:pStyle w:val="Tabletextdotpoint"/>
            </w:pPr>
            <w:r w:rsidRPr="006B20D5">
              <w:lastRenderedPageBreak/>
              <w:t>Individual landholders and community members</w:t>
            </w:r>
          </w:p>
        </w:tc>
        <w:tc>
          <w:tcPr>
            <w:tcW w:w="0" w:type="auto"/>
            <w:tcMar>
              <w:left w:w="85" w:type="dxa"/>
              <w:right w:w="85" w:type="dxa"/>
            </w:tcMar>
          </w:tcPr>
          <w:p w14:paraId="783EE78C" w14:textId="77777777" w:rsidR="00C60DDE" w:rsidRPr="006B20D5" w:rsidRDefault="00C60DDE" w:rsidP="00162AF7">
            <w:pPr>
              <w:pStyle w:val="Tabletextdotpoint"/>
            </w:pPr>
            <w:r w:rsidRPr="006B20D5">
              <w:t xml:space="preserve">Individual landholders and community members, including via the Loddon </w:t>
            </w:r>
            <w:r w:rsidRPr="006B20D5">
              <w:lastRenderedPageBreak/>
              <w:t>Environmental Water Advisory Group</w:t>
            </w:r>
          </w:p>
        </w:tc>
        <w:tc>
          <w:tcPr>
            <w:tcW w:w="0" w:type="auto"/>
            <w:tcMar>
              <w:left w:w="85" w:type="dxa"/>
              <w:right w:w="85" w:type="dxa"/>
            </w:tcMar>
          </w:tcPr>
          <w:p w14:paraId="2045DC2C" w14:textId="77777777" w:rsidR="00C60DDE" w:rsidRPr="006B20D5" w:rsidRDefault="00C60DDE" w:rsidP="00162AF7">
            <w:pPr>
              <w:pStyle w:val="Tabletextdotpoint"/>
            </w:pPr>
            <w:r w:rsidRPr="006B20D5">
              <w:lastRenderedPageBreak/>
              <w:t>Individual landholders and community members</w:t>
            </w:r>
          </w:p>
        </w:tc>
      </w:tr>
      <w:tr w:rsidR="00C60DDE" w:rsidRPr="006B20D5" w14:paraId="31AE6DD3" w14:textId="77777777" w:rsidTr="00F362FD">
        <w:tc>
          <w:tcPr>
            <w:tcW w:w="1413" w:type="dxa"/>
            <w:tcMar>
              <w:left w:w="85" w:type="dxa"/>
              <w:right w:w="85" w:type="dxa"/>
            </w:tcMar>
          </w:tcPr>
          <w:p w14:paraId="613445BD" w14:textId="77777777" w:rsidR="00C60DDE" w:rsidRPr="006B20D5" w:rsidRDefault="00C60DDE" w:rsidP="00085AB8">
            <w:pPr>
              <w:pStyle w:val="TableText"/>
              <w:spacing w:before="60" w:after="60"/>
            </w:pPr>
            <w:r w:rsidRPr="006B20D5">
              <w:t>Recreational users</w:t>
            </w:r>
          </w:p>
        </w:tc>
        <w:tc>
          <w:tcPr>
            <w:tcW w:w="3076" w:type="dxa"/>
            <w:tcMar>
              <w:left w:w="85" w:type="dxa"/>
              <w:right w:w="85" w:type="dxa"/>
            </w:tcMar>
          </w:tcPr>
          <w:p w14:paraId="2D64490A" w14:textId="77777777" w:rsidR="00C60DDE" w:rsidRPr="006B20D5" w:rsidRDefault="00C60DDE" w:rsidP="00162AF7">
            <w:pPr>
              <w:pStyle w:val="Tabletextdotpoint"/>
              <w:numPr>
                <w:ilvl w:val="0"/>
                <w:numId w:val="0"/>
              </w:numPr>
              <w:ind w:left="142"/>
            </w:pPr>
          </w:p>
        </w:tc>
        <w:tc>
          <w:tcPr>
            <w:tcW w:w="0" w:type="auto"/>
            <w:tcBorders>
              <w:bottom w:val="single" w:sz="4" w:space="0" w:color="auto"/>
            </w:tcBorders>
            <w:tcMar>
              <w:left w:w="85" w:type="dxa"/>
              <w:right w:w="85" w:type="dxa"/>
            </w:tcMar>
          </w:tcPr>
          <w:p w14:paraId="7B52D541" w14:textId="77777777" w:rsidR="00C60DDE" w:rsidRPr="006B20D5" w:rsidRDefault="00C60DDE" w:rsidP="00162AF7">
            <w:pPr>
              <w:pStyle w:val="Tabletextdotpoint"/>
            </w:pPr>
            <w:r w:rsidRPr="006B20D5">
              <w:t>Field &amp; Game Australia</w:t>
            </w:r>
          </w:p>
        </w:tc>
        <w:tc>
          <w:tcPr>
            <w:tcW w:w="0" w:type="auto"/>
            <w:tcBorders>
              <w:bottom w:val="single" w:sz="4" w:space="0" w:color="auto"/>
            </w:tcBorders>
            <w:tcMar>
              <w:left w:w="85" w:type="dxa"/>
              <w:right w:w="85" w:type="dxa"/>
            </w:tcMar>
          </w:tcPr>
          <w:p w14:paraId="33CC0989" w14:textId="77777777" w:rsidR="00C60DDE" w:rsidRPr="006B20D5" w:rsidRDefault="00C60DDE" w:rsidP="00162AF7">
            <w:pPr>
              <w:pStyle w:val="Tabletextdotpoint"/>
            </w:pPr>
            <w:r w:rsidRPr="006B20D5">
              <w:t>Game Management Authority</w:t>
            </w:r>
          </w:p>
          <w:p w14:paraId="3596AE67" w14:textId="77777777" w:rsidR="00C60DDE" w:rsidRPr="006B20D5" w:rsidRDefault="00C60DDE" w:rsidP="00162AF7">
            <w:pPr>
              <w:pStyle w:val="Tabletextdotpoint"/>
            </w:pPr>
            <w:r w:rsidRPr="006B20D5">
              <w:t>Local canoe clubs</w:t>
            </w:r>
          </w:p>
          <w:p w14:paraId="70AD72E4" w14:textId="77777777" w:rsidR="00C60DDE" w:rsidRPr="006B20D5" w:rsidRDefault="00C60DDE" w:rsidP="00162AF7">
            <w:pPr>
              <w:pStyle w:val="Tabletextdotpoint"/>
            </w:pPr>
            <w:r w:rsidRPr="006B20D5">
              <w:t>VRFish</w:t>
            </w:r>
          </w:p>
        </w:tc>
        <w:tc>
          <w:tcPr>
            <w:tcW w:w="0" w:type="auto"/>
            <w:tcBorders>
              <w:bottom w:val="single" w:sz="4" w:space="0" w:color="auto"/>
            </w:tcBorders>
            <w:tcMar>
              <w:left w:w="85" w:type="dxa"/>
              <w:right w:w="85" w:type="dxa"/>
            </w:tcMar>
          </w:tcPr>
          <w:p w14:paraId="491D8DFD" w14:textId="56D69AF2" w:rsidR="00C60DDE" w:rsidRPr="006B20D5" w:rsidRDefault="00C60DDE" w:rsidP="00162AF7">
            <w:pPr>
              <w:pStyle w:val="Tabletextdotpoint"/>
              <w:numPr>
                <w:ilvl w:val="0"/>
                <w:numId w:val="0"/>
              </w:numPr>
              <w:ind w:left="-28"/>
            </w:pPr>
          </w:p>
        </w:tc>
        <w:tc>
          <w:tcPr>
            <w:tcW w:w="0" w:type="auto"/>
            <w:tcBorders>
              <w:bottom w:val="single" w:sz="4" w:space="0" w:color="auto"/>
            </w:tcBorders>
            <w:tcMar>
              <w:left w:w="85" w:type="dxa"/>
              <w:right w:w="85" w:type="dxa"/>
            </w:tcMar>
          </w:tcPr>
          <w:p w14:paraId="7035764D" w14:textId="65DC7EBA" w:rsidR="00C60DDE" w:rsidRPr="006B20D5" w:rsidRDefault="00C60DDE" w:rsidP="00162AF7">
            <w:pPr>
              <w:pStyle w:val="Tabletextdotpoint"/>
            </w:pPr>
            <w:r w:rsidRPr="006B20D5">
              <w:t>Boort Angling Club</w:t>
            </w:r>
          </w:p>
        </w:tc>
        <w:tc>
          <w:tcPr>
            <w:tcW w:w="0" w:type="auto"/>
            <w:tcBorders>
              <w:bottom w:val="single" w:sz="4" w:space="0" w:color="auto"/>
            </w:tcBorders>
            <w:tcMar>
              <w:left w:w="85" w:type="dxa"/>
              <w:right w:w="85" w:type="dxa"/>
            </w:tcMar>
          </w:tcPr>
          <w:p w14:paraId="4E085B96" w14:textId="77777777" w:rsidR="00C60DDE" w:rsidRPr="006B20D5" w:rsidRDefault="00C60DDE" w:rsidP="00162AF7">
            <w:pPr>
              <w:pStyle w:val="Tabletextdotpoint"/>
            </w:pPr>
            <w:r w:rsidRPr="006B20D5">
              <w:t>VRFish</w:t>
            </w:r>
          </w:p>
        </w:tc>
      </w:tr>
      <w:tr w:rsidR="00C60DDE" w:rsidRPr="006B20D5" w14:paraId="76E1A093" w14:textId="77777777" w:rsidTr="00F362FD">
        <w:tc>
          <w:tcPr>
            <w:tcW w:w="1413" w:type="dxa"/>
            <w:tcMar>
              <w:left w:w="85" w:type="dxa"/>
              <w:right w:w="85" w:type="dxa"/>
            </w:tcMar>
          </w:tcPr>
          <w:p w14:paraId="0BB7F373" w14:textId="77777777" w:rsidR="00C60DDE" w:rsidRPr="006B20D5" w:rsidRDefault="00C60DDE" w:rsidP="00085AB8">
            <w:pPr>
              <w:pStyle w:val="TableText"/>
              <w:spacing w:before="60" w:after="60"/>
            </w:pPr>
            <w:r w:rsidRPr="006B20D5">
              <w:t>Technical experts</w:t>
            </w:r>
          </w:p>
        </w:tc>
        <w:tc>
          <w:tcPr>
            <w:tcW w:w="3076" w:type="dxa"/>
            <w:tcMar>
              <w:left w:w="85" w:type="dxa"/>
              <w:right w:w="85" w:type="dxa"/>
            </w:tcMar>
          </w:tcPr>
          <w:p w14:paraId="2B03344E" w14:textId="77777777" w:rsidR="00C60DDE" w:rsidRPr="006B20D5" w:rsidRDefault="00C60DDE" w:rsidP="00162AF7">
            <w:pPr>
              <w:pStyle w:val="Tabletextdotpoint"/>
            </w:pPr>
            <w:r w:rsidRPr="006B20D5">
              <w:t>Vegetation, fish and bird ecologists</w:t>
            </w:r>
          </w:p>
        </w:tc>
        <w:tc>
          <w:tcPr>
            <w:tcW w:w="0" w:type="auto"/>
            <w:tcMar>
              <w:left w:w="85" w:type="dxa"/>
              <w:right w:w="85" w:type="dxa"/>
            </w:tcMar>
          </w:tcPr>
          <w:p w14:paraId="34FA70A6" w14:textId="559F3831" w:rsidR="00C60DDE" w:rsidRPr="006B20D5" w:rsidRDefault="00C60DDE" w:rsidP="00085AB8">
            <w:pPr>
              <w:pStyle w:val="TableText"/>
              <w:spacing w:before="60" w:after="60"/>
            </w:pPr>
          </w:p>
        </w:tc>
        <w:tc>
          <w:tcPr>
            <w:tcW w:w="0" w:type="auto"/>
            <w:tcMar>
              <w:left w:w="85" w:type="dxa"/>
              <w:right w:w="85" w:type="dxa"/>
            </w:tcMar>
          </w:tcPr>
          <w:p w14:paraId="06C061C1" w14:textId="77777777" w:rsidR="00C60DDE" w:rsidRPr="006B20D5" w:rsidRDefault="00C60DDE" w:rsidP="00085AB8">
            <w:pPr>
              <w:pStyle w:val="TableText"/>
              <w:spacing w:before="60" w:after="60"/>
            </w:pPr>
          </w:p>
        </w:tc>
        <w:tc>
          <w:tcPr>
            <w:tcW w:w="0" w:type="auto"/>
            <w:tcBorders>
              <w:bottom w:val="single" w:sz="4" w:space="0" w:color="auto"/>
            </w:tcBorders>
            <w:tcMar>
              <w:left w:w="85" w:type="dxa"/>
              <w:right w:w="85" w:type="dxa"/>
            </w:tcMar>
          </w:tcPr>
          <w:p w14:paraId="1D72ED9A" w14:textId="77777777" w:rsidR="00C60DDE" w:rsidRPr="006B20D5" w:rsidRDefault="00C60DDE" w:rsidP="00085AB8">
            <w:pPr>
              <w:pStyle w:val="TableText"/>
              <w:spacing w:before="60" w:after="60"/>
            </w:pPr>
          </w:p>
        </w:tc>
        <w:tc>
          <w:tcPr>
            <w:tcW w:w="0" w:type="auto"/>
            <w:tcMar>
              <w:left w:w="85" w:type="dxa"/>
              <w:right w:w="85" w:type="dxa"/>
            </w:tcMar>
          </w:tcPr>
          <w:p w14:paraId="5D11E12B" w14:textId="77777777" w:rsidR="00C60DDE" w:rsidRPr="006B20D5" w:rsidRDefault="00C60DDE" w:rsidP="00085AB8">
            <w:pPr>
              <w:pStyle w:val="TableText"/>
              <w:spacing w:before="60" w:after="60"/>
            </w:pPr>
          </w:p>
        </w:tc>
        <w:tc>
          <w:tcPr>
            <w:tcW w:w="0" w:type="auto"/>
            <w:tcMar>
              <w:left w:w="85" w:type="dxa"/>
              <w:right w:w="85" w:type="dxa"/>
            </w:tcMar>
          </w:tcPr>
          <w:p w14:paraId="11F81F9E" w14:textId="77777777" w:rsidR="00C60DDE" w:rsidRPr="006B20D5" w:rsidRDefault="00C60DDE" w:rsidP="00085AB8">
            <w:pPr>
              <w:pStyle w:val="TableText"/>
              <w:spacing w:before="60" w:after="60"/>
            </w:pPr>
          </w:p>
        </w:tc>
      </w:tr>
      <w:tr w:rsidR="00C60DDE" w:rsidRPr="006B20D5" w14:paraId="2D721431" w14:textId="77777777" w:rsidTr="00F362FD">
        <w:tc>
          <w:tcPr>
            <w:tcW w:w="1413" w:type="dxa"/>
            <w:tcMar>
              <w:left w:w="85" w:type="dxa"/>
              <w:right w:w="85" w:type="dxa"/>
            </w:tcMar>
          </w:tcPr>
          <w:p w14:paraId="48DA1FBD" w14:textId="77777777" w:rsidR="00C60DDE" w:rsidRPr="006B20D5" w:rsidRDefault="00C60DDE" w:rsidP="00085AB8">
            <w:pPr>
              <w:pStyle w:val="TableText"/>
              <w:spacing w:before="60" w:after="60"/>
            </w:pPr>
            <w:r w:rsidRPr="006B20D5">
              <w:t>Traditional Owners</w:t>
            </w:r>
          </w:p>
        </w:tc>
        <w:tc>
          <w:tcPr>
            <w:tcW w:w="3076" w:type="dxa"/>
            <w:tcMar>
              <w:left w:w="85" w:type="dxa"/>
              <w:right w:w="85" w:type="dxa"/>
            </w:tcMar>
          </w:tcPr>
          <w:p w14:paraId="730064B5" w14:textId="77777777" w:rsidR="00C60DDE" w:rsidRPr="006B20D5" w:rsidRDefault="00C60DDE" w:rsidP="00162AF7">
            <w:pPr>
              <w:pStyle w:val="Tabletextdotpoint"/>
            </w:pPr>
            <w:r w:rsidRPr="006B20D5">
              <w:t>Barapa Barapa Traditional Owners</w:t>
            </w:r>
          </w:p>
          <w:p w14:paraId="712465CB"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1C620845" w14:textId="77777777" w:rsidR="00C60DDE" w:rsidRPr="006B20D5" w:rsidRDefault="00C60DDE" w:rsidP="00162AF7">
            <w:pPr>
              <w:pStyle w:val="Tabletextdotpoint"/>
            </w:pPr>
            <w:r w:rsidRPr="006B20D5">
              <w:t>Barapa Barapa Traditional Owners</w:t>
            </w:r>
          </w:p>
          <w:p w14:paraId="77E40BB7" w14:textId="77777777" w:rsidR="00C60DDE" w:rsidRPr="006B20D5" w:rsidRDefault="00C60DDE" w:rsidP="00162AF7">
            <w:pPr>
              <w:pStyle w:val="Tabletextdotpoint"/>
            </w:pPr>
            <w:r w:rsidRPr="006B20D5">
              <w:t>Wamba Wemba Traditional Owners</w:t>
            </w:r>
          </w:p>
          <w:p w14:paraId="02A264B8" w14:textId="77777777" w:rsidR="00C60DDE" w:rsidRPr="006B20D5" w:rsidRDefault="00C60DDE" w:rsidP="00162AF7">
            <w:pPr>
              <w:pStyle w:val="Tabletextdotpoint"/>
            </w:pPr>
            <w:r w:rsidRPr="006B20D5">
              <w:t>Yorta Yorta Nation Aboriginal Corporation</w:t>
            </w:r>
          </w:p>
        </w:tc>
        <w:tc>
          <w:tcPr>
            <w:tcW w:w="0" w:type="auto"/>
            <w:tcMar>
              <w:left w:w="85" w:type="dxa"/>
              <w:right w:w="85" w:type="dxa"/>
            </w:tcMar>
          </w:tcPr>
          <w:p w14:paraId="2AFE966D" w14:textId="77777777" w:rsidR="00C60DDE" w:rsidRPr="006B20D5" w:rsidRDefault="00C60DDE" w:rsidP="00162AF7">
            <w:pPr>
              <w:pStyle w:val="Tabletextdotpoint"/>
            </w:pPr>
            <w:r w:rsidRPr="006B20D5">
              <w:t>Dja Dja Wurrung Clans Aboriginal Corporation</w:t>
            </w:r>
          </w:p>
          <w:p w14:paraId="03DD9431" w14:textId="77777777" w:rsidR="00C60DDE" w:rsidRPr="006B20D5" w:rsidRDefault="00C60DDE" w:rsidP="00162AF7">
            <w:pPr>
              <w:pStyle w:val="Tabletextdotpoint"/>
            </w:pPr>
            <w:r w:rsidRPr="006B20D5">
              <w:t>Taungurung Land and Waters Council</w:t>
            </w:r>
          </w:p>
        </w:tc>
        <w:tc>
          <w:tcPr>
            <w:tcW w:w="0" w:type="auto"/>
            <w:tcMar>
              <w:left w:w="85" w:type="dxa"/>
              <w:right w:w="85" w:type="dxa"/>
            </w:tcMar>
          </w:tcPr>
          <w:p w14:paraId="668AD5F1" w14:textId="4B21755D" w:rsidR="00C60DDE" w:rsidRPr="006B20D5" w:rsidRDefault="00C60DDE" w:rsidP="00162AF7">
            <w:pPr>
              <w:pStyle w:val="Tabletextdotpoint"/>
              <w:numPr>
                <w:ilvl w:val="0"/>
                <w:numId w:val="0"/>
              </w:numPr>
              <w:ind w:left="142"/>
            </w:pPr>
          </w:p>
        </w:tc>
        <w:tc>
          <w:tcPr>
            <w:tcW w:w="0" w:type="auto"/>
            <w:tcMar>
              <w:left w:w="85" w:type="dxa"/>
              <w:right w:w="85" w:type="dxa"/>
            </w:tcMar>
          </w:tcPr>
          <w:p w14:paraId="773E7CF4" w14:textId="77777777" w:rsidR="00C60DDE" w:rsidRPr="006B20D5" w:rsidRDefault="00C60DDE" w:rsidP="00162AF7">
            <w:pPr>
              <w:pStyle w:val="Tabletextdotpoint"/>
            </w:pPr>
            <w:r w:rsidRPr="006B20D5">
              <w:t>Barapa Barapa Traditional Owners</w:t>
            </w:r>
          </w:p>
          <w:p w14:paraId="334C86E4" w14:textId="77777777" w:rsidR="00C60DDE" w:rsidRPr="006B20D5" w:rsidRDefault="00C60DDE" w:rsidP="00162AF7">
            <w:pPr>
              <w:pStyle w:val="Tabletextdotpoint"/>
            </w:pPr>
            <w:r w:rsidRPr="006B20D5">
              <w:t>Dja Dja Wurrung Clans Aboriginal Corporation</w:t>
            </w:r>
          </w:p>
          <w:p w14:paraId="19DFA230" w14:textId="4AF0223B" w:rsidR="00C60DDE" w:rsidRPr="006B20D5" w:rsidRDefault="000C5AC1" w:rsidP="00162AF7">
            <w:pPr>
              <w:pStyle w:val="Tabletextdotpoint"/>
            </w:pPr>
            <w:r w:rsidRPr="006B20D5">
              <w:t xml:space="preserve">Wamba </w:t>
            </w:r>
            <w:r w:rsidR="00C60DDE" w:rsidRPr="006B20D5">
              <w:t>Wemba Traditional Owners</w:t>
            </w:r>
          </w:p>
        </w:tc>
        <w:tc>
          <w:tcPr>
            <w:tcW w:w="0" w:type="auto"/>
            <w:tcMar>
              <w:left w:w="85" w:type="dxa"/>
              <w:right w:w="85" w:type="dxa"/>
            </w:tcMar>
          </w:tcPr>
          <w:p w14:paraId="335DB83F" w14:textId="77777777" w:rsidR="00C60DDE" w:rsidRPr="006B20D5" w:rsidRDefault="00C60DDE" w:rsidP="00162AF7">
            <w:pPr>
              <w:pStyle w:val="Tabletextdotpoint"/>
            </w:pPr>
            <w:r w:rsidRPr="006B20D5">
              <w:t xml:space="preserve">Dja Dja Wurrung Clans Aboriginal Corporation </w:t>
            </w:r>
          </w:p>
        </w:tc>
      </w:tr>
    </w:tbl>
    <w:p w14:paraId="5F099167" w14:textId="77777777" w:rsidR="00BB349B" w:rsidRDefault="00BB349B" w:rsidP="00B50D25">
      <w:pPr>
        <w:pStyle w:val="TableHeading"/>
        <w:rPr>
          <w:lang w:val="en-AU"/>
        </w:rPr>
      </w:pPr>
      <w:bookmarkStart w:id="564" w:name="_Toc198459853"/>
      <w:bookmarkStart w:id="565" w:name="_Toc230448873"/>
      <w:bookmarkStart w:id="566" w:name="_Toc230518716"/>
      <w:bookmarkStart w:id="567" w:name="_Toc230078067"/>
    </w:p>
    <w:p w14:paraId="3C0271E6" w14:textId="55DB744D" w:rsidR="00C60DDE" w:rsidRPr="006B20D5" w:rsidRDefault="00C60DDE" w:rsidP="00B50D25">
      <w:pPr>
        <w:pStyle w:val="TableHeading"/>
        <w:rPr>
          <w:lang w:val="en-AU"/>
        </w:rPr>
      </w:pPr>
      <w:r w:rsidRPr="006B20D5">
        <w:rPr>
          <w:lang w:val="en-AU"/>
        </w:rPr>
        <w:t>Table 5.1.4</w:t>
      </w:r>
      <w:r w:rsidRPr="006B20D5">
        <w:rPr>
          <w:lang w:val="en-AU"/>
        </w:rPr>
        <w:tab/>
        <w:t xml:space="preserve">Program partners and stakeholders North East CMA </w:t>
      </w:r>
      <w:r w:rsidR="004C16D8" w:rsidRPr="006B20D5">
        <w:rPr>
          <w:lang w:val="en-AU"/>
        </w:rPr>
        <w:t>engaged with</w:t>
      </w:r>
      <w:r w:rsidRPr="006B20D5">
        <w:rPr>
          <w:lang w:val="en-AU"/>
        </w:rPr>
        <w:t xml:space="preserve"> to develop seasonal watering proposals and key documents informing the proposals for the Ovens system and upper Murray wetlands (in alphabetical order)</w:t>
      </w:r>
      <w:bookmarkEnd w:id="564"/>
      <w:bookmarkEnd w:id="565"/>
      <w:bookmarkEnd w:id="566"/>
      <w:bookmarkEnd w:id="5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0"/>
        <w:gridCol w:w="5953"/>
        <w:gridCol w:w="5633"/>
      </w:tblGrid>
      <w:tr w:rsidR="00C60DDE" w:rsidRPr="006B20D5" w14:paraId="12236196" w14:textId="77777777" w:rsidTr="00B50D25">
        <w:tc>
          <w:tcPr>
            <w:tcW w:w="942" w:type="pct"/>
            <w:tcMar>
              <w:left w:w="85" w:type="dxa"/>
              <w:right w:w="85" w:type="dxa"/>
            </w:tcMar>
          </w:tcPr>
          <w:p w14:paraId="44D848F7" w14:textId="77777777" w:rsidR="00C60DDE" w:rsidRPr="006B20D5" w:rsidRDefault="00C60DDE" w:rsidP="00085AB8">
            <w:pPr>
              <w:pStyle w:val="TableText"/>
              <w:spacing w:before="60" w:after="60"/>
            </w:pPr>
            <w:r w:rsidRPr="006B20D5">
              <w:rPr>
                <w:b/>
              </w:rPr>
              <w:t>Partner/stakeholder</w:t>
            </w:r>
          </w:p>
        </w:tc>
        <w:tc>
          <w:tcPr>
            <w:tcW w:w="2085" w:type="pct"/>
            <w:tcMar>
              <w:left w:w="85" w:type="dxa"/>
              <w:right w:w="85" w:type="dxa"/>
            </w:tcMar>
          </w:tcPr>
          <w:p w14:paraId="3873FF5A" w14:textId="77777777" w:rsidR="00C60DDE" w:rsidRPr="006B20D5" w:rsidRDefault="00C60DDE" w:rsidP="00085AB8">
            <w:pPr>
              <w:pStyle w:val="TableText"/>
              <w:spacing w:before="60" w:after="60"/>
            </w:pPr>
            <w:r w:rsidRPr="006B20D5">
              <w:rPr>
                <w:b/>
              </w:rPr>
              <w:t>Ovens system</w:t>
            </w:r>
          </w:p>
        </w:tc>
        <w:tc>
          <w:tcPr>
            <w:tcW w:w="1973" w:type="pct"/>
            <w:tcMar>
              <w:left w:w="85" w:type="dxa"/>
              <w:right w:w="85" w:type="dxa"/>
            </w:tcMar>
          </w:tcPr>
          <w:p w14:paraId="5517EE72" w14:textId="77777777" w:rsidR="00C60DDE" w:rsidRPr="006B20D5" w:rsidRDefault="00C60DDE" w:rsidP="00085AB8">
            <w:pPr>
              <w:pStyle w:val="TableText"/>
              <w:spacing w:before="60" w:after="60"/>
            </w:pPr>
            <w:r w:rsidRPr="006B20D5">
              <w:rPr>
                <w:b/>
              </w:rPr>
              <w:t>Upper Murray wetlands</w:t>
            </w:r>
          </w:p>
        </w:tc>
      </w:tr>
      <w:tr w:rsidR="00C60DDE" w:rsidRPr="006B20D5" w14:paraId="48CDE6AF" w14:textId="77777777" w:rsidTr="00B50D25">
        <w:tc>
          <w:tcPr>
            <w:tcW w:w="942" w:type="pct"/>
            <w:tcMar>
              <w:left w:w="85" w:type="dxa"/>
              <w:right w:w="85" w:type="dxa"/>
            </w:tcMar>
          </w:tcPr>
          <w:p w14:paraId="7263669F" w14:textId="77777777" w:rsidR="00C60DDE" w:rsidRPr="006B20D5" w:rsidRDefault="00C60DDE" w:rsidP="00085AB8">
            <w:pPr>
              <w:pStyle w:val="TableText"/>
              <w:spacing w:before="60" w:after="60"/>
            </w:pPr>
            <w:r w:rsidRPr="006B20D5">
              <w:t>Community groups and environment groups</w:t>
            </w:r>
          </w:p>
        </w:tc>
        <w:tc>
          <w:tcPr>
            <w:tcW w:w="2085" w:type="pct"/>
            <w:tcMar>
              <w:left w:w="85" w:type="dxa"/>
              <w:right w:w="85" w:type="dxa"/>
            </w:tcMar>
          </w:tcPr>
          <w:p w14:paraId="2FEBF978" w14:textId="77777777" w:rsidR="002E2809" w:rsidRPr="006B20D5" w:rsidRDefault="002E2809" w:rsidP="00162AF7">
            <w:pPr>
              <w:pStyle w:val="Tabletextdotpoint"/>
            </w:pPr>
            <w:r w:rsidRPr="006B20D5">
              <w:t>Borinya Community Partnership School</w:t>
            </w:r>
          </w:p>
          <w:p w14:paraId="0ACE2ECA" w14:textId="77777777" w:rsidR="002E2809" w:rsidRPr="006B20D5" w:rsidRDefault="002E2809" w:rsidP="00162AF7">
            <w:pPr>
              <w:pStyle w:val="Tabletextdotpoint"/>
            </w:pPr>
            <w:r w:rsidRPr="006B20D5">
              <w:t>Galen Catholic College</w:t>
            </w:r>
          </w:p>
          <w:p w14:paraId="22E5A5B8" w14:textId="77777777" w:rsidR="002E2809" w:rsidRPr="006B20D5" w:rsidRDefault="002E2809" w:rsidP="00162AF7">
            <w:pPr>
              <w:pStyle w:val="Tabletextdotpoint"/>
            </w:pPr>
            <w:r w:rsidRPr="006B20D5">
              <w:t>Mullinmur Wetland Management Committee</w:t>
            </w:r>
          </w:p>
          <w:p w14:paraId="6A64C544" w14:textId="62300595" w:rsidR="00C60DDE" w:rsidRPr="006B20D5" w:rsidRDefault="002E2809" w:rsidP="00162AF7">
            <w:pPr>
              <w:pStyle w:val="Tabletextdotpoint"/>
            </w:pPr>
            <w:r w:rsidRPr="006B20D5">
              <w:t>Wangaratta Landcare and Sustainability Inc.</w:t>
            </w:r>
          </w:p>
        </w:tc>
        <w:tc>
          <w:tcPr>
            <w:tcW w:w="1973" w:type="pct"/>
            <w:tcMar>
              <w:left w:w="85" w:type="dxa"/>
              <w:right w:w="85" w:type="dxa"/>
            </w:tcMar>
          </w:tcPr>
          <w:p w14:paraId="3CA982D4" w14:textId="77777777" w:rsidR="00004728" w:rsidRPr="006B20D5" w:rsidRDefault="00004728" w:rsidP="00162AF7">
            <w:pPr>
              <w:pStyle w:val="Tabletextdotpoint"/>
            </w:pPr>
            <w:r w:rsidRPr="006B20D5">
              <w:t>Birdlife Australia</w:t>
            </w:r>
          </w:p>
          <w:p w14:paraId="4E0CD6C2" w14:textId="77777777" w:rsidR="00004728" w:rsidRPr="006B20D5" w:rsidRDefault="00004728" w:rsidP="00162AF7">
            <w:pPr>
              <w:pStyle w:val="Tabletextdotpoint"/>
            </w:pPr>
            <w:r w:rsidRPr="006B20D5">
              <w:t>Turtles</w:t>
            </w:r>
            <w:r w:rsidR="00C60DDE" w:rsidRPr="006B20D5">
              <w:t xml:space="preserve"> Albury Wodonga</w:t>
            </w:r>
          </w:p>
          <w:p w14:paraId="36F0A3EF" w14:textId="18A21574" w:rsidR="00C60DDE" w:rsidRPr="006B20D5" w:rsidRDefault="00004728" w:rsidP="00162AF7">
            <w:pPr>
              <w:pStyle w:val="Tabletextdotpoint"/>
            </w:pPr>
            <w:r w:rsidRPr="006B20D5">
              <w:t>Wodonga Urban Landcare Group</w:t>
            </w:r>
          </w:p>
        </w:tc>
      </w:tr>
      <w:tr w:rsidR="00C60DDE" w:rsidRPr="006B20D5" w14:paraId="56106051" w14:textId="77777777" w:rsidTr="002947DE">
        <w:tc>
          <w:tcPr>
            <w:tcW w:w="942" w:type="pct"/>
            <w:tcMar>
              <w:left w:w="85" w:type="dxa"/>
              <w:right w:w="85" w:type="dxa"/>
            </w:tcMar>
          </w:tcPr>
          <w:p w14:paraId="1E179FC4" w14:textId="77777777" w:rsidR="00C60DDE" w:rsidRPr="006B20D5" w:rsidRDefault="00C60DDE" w:rsidP="00085AB8">
            <w:pPr>
              <w:pStyle w:val="TableText"/>
              <w:spacing w:before="60" w:after="60"/>
            </w:pPr>
            <w:r w:rsidRPr="006B20D5">
              <w:t>Government agencies</w:t>
            </w:r>
          </w:p>
        </w:tc>
        <w:tc>
          <w:tcPr>
            <w:tcW w:w="2085" w:type="pct"/>
            <w:tcBorders>
              <w:bottom w:val="single" w:sz="4" w:space="0" w:color="auto"/>
            </w:tcBorders>
            <w:tcMar>
              <w:left w:w="85" w:type="dxa"/>
              <w:right w:w="85" w:type="dxa"/>
            </w:tcMar>
          </w:tcPr>
          <w:p w14:paraId="0B58F407" w14:textId="77777777" w:rsidR="00C60DDE" w:rsidRPr="006B20D5" w:rsidRDefault="00C60DDE" w:rsidP="00162AF7">
            <w:pPr>
              <w:pStyle w:val="Tabletextdotpoint"/>
            </w:pPr>
            <w:r w:rsidRPr="006B20D5">
              <w:t>Commonwealth Environmental Water Holder</w:t>
            </w:r>
          </w:p>
          <w:p w14:paraId="6E967181" w14:textId="77777777" w:rsidR="00C60DDE" w:rsidRPr="006B20D5" w:rsidRDefault="00C60DDE" w:rsidP="00162AF7">
            <w:pPr>
              <w:pStyle w:val="Tabletextdotpoint"/>
            </w:pPr>
            <w:r w:rsidRPr="006B20D5">
              <w:t>Department of Energy, Environment and Climate Action</w:t>
            </w:r>
          </w:p>
          <w:p w14:paraId="1C8D4E36" w14:textId="77777777" w:rsidR="00C60DDE" w:rsidRPr="006B20D5" w:rsidRDefault="00C60DDE" w:rsidP="00162AF7">
            <w:pPr>
              <w:pStyle w:val="Tabletextdotpoint"/>
            </w:pPr>
            <w:r w:rsidRPr="006B20D5">
              <w:t>Goulburn-Murray Water</w:t>
            </w:r>
          </w:p>
          <w:p w14:paraId="73FE3A44" w14:textId="77777777" w:rsidR="00C60DDE" w:rsidRPr="006B20D5" w:rsidRDefault="00C60DDE" w:rsidP="00162AF7">
            <w:pPr>
              <w:pStyle w:val="Tabletextdotpoint"/>
            </w:pPr>
            <w:r w:rsidRPr="006B20D5">
              <w:t>Victorian Environmental Water Holder</w:t>
            </w:r>
          </w:p>
        </w:tc>
        <w:tc>
          <w:tcPr>
            <w:tcW w:w="1973" w:type="pct"/>
            <w:tcMar>
              <w:left w:w="85" w:type="dxa"/>
              <w:right w:w="85" w:type="dxa"/>
            </w:tcMar>
          </w:tcPr>
          <w:p w14:paraId="7B0E3BEF" w14:textId="77777777" w:rsidR="00C60DDE" w:rsidRPr="006B20D5" w:rsidRDefault="00C60DDE" w:rsidP="00162AF7">
            <w:pPr>
              <w:pStyle w:val="Tabletextdotpoint"/>
            </w:pPr>
            <w:r w:rsidRPr="006B20D5">
              <w:t>Commonwealth Environmental Water Holder</w:t>
            </w:r>
          </w:p>
          <w:p w14:paraId="6C1E3C21" w14:textId="77777777" w:rsidR="00C60DDE" w:rsidRPr="006B20D5" w:rsidRDefault="00C60DDE" w:rsidP="00162AF7">
            <w:pPr>
              <w:pStyle w:val="Tabletextdotpoint"/>
            </w:pPr>
            <w:r w:rsidRPr="006B20D5">
              <w:t>Department of Energy, Environment and Climate Action</w:t>
            </w:r>
          </w:p>
          <w:p w14:paraId="5EF5A503" w14:textId="77777777" w:rsidR="00C60DDE" w:rsidRPr="006B20D5" w:rsidRDefault="00C60DDE" w:rsidP="00162AF7">
            <w:pPr>
              <w:pStyle w:val="Tabletextdotpoint"/>
            </w:pPr>
            <w:r w:rsidRPr="006B20D5">
              <w:t>Goulburn-Murray Water</w:t>
            </w:r>
          </w:p>
          <w:p w14:paraId="10C85B01" w14:textId="77777777" w:rsidR="00C60DDE" w:rsidRPr="006B20D5" w:rsidRDefault="00C60DDE" w:rsidP="00162AF7">
            <w:pPr>
              <w:pStyle w:val="Tabletextdotpoint"/>
            </w:pPr>
            <w:r w:rsidRPr="006B20D5">
              <w:t>North East Water</w:t>
            </w:r>
          </w:p>
          <w:p w14:paraId="3DBC86F3" w14:textId="77777777" w:rsidR="00004728" w:rsidRPr="006B20D5" w:rsidRDefault="00C60DDE" w:rsidP="00162AF7">
            <w:pPr>
              <w:pStyle w:val="Tabletextdotpoint"/>
            </w:pPr>
            <w:r w:rsidRPr="006B20D5">
              <w:t>Victorian Environmental Water Holder</w:t>
            </w:r>
          </w:p>
          <w:p w14:paraId="7157F2F4" w14:textId="3834CB9E" w:rsidR="00C60DDE" w:rsidRPr="006B20D5" w:rsidRDefault="00004728" w:rsidP="00162AF7">
            <w:pPr>
              <w:pStyle w:val="Tabletextdotpoint"/>
            </w:pPr>
            <w:r w:rsidRPr="006B20D5">
              <w:t>Murray</w:t>
            </w:r>
            <w:r w:rsidR="00D4450B" w:rsidRPr="006B20D5">
              <w:t>-</w:t>
            </w:r>
            <w:r w:rsidRPr="006B20D5">
              <w:t>Darling Basin Authority</w:t>
            </w:r>
          </w:p>
        </w:tc>
      </w:tr>
      <w:tr w:rsidR="00C60DDE" w:rsidRPr="006B20D5" w14:paraId="64DF8155" w14:textId="77777777" w:rsidTr="00FE4425">
        <w:tc>
          <w:tcPr>
            <w:tcW w:w="942" w:type="pct"/>
            <w:tcMar>
              <w:left w:w="85" w:type="dxa"/>
              <w:right w:w="85" w:type="dxa"/>
            </w:tcMar>
          </w:tcPr>
          <w:p w14:paraId="4D4BEFFF" w14:textId="77777777" w:rsidR="00C60DDE" w:rsidRPr="006B20D5" w:rsidRDefault="00C60DDE" w:rsidP="00085AB8">
            <w:pPr>
              <w:pStyle w:val="TableText"/>
              <w:spacing w:before="60" w:after="60"/>
            </w:pPr>
            <w:r w:rsidRPr="006B20D5">
              <w:t>Landholders/farmers</w:t>
            </w:r>
          </w:p>
        </w:tc>
        <w:tc>
          <w:tcPr>
            <w:tcW w:w="2085" w:type="pct"/>
            <w:tcMar>
              <w:left w:w="85" w:type="dxa"/>
              <w:right w:w="85" w:type="dxa"/>
            </w:tcMar>
          </w:tcPr>
          <w:p w14:paraId="233FE3EF" w14:textId="6E07FA4F" w:rsidR="00C60DDE" w:rsidRPr="006B20D5" w:rsidRDefault="00C60DDE" w:rsidP="00162AF7">
            <w:pPr>
              <w:pStyle w:val="Tabletextdotpoint"/>
              <w:numPr>
                <w:ilvl w:val="0"/>
                <w:numId w:val="0"/>
              </w:numPr>
            </w:pPr>
          </w:p>
        </w:tc>
        <w:tc>
          <w:tcPr>
            <w:tcW w:w="1973" w:type="pct"/>
            <w:tcBorders>
              <w:bottom w:val="single" w:sz="4" w:space="0" w:color="auto"/>
            </w:tcBorders>
            <w:tcMar>
              <w:left w:w="85" w:type="dxa"/>
              <w:right w:w="85" w:type="dxa"/>
            </w:tcMar>
          </w:tcPr>
          <w:p w14:paraId="651800B1" w14:textId="201FBB28" w:rsidR="00C60DDE" w:rsidRPr="006B20D5" w:rsidRDefault="00C60DDE" w:rsidP="00162AF7">
            <w:pPr>
              <w:pStyle w:val="Tabletextdotpoint"/>
            </w:pPr>
            <w:r w:rsidRPr="006B20D5">
              <w:t xml:space="preserve">Private landholders on </w:t>
            </w:r>
            <w:r w:rsidR="00FE4425" w:rsidRPr="006B20D5">
              <w:t xml:space="preserve">the </w:t>
            </w:r>
            <w:r w:rsidRPr="006B20D5">
              <w:t>surrounding farmland</w:t>
            </w:r>
          </w:p>
        </w:tc>
      </w:tr>
      <w:tr w:rsidR="00C60DDE" w:rsidRPr="006B20D5" w14:paraId="10302E0A" w14:textId="77777777" w:rsidTr="00FE4425">
        <w:tc>
          <w:tcPr>
            <w:tcW w:w="942" w:type="pct"/>
            <w:tcMar>
              <w:left w:w="85" w:type="dxa"/>
              <w:right w:w="85" w:type="dxa"/>
            </w:tcMar>
          </w:tcPr>
          <w:p w14:paraId="6D717D75" w14:textId="77777777" w:rsidR="00C60DDE" w:rsidRPr="006B20D5" w:rsidRDefault="00C60DDE" w:rsidP="00085AB8">
            <w:pPr>
              <w:pStyle w:val="TableText"/>
              <w:spacing w:before="60" w:after="60"/>
            </w:pPr>
            <w:r w:rsidRPr="006B20D5">
              <w:t>Technical experts</w:t>
            </w:r>
          </w:p>
        </w:tc>
        <w:tc>
          <w:tcPr>
            <w:tcW w:w="2085" w:type="pct"/>
            <w:tcMar>
              <w:left w:w="85" w:type="dxa"/>
              <w:right w:w="85" w:type="dxa"/>
            </w:tcMar>
          </w:tcPr>
          <w:p w14:paraId="35E6DAB4" w14:textId="77777777" w:rsidR="00C60DDE" w:rsidRPr="006B20D5" w:rsidRDefault="00C60DDE" w:rsidP="00162AF7">
            <w:pPr>
              <w:pStyle w:val="Tabletextdotpoint"/>
            </w:pPr>
            <w:r w:rsidRPr="006B20D5">
              <w:t>Arthur Rylah Institute</w:t>
            </w:r>
          </w:p>
          <w:p w14:paraId="74610620" w14:textId="5DDD9D6D" w:rsidR="00C60DDE" w:rsidRPr="006B20D5" w:rsidRDefault="00004728" w:rsidP="00162AF7">
            <w:pPr>
              <w:pStyle w:val="Tabletextdotpoint"/>
            </w:pPr>
            <w:r w:rsidRPr="006B20D5">
              <w:t>La Trobe University</w:t>
            </w:r>
          </w:p>
        </w:tc>
        <w:tc>
          <w:tcPr>
            <w:tcW w:w="1973" w:type="pct"/>
            <w:tcMar>
              <w:left w:w="85" w:type="dxa"/>
              <w:right w:w="85" w:type="dxa"/>
            </w:tcMar>
          </w:tcPr>
          <w:p w14:paraId="4934F88E" w14:textId="77777777" w:rsidR="00C60DDE" w:rsidRPr="006B20D5" w:rsidRDefault="00C60DDE" w:rsidP="00162AF7">
            <w:pPr>
              <w:pStyle w:val="Tabletextdotpoint"/>
              <w:numPr>
                <w:ilvl w:val="0"/>
                <w:numId w:val="0"/>
              </w:numPr>
            </w:pPr>
          </w:p>
        </w:tc>
      </w:tr>
      <w:tr w:rsidR="00C60DDE" w:rsidRPr="006B20D5" w14:paraId="0C801C91" w14:textId="77777777" w:rsidTr="00B50D25">
        <w:tc>
          <w:tcPr>
            <w:tcW w:w="942" w:type="pct"/>
            <w:tcMar>
              <w:left w:w="85" w:type="dxa"/>
              <w:right w:w="85" w:type="dxa"/>
            </w:tcMar>
          </w:tcPr>
          <w:p w14:paraId="2362EFEE" w14:textId="77777777" w:rsidR="00C60DDE" w:rsidRPr="006B20D5" w:rsidRDefault="00C60DDE" w:rsidP="00085AB8">
            <w:pPr>
              <w:pStyle w:val="TableText"/>
              <w:spacing w:before="60" w:after="60"/>
            </w:pPr>
            <w:r w:rsidRPr="006B20D5">
              <w:t>Traditional Owners</w:t>
            </w:r>
          </w:p>
        </w:tc>
        <w:tc>
          <w:tcPr>
            <w:tcW w:w="2085" w:type="pct"/>
            <w:tcMar>
              <w:left w:w="85" w:type="dxa"/>
              <w:right w:w="85" w:type="dxa"/>
            </w:tcMar>
          </w:tcPr>
          <w:p w14:paraId="366EE1C0" w14:textId="77777777" w:rsidR="00354154" w:rsidRPr="006B20D5" w:rsidRDefault="00354154" w:rsidP="00162AF7">
            <w:pPr>
              <w:pStyle w:val="Tabletextdotpoint"/>
            </w:pPr>
            <w:r w:rsidRPr="006B20D5">
              <w:t>Bangerang Aboriginal Corporation</w:t>
            </w:r>
          </w:p>
          <w:p w14:paraId="4F82E3E8" w14:textId="77777777" w:rsidR="00C60DDE" w:rsidRPr="006B20D5" w:rsidRDefault="00C60DDE" w:rsidP="00162AF7">
            <w:pPr>
              <w:pStyle w:val="Tabletextdotpoint"/>
            </w:pPr>
            <w:r w:rsidRPr="006B20D5">
              <w:t>Taungurung Land and Waters Council</w:t>
            </w:r>
          </w:p>
          <w:p w14:paraId="6B6E2B99" w14:textId="77777777" w:rsidR="00C60DDE" w:rsidRPr="006B20D5" w:rsidRDefault="00C60DDE" w:rsidP="00162AF7">
            <w:pPr>
              <w:pStyle w:val="Tabletextdotpoint"/>
            </w:pPr>
            <w:r w:rsidRPr="006B20D5">
              <w:t>Yorta Yorta Nation Aboriginal Corporation</w:t>
            </w:r>
          </w:p>
        </w:tc>
        <w:tc>
          <w:tcPr>
            <w:tcW w:w="1973" w:type="pct"/>
            <w:tcMar>
              <w:left w:w="85" w:type="dxa"/>
              <w:right w:w="85" w:type="dxa"/>
            </w:tcMar>
          </w:tcPr>
          <w:p w14:paraId="60B72D54" w14:textId="77777777" w:rsidR="002E2809" w:rsidRPr="006B20D5" w:rsidRDefault="002E2809" w:rsidP="00162AF7">
            <w:pPr>
              <w:pStyle w:val="Tabletextdotpoint"/>
            </w:pPr>
            <w:r w:rsidRPr="006B20D5">
              <w:t>Dalka Wurra Mittung Aboriginal Corporation</w:t>
            </w:r>
          </w:p>
          <w:p w14:paraId="6E52DB56" w14:textId="783FA86A" w:rsidR="002E2809" w:rsidRPr="006B20D5" w:rsidRDefault="002E2809" w:rsidP="00162AF7">
            <w:pPr>
              <w:pStyle w:val="Tabletextdotpoint"/>
            </w:pPr>
            <w:r w:rsidRPr="006B20D5">
              <w:t>Dhudhuroa Waywurru Nation Aboriginal Corporation</w:t>
            </w:r>
          </w:p>
          <w:p w14:paraId="7C8B7122" w14:textId="67530DA7" w:rsidR="00C60DDE" w:rsidRPr="006B20D5" w:rsidRDefault="002E2809" w:rsidP="00162AF7">
            <w:pPr>
              <w:pStyle w:val="Tabletextdotpoint"/>
            </w:pPr>
            <w:r w:rsidRPr="006B20D5">
              <w:t>Duduroa Dhargal Aboriginal Corporation</w:t>
            </w:r>
          </w:p>
        </w:tc>
      </w:tr>
    </w:tbl>
    <w:p w14:paraId="29D499DA" w14:textId="77777777" w:rsidR="00C60DDE" w:rsidRPr="006B20D5" w:rsidRDefault="00C60DDE" w:rsidP="00C60DDE">
      <w:pPr>
        <w:widowControl w:val="0"/>
        <w:autoSpaceDE w:val="0"/>
        <w:autoSpaceDN w:val="0"/>
        <w:spacing w:before="240" w:after="240"/>
      </w:pPr>
      <w:bookmarkStart w:id="568" w:name="_Toc170311667"/>
      <w:bookmarkStart w:id="569" w:name="_Toc170312179"/>
      <w:bookmarkStart w:id="570" w:name="_Toc170312362"/>
      <w:bookmarkStart w:id="571" w:name="_Toc170312648"/>
      <w:bookmarkStart w:id="572" w:name="_Toc170313056"/>
      <w:bookmarkStart w:id="573" w:name="_Toc170313422"/>
    </w:p>
    <w:p w14:paraId="5C1F1C5B" w14:textId="77777777" w:rsidR="00C60DDE" w:rsidRPr="006B20D5" w:rsidRDefault="00C60DDE" w:rsidP="00C60DDE">
      <w:pPr>
        <w:widowControl w:val="0"/>
        <w:autoSpaceDE w:val="0"/>
        <w:autoSpaceDN w:val="0"/>
        <w:spacing w:before="240" w:after="240"/>
        <w:sectPr w:rsidR="00C60DDE" w:rsidRPr="006B20D5" w:rsidSect="001A581B">
          <w:footerReference w:type="even" r:id="rId145"/>
          <w:footerReference w:type="first" r:id="rId146"/>
          <w:pgSz w:w="16838" w:h="11906" w:orient="landscape"/>
          <w:pgMar w:top="1418" w:right="1418" w:bottom="981" w:left="1134" w:header="708" w:footer="708" w:gutter="0"/>
          <w:cols w:space="708"/>
          <w:docGrid w:linePitch="360"/>
        </w:sectPr>
      </w:pPr>
    </w:p>
    <w:p w14:paraId="308FB8EF" w14:textId="77777777" w:rsidR="00C60DDE" w:rsidRPr="006B20D5" w:rsidRDefault="00C60DDE" w:rsidP="009C5FA6">
      <w:pPr>
        <w:pStyle w:val="Heading4"/>
      </w:pPr>
      <w:r w:rsidRPr="006B20D5">
        <w:lastRenderedPageBreak/>
        <w:t>Integrated catchment management</w:t>
      </w:r>
      <w:bookmarkEnd w:id="568"/>
      <w:bookmarkEnd w:id="569"/>
      <w:bookmarkEnd w:id="570"/>
      <w:bookmarkEnd w:id="571"/>
      <w:bookmarkEnd w:id="572"/>
      <w:bookmarkEnd w:id="573"/>
    </w:p>
    <w:p w14:paraId="14B6758E" w14:textId="77777777" w:rsidR="00C60DDE" w:rsidRPr="006B20D5" w:rsidRDefault="00C60DDE" w:rsidP="00292A14">
      <w:r w:rsidRPr="006B20D5">
        <w:t>Altered water regimes are one of many threats to the health of Victoria’s waterways. Many of the environmental objectives of water for the environment in the northern region are complemented by simultaneously addressing issues such as barriers to fish movement, high nutrient loads, loss of streambank vegetation and invasive species.</w:t>
      </w:r>
    </w:p>
    <w:p w14:paraId="36C87C10" w14:textId="77777777" w:rsidR="00C60DDE" w:rsidRPr="006B20D5" w:rsidRDefault="00C60DDE" w:rsidP="00292A14">
      <w:r w:rsidRPr="006B20D5">
        <w:t>Some examples of complementary programs that support environmental flow outcomes in the northern region are:</w:t>
      </w:r>
    </w:p>
    <w:p w14:paraId="444C437C" w14:textId="77777777" w:rsidR="00C60DDE" w:rsidRPr="006B20D5" w:rsidRDefault="00C60DDE" w:rsidP="00817451">
      <w:pPr>
        <w:pStyle w:val="Dotpoint"/>
      </w:pPr>
      <w:r w:rsidRPr="006B20D5">
        <w:t>a strategic action plan to protect floodplain marshes in Barmah Forest by removing invasive animals and controlling invasive plants</w:t>
      </w:r>
    </w:p>
    <w:p w14:paraId="3CC5C570" w14:textId="77777777" w:rsidR="00C60DDE" w:rsidRPr="006B20D5" w:rsidRDefault="00C60DDE" w:rsidP="00817451">
      <w:pPr>
        <w:pStyle w:val="Dotpoint"/>
      </w:pPr>
      <w:r w:rsidRPr="006B20D5">
        <w:t>a fishway on Taylors Creek Weir north of Kow (Ghow) Swamp to allow native fish to migrate up and down rivers in the region and to support diverse, healthy populations</w:t>
      </w:r>
    </w:p>
    <w:p w14:paraId="0A3427EB" w14:textId="77777777" w:rsidR="00C60DDE" w:rsidRPr="006B20D5" w:rsidRDefault="00C60DDE" w:rsidP="00817451">
      <w:pPr>
        <w:pStyle w:val="Dotpoint"/>
      </w:pPr>
      <w:r w:rsidRPr="006B20D5">
        <w:t>fishways at Koondrook and Cohuna weirs in Gunbower Creek and at Box Creek and Kerang Weir</w:t>
      </w:r>
    </w:p>
    <w:p w14:paraId="0DEC07C4" w14:textId="77777777" w:rsidR="00C60DDE" w:rsidRPr="006B20D5" w:rsidRDefault="00C60DDE" w:rsidP="00817451">
      <w:pPr>
        <w:pStyle w:val="Dotpoint"/>
      </w:pPr>
      <w:r w:rsidRPr="006B20D5">
        <w:t>a fish screen in Gunbower Creek to reduce the number of native fish lost to irrigation channels</w:t>
      </w:r>
    </w:p>
    <w:p w14:paraId="32F28FD1" w14:textId="61D3C1C6" w:rsidR="00C60DDE" w:rsidRPr="006B20D5" w:rsidRDefault="00C60DDE" w:rsidP="00817451">
      <w:pPr>
        <w:pStyle w:val="Dotpoint"/>
      </w:pPr>
      <w:r w:rsidRPr="006B20D5">
        <w:t>an additional 270</w:t>
      </w:r>
      <w:r w:rsidR="001C088B" w:rsidRPr="006B20D5">
        <w:t xml:space="preserve"> </w:t>
      </w:r>
      <w:r w:rsidRPr="006B20D5">
        <w:t>km of native fish habitat and refuge opened up to native fish in the Ovens River with the construction of the Tea Garden Weir fishway in April 2023</w:t>
      </w:r>
    </w:p>
    <w:p w14:paraId="1E8425CF" w14:textId="77777777" w:rsidR="00C60DDE" w:rsidRPr="006B20D5" w:rsidRDefault="00C60DDE" w:rsidP="00817451">
      <w:pPr>
        <w:pStyle w:val="Dotpoint"/>
      </w:pPr>
      <w:r w:rsidRPr="006B20D5">
        <w:t>planting native aquatic plants and reintroducing woody habitat (such as snags) in lower Broken Creek to help accelerate the recovery of in-stream vegetation.</w:t>
      </w:r>
    </w:p>
    <w:p w14:paraId="4EAB4AB8" w14:textId="77777777" w:rsidR="00C60DDE" w:rsidRPr="006B20D5" w:rsidRDefault="00C60DDE" w:rsidP="00292A14">
      <w:r w:rsidRPr="006B20D5">
        <w:t>For more information about integrated catchment management programs in the northern region, see the Goulburn Broken, Mallee, North Central and North East CMAs’ regional catchment strategies and regional waterway strategies.</w:t>
      </w:r>
    </w:p>
    <w:p w14:paraId="1C5E4A7D" w14:textId="77777777" w:rsidR="00C60DDE" w:rsidRPr="006B20D5" w:rsidRDefault="00C60DDE" w:rsidP="009C5FA6">
      <w:pPr>
        <w:pStyle w:val="Heading4"/>
      </w:pPr>
      <w:bookmarkStart w:id="574" w:name="_Toc170311668"/>
      <w:bookmarkStart w:id="575" w:name="_Toc170312180"/>
      <w:bookmarkStart w:id="576" w:name="_Toc170312363"/>
      <w:bookmarkStart w:id="577" w:name="_Toc170312649"/>
      <w:bookmarkStart w:id="578" w:name="_Toc170313057"/>
      <w:bookmarkStart w:id="579" w:name="_Toc170313423"/>
      <w:r w:rsidRPr="006B20D5">
        <w:t>Risk management</w:t>
      </w:r>
      <w:bookmarkEnd w:id="574"/>
      <w:bookmarkEnd w:id="575"/>
      <w:bookmarkEnd w:id="576"/>
      <w:bookmarkEnd w:id="577"/>
      <w:bookmarkEnd w:id="578"/>
      <w:bookmarkEnd w:id="579"/>
    </w:p>
    <w:p w14:paraId="685C687C" w14:textId="77777777" w:rsidR="00C60DDE" w:rsidRPr="006B20D5" w:rsidRDefault="00C60DDE" w:rsidP="00292A14">
      <w:r w:rsidRPr="006B20D5">
        <w:t>When developing seasonal watering proposals for the northern region systems, environmental watering program partners assessed risks associated with assessed risks associated with potential environmental water delivery in 2026-27 and identified appropriate mitigating strategies. Risks and mitigating actions are continually assessed by program partners throughout the year (see subsection 1.2.7).</w:t>
      </w:r>
    </w:p>
    <w:p w14:paraId="3C215D66" w14:textId="77777777" w:rsidR="00C60DDE" w:rsidRPr="006B20D5" w:rsidRDefault="00C60DDE" w:rsidP="009C5FA6">
      <w:pPr>
        <w:pStyle w:val="Heading4"/>
      </w:pPr>
      <w:bookmarkStart w:id="580" w:name="_Toc170311669"/>
      <w:bookmarkStart w:id="581" w:name="_Toc170312181"/>
      <w:bookmarkStart w:id="582" w:name="_Toc170312364"/>
      <w:bookmarkStart w:id="583" w:name="_Toc170312650"/>
      <w:bookmarkStart w:id="584" w:name="_Toc170313058"/>
      <w:bookmarkStart w:id="585" w:name="_Toc170313424"/>
      <w:r w:rsidRPr="006B20D5">
        <w:t>Northern Victoria and the southern Murray-Darling Basin</w:t>
      </w:r>
      <w:bookmarkEnd w:id="580"/>
      <w:bookmarkEnd w:id="581"/>
      <w:bookmarkEnd w:id="582"/>
      <w:bookmarkEnd w:id="583"/>
      <w:bookmarkEnd w:id="584"/>
      <w:bookmarkEnd w:id="585"/>
    </w:p>
    <w:p w14:paraId="6708F1A9" w14:textId="77777777" w:rsidR="00C60DDE" w:rsidRPr="006B20D5" w:rsidRDefault="00C60DDE" w:rsidP="00292A14">
      <w:r w:rsidRPr="006B20D5">
        <w:t>Rivers, creeks and floodplains in northern Victoria form part of the southern connected Murray-Darling Basin. Water flows directly from the Victorian rivers and floodplains into the Murray River, which means that environmental flows delivered in northern Victorian systems can achieve environmental objectives at multiple sites throughout the southern Murray-Darling Basin. For example, water for the environment delivered in the Goulburn River flows into the Murray River and can be managed to make sure it flows all the way to the Lower Lakes and Coorong in South Australia, providing environmental outcomes at Gunbower Forest, Hattah Lakes, Lindsay Island and the Chowilla floodplain along the way.</w:t>
      </w:r>
    </w:p>
    <w:p w14:paraId="5D2BD7E7" w14:textId="77777777" w:rsidR="00C60DDE" w:rsidRPr="006B20D5" w:rsidRDefault="00C60DDE" w:rsidP="009C5FA6">
      <w:pPr>
        <w:pStyle w:val="Heading4"/>
      </w:pPr>
      <w:r w:rsidRPr="006B20D5">
        <w:lastRenderedPageBreak/>
        <w:t>Planning</w:t>
      </w:r>
    </w:p>
    <w:p w14:paraId="7606AE41" w14:textId="3B611287" w:rsidR="00C60DDE" w:rsidRPr="006B20D5" w:rsidRDefault="00C60DDE" w:rsidP="00292A14">
      <w:r w:rsidRPr="006B20D5">
        <w:t xml:space="preserve">The </w:t>
      </w:r>
      <w:hyperlink r:id="rId147" w:history="1">
        <w:r w:rsidRPr="006B20D5">
          <w:rPr>
            <w:rStyle w:val="Hyperlink"/>
            <w:i/>
            <w:iCs/>
          </w:rPr>
          <w:t>Murray-Darling Basin Plan 2012</w:t>
        </w:r>
      </w:hyperlink>
      <w:r w:rsidRPr="006B20D5">
        <w:t xml:space="preserve"> (Basin Plan) and the </w:t>
      </w:r>
      <w:hyperlink r:id="rId148">
        <w:r w:rsidRPr="006B20D5">
          <w:rPr>
            <w:rStyle w:val="Hyperlink"/>
            <w:i/>
            <w:iCs/>
          </w:rPr>
          <w:t>Basin-wide environmental watering strategy</w:t>
        </w:r>
      </w:hyperlink>
      <w:r w:rsidRPr="006B20D5">
        <w:t xml:space="preserve"> (third edition, 2025) guide the long-term planning of water for the environment in the Murray-Darling Basin. Under the Basin Plan, environmental objectives are met by achieving outcomes for connectivity, native vegetation, waterbirds and native fish. These objectives and outcomes reflect local site and state-based objectives. The VEWH coordinates its activities with other environmental water holders and managers in northern Victoria, NSW and South Australia to achieve environmental outcomes at the southern connected Murray-Darling Basin scale. Collaborative planning focuses on how upstream and downstream objectives align and how the broader operation of the Murray River system can help support environmental outcomes. The Southern Connected Basin Environmental Watering Committee (SCBEWC) decides on the use of the Living Murray entitlements, River Murray Increased Flows entitlement and River Murray Unregulated Flows entitlement, and it facilitates planning of coordinated environmental flows for the major rivers. The Murray Lower Darling River Indigenous Nations (MLDRIN) is a part of SCBEWC.</w:t>
      </w:r>
      <w:r w:rsidR="0062505C" w:rsidRPr="006B20D5">
        <w:t xml:space="preserve"> ML</w:t>
      </w:r>
      <w:r w:rsidRPr="006B20D5">
        <w:t xml:space="preserve">DRIN directly engages with First Nations communities, and its </w:t>
      </w:r>
      <w:hyperlink r:id="rId149" w:history="1">
        <w:r w:rsidRPr="006B20D5">
          <w:rPr>
            <w:rStyle w:val="Hyperlink"/>
            <w:i/>
            <w:iCs/>
          </w:rPr>
          <w:t>Statement on environmental water use</w:t>
        </w:r>
      </w:hyperlink>
      <w:r w:rsidRPr="006B20D5">
        <w:t xml:space="preserve"> is also important for understanding Traditional Owners’ objectives and desired outcomes.</w:t>
      </w:r>
    </w:p>
    <w:p w14:paraId="7957DEAF" w14:textId="77777777" w:rsidR="00C60DDE" w:rsidRPr="006B20D5" w:rsidRDefault="00C60DDE" w:rsidP="00292A14">
      <w:r w:rsidRPr="006B20D5">
        <w:t>Planning is documented in the Murray-Darling Basin Authority’s basin annual environmental watering priorities, the Commonwealth Environmental Water Holder’s annual portfolio management plans and the VEWH’s annual seasonal watering plan (this document). SCBEWC publishes its annual operational scenarios for coordinating environmental flows in the Murray River. In Victoria, all water for the environment must be delivered in line with the VEWH’s seasonal watering plan, meaning coordination during annual planning is fundamental to successful basin-scale outcomes.</w:t>
      </w:r>
    </w:p>
    <w:p w14:paraId="3B06CF25" w14:textId="77777777" w:rsidR="00C60DDE" w:rsidRPr="006B20D5" w:rsidRDefault="00C60DDE" w:rsidP="009C5FA6">
      <w:pPr>
        <w:pStyle w:val="Heading4"/>
      </w:pPr>
      <w:r w:rsidRPr="006B20D5">
        <w:t>Delivery coordination and monitoring</w:t>
      </w:r>
    </w:p>
    <w:p w14:paraId="0F4583C1" w14:textId="77777777" w:rsidR="00C60DDE" w:rsidRPr="006B20D5" w:rsidRDefault="00C60DDE" w:rsidP="00292A14">
      <w:r w:rsidRPr="006B20D5">
        <w:t>Environmental water holders and managers in the Murray-Darling Basin coordinate water deliveries to achieve landscape-scale environmental outcomes when possible. Examples include:</w:t>
      </w:r>
    </w:p>
    <w:p w14:paraId="78DC3743" w14:textId="77777777" w:rsidR="00C60DDE" w:rsidRPr="006B20D5" w:rsidRDefault="00C60DDE" w:rsidP="00817451">
      <w:pPr>
        <w:pStyle w:val="Dotpoint"/>
      </w:pPr>
      <w:r w:rsidRPr="006B20D5">
        <w:t>delivering a winter fresh in the Goulburn River, which subsequently passed through to the Lower Lakes in South Australia and through the barrages to the Coorong to trigger upstream migration of fish (such as lamprey)</w:t>
      </w:r>
    </w:p>
    <w:p w14:paraId="3340EF5D" w14:textId="526520D4" w:rsidR="00C60DDE" w:rsidRPr="006B20D5" w:rsidRDefault="00C60DDE" w:rsidP="00817451">
      <w:pPr>
        <w:pStyle w:val="Dotpoint"/>
      </w:pPr>
      <w:r w:rsidRPr="006B20D5">
        <w:t xml:space="preserve">delivering a spring flow from Hume Dam </w:t>
      </w:r>
      <w:r w:rsidR="00FE4425" w:rsidRPr="006B20D5">
        <w:t>(</w:t>
      </w:r>
      <w:r w:rsidRPr="006B20D5">
        <w:t>to support floodplain sites</w:t>
      </w:r>
      <w:r w:rsidR="00FE4425" w:rsidRPr="006B20D5">
        <w:t xml:space="preserve">, </w:t>
      </w:r>
      <w:r w:rsidRPr="006B20D5">
        <w:t xml:space="preserve">such as </w:t>
      </w:r>
      <w:r w:rsidR="00805728" w:rsidRPr="006B20D5">
        <w:t xml:space="preserve">the </w:t>
      </w:r>
      <w:r w:rsidRPr="006B20D5">
        <w:t>Barmah-Millewa Forest</w:t>
      </w:r>
      <w:r w:rsidR="00FE4425" w:rsidRPr="006B20D5">
        <w:t>)</w:t>
      </w:r>
      <w:r w:rsidRPr="006B20D5">
        <w:t xml:space="preserve"> that meets downstream tributary flows from the Goulburn, Murrumbidgee and lower Darling rivers to support the river channel from the mid-Murray to the lower Murray all the way to the Lower Lakes and Coorong in South Australia. This event carries carbon and nutrients from the floodplain to the river and transports them through the system, increasing food availability, helping native fish to move and breed, and supporting native aquatic plants</w:t>
      </w:r>
    </w:p>
    <w:p w14:paraId="5D2B9D86" w14:textId="7AD0A850" w:rsidR="00C60DDE" w:rsidRPr="006B20D5" w:rsidRDefault="00C60DDE" w:rsidP="00817451">
      <w:pPr>
        <w:pStyle w:val="Dotpoint"/>
      </w:pPr>
      <w:r w:rsidRPr="006B20D5">
        <w:t>protecting environmental water from the northern Murray</w:t>
      </w:r>
      <w:r w:rsidR="00D4450B" w:rsidRPr="006B20D5">
        <w:t>-</w:t>
      </w:r>
      <w:r w:rsidRPr="006B20D5">
        <w:t>Darling Basin to the southern Murray</w:t>
      </w:r>
      <w:r w:rsidR="00D4450B" w:rsidRPr="006B20D5">
        <w:t>-</w:t>
      </w:r>
      <w:r w:rsidRPr="006B20D5">
        <w:t xml:space="preserve">Darling Basin through the Menindee Lakes. The additional environmental water </w:t>
      </w:r>
      <w:r w:rsidRPr="006B20D5">
        <w:lastRenderedPageBreak/>
        <w:t>improves both local and downstream outcomes along the Murray, supporting habitat for native fish and other water</w:t>
      </w:r>
      <w:r w:rsidR="00D4450B" w:rsidRPr="006B20D5">
        <w:t>-</w:t>
      </w:r>
      <w:r w:rsidRPr="006B20D5">
        <w:t xml:space="preserve">dependent </w:t>
      </w:r>
      <w:r w:rsidR="00D4450B" w:rsidRPr="006B20D5">
        <w:t>animals</w:t>
      </w:r>
      <w:r w:rsidRPr="006B20D5">
        <w:t>.</w:t>
      </w:r>
    </w:p>
    <w:p w14:paraId="6D46F63E" w14:textId="77777777" w:rsidR="00C60DDE" w:rsidRPr="006B20D5" w:rsidRDefault="00C60DDE" w:rsidP="00292A14">
      <w:r w:rsidRPr="006B20D5">
        <w:t xml:space="preserve">To assess the effectiveness of landscape-scale responses to environmental flows, the Southern Connected Basin Environmental Watering Committee developed the </w:t>
      </w:r>
      <w:hyperlink r:id="rId150" w:history="1">
        <w:r w:rsidRPr="006B20D5">
          <w:rPr>
            <w:rStyle w:val="Hyperlink"/>
            <w:i/>
            <w:iCs/>
          </w:rPr>
          <w:t>River Murray Channel Monitoring Plan 2021-22 to 2025-26</w:t>
        </w:r>
      </w:hyperlink>
      <w:r w:rsidRPr="006B20D5">
        <w:t>, which focused on productivity and fish indicators to inform the management of environmental flows. The successor to this plan is under development and will run for three years from 2026-27. The monitoring plans complement site-based monitoring programs across the Murray system.</w:t>
      </w:r>
    </w:p>
    <w:p w14:paraId="56619D30" w14:textId="77777777" w:rsidR="00C60DDE" w:rsidRPr="006B20D5" w:rsidRDefault="00C60DDE" w:rsidP="009C5FA6">
      <w:pPr>
        <w:pStyle w:val="Heading4"/>
      </w:pPr>
      <w:bookmarkStart w:id="586" w:name="_Toc170311671"/>
      <w:bookmarkStart w:id="587" w:name="_Toc170312183"/>
      <w:bookmarkStart w:id="588" w:name="_Toc170312366"/>
      <w:bookmarkStart w:id="589" w:name="_Toc170312652"/>
      <w:bookmarkStart w:id="590" w:name="_Toc170313060"/>
      <w:bookmarkStart w:id="591" w:name="_Toc170313426"/>
      <w:r w:rsidRPr="006B20D5">
        <w:t xml:space="preserve">Seasonal </w:t>
      </w:r>
      <w:bookmarkEnd w:id="586"/>
      <w:bookmarkEnd w:id="587"/>
      <w:bookmarkEnd w:id="588"/>
      <w:bookmarkEnd w:id="589"/>
      <w:bookmarkEnd w:id="590"/>
      <w:bookmarkEnd w:id="591"/>
      <w:r w:rsidRPr="006B20D5">
        <w:t>overview</w:t>
      </w:r>
    </w:p>
    <w:p w14:paraId="79D80D3B" w14:textId="77777777" w:rsidR="00C60DDE" w:rsidRPr="006B20D5" w:rsidRDefault="00C60DDE" w:rsidP="009C5FA6">
      <w:pPr>
        <w:pStyle w:val="Heading5"/>
      </w:pPr>
      <w:r w:rsidRPr="006B20D5">
        <w:t>Hydrological conditions</w:t>
      </w:r>
    </w:p>
    <w:p w14:paraId="4B7DF598" w14:textId="309D466A" w:rsidR="00324F33" w:rsidRPr="006B20D5" w:rsidRDefault="00C60DDE" w:rsidP="00292A14">
      <w:r w:rsidRPr="006B20D5">
        <w:t>The temperature in northern Victoria was average to above average for most of 2025-26</w:t>
      </w:r>
      <w:r w:rsidR="009915DD" w:rsidRPr="006B20D5">
        <w:t>,</w:t>
      </w:r>
      <w:r w:rsidRPr="006B20D5">
        <w:t xml:space="preserve"> with July and January being particularly warm. Rainfall was generally below average to average across northern Victoria, except for record-setting falls in the Mallee in March.</w:t>
      </w:r>
    </w:p>
    <w:p w14:paraId="526D2B6F" w14:textId="0CA935DE" w:rsidR="00324F33" w:rsidRPr="006B20D5" w:rsidRDefault="00C60DDE" w:rsidP="00426602">
      <w:r w:rsidRPr="006B20D5">
        <w:t>Inflow to major storages remained well</w:t>
      </w:r>
      <w:r w:rsidR="00FE4425" w:rsidRPr="006B20D5">
        <w:t xml:space="preserve"> </w:t>
      </w:r>
      <w:r w:rsidRPr="006B20D5">
        <w:t>below average</w:t>
      </w:r>
      <w:r w:rsidR="009915DD" w:rsidRPr="006B20D5">
        <w:t>,</w:t>
      </w:r>
      <w:r w:rsidRPr="006B20D5">
        <w:t xml:space="preserve"> and there were no unregulated high flows in any river systems. This is the second consecutive year of dry conditions</w:t>
      </w:r>
      <w:r w:rsidR="009915DD" w:rsidRPr="006B20D5">
        <w:t>,</w:t>
      </w:r>
      <w:r w:rsidRPr="006B20D5">
        <w:t xml:space="preserve"> and the influence of the wetter, preceding years ha</w:t>
      </w:r>
      <w:r w:rsidR="009915DD" w:rsidRPr="006B20D5">
        <w:t>s</w:t>
      </w:r>
      <w:r w:rsidRPr="006B20D5">
        <w:t xml:space="preserve"> largely waned. Water for the environment was managed in line with dry planning scenarios across northern Victoria in 2025-26, whereas in 2024-25</w:t>
      </w:r>
      <w:r w:rsidR="00FE4425" w:rsidRPr="006B20D5">
        <w:t>,</w:t>
      </w:r>
      <w:r w:rsidRPr="006B20D5">
        <w:t xml:space="preserve"> additional water allowed some systems to be managed to an average </w:t>
      </w:r>
      <w:r w:rsidR="00671D92" w:rsidRPr="006B20D5">
        <w:t xml:space="preserve">planning </w:t>
      </w:r>
      <w:r w:rsidRPr="006B20D5">
        <w:t>scenario, despite dry conditions. For most of 2025-26, the natural flow was insufficient to meet planned watering actions, and water for the environment was used in waterways, including the Campaspe, Loddon and Goulburn rivers, to deliver low flows and spring freshes and to cue fish movement and spawning.</w:t>
      </w:r>
      <w:r w:rsidR="00324F33" w:rsidRPr="006B20D5">
        <w:t xml:space="preserve"> </w:t>
      </w:r>
      <w:r w:rsidRPr="006B20D5">
        <w:t>Many floodplains and wetlands received active deliveries of environmental water in 2025-26 after drawing down to support dry-phase ecological processes in prior years.</w:t>
      </w:r>
    </w:p>
    <w:p w14:paraId="5BBCA600" w14:textId="171BD50F" w:rsidR="00C60DDE" w:rsidRPr="006B20D5" w:rsidRDefault="00C60DDE" w:rsidP="00292A14">
      <w:r w:rsidRPr="006B20D5">
        <w:t>Large volumes of inter-valley transfers were released from the Goulburn and Campaspe systems to the Murray system, which offset the need to deliver environmental water to the Goulburn, Campaspe and Broken river systems for prolonged periods.</w:t>
      </w:r>
    </w:p>
    <w:p w14:paraId="1C03E250" w14:textId="4DF6FBDA" w:rsidR="00354154" w:rsidRPr="006B20D5" w:rsidRDefault="00354154" w:rsidP="00354154">
      <w:r w:rsidRPr="006B20D5">
        <w:t>The Bureau of Meteorology’s climate outlook on 21 May 2026 predicted a 70 per cent chance of unusually high minimum and maximum temperatures and a 70 to 75 per cent chance of below-median rainfall across the northern region during winter and early spring 2026. A reliable forecast beyond early spring 2026 was not available at the time of writing.</w:t>
      </w:r>
    </w:p>
    <w:p w14:paraId="0146B76D" w14:textId="77777777" w:rsidR="00C60DDE" w:rsidRPr="006B20D5" w:rsidRDefault="00C60DDE" w:rsidP="009C5FA6">
      <w:pPr>
        <w:pStyle w:val="Heading5"/>
      </w:pPr>
      <w:r w:rsidRPr="006B20D5">
        <w:t>Water availability outlook</w:t>
      </w:r>
    </w:p>
    <w:p w14:paraId="7AD1793B" w14:textId="133F52AF" w:rsidR="00F67964" w:rsidRPr="006B20D5" w:rsidRDefault="00186BFE" w:rsidP="00186BFE">
      <w:r w:rsidRPr="006B20D5">
        <w:t xml:space="preserve">The </w:t>
      </w:r>
      <w:hyperlink r:id="rId151" w:history="1">
        <w:r w:rsidRPr="006B20D5">
          <w:rPr>
            <w:rStyle w:val="Hyperlink"/>
          </w:rPr>
          <w:t>seasonal determination outlook</w:t>
        </w:r>
      </w:hyperlink>
      <w:r w:rsidRPr="006B20D5">
        <w:t xml:space="preserve"> provided by the Northern Victoria Resource Manager </w:t>
      </w:r>
      <w:r w:rsidR="00F67964" w:rsidRPr="006B20D5">
        <w:t xml:space="preserve">in May 2026 indicated all systems would reach 100 per cent high-reliability allocation in 2026-27 in average-to-wet conditions. The Campaspe system holds sufficient water to allocate 98 per cent at the beginning of July under wet </w:t>
      </w:r>
      <w:r w:rsidR="00754602" w:rsidRPr="006B20D5">
        <w:t>conditions</w:t>
      </w:r>
      <w:r w:rsidR="00754602">
        <w:t>,</w:t>
      </w:r>
      <w:r w:rsidR="00754602" w:rsidRPr="006B20D5">
        <w:t xml:space="preserve"> </w:t>
      </w:r>
      <w:r w:rsidR="00F67964" w:rsidRPr="006B20D5">
        <w:t xml:space="preserve">while Bullarook will start the water year with no allocation. In extreme dry to dry conditions, small systems such as the Broken and Bullarook systems are forecast to receive severely low allocations across the year (between zero and 14 per cent high-reliability allocation). The larger Murray, Goulburn and Loddon systems have more reserves to smooth out annual variability. They are forecast to reach at </w:t>
      </w:r>
      <w:r w:rsidR="00F67964" w:rsidRPr="006B20D5">
        <w:lastRenderedPageBreak/>
        <w:t>least 37 per cent allocation to high-reliability water shares in an extreme</w:t>
      </w:r>
      <w:r w:rsidR="00754602">
        <w:t>ly</w:t>
      </w:r>
      <w:r w:rsidR="00F67964" w:rsidRPr="006B20D5">
        <w:t xml:space="preserve"> dry scenario and at least 45 per cent in a dry scenario, with the Murray expected to reach 70 percent for the year.</w:t>
      </w:r>
    </w:p>
    <w:p w14:paraId="760CF6A6" w14:textId="78DED50B" w:rsidR="00F67964" w:rsidRPr="006B20D5" w:rsidRDefault="00F67964" w:rsidP="00186BFE">
      <w:r w:rsidRPr="006B20D5">
        <w:t>In May 2026, the Northern Victoria Resource Manager indicated the risk of spill at the start of July 2026 was expected to be about 35 per cent in the Murray system, 25 per cent in the Campaspe system and 10 per cent in the Goulburn system. Inflow conditions during 2026-27 will determine how seasonal determinations and the spill risk change through the year.</w:t>
      </w:r>
    </w:p>
    <w:p w14:paraId="315C9B2A" w14:textId="77777777" w:rsidR="00C60DDE" w:rsidRPr="006B20D5" w:rsidRDefault="00C60DDE" w:rsidP="009C5FA6">
      <w:pPr>
        <w:pStyle w:val="Heading5"/>
      </w:pPr>
      <w:r w:rsidRPr="006B20D5">
        <w:t>Water delivery outlook</w:t>
      </w:r>
    </w:p>
    <w:p w14:paraId="48B9633D" w14:textId="550254E7" w:rsidR="00C60DDE" w:rsidRPr="006B20D5" w:rsidRDefault="00C60DDE" w:rsidP="00FB561D">
      <w:r w:rsidRPr="006B20D5">
        <w:t>Environmental watering actions across northern Victoria in 2026-27 have been planned to consolidate and, where possible, build on the environmental gains from environmental water deliveries in 2025-26. The forecast water availability is less than in recent years, with carryover being particularly important to meet early</w:t>
      </w:r>
      <w:r w:rsidR="0092794B" w:rsidRPr="006B20D5">
        <w:t>-</w:t>
      </w:r>
      <w:r w:rsidRPr="006B20D5">
        <w:t xml:space="preserve">season demands. </w:t>
      </w:r>
      <w:r w:rsidR="00452079" w:rsidRPr="006B20D5">
        <w:t>In</w:t>
      </w:r>
      <w:r w:rsidRPr="006B20D5">
        <w:t xml:space="preserve"> </w:t>
      </w:r>
      <w:r w:rsidR="00452079" w:rsidRPr="006B20D5">
        <w:t xml:space="preserve">the </w:t>
      </w:r>
      <w:r w:rsidRPr="006B20D5">
        <w:t xml:space="preserve">drought and dry </w:t>
      </w:r>
      <w:r w:rsidR="00671D92" w:rsidRPr="006B20D5">
        <w:t xml:space="preserve">planning </w:t>
      </w:r>
      <w:r w:rsidRPr="006B20D5">
        <w:t>scenarios, supply generally focus</w:t>
      </w:r>
      <w:r w:rsidR="00671D92" w:rsidRPr="006B20D5">
        <w:t>es</w:t>
      </w:r>
      <w:r w:rsidRPr="006B20D5">
        <w:t xml:space="preserve"> on avoiding loss and maintaining condition, while average to wet conditions will see a shift to improving environmental condition.</w:t>
      </w:r>
    </w:p>
    <w:p w14:paraId="380C08F8" w14:textId="5F573CCA" w:rsidR="00324F33" w:rsidRPr="006B20D5" w:rsidRDefault="00C60DDE" w:rsidP="00292A14">
      <w:r w:rsidRPr="006B20D5">
        <w:t xml:space="preserve">Delivery to floodplains will occur across northern Victoria to the larger icon sites as well as </w:t>
      </w:r>
      <w:r w:rsidR="009E523A" w:rsidRPr="006B20D5">
        <w:t xml:space="preserve">to </w:t>
      </w:r>
      <w:r w:rsidRPr="006B20D5">
        <w:t xml:space="preserve">individual wetlands. Overbank flows through Barmah are possible </w:t>
      </w:r>
      <w:r w:rsidR="0080024F" w:rsidRPr="006B20D5">
        <w:t>in all</w:t>
      </w:r>
      <w:r w:rsidRPr="006B20D5">
        <w:t xml:space="preserve"> climate</w:t>
      </w:r>
      <w:r w:rsidR="002B782D" w:rsidRPr="006B20D5">
        <w:t xml:space="preserve"> scenario</w:t>
      </w:r>
      <w:r w:rsidRPr="006B20D5">
        <w:t xml:space="preserve">s as part of the Murray multi-site event to deliver environmental water from Hume to the Coorong, maximising benefits along the way. Further downstream, icon sites like Gunbower and </w:t>
      </w:r>
      <w:r w:rsidR="00EC7886" w:rsidRPr="006B20D5">
        <w:t xml:space="preserve">Lindsay-Wallpolla-Mulcra Islands </w:t>
      </w:r>
      <w:r w:rsidRPr="006B20D5">
        <w:t xml:space="preserve">also see some delivery </w:t>
      </w:r>
      <w:r w:rsidR="0080024F" w:rsidRPr="006B20D5">
        <w:t>in all</w:t>
      </w:r>
      <w:r w:rsidRPr="006B20D5">
        <w:t xml:space="preserve"> </w:t>
      </w:r>
      <w:r w:rsidR="00671D92" w:rsidRPr="006B20D5">
        <w:t xml:space="preserve">planning </w:t>
      </w:r>
      <w:r w:rsidRPr="006B20D5">
        <w:t xml:space="preserve">scenarios, scaled to climatic conditions. Hattah is planned to receive water </w:t>
      </w:r>
      <w:r w:rsidR="0080024F" w:rsidRPr="006B20D5">
        <w:t>in all</w:t>
      </w:r>
      <w:r w:rsidRPr="006B20D5">
        <w:t xml:space="preserve"> </w:t>
      </w:r>
      <w:r w:rsidR="00671D92" w:rsidRPr="006B20D5">
        <w:t xml:space="preserve">planning </w:t>
      </w:r>
      <w:r w:rsidRPr="006B20D5">
        <w:t>scenarios except drought.</w:t>
      </w:r>
    </w:p>
    <w:p w14:paraId="09EB181B" w14:textId="684A1A0C" w:rsidR="00C60DDE" w:rsidRPr="006B20D5" w:rsidRDefault="00C60DDE" w:rsidP="00292A14">
      <w:r w:rsidRPr="006B20D5">
        <w:t xml:space="preserve">A key ongoing priority for environmental watering in rivers in the region in 2026-27 will be to maintain water quality, support native </w:t>
      </w:r>
      <w:r w:rsidR="00D4450B" w:rsidRPr="006B20D5">
        <w:t>animals</w:t>
      </w:r>
      <w:r w:rsidRPr="006B20D5">
        <w:t xml:space="preserve"> and maintain or improve </w:t>
      </w:r>
      <w:r w:rsidR="00B04B8E" w:rsidRPr="006B20D5">
        <w:t xml:space="preserve">the </w:t>
      </w:r>
      <w:r w:rsidRPr="006B20D5">
        <w:t xml:space="preserve">condition of native </w:t>
      </w:r>
      <w:r w:rsidR="00D4450B" w:rsidRPr="006B20D5">
        <w:t>streamside</w:t>
      </w:r>
      <w:r w:rsidRPr="006B20D5">
        <w:t xml:space="preserve"> vegetation. Environmental flows to river systems are planned to be variable, depending on climatic conditions. The greatest volume of environmental water is expected to be used </w:t>
      </w:r>
      <w:r w:rsidR="00821E16" w:rsidRPr="006B20D5">
        <w:t>in a</w:t>
      </w:r>
      <w:r w:rsidRPr="006B20D5">
        <w:t xml:space="preserve">n average planning scenario, while demand is lower </w:t>
      </w:r>
      <w:r w:rsidR="00452079" w:rsidRPr="006B20D5">
        <w:t>in the</w:t>
      </w:r>
      <w:r w:rsidRPr="006B20D5">
        <w:t xml:space="preserve"> drought and dry scenarios.</w:t>
      </w:r>
      <w:r w:rsidR="00324F33" w:rsidRPr="006B20D5">
        <w:t xml:space="preserve"> </w:t>
      </w:r>
      <w:r w:rsidRPr="006B20D5">
        <w:t>In wet conditions, the demand for environmental water delivery is reduced as natural and unregulated flows meet many of the required environmental benefits</w:t>
      </w:r>
      <w:r w:rsidR="00652120">
        <w:t>.</w:t>
      </w:r>
    </w:p>
    <w:p w14:paraId="450277AB" w14:textId="77777777" w:rsidR="00324F33" w:rsidRPr="006B20D5" w:rsidRDefault="00C60DDE" w:rsidP="00292A14">
      <w:r w:rsidRPr="006B20D5">
        <w:t>During dry conditions, operational water deliveries, such as inter-valley transfers (IVTs), can offset or reduce the need for delivery of environmental water, but may also limit opportunities to use return flows for environmental outcomes further downstream in the Murray system and South Australia.</w:t>
      </w:r>
    </w:p>
    <w:p w14:paraId="31B4DC16" w14:textId="77777777" w:rsidR="00C60DDE" w:rsidRPr="006B20D5" w:rsidRDefault="00C60DDE" w:rsidP="00292A14">
      <w:pPr>
        <w:pStyle w:val="Heading2"/>
      </w:pPr>
      <w:bookmarkStart w:id="592" w:name="_Toc170311672"/>
      <w:bookmarkStart w:id="593" w:name="_Toc170312184"/>
      <w:bookmarkStart w:id="594" w:name="_Toc170312367"/>
      <w:bookmarkStart w:id="595" w:name="_Toc170312653"/>
      <w:bookmarkStart w:id="596" w:name="_Toc170313061"/>
      <w:bookmarkStart w:id="597" w:name="_Toc170313427"/>
      <w:bookmarkStart w:id="598" w:name="_Toc198459854"/>
      <w:bookmarkStart w:id="599" w:name="_Toc201129278"/>
      <w:bookmarkStart w:id="600" w:name="_Toc229476923"/>
      <w:bookmarkStart w:id="601" w:name="_Toc233115842"/>
      <w:r w:rsidRPr="006B20D5">
        <w:t>5.2 Victorian Murray system</w:t>
      </w:r>
      <w:bookmarkEnd w:id="592"/>
      <w:bookmarkEnd w:id="593"/>
      <w:bookmarkEnd w:id="594"/>
      <w:bookmarkEnd w:id="595"/>
      <w:bookmarkEnd w:id="596"/>
      <w:bookmarkEnd w:id="597"/>
      <w:bookmarkEnd w:id="598"/>
      <w:bookmarkEnd w:id="599"/>
      <w:bookmarkEnd w:id="600"/>
      <w:bookmarkEnd w:id="601"/>
    </w:p>
    <w:p w14:paraId="026BFE34" w14:textId="77777777" w:rsidR="00C60DDE" w:rsidRPr="006B20D5" w:rsidRDefault="00C60DDE" w:rsidP="006D1042">
      <w:r w:rsidRPr="006B20D5">
        <w:rPr>
          <w:b/>
          <w:bCs/>
        </w:rPr>
        <w:t>Waterway managers –</w:t>
      </w:r>
      <w:r w:rsidRPr="006B20D5">
        <w:t xml:space="preserve"> Goulburn Broken, Mallee, North Central and North East catchment management authorities</w:t>
      </w:r>
    </w:p>
    <w:p w14:paraId="0403CBF0" w14:textId="77777777" w:rsidR="00C60DDE" w:rsidRPr="006B20D5" w:rsidRDefault="00C60DDE" w:rsidP="006D1042">
      <w:r w:rsidRPr="006B20D5">
        <w:rPr>
          <w:b/>
          <w:bCs/>
        </w:rPr>
        <w:t>Storage managers –</w:t>
      </w:r>
      <w:r w:rsidRPr="006B20D5">
        <w:t xml:space="preserve"> Goulburn-Murray Water, Lower Murray Water, Murray-Darling Basin Authority (River Murray Operations), SA Water and Water NSW</w:t>
      </w:r>
    </w:p>
    <w:p w14:paraId="20B36EC3" w14:textId="17424218" w:rsidR="00C60DDE" w:rsidRPr="006B20D5" w:rsidRDefault="00596359" w:rsidP="006D1042">
      <w:r w:rsidRPr="006B20D5">
        <w:rPr>
          <w:b/>
        </w:rPr>
        <w:t xml:space="preserve">Environmental water holders – </w:t>
      </w:r>
      <w:r w:rsidR="00C60DDE" w:rsidRPr="006B20D5">
        <w:t>Victorian Environmental Water Holder (including the Living Murray program) and Commonwealth Environmental Water Holder</w:t>
      </w:r>
    </w:p>
    <w:p w14:paraId="1EACFEA2" w14:textId="32F86FC0" w:rsidR="00C60DDE" w:rsidRPr="006B20D5" w:rsidRDefault="00C60DDE" w:rsidP="00292A14">
      <w:r w:rsidRPr="006B20D5">
        <w:lastRenderedPageBreak/>
        <w:t xml:space="preserve">The lands and waters of the Murray River system are central to the culture of the many Traditional Owner groups that have lived along the Murray River for tens of thousands of years. Traditional Owners along the Murray have distinct cultural boundaries, languages and cultural practices. The Murray River has many different names in Aboriginal languages; for example, the Yorta </w:t>
      </w:r>
      <w:bookmarkStart w:id="602" w:name="_Int_yM7mjDmF"/>
      <w:r w:rsidRPr="006B20D5">
        <w:t>Yorta</w:t>
      </w:r>
      <w:bookmarkEnd w:id="602"/>
      <w:r w:rsidRPr="006B20D5">
        <w:t xml:space="preserve"> people know the Murray as </w:t>
      </w:r>
      <w:r w:rsidR="00C65A93" w:rsidRPr="006B20D5">
        <w:rPr>
          <w:i/>
        </w:rPr>
        <w:t>Dhungulla</w:t>
      </w:r>
      <w:r w:rsidRPr="006B20D5">
        <w:t>. The Victorian Murray system referred to in this plan includes waterways, storages, weirs, locks and regulators managed under state and Commonwealth Government legislation. This system overlays many Traditional Owner boundaries.</w:t>
      </w:r>
    </w:p>
    <w:p w14:paraId="6DB1423C" w14:textId="7D11E418" w:rsidR="00C60DDE" w:rsidRPr="006B20D5" w:rsidRDefault="00C60DDE" w:rsidP="00292A14">
      <w:r w:rsidRPr="006B20D5">
        <w:t>Within the Victorian Murray system, there are many significant floodplains and wetland systems within the jurisdictional boundaries of the North East, Goulburn Broken, North Central and Mallee CMAs. They are sites of significance for Traditional Owners, with tangible and intangible cultural connections dating back tens of thousands of years and continuing to the present day. The Barmah Forest, Kerang wetlands and Hattah Lakes are internationally recognised Ramsar-listed sites due to the significance of their wetland types and the abundance and range of waterbird species that use them. Many other wetlands in the system are either nationally or regionally significant.</w:t>
      </w:r>
    </w:p>
    <w:p w14:paraId="4446F4E4" w14:textId="77777777" w:rsidR="00C60DDE" w:rsidRPr="006B20D5" w:rsidRDefault="00C60DDE" w:rsidP="009C5FA6">
      <w:pPr>
        <w:pStyle w:val="Heading4"/>
      </w:pPr>
      <w:bookmarkStart w:id="603" w:name="_Toc170311673"/>
      <w:bookmarkStart w:id="604" w:name="_Toc170312185"/>
      <w:bookmarkStart w:id="605" w:name="_Toc170312368"/>
      <w:bookmarkStart w:id="606" w:name="_Toc170312654"/>
      <w:bookmarkStart w:id="607" w:name="_Toc170313062"/>
      <w:bookmarkStart w:id="608" w:name="_Toc170313428"/>
      <w:bookmarkStart w:id="609" w:name="_Toc198459855"/>
      <w:r w:rsidRPr="006B20D5">
        <w:t>Victorian Murray system water availability</w:t>
      </w:r>
      <w:bookmarkEnd w:id="603"/>
      <w:bookmarkEnd w:id="604"/>
      <w:bookmarkEnd w:id="605"/>
      <w:bookmarkEnd w:id="606"/>
      <w:bookmarkEnd w:id="607"/>
      <w:bookmarkEnd w:id="608"/>
      <w:bookmarkEnd w:id="609"/>
    </w:p>
    <w:p w14:paraId="712D9F13" w14:textId="005C4FFD" w:rsidR="00C60DDE" w:rsidRPr="006B20D5" w:rsidRDefault="00C60DDE" w:rsidP="00292A14">
      <w:r w:rsidRPr="006B20D5">
        <w:t>Water for the environment can be supplied to the Victorian Murray system from various sources. These include entitlements held by the VEWH (a subset of which the VEWH holds on behalf of the Living Murray program), the Commonwealth Environmental Water Holder and the re-use of return flows. In some instances, operational water can be delivered to downstream users in a way that helps meet environmental outcomes within the river system en</w:t>
      </w:r>
      <w:r w:rsidR="00B25398" w:rsidRPr="006B20D5">
        <w:t xml:space="preserve"> </w:t>
      </w:r>
      <w:r w:rsidRPr="006B20D5">
        <w:t>route.</w:t>
      </w:r>
    </w:p>
    <w:p w14:paraId="7E3C8A58" w14:textId="77777777" w:rsidR="00C60DDE" w:rsidRPr="006B20D5" w:rsidRDefault="00C60DDE" w:rsidP="00292A14">
      <w:r w:rsidRPr="006B20D5">
        <w:t>The source of water used for individual watering actions and the ability to deliver all watering actions will depend on water availability, water commitments by other environmental water holders and operational requirements. The VEWH works with the Living Murray program and the Commonwealth Environmental Water Holder to supply Victorian Murray system demands, as well as broader southern Murray-Darling Basin demands across other jurisdictions.</w:t>
      </w:r>
    </w:p>
    <w:p w14:paraId="73944847" w14:textId="77777777" w:rsidR="00C60DDE" w:rsidRPr="006B20D5" w:rsidRDefault="00C60DDE" w:rsidP="00292A14">
      <w:r w:rsidRPr="006B20D5">
        <w:t>At the time of writing, we cannot predict which sources of water will be available to meet Victorian Murray system demands, so the following Victorian Murray system sections do not specify the expected availability of water for the environment, nor do they classify potential environmental watering actions in each Victorian Murray system subsection as tier 1 or tier 2, based on water availability.</w:t>
      </w:r>
    </w:p>
    <w:p w14:paraId="5A02765C" w14:textId="77777777" w:rsidR="007C299C" w:rsidRPr="006B20D5" w:rsidRDefault="007C299C" w:rsidP="007F7D62">
      <w:pPr>
        <w:pStyle w:val="Heading3"/>
        <w:rPr>
          <w:lang w:val="en-AU"/>
        </w:rPr>
      </w:pPr>
      <w:bookmarkStart w:id="610" w:name="_Toc229476924"/>
      <w:bookmarkStart w:id="611" w:name="_Toc233115843"/>
      <w:r w:rsidRPr="006B20D5">
        <w:rPr>
          <w:lang w:val="en-AU"/>
        </w:rPr>
        <w:t>5.2.1 Upper Murray wetlands</w:t>
      </w:r>
      <w:bookmarkEnd w:id="610"/>
      <w:bookmarkEnd w:id="611"/>
    </w:p>
    <w:p w14:paraId="2B83884E" w14:textId="77777777" w:rsidR="007C299C" w:rsidRPr="006B20D5" w:rsidRDefault="007C299C" w:rsidP="009C5FA6">
      <w:pPr>
        <w:pStyle w:val="Heading4"/>
      </w:pPr>
      <w:r w:rsidRPr="006B20D5">
        <w:t>System overview</w:t>
      </w:r>
    </w:p>
    <w:p w14:paraId="7010ECDA" w14:textId="77777777" w:rsidR="007C299C" w:rsidRPr="006B20D5" w:rsidRDefault="007C299C" w:rsidP="00BB631D">
      <w:r w:rsidRPr="006B20D5">
        <w:t>The upper Murray wetlands are on the Murray River floodplain between Lake Hume and Lake Mulwala. The wetland system includes the Ryans Lagoon wetland complex, which has two main lagoons: Ryans Lagoon 1 and Ryans Lagoon 2 (Figure 5.2.1).</w:t>
      </w:r>
    </w:p>
    <w:p w14:paraId="545B6333" w14:textId="77777777" w:rsidR="007C299C" w:rsidRPr="006B20D5" w:rsidRDefault="007C299C" w:rsidP="00BB631D">
      <w:r w:rsidRPr="006B20D5">
        <w:t>The Ryans Lagoon wetland complex is a network of wetlands positioned downstream of Lake Hume and upstream of the Kiewa River confluence with the Murray River.</w:t>
      </w:r>
    </w:p>
    <w:p w14:paraId="50F98D0B" w14:textId="77777777" w:rsidR="007C299C" w:rsidRPr="006B20D5" w:rsidRDefault="007C299C" w:rsidP="00BB631D">
      <w:r w:rsidRPr="006B20D5">
        <w:lastRenderedPageBreak/>
        <w:t>Flows into the complex are mainly influenced by regulated releases from Lake Hume, which travel via Ryans Creek, an anabranch of the Murray River. The complex begins to fill from Ryans Lagoon Floodway through a culvert when the flow in the Murray River at the Heywoods gauge immediately below Lake Hume exceeds 23,000 ML per day, but sustained flows above 24,000 ML per day are needed to fill both lagoons completely.</w:t>
      </w:r>
    </w:p>
    <w:p w14:paraId="10A4BFF5" w14:textId="707542F9" w:rsidR="007C299C" w:rsidRPr="006B20D5" w:rsidRDefault="007C299C" w:rsidP="00BB631D">
      <w:r w:rsidRPr="006B20D5">
        <w:t xml:space="preserve">It is proposed to use a temporary pump in late winter and through spring of 2026 to deliver water for the environment to restore the ecological health of the complex by providing a wetting and drying regime closer to the natural flow regime that existed before the Murray River was regulated. Water can be pumped into Ryans Lagoon 2 from the Ryans Lagoon Floodway when the flow in the Murray River exceeds 12,000 ML per day and fills the </w:t>
      </w:r>
      <w:r w:rsidR="00CD5415" w:rsidRPr="006B20D5">
        <w:t>f</w:t>
      </w:r>
      <w:r w:rsidRPr="006B20D5">
        <w:t>loodway to a suitable depth for a pump to operate.</w:t>
      </w:r>
    </w:p>
    <w:p w14:paraId="1B64CF21" w14:textId="77777777" w:rsidR="007C299C" w:rsidRPr="006B20D5" w:rsidRDefault="007C299C" w:rsidP="00BB631D">
      <w:r w:rsidRPr="006B20D5">
        <w:t>A spring pulse for the Hume-to-Yarrawonga reach of the Murray may be required to fill Ryans Lagoon Floodway to a sufficient height and duration to enable pumping.</w:t>
      </w:r>
    </w:p>
    <w:p w14:paraId="76E95EAD" w14:textId="44E62407" w:rsidR="00324F33" w:rsidRPr="006B20D5" w:rsidRDefault="007C299C" w:rsidP="00082B40">
      <w:pPr>
        <w:pStyle w:val="Figuresheading"/>
      </w:pPr>
      <w:bookmarkStart w:id="612" w:name="_Toc229585854"/>
      <w:bookmarkStart w:id="613" w:name="_Toc230509998"/>
      <w:bookmarkStart w:id="614" w:name="_Toc229748567"/>
      <w:r w:rsidRPr="006B20D5">
        <w:t xml:space="preserve">Figure </w:t>
      </w:r>
      <w:r w:rsidR="00130A65" w:rsidRPr="006B20D5">
        <w:t>5.2.1</w:t>
      </w:r>
      <w:r w:rsidR="00130A65" w:rsidRPr="006B20D5">
        <w:tab/>
      </w:r>
      <w:r w:rsidRPr="006B20D5">
        <w:t xml:space="preserve">Upper Murray </w:t>
      </w:r>
      <w:r w:rsidR="00EA22E9" w:rsidRPr="006B20D5">
        <w:t>w</w:t>
      </w:r>
      <w:r w:rsidRPr="006B20D5">
        <w:t>etlands</w:t>
      </w:r>
      <w:bookmarkEnd w:id="612"/>
      <w:bookmarkEnd w:id="613"/>
      <w:bookmarkEnd w:id="614"/>
    </w:p>
    <w:p w14:paraId="12FF0F63" w14:textId="0B8D3F34" w:rsidR="007C299C" w:rsidRPr="006B20D5" w:rsidRDefault="00BB349B" w:rsidP="007C299C">
      <w:r>
        <w:rPr>
          <w:noProof/>
        </w:rPr>
        <w:drawing>
          <wp:inline distT="0" distB="0" distL="0" distR="0" wp14:anchorId="44BE6184" wp14:editId="10F04D2E">
            <wp:extent cx="5939790" cy="3809365"/>
            <wp:effectExtent l="0" t="0" r="3810" b="635"/>
            <wp:docPr id="146122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25395" name="Picture 1461225395"/>
                    <pic:cNvPicPr/>
                  </pic:nvPicPr>
                  <pic:blipFill>
                    <a:blip r:embed="rId152">
                      <a:extLst>
                        <a:ext uri="{28A0092B-C50C-407E-A947-70E740481C1C}">
                          <a14:useLocalDpi xmlns:a14="http://schemas.microsoft.com/office/drawing/2010/main" val="0"/>
                        </a:ext>
                      </a:extLst>
                    </a:blip>
                    <a:stretch>
                      <a:fillRect/>
                    </a:stretch>
                  </pic:blipFill>
                  <pic:spPr>
                    <a:xfrm>
                      <a:off x="0" y="0"/>
                      <a:ext cx="5939790" cy="3809365"/>
                    </a:xfrm>
                    <a:prstGeom prst="rect">
                      <a:avLst/>
                    </a:prstGeom>
                  </pic:spPr>
                </pic:pic>
              </a:graphicData>
            </a:graphic>
          </wp:inline>
        </w:drawing>
      </w:r>
    </w:p>
    <w:p w14:paraId="5DFE038F" w14:textId="77777777" w:rsidR="007C299C" w:rsidRPr="006B20D5" w:rsidRDefault="007C299C" w:rsidP="009C5FA6">
      <w:pPr>
        <w:pStyle w:val="Heading4"/>
      </w:pPr>
      <w:r w:rsidRPr="006B20D5">
        <w:t>Environmental values</w:t>
      </w:r>
    </w:p>
    <w:p w14:paraId="74DB606F" w14:textId="2447D250" w:rsidR="007C299C" w:rsidRPr="006B20D5" w:rsidRDefault="007C299C" w:rsidP="007C299C">
      <w:r w:rsidRPr="006B20D5">
        <w:t xml:space="preserve">The North East CMA’s </w:t>
      </w:r>
      <w:hyperlink r:id="rId153" w:history="1">
        <w:r w:rsidR="00A97CAF" w:rsidRPr="006B20D5">
          <w:rPr>
            <w:rStyle w:val="Hyperlink"/>
            <w:i/>
            <w:iCs/>
          </w:rPr>
          <w:t>North East Waterway Strategy</w:t>
        </w:r>
      </w:hyperlink>
      <w:r w:rsidRPr="006B20D5">
        <w:t xml:space="preserve"> recognises the Ryans Lagoon wetland complex as a high-value wetland system, and it is listed as a nationally significant wetland in the </w:t>
      </w:r>
      <w:hyperlink r:id="rId154" w:history="1">
        <w:r w:rsidRPr="006B20D5">
          <w:rPr>
            <w:rStyle w:val="Hyperlink"/>
            <w:i/>
            <w:iCs/>
          </w:rPr>
          <w:t>Directory of Important Wetlands in Australia</w:t>
        </w:r>
      </w:hyperlink>
      <w:r w:rsidRPr="006B20D5">
        <w:t xml:space="preserve">. The complex provides habitat for five bird, two fish, one frog, two reptile, one mammal and two perennial plant species listed under the </w:t>
      </w:r>
      <w:r w:rsidR="0026015C" w:rsidRPr="006B20D5">
        <w:t>Commonwealth</w:t>
      </w:r>
      <w:r w:rsidR="0026015C" w:rsidRPr="006B20D5">
        <w:rPr>
          <w:i/>
          <w:iCs/>
        </w:rPr>
        <w:t xml:space="preserve"> </w:t>
      </w:r>
      <w:r w:rsidRPr="006B20D5">
        <w:rPr>
          <w:i/>
          <w:iCs/>
        </w:rPr>
        <w:t>Environment Protection and Biodiversity Conservation Act 1999</w:t>
      </w:r>
      <w:r w:rsidRPr="006B20D5">
        <w:t xml:space="preserve"> and/or the Victorian </w:t>
      </w:r>
      <w:r w:rsidRPr="006B20D5">
        <w:rPr>
          <w:i/>
          <w:iCs/>
        </w:rPr>
        <w:t>Flora and Fauna Guarantee Act 1988</w:t>
      </w:r>
      <w:r w:rsidRPr="006B20D5">
        <w:t xml:space="preserve">. Ecological surveys conducted at the site since 1975 have recorded 250 species of waterbugs and over 30 species of waterbirds, including the </w:t>
      </w:r>
      <w:r w:rsidRPr="006B20D5">
        <w:lastRenderedPageBreak/>
        <w:t xml:space="preserve">Australian white ibis, </w:t>
      </w:r>
      <w:r w:rsidR="00EA22E9" w:rsidRPr="006B20D5">
        <w:t>eastern great egret, little egret, intermediate egret, musk duck and rufous night heron</w:t>
      </w:r>
      <w:r w:rsidRPr="006B20D5">
        <w:t xml:space="preserve">. Eight species of frog, including Sloane’s </w:t>
      </w:r>
      <w:r w:rsidR="00F97987">
        <w:t>f</w:t>
      </w:r>
      <w:r w:rsidRPr="006B20D5">
        <w:t>roglet</w:t>
      </w:r>
      <w:r w:rsidR="00CD5415" w:rsidRPr="006B20D5">
        <w:t>,</w:t>
      </w:r>
      <w:r w:rsidRPr="006B20D5">
        <w:t xml:space="preserve"> have been observed. The complex also supports native wetland vegetation communities expected to benefit from a seasonally aligned, more variable watering regime.</w:t>
      </w:r>
    </w:p>
    <w:p w14:paraId="1F0F7A36" w14:textId="43B72844" w:rsidR="007C299C" w:rsidRPr="006B20D5" w:rsidRDefault="007C299C" w:rsidP="007C299C">
      <w:r w:rsidRPr="006B20D5">
        <w:t xml:space="preserve">Three species of freshwater turtle have been observed at Ryans Lagoon wetland complex during 2026 following the delivery of environmental water in 2025, including the endangered </w:t>
      </w:r>
      <w:r w:rsidR="00CD5415" w:rsidRPr="006B20D5">
        <w:t>b</w:t>
      </w:r>
      <w:r w:rsidRPr="006B20D5">
        <w:t>road-shelled turtle, the critically endangered Murray River turtle</w:t>
      </w:r>
      <w:r w:rsidR="000C7AFB" w:rsidRPr="006B20D5">
        <w:t xml:space="preserve"> </w:t>
      </w:r>
      <w:r w:rsidRPr="006B20D5">
        <w:t xml:space="preserve">and the culturally </w:t>
      </w:r>
      <w:r w:rsidR="00EA22E9" w:rsidRPr="006B20D5">
        <w:t>significant eastern long</w:t>
      </w:r>
      <w:r w:rsidRPr="006B20D5">
        <w:t>-necked turtle. These turtle species hold cultural significance to the Duduroa Dhargal people.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755"/>
        <w:gridCol w:w="8589"/>
      </w:tblGrid>
      <w:tr w:rsidR="007C299C" w:rsidRPr="006B20D5" w14:paraId="0AA279BC" w14:textId="77777777" w:rsidTr="00260AA6">
        <w:trPr>
          <w:trHeight w:val="60"/>
        </w:trPr>
        <w:tc>
          <w:tcPr>
            <w:tcW w:w="5000" w:type="pct"/>
            <w:gridSpan w:val="2"/>
            <w:tcMar>
              <w:left w:w="85" w:type="dxa"/>
              <w:right w:w="85" w:type="dxa"/>
            </w:tcMar>
          </w:tcPr>
          <w:p w14:paraId="6190CA01" w14:textId="77777777" w:rsidR="007C299C" w:rsidRPr="006B20D5" w:rsidRDefault="007C299C" w:rsidP="000C78A5">
            <w:pPr>
              <w:pStyle w:val="TableText"/>
            </w:pPr>
            <w:r w:rsidRPr="006B20D5">
              <w:rPr>
                <w:b/>
              </w:rPr>
              <w:t>Environmental objectives in the upper Murray wetlands</w:t>
            </w:r>
          </w:p>
        </w:tc>
      </w:tr>
      <w:tr w:rsidR="007C299C" w:rsidRPr="006B20D5" w14:paraId="54882649" w14:textId="77777777" w:rsidTr="00260AA6">
        <w:trPr>
          <w:trHeight w:val="62"/>
        </w:trPr>
        <w:tc>
          <w:tcPr>
            <w:tcW w:w="404" w:type="pct"/>
            <w:tcMar>
              <w:left w:w="85" w:type="dxa"/>
              <w:right w:w="85" w:type="dxa"/>
            </w:tcMar>
          </w:tcPr>
          <w:p w14:paraId="1624CDF5" w14:textId="3857FC02" w:rsidR="007C299C" w:rsidRPr="006B20D5" w:rsidRDefault="00BB349B" w:rsidP="00282BD6">
            <w:pPr>
              <w:pStyle w:val="TableText"/>
            </w:pPr>
            <w:r w:rsidRPr="006B20D5">
              <w:t>A1</w:t>
            </w:r>
          </w:p>
        </w:tc>
        <w:tc>
          <w:tcPr>
            <w:tcW w:w="4596" w:type="pct"/>
            <w:tcMar>
              <w:left w:w="85" w:type="dxa"/>
              <w:right w:w="85" w:type="dxa"/>
            </w:tcMar>
          </w:tcPr>
          <w:p w14:paraId="1CFDED5F" w14:textId="40D1D3BE" w:rsidR="007C299C" w:rsidRPr="006B20D5" w:rsidRDefault="007C299C" w:rsidP="002B3988">
            <w:pPr>
              <w:pStyle w:val="TableText"/>
            </w:pPr>
            <w:r w:rsidRPr="006B20D5">
              <w:t>Increase habitat for frogs and increase their population</w:t>
            </w:r>
          </w:p>
        </w:tc>
      </w:tr>
      <w:tr w:rsidR="007C299C" w:rsidRPr="006B20D5" w14:paraId="11F08FD4" w14:textId="77777777" w:rsidTr="00260AA6">
        <w:trPr>
          <w:trHeight w:val="62"/>
        </w:trPr>
        <w:tc>
          <w:tcPr>
            <w:tcW w:w="404" w:type="pct"/>
            <w:tcMar>
              <w:left w:w="85" w:type="dxa"/>
              <w:right w:w="85" w:type="dxa"/>
            </w:tcMar>
          </w:tcPr>
          <w:p w14:paraId="06319105" w14:textId="18B36008" w:rsidR="007C299C" w:rsidRPr="006B20D5" w:rsidRDefault="00BB349B" w:rsidP="00282BD6">
            <w:pPr>
              <w:pStyle w:val="TableText"/>
            </w:pPr>
            <w:r w:rsidRPr="006B20D5">
              <w:t>B1</w:t>
            </w:r>
          </w:p>
        </w:tc>
        <w:tc>
          <w:tcPr>
            <w:tcW w:w="4596" w:type="pct"/>
            <w:tcMar>
              <w:left w:w="85" w:type="dxa"/>
              <w:right w:w="85" w:type="dxa"/>
            </w:tcMar>
          </w:tcPr>
          <w:p w14:paraId="36951FC5" w14:textId="4CB4E51B" w:rsidR="007C299C" w:rsidRPr="006B20D5" w:rsidRDefault="007C299C" w:rsidP="002B3988">
            <w:pPr>
              <w:pStyle w:val="TableText"/>
            </w:pPr>
            <w:r w:rsidRPr="006B20D5">
              <w:t>Provide feeding habitat for a range of waterbird species</w:t>
            </w:r>
          </w:p>
        </w:tc>
      </w:tr>
      <w:tr w:rsidR="007C299C" w:rsidRPr="006B20D5" w14:paraId="388BF559" w14:textId="77777777" w:rsidTr="00260AA6">
        <w:trPr>
          <w:trHeight w:val="62"/>
        </w:trPr>
        <w:tc>
          <w:tcPr>
            <w:tcW w:w="404" w:type="pct"/>
            <w:tcMar>
              <w:left w:w="85" w:type="dxa"/>
              <w:right w:w="85" w:type="dxa"/>
            </w:tcMar>
          </w:tcPr>
          <w:p w14:paraId="54CA6186" w14:textId="54413887" w:rsidR="007C299C" w:rsidRPr="006B20D5" w:rsidRDefault="00BB349B" w:rsidP="00282BD6">
            <w:pPr>
              <w:pStyle w:val="TableText"/>
            </w:pPr>
            <w:r w:rsidRPr="006B20D5">
              <w:t>CN1</w:t>
            </w:r>
          </w:p>
        </w:tc>
        <w:tc>
          <w:tcPr>
            <w:tcW w:w="4596" w:type="pct"/>
            <w:tcMar>
              <w:left w:w="85" w:type="dxa"/>
              <w:right w:w="85" w:type="dxa"/>
            </w:tcMar>
          </w:tcPr>
          <w:p w14:paraId="730C43A5" w14:textId="52C628C8" w:rsidR="007C299C" w:rsidRPr="006B20D5" w:rsidRDefault="007C299C" w:rsidP="002B3988">
            <w:pPr>
              <w:pStyle w:val="TableText"/>
            </w:pPr>
            <w:r w:rsidRPr="006B20D5">
              <w:t>Restore carbon and nutrient cycling within the wetlands to increase ecosystem productivity</w:t>
            </w:r>
          </w:p>
        </w:tc>
      </w:tr>
      <w:tr w:rsidR="007C299C" w:rsidRPr="006B20D5" w14:paraId="74353E3E" w14:textId="77777777" w:rsidTr="00260AA6">
        <w:trPr>
          <w:trHeight w:val="62"/>
        </w:trPr>
        <w:tc>
          <w:tcPr>
            <w:tcW w:w="404" w:type="pct"/>
            <w:tcMar>
              <w:left w:w="85" w:type="dxa"/>
              <w:right w:w="85" w:type="dxa"/>
            </w:tcMar>
          </w:tcPr>
          <w:p w14:paraId="6C501A17" w14:textId="77DB0A0A" w:rsidR="007C299C" w:rsidRPr="006B20D5" w:rsidRDefault="00BB349B" w:rsidP="00282BD6">
            <w:pPr>
              <w:pStyle w:val="TableText"/>
            </w:pPr>
            <w:r w:rsidRPr="006B20D5">
              <w:t>F1</w:t>
            </w:r>
          </w:p>
        </w:tc>
        <w:tc>
          <w:tcPr>
            <w:tcW w:w="4596" w:type="pct"/>
            <w:tcMar>
              <w:left w:w="85" w:type="dxa"/>
              <w:right w:w="85" w:type="dxa"/>
            </w:tcMar>
          </w:tcPr>
          <w:p w14:paraId="5805DE7D" w14:textId="171750AF" w:rsidR="007C299C" w:rsidRPr="006B20D5" w:rsidRDefault="007C299C" w:rsidP="002B3988">
            <w:pPr>
              <w:pStyle w:val="TableText"/>
            </w:pPr>
            <w:r w:rsidRPr="006B20D5">
              <w:t>Increase habitat for native fish and increase their population</w:t>
            </w:r>
          </w:p>
        </w:tc>
      </w:tr>
      <w:tr w:rsidR="007C299C" w:rsidRPr="006B20D5" w14:paraId="0B33ABB5" w14:textId="77777777" w:rsidTr="00260AA6">
        <w:trPr>
          <w:trHeight w:val="62"/>
        </w:trPr>
        <w:tc>
          <w:tcPr>
            <w:tcW w:w="404" w:type="pct"/>
            <w:tcMar>
              <w:left w:w="85" w:type="dxa"/>
              <w:right w:w="85" w:type="dxa"/>
            </w:tcMar>
          </w:tcPr>
          <w:p w14:paraId="39A1D2C0" w14:textId="53D00345" w:rsidR="007C299C" w:rsidRPr="006B20D5" w:rsidRDefault="00BB349B" w:rsidP="00282BD6">
            <w:pPr>
              <w:pStyle w:val="TableText"/>
            </w:pPr>
            <w:r w:rsidRPr="006B20D5">
              <w:t>MI1</w:t>
            </w:r>
          </w:p>
        </w:tc>
        <w:tc>
          <w:tcPr>
            <w:tcW w:w="4596" w:type="pct"/>
            <w:tcMar>
              <w:left w:w="85" w:type="dxa"/>
              <w:right w:w="85" w:type="dxa"/>
            </w:tcMar>
          </w:tcPr>
          <w:p w14:paraId="101EDDE7" w14:textId="747EFCBF" w:rsidR="007C299C" w:rsidRPr="006B20D5" w:rsidRDefault="007C299C" w:rsidP="002B3988">
            <w:pPr>
              <w:pStyle w:val="TableText"/>
            </w:pPr>
            <w:r w:rsidRPr="006B20D5">
              <w:t>Increase the abundance and diversity of waterbugs to support aquatic food webs</w:t>
            </w:r>
          </w:p>
        </w:tc>
      </w:tr>
      <w:tr w:rsidR="00BB349B" w:rsidRPr="006B20D5" w14:paraId="6D02FF9D" w14:textId="77777777" w:rsidTr="00260AA6">
        <w:trPr>
          <w:trHeight w:val="62"/>
        </w:trPr>
        <w:tc>
          <w:tcPr>
            <w:tcW w:w="404" w:type="pct"/>
            <w:tcMar>
              <w:left w:w="85" w:type="dxa"/>
              <w:right w:w="85" w:type="dxa"/>
            </w:tcMar>
          </w:tcPr>
          <w:p w14:paraId="44B20559" w14:textId="68CFA3E3" w:rsidR="00BB349B" w:rsidRPr="006B20D5" w:rsidRDefault="00BB349B" w:rsidP="00282BD6">
            <w:pPr>
              <w:pStyle w:val="TableText"/>
            </w:pPr>
            <w:r w:rsidRPr="006B20D5">
              <w:t>V1</w:t>
            </w:r>
          </w:p>
        </w:tc>
        <w:tc>
          <w:tcPr>
            <w:tcW w:w="4596" w:type="pct"/>
            <w:tcMar>
              <w:left w:w="85" w:type="dxa"/>
              <w:right w:w="85" w:type="dxa"/>
            </w:tcMar>
          </w:tcPr>
          <w:p w14:paraId="7C83F2B5" w14:textId="529857FC" w:rsidR="00BB349B" w:rsidRPr="006B20D5" w:rsidRDefault="00BB349B" w:rsidP="002B3988">
            <w:pPr>
              <w:pStyle w:val="TableText"/>
            </w:pPr>
            <w:r w:rsidRPr="006B20D5">
              <w:t>Increase the extent of fringing and aquatic vegetation</w:t>
            </w:r>
          </w:p>
        </w:tc>
      </w:tr>
      <w:tr w:rsidR="00BB349B" w:rsidRPr="006B20D5" w14:paraId="119B35F9" w14:textId="77777777" w:rsidTr="00260AA6">
        <w:trPr>
          <w:trHeight w:val="62"/>
        </w:trPr>
        <w:tc>
          <w:tcPr>
            <w:tcW w:w="404" w:type="pct"/>
            <w:tcMar>
              <w:left w:w="85" w:type="dxa"/>
              <w:right w:w="85" w:type="dxa"/>
            </w:tcMar>
          </w:tcPr>
          <w:p w14:paraId="0CA0EBD1" w14:textId="70D6AE5C" w:rsidR="00BB349B" w:rsidRPr="006B20D5" w:rsidRDefault="00BB349B" w:rsidP="00282BD6">
            <w:pPr>
              <w:pStyle w:val="TableText"/>
            </w:pPr>
            <w:r w:rsidRPr="006B20D5">
              <w:t>V2</w:t>
            </w:r>
          </w:p>
        </w:tc>
        <w:tc>
          <w:tcPr>
            <w:tcW w:w="4596" w:type="pct"/>
            <w:tcMar>
              <w:left w:w="85" w:type="dxa"/>
              <w:right w:w="85" w:type="dxa"/>
            </w:tcMar>
          </w:tcPr>
          <w:p w14:paraId="14837138" w14:textId="26D2FE2E" w:rsidR="00BB349B" w:rsidRPr="006B20D5" w:rsidRDefault="00BB349B" w:rsidP="002B3988">
            <w:pPr>
              <w:pStyle w:val="TableText"/>
            </w:pPr>
            <w:r w:rsidRPr="006B20D5">
              <w:t>Decrease weed coverage and redgum encroachment</w:t>
            </w:r>
          </w:p>
        </w:tc>
      </w:tr>
      <w:tr w:rsidR="007C299C" w:rsidRPr="006B20D5" w14:paraId="4C78EBCC" w14:textId="77777777" w:rsidTr="00260AA6">
        <w:trPr>
          <w:trHeight w:val="62"/>
        </w:trPr>
        <w:tc>
          <w:tcPr>
            <w:tcW w:w="404" w:type="pct"/>
            <w:tcMar>
              <w:left w:w="85" w:type="dxa"/>
              <w:right w:w="85" w:type="dxa"/>
            </w:tcMar>
          </w:tcPr>
          <w:p w14:paraId="0B706FE6" w14:textId="26C0783F" w:rsidR="007C299C" w:rsidRPr="006B20D5" w:rsidRDefault="00BB349B" w:rsidP="00282BD6">
            <w:pPr>
              <w:pStyle w:val="TableText"/>
            </w:pPr>
            <w:r w:rsidRPr="006B20D5">
              <w:t>T1</w:t>
            </w:r>
          </w:p>
        </w:tc>
        <w:tc>
          <w:tcPr>
            <w:tcW w:w="4596" w:type="pct"/>
            <w:tcMar>
              <w:left w:w="85" w:type="dxa"/>
              <w:right w:w="85" w:type="dxa"/>
            </w:tcMar>
          </w:tcPr>
          <w:p w14:paraId="73818FDC" w14:textId="46B32DE9" w:rsidR="007C299C" w:rsidRPr="006B20D5" w:rsidRDefault="007C299C" w:rsidP="002B3988">
            <w:pPr>
              <w:pStyle w:val="TableText"/>
            </w:pPr>
            <w:r w:rsidRPr="006B20D5">
              <w:t>Provide food and breeding habitat for turtle populations</w:t>
            </w:r>
          </w:p>
        </w:tc>
      </w:tr>
    </w:tbl>
    <w:p w14:paraId="13B58205" w14:textId="77777777" w:rsidR="007C299C" w:rsidRPr="006B20D5" w:rsidRDefault="007C299C" w:rsidP="009C5FA6">
      <w:pPr>
        <w:pStyle w:val="Heading4"/>
      </w:pPr>
      <w:r w:rsidRPr="006B20D5">
        <w:t>Traditional Owner cultural values and uses</w:t>
      </w:r>
    </w:p>
    <w:p w14:paraId="0707C23C" w14:textId="05A8E11A" w:rsidR="00324F33" w:rsidRPr="006B20D5" w:rsidRDefault="007C299C" w:rsidP="007C299C">
      <w:r w:rsidRPr="006B20D5">
        <w:t>Traditional Owners have lived on and cared for the upper Murray floodplain for tens of thousands of years. Wetlands in the region have immense cultural value to Traditional Owners. There is currently no Registered Aboriginal Party appointed for the Ryans Lagoon area. Several Traditional Owner groups are within the upper Murray area, including those represented by the Duduroa Dhargal Aboriginal Corporation</w:t>
      </w:r>
      <w:r w:rsidR="00F97987">
        <w:t xml:space="preserve"> (DDAC)</w:t>
      </w:r>
      <w:r w:rsidRPr="006B20D5">
        <w:t>, the Dhudhuroa Waywurru Nations Aboriginal Corporation and the Dalka Warra Mittung Aboriginal Corporation.</w:t>
      </w:r>
    </w:p>
    <w:p w14:paraId="654DB624" w14:textId="77A752FC" w:rsidR="007C299C" w:rsidRPr="006B20D5" w:rsidRDefault="007C299C" w:rsidP="007C299C">
      <w:r w:rsidRPr="006B20D5">
        <w:t xml:space="preserve">Traditional Owners from </w:t>
      </w:r>
      <w:r w:rsidR="00F97987">
        <w:t xml:space="preserve">DDAC </w:t>
      </w:r>
      <w:r w:rsidRPr="006B20D5">
        <w:t>in 2023 received funding to 2026 to assist in managing Ryans Lagoon Nature Conservation Reserve alongside Parklands Albury Wodonga Ltd. The funding has employed a DDAC Elder as a part-time ranger to undertake management activities, including ecological thinning, weed management, pest control and revegetation of native grasses and wetland plants for traditional uses. The ranger also trains First Nations people in cultural burning, cultural harvesting and cultural education activities. DDAC has also received funding to employ two Aboriginal Water Officers to undertake water management activities for self-determined purposes.</w:t>
      </w:r>
    </w:p>
    <w:p w14:paraId="2802E8EE" w14:textId="7EB43451" w:rsidR="00324F33" w:rsidRPr="006B20D5" w:rsidRDefault="007C299C" w:rsidP="007C299C">
      <w:r w:rsidRPr="006B20D5">
        <w:t>North East CMA and DDAC have partnered since 2023 to plan and deliver environmental water to Ryans Lagoon, providing an opportunity for DDAC to explain important cultural values at Ryans Lagoon and some of their objectives for managing Country, including water.</w:t>
      </w:r>
    </w:p>
    <w:p w14:paraId="5E06BFC2" w14:textId="64909D8E" w:rsidR="007C299C" w:rsidRPr="006B20D5" w:rsidRDefault="007C299C" w:rsidP="007C299C">
      <w:r w:rsidRPr="006B20D5">
        <w:lastRenderedPageBreak/>
        <w:t xml:space="preserve">DDAC </w:t>
      </w:r>
      <w:r w:rsidR="00CD5415" w:rsidRPr="006B20D5">
        <w:t>has</w:t>
      </w:r>
      <w:r w:rsidRPr="006B20D5">
        <w:t xml:space="preserve"> specified that </w:t>
      </w:r>
      <w:r w:rsidR="00CD5415" w:rsidRPr="006B20D5">
        <w:t>it</w:t>
      </w:r>
      <w:r w:rsidRPr="006B20D5">
        <w:t xml:space="preserve"> would like environmental water to be delivered to Ryans Lagoon annually to restore a more</w:t>
      </w:r>
      <w:r w:rsidR="0092794B" w:rsidRPr="006B20D5">
        <w:t xml:space="preserve"> </w:t>
      </w:r>
      <w:r w:rsidRPr="006B20D5">
        <w:t>natural water regime. DDAC would like to improve habitat for wetland plants, birds, frogs, turtles and fish, including through the planned environmental water deliveries</w:t>
      </w:r>
      <w:r w:rsidR="00CD5415" w:rsidRPr="006B20D5">
        <w:t>,</w:t>
      </w:r>
      <w:r w:rsidRPr="006B20D5">
        <w:t xml:space="preserve"> which will support management actions for the ecological and cultural values of the Duduroa Dhargal people.</w:t>
      </w:r>
    </w:p>
    <w:p w14:paraId="43F76B7D" w14:textId="07EA479A" w:rsidR="007C299C" w:rsidRPr="006B20D5" w:rsidRDefault="007C299C" w:rsidP="00BB349B">
      <w:pPr>
        <w:pBdr>
          <w:top w:val="single" w:sz="4" w:space="10" w:color="auto"/>
          <w:left w:val="single" w:sz="4" w:space="10" w:color="auto"/>
          <w:bottom w:val="single" w:sz="4" w:space="10" w:color="auto"/>
          <w:right w:val="single" w:sz="4" w:space="10" w:color="auto"/>
        </w:pBdr>
      </w:pPr>
      <w:r w:rsidRPr="006B20D5">
        <w:t>“The overall ideological reason (for the on-ground work) is to increase the biomass (meaning increase the native animals and traditional plants in the area for traditional purposes and practices) and create a refuge for species in this wetland complex, ensuring the survival and succession for the future within</w:t>
      </w:r>
      <w:r w:rsidR="001C088B" w:rsidRPr="006B20D5">
        <w:t xml:space="preserve"> </w:t>
      </w:r>
      <w:r w:rsidRPr="006B20D5">
        <w:t>the</w:t>
      </w:r>
      <w:r w:rsidR="001C088B" w:rsidRPr="006B20D5">
        <w:t xml:space="preserve"> </w:t>
      </w:r>
      <w:r w:rsidRPr="006B20D5">
        <w:t>catchment.”</w:t>
      </w:r>
    </w:p>
    <w:p w14:paraId="05E3777A" w14:textId="1AF93D29" w:rsidR="007C299C" w:rsidRPr="006B20D5" w:rsidRDefault="00FB34ED" w:rsidP="00BB349B">
      <w:pPr>
        <w:pBdr>
          <w:top w:val="single" w:sz="4" w:space="10" w:color="auto"/>
          <w:left w:val="single" w:sz="4" w:space="10" w:color="auto"/>
          <w:bottom w:val="single" w:sz="4" w:space="10" w:color="auto"/>
          <w:right w:val="single" w:sz="4" w:space="10" w:color="auto"/>
        </w:pBdr>
        <w:rPr>
          <w:i/>
          <w:iCs/>
        </w:rPr>
      </w:pPr>
      <w:r w:rsidRPr="006B20D5">
        <w:t>—</w:t>
      </w:r>
      <w:r w:rsidR="007C299C" w:rsidRPr="006B20D5">
        <w:rPr>
          <w:i/>
          <w:iCs/>
        </w:rPr>
        <w:t>DDAC Program Manager, 2024</w:t>
      </w:r>
    </w:p>
    <w:p w14:paraId="026B275D" w14:textId="6E113EBF" w:rsidR="007C299C" w:rsidRPr="006B20D5" w:rsidRDefault="007C299C" w:rsidP="00BB349B">
      <w:pPr>
        <w:pBdr>
          <w:top w:val="single" w:sz="4" w:space="10" w:color="auto"/>
          <w:left w:val="single" w:sz="4" w:space="10" w:color="auto"/>
          <w:bottom w:val="single" w:sz="4" w:space="10" w:color="auto"/>
          <w:right w:val="single" w:sz="4" w:space="10" w:color="auto"/>
        </w:pBdr>
      </w:pPr>
      <w:r w:rsidRPr="006B20D5">
        <w:t>“We are water people. We lived on the river and lived on the wetlands. We used these waterways for foods, medicines, and resources. When the wetlands dried up, we would have moved on. We moved to where the water was to sustain life. Water in these wetlands is essential to Cultural connection, learning and sharing knowledge with our people. Without water, we wouldn’t be here</w:t>
      </w:r>
      <w:r w:rsidR="001C088B" w:rsidRPr="006B20D5">
        <w:t xml:space="preserve"> </w:t>
      </w:r>
      <w:r w:rsidRPr="006B20D5">
        <w:t>today.”</w:t>
      </w:r>
    </w:p>
    <w:p w14:paraId="63D1DC6C" w14:textId="66AC08F0" w:rsidR="007C299C" w:rsidRPr="006B20D5" w:rsidRDefault="00FB34ED" w:rsidP="00BB349B">
      <w:pPr>
        <w:pBdr>
          <w:top w:val="single" w:sz="4" w:space="10" w:color="auto"/>
          <w:left w:val="single" w:sz="4" w:space="10" w:color="auto"/>
          <w:bottom w:val="single" w:sz="4" w:space="10" w:color="auto"/>
          <w:right w:val="single" w:sz="4" w:space="10" w:color="auto"/>
        </w:pBdr>
        <w:rPr>
          <w:i/>
          <w:iCs/>
        </w:rPr>
      </w:pPr>
      <w:r w:rsidRPr="006B20D5">
        <w:t>—</w:t>
      </w:r>
      <w:r w:rsidR="007C299C" w:rsidRPr="006B20D5">
        <w:rPr>
          <w:i/>
          <w:iCs/>
        </w:rPr>
        <w:t>DDAC Elders, 2024</w:t>
      </w:r>
    </w:p>
    <w:p w14:paraId="551A4C14" w14:textId="77777777" w:rsidR="00324F33" w:rsidRPr="006B20D5" w:rsidRDefault="007C299C" w:rsidP="00BB349B">
      <w:pPr>
        <w:pBdr>
          <w:top w:val="single" w:sz="4" w:space="10" w:color="auto"/>
          <w:left w:val="single" w:sz="4" w:space="10" w:color="auto"/>
          <w:bottom w:val="single" w:sz="4" w:space="10" w:color="auto"/>
          <w:right w:val="single" w:sz="4" w:space="10" w:color="auto"/>
        </w:pBdr>
      </w:pPr>
      <w:r w:rsidRPr="006B20D5">
        <w:t>“Some of our key challenges at Ryan’s Lagoon are access to water, pests and weeds. Our partnership with the CMAs is important to securing water for the wetlands to benefit birds, fish and turtles, and to help us learn about the quality of the water within the wetland.”</w:t>
      </w:r>
    </w:p>
    <w:p w14:paraId="37D03AD2" w14:textId="70DFBE1E" w:rsidR="007C299C" w:rsidRPr="006B20D5" w:rsidRDefault="00FB34ED" w:rsidP="00BB349B">
      <w:pPr>
        <w:pBdr>
          <w:top w:val="single" w:sz="4" w:space="10" w:color="auto"/>
          <w:left w:val="single" w:sz="4" w:space="10" w:color="auto"/>
          <w:bottom w:val="single" w:sz="4" w:space="10" w:color="auto"/>
          <w:right w:val="single" w:sz="4" w:space="10" w:color="auto"/>
        </w:pBdr>
        <w:rPr>
          <w:i/>
          <w:iCs/>
        </w:rPr>
      </w:pPr>
      <w:r w:rsidRPr="006B20D5">
        <w:t>—</w:t>
      </w:r>
      <w:r w:rsidR="007C299C" w:rsidRPr="006B20D5">
        <w:rPr>
          <w:i/>
          <w:iCs/>
        </w:rPr>
        <w:t>DDAC Elder Uncle Allan Murray, 2026</w:t>
      </w:r>
    </w:p>
    <w:p w14:paraId="3990E111" w14:textId="19B6E421" w:rsidR="00324F33" w:rsidRPr="006B20D5" w:rsidRDefault="007C299C" w:rsidP="00BB349B">
      <w:pPr>
        <w:pBdr>
          <w:top w:val="single" w:sz="4" w:space="10" w:color="auto"/>
          <w:left w:val="single" w:sz="4" w:space="10" w:color="auto"/>
          <w:bottom w:val="single" w:sz="4" w:space="10" w:color="auto"/>
          <w:right w:val="single" w:sz="4" w:space="10" w:color="auto"/>
        </w:pBdr>
      </w:pPr>
      <w:r w:rsidRPr="006B20D5">
        <w:t>“We want to be able to manage the wetland for our people. We want to plant our own bush</w:t>
      </w:r>
      <w:r w:rsidR="0092794B" w:rsidRPr="006B20D5">
        <w:t xml:space="preserve"> </w:t>
      </w:r>
      <w:r w:rsidRPr="006B20D5">
        <w:t>tucker, we want to reintroduce medicine plants and bring back the native plants now that the cattle have been removed. We need water to sustain life.”</w:t>
      </w:r>
    </w:p>
    <w:p w14:paraId="5DAAA592" w14:textId="185A732C" w:rsidR="007C299C" w:rsidRPr="006B20D5" w:rsidRDefault="00FB34ED" w:rsidP="00BB349B">
      <w:pPr>
        <w:pBdr>
          <w:top w:val="single" w:sz="4" w:space="10" w:color="auto"/>
          <w:left w:val="single" w:sz="4" w:space="10" w:color="auto"/>
          <w:bottom w:val="single" w:sz="4" w:space="10" w:color="auto"/>
          <w:right w:val="single" w:sz="4" w:space="10" w:color="auto"/>
        </w:pBdr>
        <w:rPr>
          <w:i/>
          <w:iCs/>
        </w:rPr>
      </w:pPr>
      <w:r w:rsidRPr="006B20D5">
        <w:t>—</w:t>
      </w:r>
      <w:r w:rsidR="007C299C" w:rsidRPr="006B20D5">
        <w:rPr>
          <w:i/>
          <w:iCs/>
        </w:rPr>
        <w:t>DDAC Elder Uncle Phil Murray, 2026</w:t>
      </w:r>
    </w:p>
    <w:p w14:paraId="26B1D670" w14:textId="467C07E1" w:rsidR="00DE308A" w:rsidRPr="006B20D5" w:rsidRDefault="007C299C" w:rsidP="00DE308A">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DE308A" w:rsidRPr="006B20D5">
        <w:t xml:space="preserve">This is reinforced by legislation and policy commitments, including the </w:t>
      </w:r>
      <w:r w:rsidR="00C65A93" w:rsidRPr="006B20D5">
        <w:rPr>
          <w:i/>
        </w:rPr>
        <w:t>Water Act 1989</w:t>
      </w:r>
      <w:r w:rsidR="00DE308A" w:rsidRPr="006B20D5">
        <w:t xml:space="preserve">, the </w:t>
      </w:r>
      <w:hyperlink r:id="rId155">
        <w:r w:rsidR="00C65A93" w:rsidRPr="006B20D5">
          <w:rPr>
            <w:rStyle w:val="Hyperlink"/>
            <w:i/>
          </w:rPr>
          <w:t>Victorian Aboriginal Affairs Framework</w:t>
        </w:r>
      </w:hyperlink>
      <w:r w:rsidR="00DE308A" w:rsidRPr="006B20D5">
        <w:t xml:space="preserve">, the 2016 </w:t>
      </w:r>
      <w:hyperlink r:id="rId156">
        <w:r w:rsidR="00C65A93" w:rsidRPr="006B20D5">
          <w:rPr>
            <w:rStyle w:val="Hyperlink"/>
            <w:i/>
          </w:rPr>
          <w:t>Water for Victoria</w:t>
        </w:r>
      </w:hyperlink>
      <w:r w:rsidR="00DE308A" w:rsidRPr="006B20D5">
        <w:t xml:space="preserve">, the 2022 </w:t>
      </w:r>
      <w:hyperlink r:id="rId157">
        <w:r w:rsidR="00C65A93" w:rsidRPr="006B20D5">
          <w:rPr>
            <w:rStyle w:val="Hyperlink"/>
            <w:i/>
          </w:rPr>
          <w:t>Water is Life: Traditional Owner Access to Water Roadmap</w:t>
        </w:r>
      </w:hyperlink>
      <w:r w:rsidR="00DE308A" w:rsidRPr="006B20D5">
        <w:t xml:space="preserve">, and, in some cases, agreements under the </w:t>
      </w:r>
      <w:r w:rsidR="00C65A93" w:rsidRPr="006B20D5">
        <w:rPr>
          <w:i/>
        </w:rPr>
        <w:t>Traditional Owner Settlement Act 2010</w:t>
      </w:r>
      <w:r w:rsidR="00DE308A" w:rsidRPr="006B20D5">
        <w:t>.</w:t>
      </w:r>
    </w:p>
    <w:p w14:paraId="40E9C043" w14:textId="77777777" w:rsidR="007C299C" w:rsidRPr="006B20D5" w:rsidRDefault="007C299C" w:rsidP="009C5FA6">
      <w:pPr>
        <w:pStyle w:val="Heading5"/>
      </w:pPr>
      <w:r w:rsidRPr="006B20D5">
        <w:t>How proposed 2026-27 watering actions may support cultural values and uses</w:t>
      </w:r>
    </w:p>
    <w:p w14:paraId="417618D0" w14:textId="048DBD8C" w:rsidR="00324F33" w:rsidRPr="006B20D5" w:rsidRDefault="007C299C" w:rsidP="007C299C">
      <w:r w:rsidRPr="006B20D5">
        <w:t xml:space="preserve">North East CMA and DDAC have reviewed and discussed the spring 2025 delivery of environmental water, the fill achieved and the initial ecological response. DDAC are partnering with North East CMA to deliver a project to construct permanent environmental water delivery </w:t>
      </w:r>
      <w:r w:rsidRPr="006B20D5">
        <w:lastRenderedPageBreak/>
        <w:t>infrastructure at Ryans Lagoon during 2026 to more reliably and efficiently deliver water for the environment annually.</w:t>
      </w:r>
    </w:p>
    <w:p w14:paraId="01BE9948" w14:textId="610126C4" w:rsidR="00324F33" w:rsidRPr="006B20D5" w:rsidRDefault="007C299C" w:rsidP="007C299C">
      <w:r w:rsidRPr="006B20D5">
        <w:t xml:space="preserve">DDAC support an annual delivery of environmental water to the wetlands in late winter and spring to improve productivity and the health and abundance of culturally significant species, as well as </w:t>
      </w:r>
      <w:r w:rsidR="007B30A4" w:rsidRPr="006B20D5">
        <w:t xml:space="preserve">to </w:t>
      </w:r>
      <w:r w:rsidRPr="006B20D5">
        <w:t>su</w:t>
      </w:r>
      <w:r w:rsidR="0092794B" w:rsidRPr="006B20D5">
        <w:t>p</w:t>
      </w:r>
      <w:r w:rsidRPr="006B20D5">
        <w:t>press weeds</w:t>
      </w:r>
      <w:r w:rsidR="007B30A4" w:rsidRPr="006B20D5">
        <w:t>,</w:t>
      </w:r>
      <w:r w:rsidRPr="006B20D5">
        <w:t xml:space="preserve"> which is a key management action of the DDAC </w:t>
      </w:r>
      <w:r w:rsidRPr="006B20D5">
        <w:rPr>
          <w:i/>
          <w:iCs/>
        </w:rPr>
        <w:t>Ryans Lagoon Cultural Wetland Management Plan</w:t>
      </w:r>
      <w:r w:rsidRPr="006B20D5">
        <w:t>. The delivery of environmental water in winter/spring 2026 will provide the required watering regime and support the habitat of several species of focus for DDAC</w:t>
      </w:r>
      <w:r w:rsidR="00FF588C" w:rsidRPr="006B20D5">
        <w:t>,</w:t>
      </w:r>
      <w:r w:rsidRPr="006B20D5">
        <w:t xml:space="preserve"> including turtles, frogs, aquatic vegetation and </w:t>
      </w:r>
      <w:r w:rsidR="00B0097A" w:rsidRPr="006B20D5">
        <w:t>waterbird</w:t>
      </w:r>
      <w:r w:rsidRPr="006B20D5">
        <w:t>s.</w:t>
      </w:r>
    </w:p>
    <w:p w14:paraId="63819286" w14:textId="7B4C6BFD" w:rsidR="007C299C" w:rsidRPr="006B20D5" w:rsidRDefault="007C299C" w:rsidP="007C299C">
      <w:r w:rsidRPr="006B20D5">
        <w:t xml:space="preserve">DDAC are working with La Trobe University to develop a </w:t>
      </w:r>
      <w:r w:rsidR="00872A69" w:rsidRPr="006B20D5">
        <w:t>s</w:t>
      </w:r>
      <w:r w:rsidRPr="006B20D5">
        <w:t xml:space="preserve">easonal </w:t>
      </w:r>
      <w:r w:rsidR="00872A69" w:rsidRPr="006B20D5">
        <w:t>c</w:t>
      </w:r>
      <w:r w:rsidRPr="006B20D5">
        <w:t xml:space="preserve">alendar for Ryans Lagoon that documents the traditional seasons and the ecological response </w:t>
      </w:r>
      <w:r w:rsidR="00872A69" w:rsidRPr="006B20D5">
        <w:t>of</w:t>
      </w:r>
      <w:r w:rsidRPr="006B20D5">
        <w:t xml:space="preserve"> the wetlands and Country in general. This calendar will incorporate learnings from research facilitated by La Trobe University, Turtles Albury Wodonga, Wodonga Urban Landcare Network</w:t>
      </w:r>
      <w:r w:rsidR="0092794B" w:rsidRPr="006B20D5">
        <w:t>,</w:t>
      </w:r>
      <w:r w:rsidRPr="006B20D5">
        <w:t xml:space="preserve"> BirdLife Australia and North East CMA on freshwater turtles, native fish, waterbirds, frogs and native vegetation.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518"/>
      </w:tblGrid>
      <w:tr w:rsidR="007C299C" w:rsidRPr="006B20D5" w14:paraId="6307E237" w14:textId="77777777" w:rsidTr="00260AA6">
        <w:tc>
          <w:tcPr>
            <w:tcW w:w="442" w:type="pct"/>
            <w:tcMar>
              <w:left w:w="85" w:type="dxa"/>
              <w:right w:w="85" w:type="dxa"/>
            </w:tcMar>
          </w:tcPr>
          <w:p w14:paraId="1599C252" w14:textId="77777777" w:rsidR="007C299C" w:rsidRPr="006B20D5" w:rsidRDefault="007C299C" w:rsidP="00282BD6">
            <w:pPr>
              <w:pStyle w:val="TableText"/>
            </w:pPr>
            <w:r w:rsidRPr="006B20D5">
              <w:rPr>
                <w:noProof/>
              </w:rPr>
              <w:drawing>
                <wp:inline distT="0" distB="0" distL="0" distR="0" wp14:anchorId="67A61C7B" wp14:editId="3BE99BEC">
                  <wp:extent cx="325810" cy="326136"/>
                  <wp:effectExtent l="0" t="0" r="0" b="0"/>
                  <wp:docPr id="1226976066" name="Picture 1226976066"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46C08700" w14:textId="77777777" w:rsidR="007C299C" w:rsidRPr="006B20D5" w:rsidRDefault="007C299C" w:rsidP="002B3988">
            <w:pPr>
              <w:pStyle w:val="TableText"/>
            </w:pPr>
            <w:r w:rsidRPr="006B20D5">
              <w:t>Watering planned and/or delivered in partnership with Traditional Owners to support cultural values and uses</w:t>
            </w:r>
          </w:p>
        </w:tc>
      </w:tr>
    </w:tbl>
    <w:p w14:paraId="46C27A82" w14:textId="77777777" w:rsidR="007C299C" w:rsidRPr="006B20D5" w:rsidRDefault="007C299C" w:rsidP="009C5FA6">
      <w:pPr>
        <w:pStyle w:val="Heading4"/>
      </w:pPr>
      <w:r w:rsidRPr="006B20D5">
        <w:t>Social, recreational and economic values and uses</w:t>
      </w:r>
    </w:p>
    <w:p w14:paraId="2DE2B4B4" w14:textId="73D9831E" w:rsidR="007C299C" w:rsidRPr="006B20D5" w:rsidRDefault="007C299C" w:rsidP="007C299C">
      <w:r w:rsidRPr="006B20D5">
        <w:t xml:space="preserve">In planning the potential environmental watering actions in Table </w:t>
      </w:r>
      <w:r w:rsidR="00544D93" w:rsidRPr="006B20D5">
        <w:t>5.2.1</w:t>
      </w:r>
      <w:r w:rsidRPr="006B20D5">
        <w:t>, North East CMA considered how environmental flows could support values and uses, including:</w:t>
      </w:r>
    </w:p>
    <w:p w14:paraId="6D3B314F" w14:textId="77777777" w:rsidR="007C299C" w:rsidRPr="006B20D5" w:rsidRDefault="007C299C" w:rsidP="00817451">
      <w:pPr>
        <w:pStyle w:val="Dotpoint"/>
      </w:pPr>
      <w:r w:rsidRPr="006B20D5">
        <w:t>recreation and amenity (such as birdwatching)</w:t>
      </w:r>
    </w:p>
    <w:p w14:paraId="12DF8E53" w14:textId="77777777" w:rsidR="007C299C" w:rsidRPr="006B20D5" w:rsidRDefault="007C299C" w:rsidP="00817451">
      <w:pPr>
        <w:pStyle w:val="Dotpoint"/>
      </w:pPr>
      <w:r w:rsidRPr="006B20D5">
        <w:t>community and cultural events (such as visitation by schools, Landcare groups and other community members)</w:t>
      </w:r>
    </w:p>
    <w:p w14:paraId="2563CBEA" w14:textId="7A87FD12" w:rsidR="007C299C" w:rsidRPr="006B20D5" w:rsidRDefault="00A318A0" w:rsidP="00817451">
      <w:pPr>
        <w:pStyle w:val="Dotpoint"/>
      </w:pPr>
      <w:r w:rsidRPr="006B20D5">
        <w:t>socio-economic</w:t>
      </w:r>
      <w:r w:rsidR="0024339A" w:rsidRPr="006B20D5">
        <w:t xml:space="preserve"> </w:t>
      </w:r>
      <w:r w:rsidR="007C299C" w:rsidRPr="006B20D5">
        <w:t>benefits (such as cultural tours and incidental visitation to local towns and businesses).</w:t>
      </w:r>
    </w:p>
    <w:p w14:paraId="0092879C" w14:textId="31DC7096" w:rsidR="007C299C" w:rsidRPr="006B20D5" w:rsidRDefault="007C299C" w:rsidP="007C299C">
      <w:r w:rsidRPr="006B20D5">
        <w:t xml:space="preserve">Environmental water deliveries will improve the function of the wetland by mimicking the natural flow regime, aiming to improve ecosystem function and provide multiple habitat niches for native plants and animals. This will align with a community benefit for members of the local Landcare group, Parklands Albury Wodonga and </w:t>
      </w:r>
      <w:r w:rsidR="00F97987">
        <w:t>DDAC</w:t>
      </w:r>
      <w:r w:rsidRPr="006B20D5">
        <w:t xml:space="preserve"> </w:t>
      </w:r>
      <w:r w:rsidR="00872A69" w:rsidRPr="006B20D5">
        <w:t>that</w:t>
      </w:r>
      <w:r w:rsidRPr="006B20D5">
        <w:t xml:space="preserve"> have joint land management responsibilities and use the site for conservation and education-based events.</w:t>
      </w:r>
    </w:p>
    <w:p w14:paraId="1069169C" w14:textId="07B0EF59" w:rsidR="007C299C" w:rsidRPr="006B20D5" w:rsidRDefault="007C299C" w:rsidP="009A7E31">
      <w:r w:rsidRPr="006B20D5">
        <w:t xml:space="preserve">The 2026-27 </w:t>
      </w:r>
      <w:r w:rsidR="00D0358A" w:rsidRPr="006B20D5">
        <w:t>p</w:t>
      </w:r>
      <w:r w:rsidRPr="006B20D5">
        <w:t xml:space="preserve">roposed </w:t>
      </w:r>
      <w:r w:rsidR="00D0358A" w:rsidRPr="006B20D5">
        <w:t>w</w:t>
      </w:r>
      <w:r w:rsidRPr="006B20D5">
        <w:t xml:space="preserve">atering </w:t>
      </w:r>
      <w:r w:rsidR="00D0358A" w:rsidRPr="006B20D5">
        <w:t>a</w:t>
      </w:r>
      <w:r w:rsidRPr="006B20D5">
        <w:t xml:space="preserve">ctions will support birdwatching activity opportunities, particularly </w:t>
      </w:r>
      <w:r w:rsidR="00D0358A" w:rsidRPr="006B20D5">
        <w:t xml:space="preserve">of </w:t>
      </w:r>
      <w:r w:rsidRPr="006B20D5">
        <w:t>waterbird</w:t>
      </w:r>
      <w:r w:rsidR="00D0358A" w:rsidRPr="006B20D5">
        <w:t xml:space="preserve">s </w:t>
      </w:r>
      <w:r w:rsidRPr="006B20D5">
        <w:t>during the summer months following environmental water delivery and wetland drawdown, as well as provide benefits to DDAC when hosting community and cultural events planned in 2026.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
        <w:gridCol w:w="8659"/>
      </w:tblGrid>
      <w:tr w:rsidR="007C299C" w:rsidRPr="006B20D5" w14:paraId="1019FF04" w14:textId="77777777" w:rsidTr="00260AA6">
        <w:tc>
          <w:tcPr>
            <w:tcW w:w="337" w:type="pct"/>
            <w:tcMar>
              <w:left w:w="85" w:type="dxa"/>
              <w:right w:w="85" w:type="dxa"/>
            </w:tcMar>
          </w:tcPr>
          <w:p w14:paraId="46A00C60" w14:textId="77777777" w:rsidR="007C299C" w:rsidRPr="006B20D5" w:rsidRDefault="007C299C" w:rsidP="00282BD6">
            <w:pPr>
              <w:pStyle w:val="TableText"/>
            </w:pPr>
            <w:r w:rsidRPr="006B20D5">
              <w:rPr>
                <w:noProof/>
              </w:rPr>
              <w:drawing>
                <wp:inline distT="0" distB="0" distL="0" distR="0" wp14:anchorId="0814277E" wp14:editId="4DE3EC35">
                  <wp:extent cx="309252" cy="309252"/>
                  <wp:effectExtent l="0" t="0" r="0" b="0"/>
                  <wp:docPr id="1069883924" name="Picture 1069883924"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63" w:type="pct"/>
            <w:tcMar>
              <w:left w:w="85" w:type="dxa"/>
              <w:right w:w="85" w:type="dxa"/>
            </w:tcMar>
          </w:tcPr>
          <w:p w14:paraId="05079CE0" w14:textId="29508C62" w:rsidR="007C299C" w:rsidRPr="006B20D5" w:rsidRDefault="007C299C" w:rsidP="002B3988">
            <w:pPr>
              <w:pStyle w:val="TableText"/>
            </w:pPr>
            <w:r w:rsidRPr="006B20D5">
              <w:t>Environmental watering will also support waterbird-related recreational activities (e.g., twitching, birdwatching, ecological surveys) by providing suitable habitat to support food resources and foraging opportunities</w:t>
            </w:r>
            <w:r w:rsidR="00D0358A" w:rsidRPr="006B20D5">
              <w:t>,</w:t>
            </w:r>
            <w:r w:rsidRPr="006B20D5">
              <w:t xml:space="preserve"> including permanent, deep, open</w:t>
            </w:r>
            <w:r w:rsidR="00F97987">
              <w:t xml:space="preserve"> </w:t>
            </w:r>
            <w:r w:rsidRPr="006B20D5">
              <w:t>water habitat and inundated margins for waterbirds</w:t>
            </w:r>
          </w:p>
        </w:tc>
      </w:tr>
      <w:tr w:rsidR="007C299C" w:rsidRPr="006B20D5" w14:paraId="1268A77E" w14:textId="77777777" w:rsidTr="00260AA6">
        <w:tc>
          <w:tcPr>
            <w:tcW w:w="337" w:type="pct"/>
            <w:tcMar>
              <w:left w:w="85" w:type="dxa"/>
              <w:right w:w="85" w:type="dxa"/>
            </w:tcMar>
          </w:tcPr>
          <w:p w14:paraId="7FA5C75F" w14:textId="77777777" w:rsidR="007C299C" w:rsidRPr="006B20D5" w:rsidRDefault="007C299C" w:rsidP="00282BD6">
            <w:pPr>
              <w:pStyle w:val="TableText"/>
            </w:pPr>
            <w:r w:rsidRPr="006B20D5">
              <w:rPr>
                <w:noProof/>
              </w:rPr>
              <w:lastRenderedPageBreak/>
              <w:drawing>
                <wp:inline distT="0" distB="0" distL="0" distR="0" wp14:anchorId="79E32B0B" wp14:editId="768B024B">
                  <wp:extent cx="327272" cy="327600"/>
                  <wp:effectExtent l="0" t="0" r="0" b="0"/>
                  <wp:docPr id="1119193095" name="Picture 1119193095"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63" w:type="pct"/>
            <w:tcMar>
              <w:left w:w="85" w:type="dxa"/>
              <w:right w:w="85" w:type="dxa"/>
            </w:tcMar>
          </w:tcPr>
          <w:p w14:paraId="15DE762F" w14:textId="462F639F" w:rsidR="007C299C" w:rsidRPr="006B20D5" w:rsidRDefault="007C299C" w:rsidP="002B3988">
            <w:pPr>
              <w:pStyle w:val="TableText"/>
            </w:pPr>
            <w:r w:rsidRPr="006B20D5">
              <w:t>Environmental watering will also support peaks in visitation (e.g., public events hosted by DDAC and its partners) by restoring a natural flow regime and demonstrating ecological outcomes from environmental water deliveries</w:t>
            </w:r>
          </w:p>
        </w:tc>
      </w:tr>
    </w:tbl>
    <w:p w14:paraId="77E6F49D" w14:textId="77777777" w:rsidR="007C299C" w:rsidRPr="006B20D5" w:rsidRDefault="007C299C" w:rsidP="009C5FA6">
      <w:pPr>
        <w:pStyle w:val="Heading4"/>
      </w:pPr>
      <w:r w:rsidRPr="006B20D5">
        <w:t>Scope of environmental watering</w:t>
      </w:r>
    </w:p>
    <w:p w14:paraId="2BF920FA" w14:textId="489A3117" w:rsidR="00324F33" w:rsidRPr="006B20D5" w:rsidRDefault="007C299C" w:rsidP="007C299C">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693ACD6" w14:textId="080B1389" w:rsidR="007C299C" w:rsidRPr="006B20D5" w:rsidRDefault="007C299C" w:rsidP="007C299C">
      <w:r w:rsidRPr="006B20D5">
        <w:t>Table 5.2.1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A5A57B2" w14:textId="339BE0F9" w:rsidR="007C299C" w:rsidRPr="006B20D5" w:rsidRDefault="007C299C" w:rsidP="002B3988">
      <w:pPr>
        <w:pStyle w:val="TableHeading"/>
        <w:rPr>
          <w:lang w:val="en-AU"/>
        </w:rPr>
      </w:pPr>
      <w:bookmarkStart w:id="615" w:name="_Toc230448874"/>
      <w:bookmarkStart w:id="616" w:name="_Toc230518717"/>
      <w:bookmarkStart w:id="617" w:name="_Toc230078068"/>
      <w:r w:rsidRPr="006B20D5">
        <w:rPr>
          <w:lang w:val="en-AU"/>
        </w:rPr>
        <w:t>Table 5.2.1</w:t>
      </w:r>
      <w:r w:rsidR="00F97971" w:rsidRPr="006B20D5">
        <w:rPr>
          <w:lang w:val="en-AU"/>
        </w:rPr>
        <w:tab/>
      </w:r>
      <w:r w:rsidRPr="006B20D5">
        <w:rPr>
          <w:lang w:val="en-AU"/>
        </w:rPr>
        <w:t>Upper Murray wetlands potential environmental watering actions, expected watering effects and environmental objectives</w:t>
      </w:r>
      <w:bookmarkEnd w:id="615"/>
      <w:bookmarkEnd w:id="616"/>
      <w:bookmarkEnd w:id="617"/>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6352"/>
        <w:gridCol w:w="1701"/>
      </w:tblGrid>
      <w:tr w:rsidR="007C299C" w:rsidRPr="006B20D5" w14:paraId="0EB5DDC9" w14:textId="77777777" w:rsidTr="00C4742A">
        <w:trPr>
          <w:trHeight w:val="807"/>
        </w:trPr>
        <w:tc>
          <w:tcPr>
            <w:tcW w:w="881" w:type="pct"/>
            <w:tcMar>
              <w:left w:w="85" w:type="dxa"/>
              <w:right w:w="85" w:type="dxa"/>
            </w:tcMar>
          </w:tcPr>
          <w:p w14:paraId="4424310B" w14:textId="77777777" w:rsidR="007C299C" w:rsidRPr="006B20D5" w:rsidRDefault="007C299C" w:rsidP="000C78A5">
            <w:pPr>
              <w:pStyle w:val="TableText"/>
            </w:pPr>
            <w:r w:rsidRPr="006B20D5">
              <w:rPr>
                <w:b/>
              </w:rPr>
              <w:t>Potential environmental watering action</w:t>
            </w:r>
          </w:p>
        </w:tc>
        <w:tc>
          <w:tcPr>
            <w:tcW w:w="3249" w:type="pct"/>
            <w:tcMar>
              <w:left w:w="85" w:type="dxa"/>
              <w:right w:w="85" w:type="dxa"/>
            </w:tcMar>
          </w:tcPr>
          <w:p w14:paraId="3B7A3E86" w14:textId="77777777" w:rsidR="007C299C" w:rsidRPr="006B20D5" w:rsidRDefault="007C299C" w:rsidP="000C78A5">
            <w:pPr>
              <w:pStyle w:val="TableText"/>
            </w:pPr>
            <w:r w:rsidRPr="006B20D5">
              <w:rPr>
                <w:b/>
              </w:rPr>
              <w:t>Expected watering effects</w:t>
            </w:r>
          </w:p>
        </w:tc>
        <w:tc>
          <w:tcPr>
            <w:tcW w:w="870" w:type="pct"/>
            <w:tcMar>
              <w:left w:w="85" w:type="dxa"/>
              <w:right w:w="85" w:type="dxa"/>
            </w:tcMar>
          </w:tcPr>
          <w:p w14:paraId="5BBD781D" w14:textId="77777777" w:rsidR="007C299C" w:rsidRPr="006B20D5" w:rsidRDefault="007C299C" w:rsidP="000C78A5">
            <w:pPr>
              <w:pStyle w:val="TableText"/>
            </w:pPr>
            <w:r w:rsidRPr="006B20D5">
              <w:rPr>
                <w:b/>
              </w:rPr>
              <w:t>Environmental objectives</w:t>
            </w:r>
          </w:p>
        </w:tc>
      </w:tr>
      <w:tr w:rsidR="007C299C" w:rsidRPr="006B20D5" w14:paraId="5CA0AC96" w14:textId="77777777" w:rsidTr="00C4742A">
        <w:trPr>
          <w:trHeight w:val="807"/>
        </w:trPr>
        <w:tc>
          <w:tcPr>
            <w:tcW w:w="881" w:type="pct"/>
            <w:tcMar>
              <w:left w:w="85" w:type="dxa"/>
              <w:right w:w="85" w:type="dxa"/>
            </w:tcMar>
          </w:tcPr>
          <w:p w14:paraId="720A150C" w14:textId="039898D8" w:rsidR="007C299C" w:rsidRPr="006B20D5" w:rsidRDefault="007C299C" w:rsidP="002B3988">
            <w:pPr>
              <w:pStyle w:val="TableText"/>
            </w:pPr>
            <w:r w:rsidRPr="006B20D5">
              <w:t>Ryans Lagoon 1 and 2</w:t>
            </w:r>
            <w:r w:rsidR="002A0156" w:rsidRPr="006B20D5">
              <w:t xml:space="preserve"> (f</w:t>
            </w:r>
            <w:r w:rsidRPr="006B20D5">
              <w:t xml:space="preserve">ill in winter/spring </w:t>
            </w:r>
            <w:r w:rsidR="002A0156" w:rsidRPr="006B20D5">
              <w:t>during August to November</w:t>
            </w:r>
            <w:r w:rsidRPr="006B20D5">
              <w:t>)</w:t>
            </w:r>
          </w:p>
          <w:p w14:paraId="492A53FE" w14:textId="008A4F50" w:rsidR="007C299C" w:rsidRPr="006B20D5" w:rsidRDefault="00B73A73" w:rsidP="00282BD6">
            <w:pPr>
              <w:pStyle w:val="TableText"/>
            </w:pPr>
            <w:r w:rsidRPr="006B20D5">
              <w:rPr>
                <w:noProof/>
              </w:rPr>
              <w:drawing>
                <wp:inline distT="0" distB="0" distL="0" distR="0" wp14:anchorId="7E5515CF" wp14:editId="54C722B3">
                  <wp:extent cx="318770" cy="318770"/>
                  <wp:effectExtent l="0" t="0" r="5080" b="5080"/>
                  <wp:docPr id="606836158" name="Picture 178" descr="A white spiral on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A white spiral on a green circle&#10;&#10;Description automatically generated"/>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18770" cy="318770"/>
                          </a:xfrm>
                          <a:prstGeom prst="rect">
                            <a:avLst/>
                          </a:prstGeom>
                          <a:noFill/>
                          <a:ln>
                            <a:noFill/>
                          </a:ln>
                        </pic:spPr>
                      </pic:pic>
                    </a:graphicData>
                  </a:graphic>
                </wp:inline>
              </w:drawing>
            </w:r>
          </w:p>
        </w:tc>
        <w:tc>
          <w:tcPr>
            <w:tcW w:w="3249" w:type="pct"/>
            <w:tcMar>
              <w:left w:w="85" w:type="dxa"/>
              <w:right w:w="85" w:type="dxa"/>
            </w:tcMar>
          </w:tcPr>
          <w:p w14:paraId="437F0785" w14:textId="6134A997" w:rsidR="00324F33" w:rsidRPr="006B20D5" w:rsidRDefault="007C299C" w:rsidP="00162AF7">
            <w:pPr>
              <w:pStyle w:val="Tabletextdotpoint"/>
            </w:pPr>
            <w:r w:rsidRPr="006B20D5">
              <w:t>Maintain permanent, deep, open</w:t>
            </w:r>
            <w:r w:rsidR="00F97987">
              <w:t xml:space="preserve"> </w:t>
            </w:r>
            <w:r w:rsidRPr="006B20D5">
              <w:t>water habitat that supports food resources for waterbirds, turtles and native fish</w:t>
            </w:r>
          </w:p>
          <w:p w14:paraId="5415C15B" w14:textId="0F540C9F" w:rsidR="00324F33" w:rsidRPr="006B20D5" w:rsidRDefault="007C299C" w:rsidP="00162AF7">
            <w:pPr>
              <w:pStyle w:val="Tabletextdotpoint"/>
            </w:pPr>
            <w:r w:rsidRPr="006B20D5">
              <w:t>Prevent the encroachment of river red gum saplings and reduce exotic vegetation species</w:t>
            </w:r>
          </w:p>
          <w:p w14:paraId="76E7514A" w14:textId="2674F213" w:rsidR="00324F33" w:rsidRPr="006B20D5" w:rsidRDefault="007C299C" w:rsidP="00162AF7">
            <w:pPr>
              <w:pStyle w:val="Tabletextdotpoint"/>
            </w:pPr>
            <w:r w:rsidRPr="006B20D5">
              <w:t>Mobilise carbon and nutrients within the wetlands to support wetland processes</w:t>
            </w:r>
          </w:p>
          <w:p w14:paraId="19104172" w14:textId="6F779339" w:rsidR="00324F33" w:rsidRPr="006B20D5" w:rsidRDefault="007C299C" w:rsidP="00162AF7">
            <w:pPr>
              <w:pStyle w:val="Tabletextdotpoint"/>
            </w:pPr>
            <w:r w:rsidRPr="006B20D5">
              <w:t>Inundate margins to provide refuge and feeding habitat for small and large-bodied native fish</w:t>
            </w:r>
          </w:p>
          <w:p w14:paraId="1116E379" w14:textId="5957E71E" w:rsidR="00324F33" w:rsidRPr="006B20D5" w:rsidRDefault="007C299C" w:rsidP="00162AF7">
            <w:pPr>
              <w:pStyle w:val="Tabletextdotpoint"/>
            </w:pPr>
            <w:r w:rsidRPr="006B20D5">
              <w:t>Increase soil moisture to promote the growth of fringing vegetation and the surrounding river red gum community</w:t>
            </w:r>
          </w:p>
          <w:p w14:paraId="36EE2AF4" w14:textId="1C4A5C04" w:rsidR="00324F33" w:rsidRPr="006B20D5" w:rsidRDefault="007C299C" w:rsidP="00162AF7">
            <w:pPr>
              <w:pStyle w:val="Tabletextdotpoint"/>
            </w:pPr>
            <w:r w:rsidRPr="006B20D5">
              <w:t>Inundate beds of aquatic and semi-aquatic vegetation to stimulate growth and increase their extent</w:t>
            </w:r>
          </w:p>
          <w:p w14:paraId="6CE0502B" w14:textId="6BB8D16E" w:rsidR="007C299C" w:rsidRPr="006B20D5" w:rsidRDefault="007C299C" w:rsidP="00162AF7">
            <w:pPr>
              <w:pStyle w:val="Tabletextdotpoint"/>
            </w:pPr>
            <w:r w:rsidRPr="006B20D5">
              <w:t>Inundate wetland margins to provide habitat for waterbugs and foraging opportunities for waterbirds</w:t>
            </w:r>
            <w:r w:rsidR="00324F33" w:rsidRPr="006B20D5">
              <w:t xml:space="preserve"> </w:t>
            </w:r>
          </w:p>
        </w:tc>
        <w:tc>
          <w:tcPr>
            <w:tcW w:w="870" w:type="pct"/>
            <w:tcMar>
              <w:left w:w="85" w:type="dxa"/>
              <w:right w:w="85" w:type="dxa"/>
            </w:tcMar>
          </w:tcPr>
          <w:p w14:paraId="74707B60" w14:textId="283DBC8F" w:rsidR="009A7E31" w:rsidRPr="006B20D5" w:rsidRDefault="009A7E31" w:rsidP="00282BD6">
            <w:pPr>
              <w:pStyle w:val="TableText"/>
            </w:pPr>
            <w:r w:rsidRPr="006B20D5">
              <w:t>A1</w:t>
            </w:r>
          </w:p>
          <w:p w14:paraId="26C3EACF" w14:textId="74C0F8CA" w:rsidR="009A7E31" w:rsidRPr="006B20D5" w:rsidRDefault="009A7E31" w:rsidP="00282BD6">
            <w:pPr>
              <w:pStyle w:val="TableText"/>
            </w:pPr>
            <w:r w:rsidRPr="006B20D5">
              <w:t>B1</w:t>
            </w:r>
          </w:p>
          <w:p w14:paraId="41CB8FE4" w14:textId="2A15606F" w:rsidR="007C299C" w:rsidRPr="006B20D5" w:rsidRDefault="009A7E31" w:rsidP="00282BD6">
            <w:pPr>
              <w:pStyle w:val="TableText"/>
            </w:pPr>
            <w:r w:rsidRPr="006B20D5">
              <w:t>C</w:t>
            </w:r>
            <w:r w:rsidR="007C299C" w:rsidRPr="006B20D5">
              <w:t>N1</w:t>
            </w:r>
          </w:p>
          <w:p w14:paraId="1AF8921D" w14:textId="11215054" w:rsidR="009A7E31" w:rsidRPr="006B20D5" w:rsidRDefault="009A7E31" w:rsidP="00282BD6">
            <w:pPr>
              <w:pStyle w:val="TableText"/>
            </w:pPr>
            <w:r w:rsidRPr="006B20D5">
              <w:t>F1</w:t>
            </w:r>
          </w:p>
          <w:p w14:paraId="50D7C6F6" w14:textId="46135D5D" w:rsidR="007C299C" w:rsidRPr="006B20D5" w:rsidRDefault="007C299C" w:rsidP="00282BD6">
            <w:pPr>
              <w:pStyle w:val="TableText"/>
            </w:pPr>
            <w:r w:rsidRPr="006B20D5">
              <w:t>MI1</w:t>
            </w:r>
          </w:p>
          <w:p w14:paraId="1CA7A9AE" w14:textId="6FF1911F" w:rsidR="00324F33" w:rsidRPr="006B20D5" w:rsidRDefault="0089345F" w:rsidP="00282BD6">
            <w:pPr>
              <w:pStyle w:val="TableText"/>
            </w:pPr>
            <w:r w:rsidRPr="006B20D5">
              <w:t>T1</w:t>
            </w:r>
          </w:p>
          <w:p w14:paraId="5FF1DC63" w14:textId="21595863" w:rsidR="007C299C" w:rsidRPr="006B20D5" w:rsidRDefault="007C299C" w:rsidP="00282BD6">
            <w:pPr>
              <w:pStyle w:val="TableText"/>
            </w:pPr>
            <w:r w:rsidRPr="006B20D5">
              <w:t>V1, V2</w:t>
            </w:r>
          </w:p>
        </w:tc>
      </w:tr>
    </w:tbl>
    <w:p w14:paraId="1B09EE01" w14:textId="77777777" w:rsidR="007C299C" w:rsidRPr="006B20D5" w:rsidRDefault="007C299C" w:rsidP="009C5FA6">
      <w:pPr>
        <w:pStyle w:val="Heading4"/>
      </w:pPr>
      <w:r w:rsidRPr="006B20D5">
        <w:t>Scenario planning</w:t>
      </w:r>
    </w:p>
    <w:p w14:paraId="66FC6B56" w14:textId="2C4749D8" w:rsidR="007C299C" w:rsidRPr="006B20D5" w:rsidRDefault="007C299C" w:rsidP="007C299C">
      <w:r w:rsidRPr="006B20D5">
        <w:t xml:space="preserve">Table </w:t>
      </w:r>
      <w:r w:rsidR="00032630" w:rsidRPr="006B20D5">
        <w:t>5.2.2</w:t>
      </w:r>
      <w:r w:rsidRPr="006B20D5">
        <w:t xml:space="preserve"> outlines potential environmental watering and </w:t>
      </w:r>
      <w:r w:rsidR="001322CE" w:rsidRPr="006B20D5">
        <w:t xml:space="preserve">expected water use in a range </w:t>
      </w:r>
      <w:r w:rsidRPr="006B20D5">
        <w:t>of planning scenarios.</w:t>
      </w:r>
    </w:p>
    <w:p w14:paraId="18576D1F" w14:textId="77777777" w:rsidR="00324F33" w:rsidRPr="006B20D5" w:rsidRDefault="007C299C" w:rsidP="007C299C">
      <w:r w:rsidRPr="006B20D5">
        <w:lastRenderedPageBreak/>
        <w:t>The upper Murray wetlands were added to the VEWH’s seasonal watering plan in 2022-23. However, pumping environmental water was not required in 2022-23 or 2023-24 because natural floods filled Ryans Lagoon 1 and Ryans Lagoon 2, as well as other wetlands across the upper Murray floodplain.</w:t>
      </w:r>
      <w:r w:rsidR="00324F33" w:rsidRPr="006B20D5">
        <w:t xml:space="preserve"> </w:t>
      </w:r>
      <w:r w:rsidRPr="006B20D5">
        <w:t>Environmental water achieved a partial fill of the wetland complex in 2024-25 and 2025-26.</w:t>
      </w:r>
    </w:p>
    <w:p w14:paraId="7F250B82" w14:textId="1C4A0929" w:rsidR="00324F33" w:rsidRPr="006B20D5" w:rsidRDefault="007C299C" w:rsidP="007C299C">
      <w:r w:rsidRPr="006B20D5">
        <w:t>The two lagoons would have filled most years before the river was regulated. They require frequent watering to maintain permanent water to sustain native fish, provide a reliable foraging site for waterbirds and ensure terrestrial vegetation does not encroach into the wetlands. For these reasons, the planned winter/spring watering is a high priority in all planning scenarios in 2026-27</w:t>
      </w:r>
      <w:r w:rsidR="002A5533" w:rsidRPr="006B20D5">
        <w:t>,</w:t>
      </w:r>
      <w:r w:rsidRPr="006B20D5">
        <w:t xml:space="preserve"> except for the wet planning scenario. Water for the environment will likely be needed to fill both lagoons in </w:t>
      </w:r>
      <w:r w:rsidR="002A5533" w:rsidRPr="006B20D5">
        <w:t xml:space="preserve">the </w:t>
      </w:r>
      <w:r w:rsidRPr="006B20D5">
        <w:t>drought, dry and average planning scenarios.</w:t>
      </w:r>
    </w:p>
    <w:p w14:paraId="2B46955D" w14:textId="77777777" w:rsidR="00324F33" w:rsidRPr="006B20D5" w:rsidRDefault="007C299C" w:rsidP="007C299C">
      <w:r w:rsidRPr="006B20D5">
        <w:t>Unregulated flows and natural floods in the Murray River system have the ability to inundate the wetlands in the wet planning scenario, and water for the environment will only be used in these conditions to top up water levels in each lagoon if they do not fill naturally.</w:t>
      </w:r>
    </w:p>
    <w:p w14:paraId="2CB209DD" w14:textId="4E88AA99" w:rsidR="00324F33" w:rsidRPr="006B20D5" w:rsidRDefault="007C299C" w:rsidP="007C299C">
      <w:r w:rsidRPr="006B20D5">
        <w:t>Operational constraints meant that only a partial fill of Lagoon 1 and a complete fill of Lagoon 2 could be</w:t>
      </w:r>
      <w:r w:rsidR="00324F33" w:rsidRPr="006B20D5">
        <w:t xml:space="preserve"> </w:t>
      </w:r>
      <w:r w:rsidRPr="006B20D5">
        <w:t>achieved in spring 2025. The drawdown rate within the wetlands was monitored over the summer following the spring watering. At the end of February 2026, Lagoon 1 was completely dry, and Lagoon 2 had drawn down to 75 cm below the target fill height. Further drawdown is expected in the wetlands prior to winter/spring 2026, and as such, a volume of 240 ML is again proposed for 2026</w:t>
      </w:r>
      <w:r w:rsidR="00D8611A" w:rsidRPr="006B20D5">
        <w:t>-</w:t>
      </w:r>
      <w:r w:rsidRPr="006B20D5">
        <w:t>27 to achieve a complete fill of both Ryans Lagoon 1 and 2.</w:t>
      </w:r>
    </w:p>
    <w:p w14:paraId="7CC7FCED" w14:textId="4DDCDA5D" w:rsidR="007C299C" w:rsidRPr="006B20D5" w:rsidRDefault="007C299C" w:rsidP="002B3988">
      <w:pPr>
        <w:pStyle w:val="TableHeading"/>
        <w:rPr>
          <w:lang w:val="en-AU"/>
        </w:rPr>
      </w:pPr>
      <w:bookmarkStart w:id="618" w:name="_Toc230448875"/>
      <w:bookmarkStart w:id="619" w:name="_Toc230518718"/>
      <w:bookmarkStart w:id="620" w:name="_Toc230078069"/>
      <w:r w:rsidRPr="006B20D5">
        <w:rPr>
          <w:lang w:val="en-AU"/>
        </w:rPr>
        <w:t>Table 5.2.2</w:t>
      </w:r>
      <w:r w:rsidR="00F74C12" w:rsidRPr="006B20D5">
        <w:rPr>
          <w:lang w:val="en-AU"/>
        </w:rPr>
        <w:tab/>
      </w:r>
      <w:r w:rsidRPr="006B20D5">
        <w:rPr>
          <w:lang w:val="en-AU"/>
        </w:rPr>
        <w:t>Upper Murray wetlands environmental watering planning scenarios</w:t>
      </w:r>
      <w:bookmarkEnd w:id="618"/>
      <w:bookmarkEnd w:id="619"/>
      <w:bookmarkEnd w:id="6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8"/>
        <w:gridCol w:w="1869"/>
        <w:gridCol w:w="1869"/>
        <w:gridCol w:w="1869"/>
        <w:gridCol w:w="1869"/>
      </w:tblGrid>
      <w:tr w:rsidR="007C299C" w:rsidRPr="006B20D5" w14:paraId="6AD707B9" w14:textId="77777777" w:rsidTr="00260AA6">
        <w:trPr>
          <w:trHeight w:val="362"/>
        </w:trPr>
        <w:tc>
          <w:tcPr>
            <w:tcW w:w="1000" w:type="pct"/>
            <w:tcMar>
              <w:left w:w="85" w:type="dxa"/>
              <w:right w:w="85" w:type="dxa"/>
            </w:tcMar>
          </w:tcPr>
          <w:p w14:paraId="1F3EF9D3" w14:textId="77777777" w:rsidR="007C299C" w:rsidRPr="006B20D5" w:rsidRDefault="007C299C" w:rsidP="000C78A5">
            <w:pPr>
              <w:pStyle w:val="TableText"/>
            </w:pPr>
            <w:r w:rsidRPr="006B20D5">
              <w:rPr>
                <w:b/>
              </w:rPr>
              <w:t>Planning scenario</w:t>
            </w:r>
          </w:p>
        </w:tc>
        <w:tc>
          <w:tcPr>
            <w:tcW w:w="1000" w:type="pct"/>
            <w:tcMar>
              <w:left w:w="85" w:type="dxa"/>
              <w:right w:w="85" w:type="dxa"/>
            </w:tcMar>
          </w:tcPr>
          <w:p w14:paraId="4E02D284" w14:textId="77777777" w:rsidR="007C299C" w:rsidRPr="006B20D5" w:rsidRDefault="007C299C" w:rsidP="000C78A5">
            <w:pPr>
              <w:pStyle w:val="TableText"/>
            </w:pPr>
            <w:r w:rsidRPr="006B20D5">
              <w:rPr>
                <w:b/>
              </w:rPr>
              <w:t>Drought</w:t>
            </w:r>
          </w:p>
        </w:tc>
        <w:tc>
          <w:tcPr>
            <w:tcW w:w="1000" w:type="pct"/>
            <w:tcMar>
              <w:left w:w="85" w:type="dxa"/>
              <w:right w:w="85" w:type="dxa"/>
            </w:tcMar>
          </w:tcPr>
          <w:p w14:paraId="5D52FB00" w14:textId="77777777" w:rsidR="007C299C" w:rsidRPr="006B20D5" w:rsidRDefault="007C299C" w:rsidP="000C78A5">
            <w:pPr>
              <w:pStyle w:val="TableText"/>
            </w:pPr>
            <w:r w:rsidRPr="006B20D5">
              <w:rPr>
                <w:b/>
              </w:rPr>
              <w:t>Dry</w:t>
            </w:r>
          </w:p>
        </w:tc>
        <w:tc>
          <w:tcPr>
            <w:tcW w:w="1000" w:type="pct"/>
            <w:tcMar>
              <w:left w:w="85" w:type="dxa"/>
              <w:right w:w="85" w:type="dxa"/>
            </w:tcMar>
          </w:tcPr>
          <w:p w14:paraId="5374222A" w14:textId="77777777" w:rsidR="007C299C" w:rsidRPr="006B20D5" w:rsidRDefault="007C299C" w:rsidP="000C78A5">
            <w:pPr>
              <w:pStyle w:val="TableText"/>
            </w:pPr>
            <w:r w:rsidRPr="006B20D5">
              <w:rPr>
                <w:b/>
              </w:rPr>
              <w:t>Average</w:t>
            </w:r>
          </w:p>
        </w:tc>
        <w:tc>
          <w:tcPr>
            <w:tcW w:w="1000" w:type="pct"/>
            <w:tcMar>
              <w:left w:w="85" w:type="dxa"/>
              <w:right w:w="85" w:type="dxa"/>
            </w:tcMar>
          </w:tcPr>
          <w:p w14:paraId="294F8611" w14:textId="77777777" w:rsidR="007C299C" w:rsidRPr="006B20D5" w:rsidRDefault="007C299C" w:rsidP="000C78A5">
            <w:pPr>
              <w:pStyle w:val="TableText"/>
            </w:pPr>
            <w:r w:rsidRPr="006B20D5">
              <w:rPr>
                <w:b/>
              </w:rPr>
              <w:t>Wet</w:t>
            </w:r>
          </w:p>
        </w:tc>
      </w:tr>
      <w:tr w:rsidR="007C299C" w:rsidRPr="006B20D5" w14:paraId="6875A316" w14:textId="77777777" w:rsidTr="00260AA6">
        <w:trPr>
          <w:trHeight w:val="490"/>
        </w:trPr>
        <w:tc>
          <w:tcPr>
            <w:tcW w:w="1000" w:type="pct"/>
            <w:tcMar>
              <w:left w:w="85" w:type="dxa"/>
              <w:right w:w="85" w:type="dxa"/>
            </w:tcMar>
          </w:tcPr>
          <w:p w14:paraId="56504455" w14:textId="77777777" w:rsidR="007C299C" w:rsidRPr="006B20D5" w:rsidRDefault="007C299C" w:rsidP="002B3988">
            <w:pPr>
              <w:pStyle w:val="TableText"/>
            </w:pPr>
            <w:r w:rsidRPr="006B20D5">
              <w:t>Expected conditions</w:t>
            </w:r>
          </w:p>
        </w:tc>
        <w:tc>
          <w:tcPr>
            <w:tcW w:w="1000" w:type="pct"/>
            <w:tcMar>
              <w:left w:w="85" w:type="dxa"/>
              <w:right w:w="85" w:type="dxa"/>
            </w:tcMar>
          </w:tcPr>
          <w:p w14:paraId="08FAD4BA" w14:textId="6C059CAD" w:rsidR="00324F33" w:rsidRPr="006B20D5" w:rsidRDefault="007C299C" w:rsidP="00162AF7">
            <w:pPr>
              <w:pStyle w:val="Tabletextdotpoint"/>
            </w:pPr>
            <w:r w:rsidRPr="006B20D5">
              <w:t>No unregulated flow below Hume Dam</w:t>
            </w:r>
          </w:p>
          <w:p w14:paraId="06721E2B" w14:textId="2E5884AC" w:rsidR="007C299C" w:rsidRPr="006B20D5" w:rsidRDefault="007C299C" w:rsidP="00162AF7">
            <w:pPr>
              <w:pStyle w:val="Tabletextdotpoint"/>
            </w:pPr>
            <w:r w:rsidRPr="006B20D5">
              <w:t>Regulated flow from Hume Dam may connect Ryans Floodway to allow pumping into Ryans Lagoon 2</w:t>
            </w:r>
          </w:p>
        </w:tc>
        <w:tc>
          <w:tcPr>
            <w:tcW w:w="1000" w:type="pct"/>
            <w:tcMar>
              <w:left w:w="85" w:type="dxa"/>
              <w:right w:w="85" w:type="dxa"/>
            </w:tcMar>
          </w:tcPr>
          <w:p w14:paraId="693FF46E" w14:textId="14E67CA6" w:rsidR="00324F33" w:rsidRPr="006B20D5" w:rsidRDefault="007C299C" w:rsidP="00162AF7">
            <w:pPr>
              <w:pStyle w:val="Tabletextdotpoint"/>
            </w:pPr>
            <w:r w:rsidRPr="006B20D5">
              <w:t xml:space="preserve">Unregulated flow </w:t>
            </w:r>
            <w:r w:rsidR="002A5533" w:rsidRPr="006B20D5">
              <w:t xml:space="preserve">is </w:t>
            </w:r>
            <w:r w:rsidRPr="006B20D5">
              <w:t>unlikely below Hume Dam</w:t>
            </w:r>
          </w:p>
          <w:p w14:paraId="7CFA3074" w14:textId="6948AEB0" w:rsidR="007C299C" w:rsidRPr="006B20D5" w:rsidRDefault="007C299C" w:rsidP="00162AF7">
            <w:pPr>
              <w:pStyle w:val="Tabletextdotpoint"/>
            </w:pPr>
            <w:r w:rsidRPr="006B20D5">
              <w:t>Regulated flow from Hume Dam may connect Ryans Floodway to allow pumping into Ryans Lagoon 2</w:t>
            </w:r>
          </w:p>
          <w:p w14:paraId="2521D20C" w14:textId="24629398" w:rsidR="007C299C" w:rsidRPr="006B20D5" w:rsidRDefault="007C299C" w:rsidP="00162AF7">
            <w:pPr>
              <w:pStyle w:val="Tabletextdotpoint"/>
            </w:pPr>
            <w:r w:rsidRPr="006B20D5">
              <w:t xml:space="preserve">Possible spring Murray multi-site environmental watering action could deliver water to Ryans Floodway to </w:t>
            </w:r>
            <w:r w:rsidRPr="006B20D5">
              <w:lastRenderedPageBreak/>
              <w:t>allow pumping to Ryans Lagoon 2</w:t>
            </w:r>
          </w:p>
        </w:tc>
        <w:tc>
          <w:tcPr>
            <w:tcW w:w="1000" w:type="pct"/>
            <w:tcMar>
              <w:left w:w="85" w:type="dxa"/>
              <w:right w:w="85" w:type="dxa"/>
            </w:tcMar>
          </w:tcPr>
          <w:p w14:paraId="392D3838" w14:textId="74C4F925" w:rsidR="00324F33" w:rsidRPr="006B20D5" w:rsidRDefault="007C299C" w:rsidP="00162AF7">
            <w:pPr>
              <w:pStyle w:val="Tabletextdotpoint"/>
            </w:pPr>
            <w:r w:rsidRPr="006B20D5">
              <w:lastRenderedPageBreak/>
              <w:t>Unregulated flow is possible below Hume Dam if storages are near capacity</w:t>
            </w:r>
          </w:p>
          <w:p w14:paraId="25DB91A3" w14:textId="4396F2DB" w:rsidR="00324F33" w:rsidRPr="006B20D5" w:rsidRDefault="007C299C" w:rsidP="00162AF7">
            <w:pPr>
              <w:pStyle w:val="Tabletextdotpoint"/>
            </w:pPr>
            <w:r w:rsidRPr="006B20D5">
              <w:t>Unregulated flow may achieve a partial or complete fill of Ryans Lagoon 1 and 2</w:t>
            </w:r>
          </w:p>
          <w:p w14:paraId="5BC84066" w14:textId="16D288EC" w:rsidR="007C299C" w:rsidRPr="006B20D5" w:rsidRDefault="007C299C" w:rsidP="00162AF7">
            <w:pPr>
              <w:pStyle w:val="Tabletextdotpoint"/>
            </w:pPr>
            <w:r w:rsidRPr="006B20D5">
              <w:t xml:space="preserve">Regulated flow from Hume Dam may connect the Ryans Floodway to allow pumping into </w:t>
            </w:r>
            <w:r w:rsidRPr="006B20D5">
              <w:lastRenderedPageBreak/>
              <w:t>Ryans Lagoon 2</w:t>
            </w:r>
          </w:p>
          <w:p w14:paraId="2C5B6345" w14:textId="10EFA37D" w:rsidR="007C299C" w:rsidRPr="006B20D5" w:rsidRDefault="007C299C" w:rsidP="00162AF7">
            <w:pPr>
              <w:pStyle w:val="Tabletextdotpoint"/>
            </w:pPr>
            <w:r w:rsidRPr="006B20D5">
              <w:t>Possible spring Murray multi-site watering action could deliver water to the Ryans Floodway to allow pumping to Ryans Lagoon 2</w:t>
            </w:r>
            <w:r w:rsidR="00324F33" w:rsidRPr="006B20D5">
              <w:t xml:space="preserve"> </w:t>
            </w:r>
          </w:p>
        </w:tc>
        <w:tc>
          <w:tcPr>
            <w:tcW w:w="1000" w:type="pct"/>
            <w:tcMar>
              <w:left w:w="85" w:type="dxa"/>
              <w:right w:w="85" w:type="dxa"/>
            </w:tcMar>
          </w:tcPr>
          <w:p w14:paraId="02986EA2" w14:textId="545FA36A" w:rsidR="00324F33" w:rsidRPr="006B20D5" w:rsidRDefault="007C299C" w:rsidP="00162AF7">
            <w:pPr>
              <w:pStyle w:val="Tabletextdotpoint"/>
            </w:pPr>
            <w:r w:rsidRPr="006B20D5">
              <w:lastRenderedPageBreak/>
              <w:t>Periods of unregulated flow below Hume Dam are likely and may achieve a partial or complete fill of Ryans Lagoon 1 and 2</w:t>
            </w:r>
          </w:p>
          <w:p w14:paraId="0AD35522" w14:textId="1AE141E5" w:rsidR="007C299C" w:rsidRPr="006B20D5" w:rsidRDefault="007C299C" w:rsidP="00162AF7">
            <w:pPr>
              <w:pStyle w:val="Tabletextdotpoint"/>
            </w:pPr>
            <w:r w:rsidRPr="006B20D5">
              <w:t>Pumping into Ryans Lagoon 2 to top</w:t>
            </w:r>
            <w:r w:rsidR="000938E9" w:rsidRPr="006B20D5">
              <w:t xml:space="preserve"> </w:t>
            </w:r>
            <w:r w:rsidRPr="006B20D5">
              <w:t xml:space="preserve">up Ryans Lagoons 1 and 2 could be considered to achieve a complete fill if </w:t>
            </w:r>
            <w:r w:rsidR="002A5533" w:rsidRPr="006B20D5">
              <w:t xml:space="preserve">a </w:t>
            </w:r>
            <w:r w:rsidRPr="006B20D5">
              <w:t xml:space="preserve">sufficient water height in Ryans </w:t>
            </w:r>
            <w:r w:rsidRPr="006B20D5">
              <w:lastRenderedPageBreak/>
              <w:t>Floodway can be achieved</w:t>
            </w:r>
            <w:r w:rsidR="00324F33" w:rsidRPr="006B20D5">
              <w:t xml:space="preserve"> </w:t>
            </w:r>
          </w:p>
        </w:tc>
      </w:tr>
      <w:tr w:rsidR="007C299C" w:rsidRPr="006B20D5" w14:paraId="355794DF" w14:textId="77777777" w:rsidTr="00260AA6">
        <w:trPr>
          <w:trHeight w:val="787"/>
        </w:trPr>
        <w:tc>
          <w:tcPr>
            <w:tcW w:w="1000" w:type="pct"/>
            <w:tcMar>
              <w:left w:w="85" w:type="dxa"/>
              <w:right w:w="85" w:type="dxa"/>
            </w:tcMar>
          </w:tcPr>
          <w:p w14:paraId="03FE6381" w14:textId="77777777" w:rsidR="007C299C" w:rsidRPr="006B20D5" w:rsidRDefault="007C299C" w:rsidP="002B3988">
            <w:pPr>
              <w:pStyle w:val="TableText"/>
            </w:pPr>
            <w:r w:rsidRPr="006B20D5">
              <w:t>Expected availability of water for the environment</w:t>
            </w:r>
          </w:p>
        </w:tc>
        <w:tc>
          <w:tcPr>
            <w:tcW w:w="1000" w:type="pct"/>
            <w:tcMar>
              <w:left w:w="85" w:type="dxa"/>
              <w:right w:w="85" w:type="dxa"/>
            </w:tcMar>
          </w:tcPr>
          <w:p w14:paraId="513BFD8A" w14:textId="2EAFBCB7" w:rsidR="007C299C" w:rsidRPr="006B20D5" w:rsidRDefault="007C299C" w:rsidP="00162AF7">
            <w:pPr>
              <w:pStyle w:val="Tabletextdotpoint"/>
            </w:pPr>
            <w:r w:rsidRPr="006B20D5">
              <w:t>24</w:t>
            </w:r>
            <w:r w:rsidR="00437E0B" w:rsidRPr="006B20D5">
              <w:t>0 ML</w:t>
            </w:r>
          </w:p>
        </w:tc>
        <w:tc>
          <w:tcPr>
            <w:tcW w:w="1000" w:type="pct"/>
            <w:tcMar>
              <w:left w:w="85" w:type="dxa"/>
              <w:right w:w="85" w:type="dxa"/>
            </w:tcMar>
          </w:tcPr>
          <w:p w14:paraId="057A8163" w14:textId="26E77A58" w:rsidR="007C299C" w:rsidRPr="006B20D5" w:rsidRDefault="007C299C" w:rsidP="00162AF7">
            <w:pPr>
              <w:pStyle w:val="Tabletextdotpoint"/>
            </w:pPr>
            <w:r w:rsidRPr="006B20D5">
              <w:t>24</w:t>
            </w:r>
            <w:r w:rsidR="00437E0B" w:rsidRPr="006B20D5">
              <w:t>0 ML</w:t>
            </w:r>
          </w:p>
        </w:tc>
        <w:tc>
          <w:tcPr>
            <w:tcW w:w="1000" w:type="pct"/>
            <w:tcMar>
              <w:left w:w="85" w:type="dxa"/>
              <w:right w:w="85" w:type="dxa"/>
            </w:tcMar>
          </w:tcPr>
          <w:p w14:paraId="47C255CE" w14:textId="194D4ED9" w:rsidR="007C299C" w:rsidRPr="006B20D5" w:rsidRDefault="007C299C" w:rsidP="00162AF7">
            <w:pPr>
              <w:pStyle w:val="Tabletextdotpoint"/>
            </w:pPr>
            <w:r w:rsidRPr="006B20D5">
              <w:t>24</w:t>
            </w:r>
            <w:r w:rsidR="00437E0B" w:rsidRPr="006B20D5">
              <w:t>0 ML</w:t>
            </w:r>
          </w:p>
        </w:tc>
        <w:tc>
          <w:tcPr>
            <w:tcW w:w="1000" w:type="pct"/>
            <w:tcMar>
              <w:left w:w="85" w:type="dxa"/>
              <w:right w:w="85" w:type="dxa"/>
            </w:tcMar>
          </w:tcPr>
          <w:p w14:paraId="0562AB70" w14:textId="45D69C3F" w:rsidR="007C299C" w:rsidRPr="006B20D5" w:rsidRDefault="007C299C" w:rsidP="00162AF7">
            <w:pPr>
              <w:pStyle w:val="Tabletextdotpoint"/>
            </w:pPr>
            <w:r w:rsidRPr="006B20D5">
              <w:t>24</w:t>
            </w:r>
            <w:r w:rsidR="00437E0B" w:rsidRPr="006B20D5">
              <w:t>0 ML</w:t>
            </w:r>
          </w:p>
        </w:tc>
      </w:tr>
      <w:tr w:rsidR="007C299C" w:rsidRPr="006B20D5" w14:paraId="44C29293" w14:textId="77777777" w:rsidTr="00260AA6">
        <w:trPr>
          <w:trHeight w:val="787"/>
        </w:trPr>
        <w:tc>
          <w:tcPr>
            <w:tcW w:w="1000" w:type="pct"/>
            <w:tcMar>
              <w:left w:w="85" w:type="dxa"/>
              <w:right w:w="85" w:type="dxa"/>
            </w:tcMar>
          </w:tcPr>
          <w:p w14:paraId="7BF6F6CA" w14:textId="77777777" w:rsidR="007C299C" w:rsidRPr="006B20D5" w:rsidRDefault="007C299C" w:rsidP="002B3988">
            <w:pPr>
              <w:pStyle w:val="TableText"/>
            </w:pPr>
            <w:r w:rsidRPr="006B20D5">
              <w:t>Potential environmental watering – tier 1 (high priorities)</w:t>
            </w:r>
          </w:p>
        </w:tc>
        <w:tc>
          <w:tcPr>
            <w:tcW w:w="1000" w:type="pct"/>
            <w:tcMar>
              <w:left w:w="85" w:type="dxa"/>
              <w:right w:w="85" w:type="dxa"/>
            </w:tcMar>
          </w:tcPr>
          <w:p w14:paraId="4C66A409" w14:textId="34AD7F2B" w:rsidR="007C299C" w:rsidRPr="006B20D5" w:rsidDel="00EF1DB2" w:rsidRDefault="007C299C" w:rsidP="00162AF7">
            <w:pPr>
              <w:pStyle w:val="Tabletextdotpoint"/>
            </w:pPr>
            <w:r w:rsidRPr="006B20D5">
              <w:t>Ryans Lagoon 1 and Ryans Lagoon 2 (fill in winter</w:t>
            </w:r>
            <w:r w:rsidR="00845D72" w:rsidRPr="006B20D5">
              <w:t>/</w:t>
            </w:r>
            <w:r w:rsidRPr="006B20D5">
              <w:t>spring)</w:t>
            </w:r>
          </w:p>
        </w:tc>
        <w:tc>
          <w:tcPr>
            <w:tcW w:w="1000" w:type="pct"/>
            <w:tcMar>
              <w:left w:w="85" w:type="dxa"/>
              <w:right w:w="85" w:type="dxa"/>
            </w:tcMar>
          </w:tcPr>
          <w:p w14:paraId="18AFC277" w14:textId="7F10FB22" w:rsidR="007C299C" w:rsidRPr="006B20D5" w:rsidDel="00EF1DB2" w:rsidRDefault="007C299C" w:rsidP="00162AF7">
            <w:pPr>
              <w:pStyle w:val="Tabletextdotpoint"/>
            </w:pPr>
            <w:r w:rsidRPr="006B20D5">
              <w:t>Ryans Lagoon 1 and Ryans Lagoon 2 (fill in winter</w:t>
            </w:r>
            <w:r w:rsidR="00845D72" w:rsidRPr="006B20D5">
              <w:t>/</w:t>
            </w:r>
            <w:r w:rsidRPr="006B20D5">
              <w:t>spring)</w:t>
            </w:r>
          </w:p>
        </w:tc>
        <w:tc>
          <w:tcPr>
            <w:tcW w:w="1000" w:type="pct"/>
            <w:tcMar>
              <w:left w:w="85" w:type="dxa"/>
              <w:right w:w="85" w:type="dxa"/>
            </w:tcMar>
          </w:tcPr>
          <w:p w14:paraId="29C416DD" w14:textId="3527CA78" w:rsidR="007C299C" w:rsidRPr="006B20D5" w:rsidDel="00BF34D1" w:rsidRDefault="007C299C" w:rsidP="00162AF7">
            <w:pPr>
              <w:pStyle w:val="Tabletextdotpoint"/>
            </w:pPr>
            <w:r w:rsidRPr="006B20D5">
              <w:t>Ryans Lagoon 1 and Ryans Lagoon 2 (fill in winter</w:t>
            </w:r>
            <w:r w:rsidR="00845D72" w:rsidRPr="006B20D5">
              <w:t>/</w:t>
            </w:r>
            <w:r w:rsidRPr="006B20D5">
              <w:t>spring)</w:t>
            </w:r>
          </w:p>
        </w:tc>
        <w:tc>
          <w:tcPr>
            <w:tcW w:w="1000" w:type="pct"/>
            <w:tcMar>
              <w:left w:w="85" w:type="dxa"/>
              <w:right w:w="85" w:type="dxa"/>
            </w:tcMar>
          </w:tcPr>
          <w:p w14:paraId="62ADE8A3" w14:textId="597FA3D1" w:rsidR="007C299C" w:rsidRPr="006B20D5" w:rsidDel="00BF34D1" w:rsidRDefault="007C299C" w:rsidP="00162AF7">
            <w:pPr>
              <w:pStyle w:val="Tabletextdotpoint"/>
            </w:pPr>
            <w:r w:rsidRPr="006B20D5">
              <w:t>Ryans Lagoon 1 and Ryans Lagoon 2 (fill in winter</w:t>
            </w:r>
            <w:r w:rsidR="00845D72" w:rsidRPr="006B20D5">
              <w:t>/</w:t>
            </w:r>
            <w:r w:rsidRPr="006B20D5">
              <w:t>spring)</w:t>
            </w:r>
          </w:p>
        </w:tc>
      </w:tr>
      <w:tr w:rsidR="007C299C" w:rsidRPr="006B20D5" w14:paraId="14EEDAE4" w14:textId="77777777" w:rsidTr="002A5533">
        <w:trPr>
          <w:trHeight w:val="557"/>
        </w:trPr>
        <w:tc>
          <w:tcPr>
            <w:tcW w:w="1000" w:type="pct"/>
            <w:tcMar>
              <w:left w:w="85" w:type="dxa"/>
              <w:right w:w="85" w:type="dxa"/>
            </w:tcMar>
          </w:tcPr>
          <w:p w14:paraId="3693A5BA" w14:textId="0BA3FFB8" w:rsidR="007C299C" w:rsidRPr="006B20D5" w:rsidRDefault="007C299C"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00" w:type="pct"/>
            <w:tcMar>
              <w:left w:w="85" w:type="dxa"/>
              <w:right w:w="85" w:type="dxa"/>
            </w:tcMar>
          </w:tcPr>
          <w:p w14:paraId="5949B067" w14:textId="5534E651" w:rsidR="007C299C" w:rsidRPr="006B20D5" w:rsidRDefault="007C299C" w:rsidP="00162AF7">
            <w:pPr>
              <w:pStyle w:val="Tabletextdotpoint"/>
            </w:pPr>
            <w:r w:rsidRPr="006B20D5">
              <w:t xml:space="preserve">240 ML </w:t>
            </w:r>
            <w:r w:rsidR="0057609C" w:rsidRPr="006B20D5">
              <w:t>(tier</w:t>
            </w:r>
            <w:r w:rsidRPr="006B20D5">
              <w:t xml:space="preserve"> 1) </w:t>
            </w:r>
          </w:p>
        </w:tc>
        <w:tc>
          <w:tcPr>
            <w:tcW w:w="1000" w:type="pct"/>
            <w:tcMar>
              <w:left w:w="85" w:type="dxa"/>
              <w:right w:w="85" w:type="dxa"/>
            </w:tcMar>
          </w:tcPr>
          <w:p w14:paraId="7B014578" w14:textId="69748B90" w:rsidR="007C299C" w:rsidRPr="006B20D5" w:rsidRDefault="007C299C" w:rsidP="00162AF7">
            <w:pPr>
              <w:pStyle w:val="Tabletextdotpoint"/>
            </w:pPr>
            <w:r w:rsidRPr="006B20D5">
              <w:t xml:space="preserve">240 ML </w:t>
            </w:r>
            <w:r w:rsidR="0057609C" w:rsidRPr="006B20D5">
              <w:t>(tier</w:t>
            </w:r>
            <w:r w:rsidRPr="006B20D5">
              <w:t xml:space="preserve"> 1) </w:t>
            </w:r>
          </w:p>
        </w:tc>
        <w:tc>
          <w:tcPr>
            <w:tcW w:w="1000" w:type="pct"/>
            <w:tcMar>
              <w:left w:w="85" w:type="dxa"/>
              <w:right w:w="85" w:type="dxa"/>
            </w:tcMar>
          </w:tcPr>
          <w:p w14:paraId="7AD2F591" w14:textId="371B00DC" w:rsidR="007C299C" w:rsidRPr="006B20D5" w:rsidRDefault="007C299C" w:rsidP="00162AF7">
            <w:pPr>
              <w:pStyle w:val="Tabletextdotpoint"/>
            </w:pPr>
            <w:r w:rsidRPr="006B20D5">
              <w:t xml:space="preserve">240 ML </w:t>
            </w:r>
            <w:r w:rsidR="0057609C" w:rsidRPr="006B20D5">
              <w:t>(tier</w:t>
            </w:r>
            <w:r w:rsidRPr="006B20D5">
              <w:t xml:space="preserve"> 1) </w:t>
            </w:r>
          </w:p>
        </w:tc>
        <w:tc>
          <w:tcPr>
            <w:tcW w:w="1000" w:type="pct"/>
            <w:tcMar>
              <w:left w:w="85" w:type="dxa"/>
              <w:right w:w="85" w:type="dxa"/>
            </w:tcMar>
          </w:tcPr>
          <w:p w14:paraId="0A23A7F3" w14:textId="21FCC0D4" w:rsidR="007C299C" w:rsidRPr="006B20D5" w:rsidRDefault="007C299C" w:rsidP="00162AF7">
            <w:pPr>
              <w:pStyle w:val="Tabletextdotpoint"/>
            </w:pPr>
            <w:r w:rsidRPr="006B20D5">
              <w:t xml:space="preserve">0-240 ML </w:t>
            </w:r>
            <w:r w:rsidR="0057609C" w:rsidRPr="006B20D5">
              <w:t>(tier</w:t>
            </w:r>
            <w:r w:rsidRPr="006B20D5">
              <w:t xml:space="preserve"> 1) </w:t>
            </w:r>
          </w:p>
        </w:tc>
      </w:tr>
    </w:tbl>
    <w:p w14:paraId="228100DD" w14:textId="77777777" w:rsidR="00941BC9" w:rsidRPr="006B20D5" w:rsidRDefault="00941BC9" w:rsidP="00941BC9">
      <w:pPr>
        <w:pStyle w:val="Heading3"/>
        <w:rPr>
          <w:lang w:val="en-AU"/>
        </w:rPr>
      </w:pPr>
      <w:bookmarkStart w:id="621" w:name="_Toc229476925"/>
      <w:bookmarkStart w:id="622" w:name="_Toc233115844"/>
      <w:r w:rsidRPr="006B20D5">
        <w:rPr>
          <w:lang w:val="en-AU"/>
        </w:rPr>
        <w:t>5.2.2 Barmah Forest</w:t>
      </w:r>
      <w:bookmarkEnd w:id="621"/>
      <w:bookmarkEnd w:id="622"/>
    </w:p>
    <w:p w14:paraId="4A0AD954" w14:textId="77777777" w:rsidR="00941BC9" w:rsidRPr="006B20D5" w:rsidRDefault="00941BC9" w:rsidP="009C5FA6">
      <w:pPr>
        <w:pStyle w:val="Heading4"/>
      </w:pPr>
      <w:r w:rsidRPr="006B20D5">
        <w:t>System overview</w:t>
      </w:r>
    </w:p>
    <w:p w14:paraId="1D404A74" w14:textId="1B2B6532" w:rsidR="00941BC9" w:rsidRPr="006B20D5" w:rsidRDefault="00941BC9" w:rsidP="00941BC9">
      <w:r w:rsidRPr="006B20D5">
        <w:t xml:space="preserve">The Barmah Forest is located within </w:t>
      </w:r>
      <w:r w:rsidR="0092794B" w:rsidRPr="006B20D5">
        <w:t xml:space="preserve">the </w:t>
      </w:r>
      <w:r w:rsidRPr="006B20D5">
        <w:t>Yorta Yorta’s traditional boundaries. The forest reserve is 29,305 ha in size and forms the Victorian component of the broader Barmah-Millewa Forest that covers about 66,000 ha where it spans the New South Wales/Victorian border between Tocumwal, Deniliquin and Echuca (Figure 5.2.2).</w:t>
      </w:r>
    </w:p>
    <w:p w14:paraId="4674FCF0" w14:textId="787E54BC" w:rsidR="00941BC9" w:rsidRPr="006B20D5" w:rsidRDefault="00941BC9" w:rsidP="00941BC9">
      <w:r w:rsidRPr="006B20D5">
        <w:t xml:space="preserve">The Barmah-Millewa Forest is listed under the Convention on Wetlands of International Importance (the Ramsar Convention) as well as included in the </w:t>
      </w:r>
      <w:hyperlink r:id="rId158" w:history="1">
        <w:r w:rsidR="007C2B5A" w:rsidRPr="006B20D5">
          <w:rPr>
            <w:rStyle w:val="Hyperlink"/>
            <w:i/>
            <w:iCs/>
          </w:rPr>
          <w:t>Directory of Important Wetlands in Australia</w:t>
        </w:r>
      </w:hyperlink>
      <w:r w:rsidRPr="006B20D5">
        <w:t>, and it is one of six Living Murray icon sites. The forest’s Victorian components are the Barmah National Park and part of the River Murray Reserve, protecting a river red gum forest and associated wetlands that support a broad diversity of significant plant and animal species and culturally significant sites.</w:t>
      </w:r>
    </w:p>
    <w:p w14:paraId="18DC1FF4" w14:textId="77777777" w:rsidR="00324F33" w:rsidRPr="006B20D5" w:rsidRDefault="00941BC9" w:rsidP="00941BC9">
      <w:r w:rsidRPr="006B20D5">
        <w:t xml:space="preserve">Flooding in the Barmah-Millewa Forest depends on the flow in the Murray River. A natural narrowing of the river ('the narrows') restricts the flow and causes overbank flooding when the flow below Yarrawonga Weir exceeds the channel’s capacity. This restriction influences both </w:t>
      </w:r>
      <w:r w:rsidRPr="006B20D5">
        <w:lastRenderedPageBreak/>
        <w:t>the operation of Yarrawonga Weir and the magnitude of environmental flows that can be delivered to the forests.</w:t>
      </w:r>
    </w:p>
    <w:p w14:paraId="6CE3FC2A" w14:textId="2257DEA9" w:rsidR="00941BC9" w:rsidRPr="006B20D5" w:rsidRDefault="00941BC9" w:rsidP="00941BC9">
      <w:r w:rsidRPr="006B20D5">
        <w:t xml:space="preserve">The delivery of irrigation water during summer/autumn is now managed to minimise the unseasonal flooding of the forest. Regulators along the banks of the Murray River that control the flow between the river and the forest remain closed during summer and autumn to restrict the flow through low-lying flood runners to simulate natural conditions. The delivery of water to </w:t>
      </w:r>
      <w:r w:rsidR="00805728" w:rsidRPr="006B20D5">
        <w:t xml:space="preserve">the </w:t>
      </w:r>
      <w:r w:rsidRPr="006B20D5">
        <w:t xml:space="preserve">Barmah-Millewa Forest is also limited by a flow constraint below Yarrawonga Weir that aims to minimise impacts to adjacent farming operations in NSW. The current constraint limits the regulated flow to a maximum river level of 3.3 m at the Tocumwal gauge (subject to conditions). The 3.3 m limit equates to </w:t>
      </w:r>
      <w:r w:rsidR="00F4515C" w:rsidRPr="006B20D5">
        <w:t>about</w:t>
      </w:r>
      <w:r w:rsidRPr="006B20D5">
        <w:t xml:space="preserve"> a 17,000 ML per day flow. A regulated flow up to a river level of 3.0 m on the Tocumwal gauge (</w:t>
      </w:r>
      <w:r w:rsidR="00F4515C" w:rsidRPr="006B20D5">
        <w:t>about</w:t>
      </w:r>
      <w:r w:rsidRPr="006B20D5">
        <w:t xml:space="preserve"> 14,600 ML per day) can be delivered at any time during the year and is not subject to conditions. To manage this constraint, most environmental flows are alternated between the Barmah and Millewa forests to deliver water to low-lying wetlands in each forest at least every second year. It is currently not possible to achieve the desired flood depth and duration for floodplain marsh vegetation in both forests at the same time without larger natural flooding.</w:t>
      </w:r>
    </w:p>
    <w:p w14:paraId="22DC1F7D" w14:textId="781957F5" w:rsidR="00041012" w:rsidRDefault="00941BC9" w:rsidP="00941BC9">
      <w:r w:rsidRPr="006B20D5">
        <w:t xml:space="preserve">Water management at </w:t>
      </w:r>
      <w:r w:rsidR="00805728" w:rsidRPr="006B20D5">
        <w:t xml:space="preserve">the </w:t>
      </w:r>
      <w:r w:rsidRPr="006B20D5">
        <w:t xml:space="preserve">Barmah-Millewa Forest seeks to build on </w:t>
      </w:r>
      <w:r w:rsidR="00636CD3" w:rsidRPr="006B20D5">
        <w:t xml:space="preserve">the </w:t>
      </w:r>
      <w:r w:rsidRPr="006B20D5">
        <w:t xml:space="preserve">natural flow and the delivery of consumptive and operational water to optimise environmental outcomes when possible. As </w:t>
      </w:r>
      <w:r w:rsidR="00805728" w:rsidRPr="006B20D5">
        <w:t xml:space="preserve">the </w:t>
      </w:r>
      <w:r w:rsidRPr="006B20D5">
        <w:t xml:space="preserve">Barmah-Millewa Forest is located towards the upper reaches of the regulated portion of the Murray River, water for the environment that passes through the forest and returns to the river can often be used at sites further downstream as part of multi-site watering events. Being a broad and relatively flat floodplain, management of water for the environment seeks to inundate the greatest area possible, which is currently restricted to </w:t>
      </w:r>
      <w:r w:rsidR="00F4515C" w:rsidRPr="006B20D5">
        <w:t xml:space="preserve">about </w:t>
      </w:r>
      <w:r w:rsidRPr="006B20D5">
        <w:t>20</w:t>
      </w:r>
      <w:r w:rsidR="001C2C7B" w:rsidRPr="006B20D5">
        <w:t xml:space="preserve"> per cent </w:t>
      </w:r>
      <w:r w:rsidRPr="006B20D5">
        <w:t>of the floodplain due to maximum delivery constraints within the river.</w:t>
      </w:r>
      <w:r w:rsidR="00324F33" w:rsidRPr="006B20D5">
        <w:t xml:space="preserve"> </w:t>
      </w:r>
      <w:r w:rsidRPr="006B20D5">
        <w:t>However, there are some key wetlands where group-nesting waterbirds usually occur</w:t>
      </w:r>
      <w:r w:rsidR="00F4515C" w:rsidRPr="006B20D5">
        <w:t xml:space="preserve"> (</w:t>
      </w:r>
      <w:r w:rsidRPr="006B20D5">
        <w:t>such as Boals Deadwood, Harbours Lake, Reedy Lagoon and Top Island</w:t>
      </w:r>
      <w:r w:rsidR="00F4515C" w:rsidRPr="006B20D5">
        <w:t>)</w:t>
      </w:r>
      <w:r w:rsidRPr="006B20D5">
        <w:t>, and these will be preferentially targeted in the event of waterbird nesting commencing.</w:t>
      </w:r>
    </w:p>
    <w:p w14:paraId="5B2C1DDC" w14:textId="77777777" w:rsidR="00041012" w:rsidRDefault="00041012" w:rsidP="00941BC9"/>
    <w:p w14:paraId="4D42EE60" w14:textId="77777777" w:rsidR="00041012" w:rsidRDefault="00041012" w:rsidP="00941BC9">
      <w:pPr>
        <w:sectPr w:rsidR="00041012" w:rsidSect="001A581B">
          <w:footerReference w:type="even" r:id="rId159"/>
          <w:footerReference w:type="default" r:id="rId160"/>
          <w:footerReference w:type="first" r:id="rId161"/>
          <w:pgSz w:w="11906" w:h="16838"/>
          <w:pgMar w:top="1418" w:right="1418" w:bottom="981" w:left="1134" w:header="708" w:footer="708" w:gutter="0"/>
          <w:cols w:space="708"/>
          <w:docGrid w:linePitch="360"/>
        </w:sectPr>
      </w:pPr>
    </w:p>
    <w:p w14:paraId="1C906402" w14:textId="77777777" w:rsidR="00041012" w:rsidRPr="006B20D5" w:rsidRDefault="00041012" w:rsidP="00041012">
      <w:pPr>
        <w:pStyle w:val="Figuresheading"/>
      </w:pPr>
      <w:bookmarkStart w:id="623" w:name="_Toc229585855"/>
      <w:bookmarkStart w:id="624" w:name="_Toc230509999"/>
      <w:bookmarkStart w:id="625" w:name="_Toc229748568"/>
      <w:r w:rsidRPr="006B20D5">
        <w:lastRenderedPageBreak/>
        <w:t>Figure 5.2.2</w:t>
      </w:r>
      <w:r w:rsidRPr="006B20D5">
        <w:tab/>
        <w:t>Barmah Forest</w:t>
      </w:r>
      <w:bookmarkEnd w:id="623"/>
      <w:bookmarkEnd w:id="624"/>
      <w:bookmarkEnd w:id="625"/>
    </w:p>
    <w:p w14:paraId="58619469" w14:textId="46826E9E" w:rsidR="002759A2" w:rsidRDefault="002759A2" w:rsidP="00941BC9">
      <w:r>
        <w:rPr>
          <w:noProof/>
        </w:rPr>
        <w:drawing>
          <wp:inline distT="0" distB="0" distL="0" distR="0" wp14:anchorId="5ADBD94D" wp14:editId="6F8A8E04">
            <wp:extent cx="8217927" cy="5524107"/>
            <wp:effectExtent l="0" t="0" r="0" b="635"/>
            <wp:docPr id="14337340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34066" name="Picture 1433734066"/>
                    <pic:cNvPicPr/>
                  </pic:nvPicPr>
                  <pic:blipFill rotWithShape="1">
                    <a:blip r:embed="rId162">
                      <a:extLst>
                        <a:ext uri="{28A0092B-C50C-407E-A947-70E740481C1C}">
                          <a14:useLocalDpi xmlns:a14="http://schemas.microsoft.com/office/drawing/2010/main" val="0"/>
                        </a:ext>
                      </a:extLst>
                    </a:blip>
                    <a:srcRect b="6682"/>
                    <a:stretch>
                      <a:fillRect/>
                    </a:stretch>
                  </pic:blipFill>
                  <pic:spPr bwMode="auto">
                    <a:xfrm>
                      <a:off x="0" y="0"/>
                      <a:ext cx="8247032" cy="5543672"/>
                    </a:xfrm>
                    <a:prstGeom prst="rect">
                      <a:avLst/>
                    </a:prstGeom>
                    <a:ln>
                      <a:noFill/>
                    </a:ln>
                    <a:extLst>
                      <a:ext uri="{53640926-AAD7-44D8-BBD7-CCE9431645EC}">
                        <a14:shadowObscured xmlns:a14="http://schemas.microsoft.com/office/drawing/2010/main"/>
                      </a:ext>
                    </a:extLst>
                  </pic:spPr>
                </pic:pic>
              </a:graphicData>
            </a:graphic>
          </wp:inline>
        </w:drawing>
      </w:r>
    </w:p>
    <w:p w14:paraId="5EB13992" w14:textId="77777777" w:rsidR="00041012" w:rsidRDefault="00041012" w:rsidP="00941BC9">
      <w:pPr>
        <w:sectPr w:rsidR="00041012" w:rsidSect="00041012">
          <w:pgSz w:w="16838" w:h="11906" w:orient="landscape"/>
          <w:pgMar w:top="1134" w:right="1418" w:bottom="1418" w:left="981" w:header="708" w:footer="708" w:gutter="0"/>
          <w:cols w:space="708"/>
          <w:docGrid w:linePitch="360"/>
        </w:sectPr>
      </w:pPr>
    </w:p>
    <w:p w14:paraId="2D50C15F" w14:textId="4B60D192" w:rsidR="00941BC9" w:rsidRPr="006B20D5" w:rsidRDefault="00941BC9" w:rsidP="009C5FA6">
      <w:pPr>
        <w:pStyle w:val="Heading4"/>
      </w:pPr>
      <w:r w:rsidRPr="006B20D5">
        <w:lastRenderedPageBreak/>
        <w:t>Environmental values</w:t>
      </w:r>
    </w:p>
    <w:p w14:paraId="0E172FD5" w14:textId="6AD600FC" w:rsidR="00941BC9" w:rsidRPr="006B20D5" w:rsidRDefault="00941BC9" w:rsidP="009671A0">
      <w:pPr>
        <w:keepNext/>
        <w:keepLines/>
      </w:pPr>
      <w:r w:rsidRPr="006B20D5">
        <w:t xml:space="preserve">The Barmah-Millewa Forest supports important floodplain vegetation communities, including the threatened Moira </w:t>
      </w:r>
      <w:r w:rsidR="00EA22E9" w:rsidRPr="006B20D5">
        <w:t>g</w:t>
      </w:r>
      <w:r w:rsidRPr="006B20D5">
        <w:t xml:space="preserve">rass plains, and is a significant feeding and breeding site for waterbirds. Significant populations of native fish, frogs and turtles live in the forest’s waterways. Barmah Forest is known to support 74 plant and animal species listed under state and national legislation, and </w:t>
      </w:r>
      <w:r w:rsidR="0092794B" w:rsidRPr="006B20D5">
        <w:t xml:space="preserve">is </w:t>
      </w:r>
      <w:r w:rsidRPr="006B20D5">
        <w:t xml:space="preserve">especially important for the endangered Australasian </w:t>
      </w:r>
      <w:r w:rsidR="007C77B2" w:rsidRPr="006B20D5">
        <w:t>b</w:t>
      </w:r>
      <w:r w:rsidRPr="006B20D5">
        <w:t>ittern.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941BC9" w:rsidRPr="006B20D5" w14:paraId="5A2DDFAD" w14:textId="77777777" w:rsidTr="00260AA6">
        <w:trPr>
          <w:trHeight w:val="342"/>
        </w:trPr>
        <w:tc>
          <w:tcPr>
            <w:tcW w:w="5000" w:type="pct"/>
            <w:gridSpan w:val="2"/>
            <w:tcMar>
              <w:left w:w="85" w:type="dxa"/>
              <w:right w:w="85" w:type="dxa"/>
            </w:tcMar>
          </w:tcPr>
          <w:p w14:paraId="2A92BB72" w14:textId="77777777" w:rsidR="00941BC9" w:rsidRPr="006B20D5" w:rsidRDefault="00941BC9" w:rsidP="000C78A5">
            <w:pPr>
              <w:pStyle w:val="TableText"/>
            </w:pPr>
            <w:r w:rsidRPr="006B20D5">
              <w:rPr>
                <w:b/>
              </w:rPr>
              <w:t>Environmental objectives in the Barmah Forest</w:t>
            </w:r>
          </w:p>
        </w:tc>
      </w:tr>
      <w:tr w:rsidR="00941BC9" w:rsidRPr="006B20D5" w14:paraId="68F24EB8" w14:textId="77777777" w:rsidTr="00260AA6">
        <w:tc>
          <w:tcPr>
            <w:tcW w:w="399" w:type="pct"/>
            <w:tcMar>
              <w:left w:w="85" w:type="dxa"/>
              <w:right w:w="85" w:type="dxa"/>
            </w:tcMar>
          </w:tcPr>
          <w:p w14:paraId="2CEAD2D4" w14:textId="08189A99" w:rsidR="00941BC9" w:rsidRPr="006B20D5" w:rsidRDefault="0031517A" w:rsidP="00282BD6">
            <w:pPr>
              <w:pStyle w:val="TableText"/>
            </w:pPr>
            <w:r w:rsidRPr="006B20D5">
              <w:t>A1</w:t>
            </w:r>
          </w:p>
        </w:tc>
        <w:tc>
          <w:tcPr>
            <w:tcW w:w="4601" w:type="pct"/>
            <w:tcMar>
              <w:left w:w="85" w:type="dxa"/>
              <w:right w:w="85" w:type="dxa"/>
            </w:tcMar>
          </w:tcPr>
          <w:p w14:paraId="47A6E6D5" w14:textId="68DF7110" w:rsidR="00941BC9" w:rsidRPr="006B20D5" w:rsidRDefault="00941BC9" w:rsidP="002B3988">
            <w:pPr>
              <w:pStyle w:val="TableText"/>
            </w:pPr>
            <w:r w:rsidRPr="006B20D5">
              <w:t>Increase frog populations</w:t>
            </w:r>
          </w:p>
        </w:tc>
      </w:tr>
      <w:tr w:rsidR="00941BC9" w:rsidRPr="006B20D5" w14:paraId="2531CF88" w14:textId="77777777" w:rsidTr="00260AA6">
        <w:tc>
          <w:tcPr>
            <w:tcW w:w="399" w:type="pct"/>
            <w:tcMar>
              <w:left w:w="85" w:type="dxa"/>
              <w:right w:w="85" w:type="dxa"/>
            </w:tcMar>
          </w:tcPr>
          <w:p w14:paraId="32C2E4C7" w14:textId="4C0D38FA" w:rsidR="00941BC9" w:rsidRPr="006B20D5" w:rsidRDefault="0031517A" w:rsidP="00282BD6">
            <w:pPr>
              <w:pStyle w:val="TableText"/>
            </w:pPr>
            <w:r w:rsidRPr="006B20D5">
              <w:t>B1</w:t>
            </w:r>
          </w:p>
        </w:tc>
        <w:tc>
          <w:tcPr>
            <w:tcW w:w="4601" w:type="pct"/>
            <w:tcMar>
              <w:left w:w="85" w:type="dxa"/>
              <w:right w:w="85" w:type="dxa"/>
            </w:tcMar>
          </w:tcPr>
          <w:p w14:paraId="79CF6A66" w14:textId="52255A79" w:rsidR="00941BC9" w:rsidRPr="006B20D5" w:rsidRDefault="00941BC9" w:rsidP="002B3988">
            <w:pPr>
              <w:pStyle w:val="TableText"/>
            </w:pPr>
            <w:r w:rsidRPr="006B20D5">
              <w:t xml:space="preserve">Support </w:t>
            </w:r>
            <w:r w:rsidR="0092794B" w:rsidRPr="006B20D5">
              <w:t xml:space="preserve">the </w:t>
            </w:r>
            <w:r w:rsidRPr="006B20D5">
              <w:t>successful recruitment of colonial nesting waterbirds</w:t>
            </w:r>
          </w:p>
        </w:tc>
      </w:tr>
      <w:tr w:rsidR="00941BC9" w:rsidRPr="006B20D5" w14:paraId="52559F73" w14:textId="77777777" w:rsidTr="00260AA6">
        <w:tc>
          <w:tcPr>
            <w:tcW w:w="399" w:type="pct"/>
            <w:tcMar>
              <w:left w:w="85" w:type="dxa"/>
              <w:right w:w="85" w:type="dxa"/>
            </w:tcMar>
          </w:tcPr>
          <w:p w14:paraId="02F34D48" w14:textId="304F2255" w:rsidR="00941BC9" w:rsidRPr="006B20D5" w:rsidRDefault="0031517A" w:rsidP="00282BD6">
            <w:pPr>
              <w:pStyle w:val="TableText"/>
            </w:pPr>
            <w:r w:rsidRPr="006B20D5">
              <w:t>CN1</w:t>
            </w:r>
          </w:p>
        </w:tc>
        <w:tc>
          <w:tcPr>
            <w:tcW w:w="4601" w:type="pct"/>
            <w:tcMar>
              <w:left w:w="85" w:type="dxa"/>
              <w:right w:w="85" w:type="dxa"/>
            </w:tcMar>
          </w:tcPr>
          <w:p w14:paraId="4AE87176" w14:textId="4A59DB6A" w:rsidR="00941BC9" w:rsidRPr="006B20D5" w:rsidRDefault="00941BC9" w:rsidP="002B3988">
            <w:pPr>
              <w:pStyle w:val="TableText"/>
            </w:pPr>
            <w:r w:rsidRPr="006B20D5">
              <w:t>Enable carbon and nutrient cycling between the floodplain and river through connectivity</w:t>
            </w:r>
          </w:p>
        </w:tc>
      </w:tr>
      <w:tr w:rsidR="00941BC9" w:rsidRPr="006B20D5" w14:paraId="1A2F46EE" w14:textId="77777777" w:rsidTr="00260AA6">
        <w:tc>
          <w:tcPr>
            <w:tcW w:w="399" w:type="pct"/>
            <w:tcMar>
              <w:left w:w="85" w:type="dxa"/>
              <w:right w:w="85" w:type="dxa"/>
            </w:tcMar>
          </w:tcPr>
          <w:p w14:paraId="39D2D89E" w14:textId="4739491D" w:rsidR="00941BC9" w:rsidRPr="006B20D5" w:rsidRDefault="0031517A" w:rsidP="00282BD6">
            <w:pPr>
              <w:pStyle w:val="TableText"/>
            </w:pPr>
            <w:r w:rsidRPr="006B20D5">
              <w:t>F1</w:t>
            </w:r>
          </w:p>
        </w:tc>
        <w:tc>
          <w:tcPr>
            <w:tcW w:w="4601" w:type="pct"/>
            <w:tcMar>
              <w:left w:w="85" w:type="dxa"/>
              <w:right w:w="85" w:type="dxa"/>
            </w:tcMar>
          </w:tcPr>
          <w:p w14:paraId="68CCF711" w14:textId="4277D878" w:rsidR="00941BC9" w:rsidRPr="006B20D5" w:rsidRDefault="0031517A" w:rsidP="002B3988">
            <w:pPr>
              <w:pStyle w:val="TableText"/>
            </w:pPr>
            <w:r>
              <w:t>I</w:t>
            </w:r>
            <w:r w:rsidR="00941BC9" w:rsidRPr="006B20D5">
              <w:t>ncrease habitat for native fish and increase their populations</w:t>
            </w:r>
          </w:p>
        </w:tc>
      </w:tr>
      <w:tr w:rsidR="00941BC9" w:rsidRPr="006B20D5" w14:paraId="16068748" w14:textId="77777777" w:rsidTr="00260AA6">
        <w:tc>
          <w:tcPr>
            <w:tcW w:w="399" w:type="pct"/>
            <w:tcMar>
              <w:left w:w="85" w:type="dxa"/>
              <w:right w:w="85" w:type="dxa"/>
            </w:tcMar>
          </w:tcPr>
          <w:p w14:paraId="22C0E6B0" w14:textId="5874B458" w:rsidR="00941BC9" w:rsidRPr="006B20D5" w:rsidRDefault="0031517A" w:rsidP="00282BD6">
            <w:pPr>
              <w:pStyle w:val="TableText"/>
            </w:pPr>
            <w:r w:rsidRPr="006B20D5">
              <w:t>G1</w:t>
            </w:r>
          </w:p>
        </w:tc>
        <w:tc>
          <w:tcPr>
            <w:tcW w:w="4601" w:type="pct"/>
            <w:tcMar>
              <w:left w:w="85" w:type="dxa"/>
              <w:right w:w="85" w:type="dxa"/>
            </w:tcMar>
          </w:tcPr>
          <w:p w14:paraId="5D5EB9B0" w14:textId="2175784D" w:rsidR="00941BC9" w:rsidRPr="006B20D5" w:rsidRDefault="00941BC9" w:rsidP="002B3988">
            <w:pPr>
              <w:pStyle w:val="TableText"/>
            </w:pPr>
            <w:r w:rsidRPr="006B20D5">
              <w:t>Protect forest waterways from increased erosion</w:t>
            </w:r>
          </w:p>
        </w:tc>
      </w:tr>
      <w:tr w:rsidR="00941BC9" w:rsidRPr="006B20D5" w14:paraId="23584FCB" w14:textId="77777777" w:rsidTr="00260AA6">
        <w:tc>
          <w:tcPr>
            <w:tcW w:w="399" w:type="pct"/>
            <w:tcMar>
              <w:left w:w="85" w:type="dxa"/>
              <w:right w:w="85" w:type="dxa"/>
            </w:tcMar>
          </w:tcPr>
          <w:p w14:paraId="13808FAE" w14:textId="1AA086E0" w:rsidR="00941BC9" w:rsidRPr="006B20D5" w:rsidRDefault="0031517A" w:rsidP="00282BD6">
            <w:pPr>
              <w:pStyle w:val="TableText"/>
            </w:pPr>
            <w:r w:rsidRPr="006B20D5">
              <w:t>T1</w:t>
            </w:r>
          </w:p>
        </w:tc>
        <w:tc>
          <w:tcPr>
            <w:tcW w:w="4601" w:type="pct"/>
            <w:tcMar>
              <w:left w:w="85" w:type="dxa"/>
              <w:right w:w="85" w:type="dxa"/>
            </w:tcMar>
          </w:tcPr>
          <w:p w14:paraId="4614B45E" w14:textId="2A9D238A" w:rsidR="00941BC9" w:rsidRPr="006B20D5" w:rsidRDefault="00941BC9" w:rsidP="002B3988">
            <w:pPr>
              <w:pStyle w:val="TableText"/>
            </w:pPr>
            <w:r w:rsidRPr="006B20D5">
              <w:t>Increase turtle populations</w:t>
            </w:r>
          </w:p>
        </w:tc>
      </w:tr>
      <w:tr w:rsidR="0031517A" w:rsidRPr="006B20D5" w14:paraId="56412583" w14:textId="77777777" w:rsidTr="00260AA6">
        <w:tc>
          <w:tcPr>
            <w:tcW w:w="399" w:type="pct"/>
            <w:tcMar>
              <w:left w:w="85" w:type="dxa"/>
              <w:right w:w="85" w:type="dxa"/>
            </w:tcMar>
          </w:tcPr>
          <w:p w14:paraId="697B14AD" w14:textId="3A9A96BF" w:rsidR="0031517A" w:rsidRPr="006B20D5" w:rsidRDefault="0031517A" w:rsidP="00282BD6">
            <w:pPr>
              <w:pStyle w:val="TableText"/>
            </w:pPr>
            <w:r w:rsidRPr="006B20D5">
              <w:t>V1</w:t>
            </w:r>
          </w:p>
        </w:tc>
        <w:tc>
          <w:tcPr>
            <w:tcW w:w="4601" w:type="pct"/>
            <w:tcMar>
              <w:left w:w="85" w:type="dxa"/>
              <w:right w:w="85" w:type="dxa"/>
            </w:tcMar>
          </w:tcPr>
          <w:p w14:paraId="31D512DB" w14:textId="6FA31C6E" w:rsidR="0031517A" w:rsidRPr="006B20D5" w:rsidRDefault="0031517A" w:rsidP="002B3988">
            <w:pPr>
              <w:pStyle w:val="TableText"/>
            </w:pPr>
            <w:r w:rsidRPr="006B20D5">
              <w:t>Enhance the health of river red gum communities and aquatic vegetation in the wetlands and watercourses</w:t>
            </w:r>
          </w:p>
        </w:tc>
      </w:tr>
      <w:tr w:rsidR="0031517A" w:rsidRPr="006B20D5" w14:paraId="7B3C3C9E" w14:textId="77777777" w:rsidTr="00260AA6">
        <w:tc>
          <w:tcPr>
            <w:tcW w:w="399" w:type="pct"/>
            <w:tcMar>
              <w:left w:w="85" w:type="dxa"/>
              <w:right w:w="85" w:type="dxa"/>
            </w:tcMar>
          </w:tcPr>
          <w:p w14:paraId="0640AF99" w14:textId="0B6D6C36" w:rsidR="0031517A" w:rsidRPr="006B20D5" w:rsidRDefault="0031517A" w:rsidP="00282BD6">
            <w:pPr>
              <w:pStyle w:val="TableText"/>
            </w:pPr>
            <w:r w:rsidRPr="006B20D5">
              <w:t>V2</w:t>
            </w:r>
          </w:p>
        </w:tc>
        <w:tc>
          <w:tcPr>
            <w:tcW w:w="4601" w:type="pct"/>
            <w:tcMar>
              <w:left w:w="85" w:type="dxa"/>
              <w:right w:w="85" w:type="dxa"/>
            </w:tcMar>
          </w:tcPr>
          <w:p w14:paraId="7A9D2FB5" w14:textId="614364C8" w:rsidR="0031517A" w:rsidRPr="006B20D5" w:rsidRDefault="0031517A" w:rsidP="002B3988">
            <w:pPr>
              <w:pStyle w:val="TableText"/>
            </w:pPr>
            <w:r w:rsidRPr="006B20D5">
              <w:t>Increase the extent and improve the condition of floodplain marsh vegetation communities, with a particular focus on Moira grass</w:t>
            </w:r>
          </w:p>
        </w:tc>
      </w:tr>
      <w:tr w:rsidR="00941BC9" w:rsidRPr="006B20D5" w14:paraId="1A2C508B" w14:textId="77777777" w:rsidTr="00260AA6">
        <w:tc>
          <w:tcPr>
            <w:tcW w:w="399" w:type="pct"/>
            <w:tcMar>
              <w:left w:w="85" w:type="dxa"/>
              <w:right w:w="85" w:type="dxa"/>
            </w:tcMar>
          </w:tcPr>
          <w:p w14:paraId="7066DF77" w14:textId="79A5CE12" w:rsidR="00941BC9" w:rsidRPr="006B20D5" w:rsidRDefault="0031517A" w:rsidP="00282BD6">
            <w:pPr>
              <w:pStyle w:val="TableText"/>
            </w:pPr>
            <w:r w:rsidRPr="006B20D5">
              <w:t>WQ1</w:t>
            </w:r>
          </w:p>
        </w:tc>
        <w:tc>
          <w:tcPr>
            <w:tcW w:w="4601" w:type="pct"/>
            <w:tcMar>
              <w:left w:w="85" w:type="dxa"/>
              <w:right w:w="85" w:type="dxa"/>
            </w:tcMar>
          </w:tcPr>
          <w:p w14:paraId="3597C34E" w14:textId="6950D81D" w:rsidR="00941BC9" w:rsidRPr="006B20D5" w:rsidRDefault="00941BC9" w:rsidP="002B3988">
            <w:pPr>
              <w:pStyle w:val="TableText"/>
            </w:pPr>
            <w:r w:rsidRPr="006B20D5">
              <w:t xml:space="preserve">Reduce the risk of </w:t>
            </w:r>
            <w:r w:rsidR="00F02E57" w:rsidRPr="006B20D5">
              <w:t>low-dissolved-oxygen</w:t>
            </w:r>
            <w:r w:rsidRPr="006B20D5">
              <w:t xml:space="preserve"> events in summer</w:t>
            </w:r>
          </w:p>
        </w:tc>
      </w:tr>
    </w:tbl>
    <w:p w14:paraId="311AA9BB" w14:textId="77777777" w:rsidR="00941BC9" w:rsidRPr="006B20D5" w:rsidRDefault="00941BC9" w:rsidP="009C5FA6">
      <w:pPr>
        <w:pStyle w:val="Heading4"/>
      </w:pPr>
      <w:r w:rsidRPr="006B20D5">
        <w:t>Traditional Owner cultural values and uses</w:t>
      </w:r>
    </w:p>
    <w:p w14:paraId="66EE3E7A" w14:textId="77777777" w:rsidR="00941BC9" w:rsidRPr="006B20D5" w:rsidRDefault="00941BC9" w:rsidP="0031517A">
      <w:pPr>
        <w:pBdr>
          <w:top w:val="single" w:sz="4" w:space="10" w:color="auto"/>
          <w:left w:val="single" w:sz="4" w:space="10" w:color="auto"/>
          <w:bottom w:val="single" w:sz="4" w:space="10" w:color="auto"/>
          <w:right w:val="single" w:sz="4" w:space="10" w:color="auto"/>
        </w:pBdr>
      </w:pPr>
      <w:r w:rsidRPr="006B20D5">
        <w:t>“We are the First People of this place. We were here even before the Murray River flowed through Barmah.”</w:t>
      </w:r>
    </w:p>
    <w:p w14:paraId="5CDFBC77" w14:textId="5A3BDB1D" w:rsidR="00941BC9" w:rsidRPr="006B20D5" w:rsidRDefault="00941BC9" w:rsidP="0031517A">
      <w:pPr>
        <w:pBdr>
          <w:top w:val="single" w:sz="4" w:space="10" w:color="auto"/>
          <w:left w:val="single" w:sz="4" w:space="10" w:color="auto"/>
          <w:bottom w:val="single" w:sz="4" w:space="10" w:color="auto"/>
          <w:right w:val="single" w:sz="4" w:space="10" w:color="auto"/>
        </w:pBdr>
      </w:pPr>
      <w:r w:rsidRPr="006B20D5">
        <w:t xml:space="preserve">– Uncle Des Morgan, Yorta Yorta Elder, </w:t>
      </w:r>
      <w:hyperlink r:id="rId163" w:history="1">
        <w:r w:rsidRPr="006B20D5">
          <w:rPr>
            <w:rStyle w:val="Hyperlink"/>
            <w:i/>
          </w:rPr>
          <w:t>Joint Management Plan for Barmah National Park</w:t>
        </w:r>
      </w:hyperlink>
    </w:p>
    <w:p w14:paraId="0E4DFB86" w14:textId="2E2F7DEE" w:rsidR="00941BC9" w:rsidRPr="006B20D5" w:rsidRDefault="00941BC9" w:rsidP="00941BC9">
      <w:r w:rsidRPr="006B20D5">
        <w:t xml:space="preserve">The Yorta Yorta Nation Aboriginal Corporation is the Registered Aboriginal Party for a broad area that includes all of </w:t>
      </w:r>
      <w:r w:rsidR="00805728" w:rsidRPr="006B20D5">
        <w:t xml:space="preserve">the </w:t>
      </w:r>
      <w:r w:rsidRPr="006B20D5">
        <w:t xml:space="preserve">Barmah-Millewa Forest, and </w:t>
      </w:r>
      <w:r w:rsidR="007C77B2" w:rsidRPr="006B20D5">
        <w:t xml:space="preserve">it </w:t>
      </w:r>
      <w:r w:rsidRPr="006B20D5">
        <w:t>manages Barmah National Park with Parks Victoria under a Traditional Owner Land Management Agreement with the State of Victoria.</w:t>
      </w:r>
      <w:r w:rsidR="00324F33" w:rsidRPr="006B20D5">
        <w:t xml:space="preserve"> </w:t>
      </w:r>
      <w:r w:rsidR="000823B8" w:rsidRPr="006B20D5">
        <w:t xml:space="preserve">The </w:t>
      </w:r>
      <w:hyperlink r:id="rId164" w:history="1">
        <w:r w:rsidR="000823B8" w:rsidRPr="006B20D5">
          <w:rPr>
            <w:rStyle w:val="Hyperlink"/>
            <w:i/>
            <w:iCs/>
          </w:rPr>
          <w:t>Joint Management Plan for Barmah National Park</w:t>
        </w:r>
      </w:hyperlink>
      <w:r w:rsidR="000823B8" w:rsidRPr="006B20D5">
        <w:t xml:space="preserve"> and the </w:t>
      </w:r>
      <w:hyperlink r:id="rId165" w:tgtFrame="_blank" w:history="1">
        <w:r w:rsidR="000823B8" w:rsidRPr="006B20D5">
          <w:rPr>
            <w:rStyle w:val="Hyperlink"/>
            <w:i/>
            <w:iCs/>
          </w:rPr>
          <w:t>Yorta Yorta Whole-Of-Country Plan 2021-2030</w:t>
        </w:r>
      </w:hyperlink>
      <w:r w:rsidR="000823B8" w:rsidRPr="006B20D5">
        <w:t xml:space="preserve"> inform </w:t>
      </w:r>
      <w:r w:rsidRPr="006B20D5">
        <w:t>environmental water management in Barmah National Park.</w:t>
      </w:r>
      <w:r w:rsidR="00324F33" w:rsidRPr="006B20D5">
        <w:t xml:space="preserve"> </w:t>
      </w:r>
      <w:r w:rsidRPr="006B20D5">
        <w:t xml:space="preserve">Ongoing interaction on land and water management at Barmah also occurs with Yorta Yorta through </w:t>
      </w:r>
      <w:r w:rsidR="00DC5C54" w:rsidRPr="006B20D5">
        <w:t>t</w:t>
      </w:r>
      <w:r w:rsidRPr="006B20D5">
        <w:t>he Living Murray Indigenous Partnerships Program.</w:t>
      </w:r>
    </w:p>
    <w:p w14:paraId="2F6858F8" w14:textId="1751C868" w:rsidR="00324F33" w:rsidRPr="006B20D5" w:rsidRDefault="00941BC9" w:rsidP="00941BC9">
      <w:r w:rsidRPr="006B20D5">
        <w:t xml:space="preserve">The Yorta Yorta Nation Aboriginal Corporation continues to pursue the Yorta Yorta </w:t>
      </w:r>
      <w:r w:rsidR="004F003B">
        <w:t>p</w:t>
      </w:r>
      <w:r w:rsidRPr="006B20D5">
        <w:t xml:space="preserve">eople’s inherent rights to water for Country. Rights to water will address their spiritual, cultural, environmental, social and economic needs, in line with the </w:t>
      </w:r>
      <w:hyperlink r:id="rId166" w:tgtFrame="_blank" w:history="1">
        <w:r w:rsidR="004E19FF" w:rsidRPr="006B20D5">
          <w:rPr>
            <w:rStyle w:val="Hyperlink"/>
            <w:i/>
            <w:iCs/>
          </w:rPr>
          <w:t>Yorta Yorta Whole-Of-Country Plan 2021-2030</w:t>
        </w:r>
      </w:hyperlink>
      <w:r w:rsidRPr="006B20D5">
        <w:t>.</w:t>
      </w:r>
    </w:p>
    <w:p w14:paraId="657F7359" w14:textId="4DA31221" w:rsidR="00941BC9" w:rsidRPr="006B20D5" w:rsidRDefault="00941BC9" w:rsidP="00941BC9">
      <w:r w:rsidRPr="006B20D5">
        <w:lastRenderedPageBreak/>
        <w:t xml:space="preserve">Yorta Yorta values encompass an inherent and living connection to </w:t>
      </w:r>
      <w:r w:rsidRPr="008565A5">
        <w:t>land (</w:t>
      </w:r>
      <w:r w:rsidR="00C65A93" w:rsidRPr="008565A5">
        <w:t>woka</w:t>
      </w:r>
      <w:r w:rsidRPr="008565A5">
        <w:t>), water (</w:t>
      </w:r>
      <w:r w:rsidR="00C65A93" w:rsidRPr="008565A5">
        <w:t>wala</w:t>
      </w:r>
      <w:r w:rsidRPr="008565A5">
        <w:t>)</w:t>
      </w:r>
      <w:r w:rsidRPr="006B20D5">
        <w:t xml:space="preserve"> and caring for Country.</w:t>
      </w:r>
      <w:r w:rsidR="00324F33" w:rsidRPr="006B20D5">
        <w:t xml:space="preserve"> </w:t>
      </w:r>
      <w:r w:rsidRPr="006B20D5">
        <w:t>Examples of Yorta Yorta cultural values and uses in Barmah Forest that are supported through deliveries of water for the environment include:</w:t>
      </w:r>
    </w:p>
    <w:p w14:paraId="6579142B" w14:textId="117E26B8" w:rsidR="00941BC9" w:rsidRPr="006B20D5" w:rsidRDefault="00941BC9" w:rsidP="00817451">
      <w:pPr>
        <w:pStyle w:val="Dotpoint"/>
      </w:pPr>
      <w:r w:rsidRPr="006B20D5">
        <w:t xml:space="preserve">maintaining refuges that protect turtles, an important totemic species for the Yorta Yorta </w:t>
      </w:r>
      <w:r w:rsidR="004F003B">
        <w:t>p</w:t>
      </w:r>
      <w:r w:rsidRPr="006B20D5">
        <w:t>eople, and native small-</w:t>
      </w:r>
      <w:r w:rsidR="00EA22E9" w:rsidRPr="006B20D5">
        <w:t>bodied fish such as southern pygmy perch</w:t>
      </w:r>
      <w:r w:rsidR="0092794B" w:rsidRPr="006B20D5">
        <w:t>,</w:t>
      </w:r>
      <w:r w:rsidR="00EA22E9" w:rsidRPr="006B20D5">
        <w:t xml:space="preserve"> where </w:t>
      </w:r>
      <w:r w:rsidRPr="006B20D5">
        <w:t>reintroduced</w:t>
      </w:r>
    </w:p>
    <w:p w14:paraId="7107929B" w14:textId="77777777" w:rsidR="00941BC9" w:rsidRPr="006B20D5" w:rsidRDefault="00941BC9" w:rsidP="00817451">
      <w:pPr>
        <w:pStyle w:val="Dotpoint"/>
      </w:pPr>
      <w:r w:rsidRPr="006B20D5">
        <w:t>watering to support floodplain marsh vegetation, which includes important food, fibre and medicinal plants (such as sneezeweed and weaving sedge)</w:t>
      </w:r>
    </w:p>
    <w:p w14:paraId="4A902E1B" w14:textId="3740AFA1" w:rsidR="00941BC9" w:rsidRPr="006B20D5" w:rsidRDefault="00941BC9" w:rsidP="00817451">
      <w:pPr>
        <w:pStyle w:val="Dotpoint"/>
      </w:pPr>
      <w:r w:rsidRPr="006B20D5">
        <w:t xml:space="preserve">improving the health </w:t>
      </w:r>
      <w:r w:rsidR="00EA22E9" w:rsidRPr="006B20D5">
        <w:t xml:space="preserve">of river red gums, </w:t>
      </w:r>
      <w:r w:rsidRPr="006B20D5">
        <w:t>which has benefits for important Yorta Yorta sites and significant markings (such as a scarred tree) and furthers connections to Country</w:t>
      </w:r>
    </w:p>
    <w:p w14:paraId="1845ADEF" w14:textId="479E95A5" w:rsidR="00941BC9" w:rsidRPr="006B20D5" w:rsidRDefault="00941BC9" w:rsidP="00817451">
      <w:pPr>
        <w:pStyle w:val="Dotpoint"/>
      </w:pPr>
      <w:r w:rsidRPr="006B20D5">
        <w:t>conserve abundant wildlife populations and protect and recover culturally important and threatened animal species</w:t>
      </w:r>
    </w:p>
    <w:p w14:paraId="442E616C" w14:textId="750264BF" w:rsidR="00941BC9" w:rsidRPr="006B20D5" w:rsidRDefault="00941BC9" w:rsidP="00817451">
      <w:pPr>
        <w:pStyle w:val="Dotpoint"/>
      </w:pPr>
      <w:r w:rsidRPr="006B20D5">
        <w:t xml:space="preserve">protect </w:t>
      </w:r>
      <w:r w:rsidRPr="008565A5">
        <w:t>nurtja gakan</w:t>
      </w:r>
      <w:r w:rsidRPr="006B20D5">
        <w:t xml:space="preserve"> </w:t>
      </w:r>
      <w:r w:rsidR="00DC5C54" w:rsidRPr="006B20D5">
        <w:t>(</w:t>
      </w:r>
      <w:r w:rsidRPr="006B20D5">
        <w:t>our river forests and wetlands</w:t>
      </w:r>
      <w:r w:rsidR="00DC5C54" w:rsidRPr="006B20D5">
        <w:t xml:space="preserve">) </w:t>
      </w:r>
      <w:r w:rsidRPr="006B20D5">
        <w:t>through cultural practices, burning, improved watering and invasive plant and animal control</w:t>
      </w:r>
    </w:p>
    <w:p w14:paraId="425C3D88" w14:textId="77DFDE3B" w:rsidR="00941BC9" w:rsidRPr="006B20D5" w:rsidRDefault="00941BC9" w:rsidP="00817451">
      <w:pPr>
        <w:pStyle w:val="Dotpoint"/>
      </w:pPr>
      <w:r w:rsidRPr="006B20D5">
        <w:t>protect, restore and reconnect the remnant vegetation and seasonal wetlands on natja</w:t>
      </w:r>
      <w:r w:rsidR="002A0156" w:rsidRPr="006B20D5">
        <w:t xml:space="preserve"> </w:t>
      </w:r>
      <w:r w:rsidR="00DC5C54" w:rsidRPr="006B20D5">
        <w:t>(</w:t>
      </w:r>
      <w:r w:rsidRPr="006B20D5">
        <w:t>the grassy woodland plains</w:t>
      </w:r>
      <w:r w:rsidR="00DC5C54" w:rsidRPr="006B20D5">
        <w:t>)</w:t>
      </w:r>
    </w:p>
    <w:p w14:paraId="67B16751" w14:textId="77777777" w:rsidR="00941BC9" w:rsidRPr="006B20D5" w:rsidRDefault="00941BC9" w:rsidP="00817451">
      <w:pPr>
        <w:pStyle w:val="Dotpoint"/>
      </w:pPr>
      <w:r w:rsidRPr="006B20D5">
        <w:t>broader restoration to achieving healthy Country.</w:t>
      </w:r>
    </w:p>
    <w:p w14:paraId="0329446C" w14:textId="2DEA5F6A" w:rsidR="00DE308A" w:rsidRPr="006B20D5" w:rsidRDefault="00941BC9" w:rsidP="00DE308A">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DE308A" w:rsidRPr="006B20D5">
        <w:t xml:space="preserve">This is reinforced by legislation and policy commitments, including the </w:t>
      </w:r>
      <w:r w:rsidR="00C65A93" w:rsidRPr="006B20D5">
        <w:rPr>
          <w:i/>
        </w:rPr>
        <w:t>Water Act 1989</w:t>
      </w:r>
      <w:r w:rsidR="00DE308A" w:rsidRPr="006B20D5">
        <w:t xml:space="preserve">, the </w:t>
      </w:r>
      <w:hyperlink r:id="rId167">
        <w:r w:rsidR="00C65A93" w:rsidRPr="006B20D5">
          <w:rPr>
            <w:rStyle w:val="Hyperlink"/>
            <w:i/>
          </w:rPr>
          <w:t>Victorian Aboriginal Affairs Framework</w:t>
        </w:r>
      </w:hyperlink>
      <w:r w:rsidR="00DE308A" w:rsidRPr="006B20D5">
        <w:t xml:space="preserve">, the 2016 </w:t>
      </w:r>
      <w:hyperlink r:id="rId168">
        <w:r w:rsidR="00C65A93" w:rsidRPr="006B20D5">
          <w:rPr>
            <w:rStyle w:val="Hyperlink"/>
            <w:i/>
          </w:rPr>
          <w:t>Water for Victoria</w:t>
        </w:r>
      </w:hyperlink>
      <w:r w:rsidR="00DE308A" w:rsidRPr="006B20D5">
        <w:t xml:space="preserve">, the 2022 </w:t>
      </w:r>
      <w:hyperlink r:id="rId169">
        <w:r w:rsidR="00C65A93" w:rsidRPr="006B20D5">
          <w:rPr>
            <w:rStyle w:val="Hyperlink"/>
            <w:i/>
          </w:rPr>
          <w:t>Water is Life: Traditional Owner Access to Water Roadmap</w:t>
        </w:r>
      </w:hyperlink>
      <w:r w:rsidR="00DE308A" w:rsidRPr="006B20D5">
        <w:t xml:space="preserve">, and, in some cases, agreements under the </w:t>
      </w:r>
      <w:r w:rsidR="00C65A93" w:rsidRPr="006B20D5">
        <w:rPr>
          <w:i/>
        </w:rPr>
        <w:t>Traditional Owner Settlement Act 2010</w:t>
      </w:r>
      <w:r w:rsidR="00DE308A" w:rsidRPr="006B20D5">
        <w:t>.</w:t>
      </w:r>
    </w:p>
    <w:p w14:paraId="6666BADB" w14:textId="77777777" w:rsidR="00941BC9" w:rsidRPr="006B20D5" w:rsidRDefault="00941BC9" w:rsidP="009C5FA6">
      <w:pPr>
        <w:pStyle w:val="Heading4"/>
      </w:pPr>
      <w:r w:rsidRPr="006B20D5">
        <w:t>Social, recreational and economic values and uses</w:t>
      </w:r>
    </w:p>
    <w:p w14:paraId="0E1B4126" w14:textId="77777777" w:rsidR="00941BC9" w:rsidRPr="006B20D5" w:rsidRDefault="00941BC9" w:rsidP="00941BC9">
      <w:r w:rsidRPr="006B20D5">
        <w:t>In planning the potential environmental watering actions in Table 5.2.3, the Goulburn Broken CMA, in conjunction with Yorta Yorta and Parks Victoria as joint managers, considered how environmental flows could support values and uses, including:</w:t>
      </w:r>
    </w:p>
    <w:p w14:paraId="469EFD43" w14:textId="77777777" w:rsidR="00941BC9" w:rsidRPr="006B20D5" w:rsidRDefault="00941BC9" w:rsidP="00817451">
      <w:pPr>
        <w:pStyle w:val="Dotpoint"/>
      </w:pPr>
      <w:r w:rsidRPr="006B20D5">
        <w:t>water-based recreation (such as boating, fishing, canoeing)</w:t>
      </w:r>
    </w:p>
    <w:p w14:paraId="5C66BE7E" w14:textId="77777777" w:rsidR="00941BC9" w:rsidRPr="006B20D5" w:rsidRDefault="00941BC9" w:rsidP="00817451">
      <w:pPr>
        <w:pStyle w:val="Dotpoint"/>
      </w:pPr>
      <w:r w:rsidRPr="006B20D5">
        <w:t>riverside recreation and amenity (such as birdwatching, picnicking, photography, camping and the general physical, mental and social benefits of being in nature)</w:t>
      </w:r>
    </w:p>
    <w:p w14:paraId="52E3AF4C" w14:textId="77777777" w:rsidR="00324F33" w:rsidRPr="006B20D5" w:rsidRDefault="00941BC9" w:rsidP="00817451">
      <w:pPr>
        <w:pStyle w:val="Dotpoint"/>
      </w:pPr>
      <w:r w:rsidRPr="006B20D5">
        <w:t>community events and tourism</w:t>
      </w:r>
    </w:p>
    <w:p w14:paraId="556F896C" w14:textId="135B341C" w:rsidR="00941BC9" w:rsidRPr="006B20D5" w:rsidRDefault="00A318A0" w:rsidP="00817451">
      <w:pPr>
        <w:pStyle w:val="Dotpoint"/>
      </w:pPr>
      <w:r w:rsidRPr="006B20D5">
        <w:t>socio-economic</w:t>
      </w:r>
      <w:r w:rsidR="0024339A" w:rsidRPr="006B20D5">
        <w:t xml:space="preserve"> </w:t>
      </w:r>
      <w:r w:rsidR="00941BC9" w:rsidRPr="006B20D5">
        <w:t>benefits (such as for apiarists and improved water quality).</w:t>
      </w:r>
    </w:p>
    <w:p w14:paraId="4AE032B7" w14:textId="585D74EC" w:rsidR="00324F33" w:rsidRPr="006B20D5" w:rsidRDefault="00941BC9" w:rsidP="00941BC9">
      <w:r w:rsidRPr="006B20D5">
        <w:t xml:space="preserve">Generally, sites located along the major rivers </w:t>
      </w:r>
      <w:r w:rsidR="004F790A" w:rsidRPr="006B20D5">
        <w:t xml:space="preserve">have </w:t>
      </w:r>
      <w:r w:rsidRPr="006B20D5">
        <w:t>had high visitor exposure</w:t>
      </w:r>
      <w:r w:rsidR="0092794B" w:rsidRPr="006B20D5">
        <w:t>,</w:t>
      </w:r>
      <w:r w:rsidRPr="006B20D5">
        <w:t xml:space="preserve"> where </w:t>
      </w:r>
      <w:r w:rsidR="00636CD3" w:rsidRPr="006B20D5">
        <w:t xml:space="preserve">an </w:t>
      </w:r>
      <w:r w:rsidRPr="006B20D5">
        <w:t xml:space="preserve">increased flow associated with </w:t>
      </w:r>
      <w:r w:rsidR="00EC00FD" w:rsidRPr="006B20D5">
        <w:t>e</w:t>
      </w:r>
      <w:r w:rsidRPr="006B20D5">
        <w:t xml:space="preserve">nvironmental </w:t>
      </w:r>
      <w:r w:rsidR="00EC00FD" w:rsidRPr="006B20D5">
        <w:t>w</w:t>
      </w:r>
      <w:r w:rsidRPr="006B20D5">
        <w:t>ater management could be seen as a benefit</w:t>
      </w:r>
      <w:r w:rsidR="00EC00FD" w:rsidRPr="006B20D5">
        <w:t>,</w:t>
      </w:r>
      <w:r w:rsidRPr="006B20D5">
        <w:t xml:space="preserve"> where flooding did not prevent access.</w:t>
      </w:r>
    </w:p>
    <w:p w14:paraId="666D4ECC" w14:textId="1117C104" w:rsidR="00941BC9" w:rsidRPr="006B20D5" w:rsidRDefault="00941BC9" w:rsidP="00941BC9">
      <w:r w:rsidRPr="006B20D5">
        <w:lastRenderedPageBreak/>
        <w:t>Increased fishing and yabbying opportunities occur in all waterways where accessible.</w:t>
      </w:r>
      <w:r w:rsidR="00324F33" w:rsidRPr="006B20D5">
        <w:t xml:space="preserve"> </w:t>
      </w:r>
      <w:r w:rsidRPr="006B20D5">
        <w:t xml:space="preserve">Improved birdwatching opportunities generally exist throughout the forest, especially </w:t>
      </w:r>
      <w:r w:rsidR="00EC00FD" w:rsidRPr="006B20D5">
        <w:t xml:space="preserve">in places that have </w:t>
      </w:r>
      <w:r w:rsidRPr="006B20D5">
        <w:t>previously flooded</w:t>
      </w:r>
      <w:r w:rsidR="00EC00FD" w:rsidRPr="006B20D5">
        <w:t>,</w:t>
      </w:r>
      <w:r w:rsidRPr="006B20D5">
        <w:t xml:space="preserve"> given </w:t>
      </w:r>
      <w:r w:rsidR="00EC00FD" w:rsidRPr="006B20D5">
        <w:t xml:space="preserve">the </w:t>
      </w:r>
      <w:r w:rsidRPr="006B20D5">
        <w:t>stronger tree canopy and flowering response</w:t>
      </w:r>
      <w:r w:rsidR="00EC00FD" w:rsidRPr="006B20D5">
        <w:t>s</w:t>
      </w:r>
      <w:r w:rsidRPr="006B20D5">
        <w:t xml:space="preserve"> to flooding.</w:t>
      </w:r>
    </w:p>
    <w:p w14:paraId="0A74E0D3" w14:textId="575461C3" w:rsidR="00941BC9" w:rsidRPr="006B20D5" w:rsidRDefault="00DB36AC" w:rsidP="00941BC9">
      <w:r w:rsidRPr="006B20D5">
        <w:t>Socio-e</w:t>
      </w:r>
      <w:r w:rsidR="00941BC9" w:rsidRPr="006B20D5">
        <w:t>conomic considerations include:</w:t>
      </w:r>
    </w:p>
    <w:p w14:paraId="40E1A3AB" w14:textId="5EA5D808" w:rsidR="00941BC9" w:rsidRPr="006B20D5" w:rsidRDefault="00941BC9" w:rsidP="00817451">
      <w:pPr>
        <w:pStyle w:val="Dotpoint"/>
      </w:pPr>
      <w:r w:rsidRPr="006B20D5">
        <w:t>increased tourism opportunities (camping, fishing, birdwatching, canoeing, tourist boat patronage) leading to local economy expenditure (shopping, fuel, accommodation, food, services</w:t>
      </w:r>
      <w:r w:rsidR="0092794B" w:rsidRPr="006B20D5">
        <w:t>,</w:t>
      </w:r>
      <w:r w:rsidRPr="006B20D5">
        <w:t xml:space="preserve"> etc)</w:t>
      </w:r>
    </w:p>
    <w:p w14:paraId="29BF3924" w14:textId="44622BC3" w:rsidR="00DB36AC" w:rsidRPr="006B20D5" w:rsidRDefault="00941BC9" w:rsidP="00817451">
      <w:pPr>
        <w:pStyle w:val="Dotpoint"/>
      </w:pPr>
      <w:r w:rsidRPr="006B20D5">
        <w:t>improved water quality in the Murray River downstream of the forest caused by forest-diverted flows returning to the river</w:t>
      </w:r>
      <w:r w:rsidR="00DB36AC" w:rsidRPr="006B20D5">
        <w:t xml:space="preserve">. This </w:t>
      </w:r>
      <w:r w:rsidRPr="006B20D5">
        <w:t>greatly reduce</w:t>
      </w:r>
      <w:r w:rsidR="00DB36AC" w:rsidRPr="006B20D5">
        <w:t>s</w:t>
      </w:r>
      <w:r w:rsidRPr="006B20D5">
        <w:t xml:space="preserve"> sediment loads</w:t>
      </w:r>
      <w:r w:rsidR="00DB36AC" w:rsidRPr="006B20D5">
        <w:t xml:space="preserve"> – there is less </w:t>
      </w:r>
      <w:r w:rsidRPr="006B20D5">
        <w:t>turbidity</w:t>
      </w:r>
      <w:r w:rsidR="00DB36AC" w:rsidRPr="006B20D5">
        <w:t xml:space="preserve"> – </w:t>
      </w:r>
      <w:r w:rsidRPr="006B20D5">
        <w:t xml:space="preserve">leading to </w:t>
      </w:r>
      <w:r w:rsidR="00DB36AC" w:rsidRPr="006B20D5">
        <w:t xml:space="preserve">lower </w:t>
      </w:r>
      <w:r w:rsidRPr="006B20D5">
        <w:t xml:space="preserve">town water supply processing costs, increasing </w:t>
      </w:r>
      <w:r w:rsidR="00DB36AC" w:rsidRPr="006B20D5">
        <w:t>sunlight</w:t>
      </w:r>
      <w:r w:rsidR="005F3E30" w:rsidRPr="006B20D5">
        <w:t xml:space="preserve"> penetration</w:t>
      </w:r>
      <w:r w:rsidR="00DB36AC" w:rsidRPr="006B20D5">
        <w:t xml:space="preserve"> in the river to boost plant and algae growth and </w:t>
      </w:r>
      <w:r w:rsidR="005F3E30" w:rsidRPr="006B20D5">
        <w:t xml:space="preserve">improving </w:t>
      </w:r>
      <w:r w:rsidR="00EE0523" w:rsidRPr="006B20D5">
        <w:t xml:space="preserve">river </w:t>
      </w:r>
      <w:r w:rsidR="005F3E30" w:rsidRPr="006B20D5">
        <w:t>aesthetics</w:t>
      </w:r>
    </w:p>
    <w:p w14:paraId="4E6A071C" w14:textId="31C46EA5" w:rsidR="00941BC9" w:rsidRPr="006B20D5" w:rsidRDefault="00941BC9" w:rsidP="00817451">
      <w:pPr>
        <w:pStyle w:val="Dotpoint"/>
      </w:pPr>
      <w:r w:rsidRPr="006B20D5">
        <w:t xml:space="preserve">improved ability to bypass the </w:t>
      </w:r>
      <w:r w:rsidR="009E4B25" w:rsidRPr="006B20D5">
        <w:t>n</w:t>
      </w:r>
      <w:r w:rsidRPr="006B20D5">
        <w:t xml:space="preserve">arrows in spring when environmental water passes through the forest, returning downstream of the </w:t>
      </w:r>
      <w:r w:rsidR="009E4B25" w:rsidRPr="006B20D5">
        <w:t>n</w:t>
      </w:r>
      <w:r w:rsidRPr="006B20D5">
        <w:t xml:space="preserve">arrows where it can then be available for consumptive </w:t>
      </w:r>
      <w:r w:rsidR="009E4B25" w:rsidRPr="006B20D5">
        <w:t>use</w:t>
      </w:r>
      <w:r w:rsidRPr="006B20D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941BC9" w:rsidRPr="006B20D5" w14:paraId="6F185FA8" w14:textId="77777777" w:rsidTr="00260AA6">
        <w:trPr>
          <w:trHeight w:val="508"/>
        </w:trPr>
        <w:tc>
          <w:tcPr>
            <w:tcW w:w="390" w:type="pct"/>
            <w:tcMar>
              <w:left w:w="85" w:type="dxa"/>
              <w:right w:w="85" w:type="dxa"/>
            </w:tcMar>
          </w:tcPr>
          <w:p w14:paraId="549FA46C" w14:textId="77777777" w:rsidR="00941BC9" w:rsidRPr="006B20D5" w:rsidRDefault="00941BC9" w:rsidP="001079EA">
            <w:pPr>
              <w:pStyle w:val="TableText"/>
            </w:pPr>
            <w:r w:rsidRPr="006B20D5">
              <w:rPr>
                <w:noProof/>
              </w:rPr>
              <w:drawing>
                <wp:inline distT="0" distB="0" distL="0" distR="0" wp14:anchorId="211C0ED5" wp14:editId="0517ED0B">
                  <wp:extent cx="314010" cy="314325"/>
                  <wp:effectExtent l="0" t="0" r="0" b="0"/>
                  <wp:docPr id="1703052975" name="Picture 1703052975"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0B73A89E" w14:textId="77777777" w:rsidR="00941BC9" w:rsidRPr="006B20D5" w:rsidRDefault="00941BC9" w:rsidP="001079EA">
            <w:pPr>
              <w:pStyle w:val="TableText"/>
            </w:pPr>
            <w:r w:rsidRPr="006B20D5">
              <w:t>Environmental watering will also support water sports activities (e.g., canoeing, kayaking, swimming) by maintaining relatively high water levels in the Murray River and forest waterways</w:t>
            </w:r>
          </w:p>
        </w:tc>
      </w:tr>
      <w:tr w:rsidR="00941BC9" w:rsidRPr="006B20D5" w14:paraId="6E8E9EE7" w14:textId="77777777" w:rsidTr="00260AA6">
        <w:tc>
          <w:tcPr>
            <w:tcW w:w="390" w:type="pct"/>
            <w:tcMar>
              <w:left w:w="85" w:type="dxa"/>
              <w:right w:w="85" w:type="dxa"/>
            </w:tcMar>
          </w:tcPr>
          <w:p w14:paraId="151A9AF5" w14:textId="77777777" w:rsidR="00941BC9" w:rsidRPr="006B20D5" w:rsidRDefault="00941BC9" w:rsidP="001079EA">
            <w:pPr>
              <w:pStyle w:val="TableText"/>
            </w:pPr>
            <w:r w:rsidRPr="006B20D5">
              <w:rPr>
                <w:noProof/>
              </w:rPr>
              <w:drawing>
                <wp:inline distT="0" distB="0" distL="0" distR="0" wp14:anchorId="442DC4F6" wp14:editId="7E7C6411">
                  <wp:extent cx="309252" cy="309252"/>
                  <wp:effectExtent l="0" t="0" r="0" b="0"/>
                  <wp:docPr id="1981048608" name="Picture 1981048608"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38B76446" w14:textId="798F9B7C" w:rsidR="00941BC9" w:rsidRPr="006B20D5" w:rsidRDefault="00941BC9" w:rsidP="001079EA">
            <w:pPr>
              <w:pStyle w:val="TableText"/>
            </w:pPr>
            <w:r w:rsidRPr="006B20D5">
              <w:t xml:space="preserve">Environmental watering will also support waterbird-related recreational activities (e.g., twitching, birdwatching) by targeting </w:t>
            </w:r>
            <w:r w:rsidR="009E4B25" w:rsidRPr="006B20D5">
              <w:t xml:space="preserve">the </w:t>
            </w:r>
            <w:r w:rsidRPr="006B20D5">
              <w:t>inundation of wetlands used by birds as feeding, roosting and nesting areas</w:t>
            </w:r>
          </w:p>
        </w:tc>
      </w:tr>
      <w:tr w:rsidR="00941BC9" w:rsidRPr="006B20D5" w14:paraId="3A76AA70" w14:textId="77777777" w:rsidTr="00260AA6">
        <w:tc>
          <w:tcPr>
            <w:tcW w:w="390" w:type="pct"/>
            <w:tcMar>
              <w:left w:w="85" w:type="dxa"/>
              <w:right w:w="85" w:type="dxa"/>
            </w:tcMar>
          </w:tcPr>
          <w:p w14:paraId="7072FD13" w14:textId="77777777" w:rsidR="00941BC9" w:rsidRPr="006B20D5" w:rsidRDefault="00941BC9" w:rsidP="001079EA">
            <w:pPr>
              <w:pStyle w:val="TableText"/>
            </w:pPr>
            <w:r w:rsidRPr="006B20D5">
              <w:rPr>
                <w:noProof/>
              </w:rPr>
              <w:drawing>
                <wp:inline distT="0" distB="0" distL="0" distR="0" wp14:anchorId="6830E19C" wp14:editId="427ADCFB">
                  <wp:extent cx="309252" cy="309562"/>
                  <wp:effectExtent l="0" t="0" r="0" b="0"/>
                  <wp:docPr id="86433388" name="Picture 86433388"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0663B72B" w14:textId="5EDDE66D" w:rsidR="00941BC9" w:rsidRPr="006B20D5" w:rsidRDefault="00941BC9" w:rsidP="001079EA">
            <w:pPr>
              <w:pStyle w:val="TableText"/>
            </w:pPr>
            <w:r w:rsidRPr="006B20D5">
              <w:t xml:space="preserve">Environmental watering will also support angling activities </w:t>
            </w:r>
            <w:r w:rsidR="009E4B25" w:rsidRPr="006B20D5">
              <w:t xml:space="preserve">by inundating the </w:t>
            </w:r>
            <w:r w:rsidRPr="006B20D5">
              <w:t>waterway</w:t>
            </w:r>
            <w:r w:rsidR="009E4B25" w:rsidRPr="006B20D5">
              <w:t xml:space="preserve">, </w:t>
            </w:r>
            <w:r w:rsidRPr="006B20D5">
              <w:t>provid</w:t>
            </w:r>
            <w:r w:rsidR="009E4B25" w:rsidRPr="006B20D5">
              <w:t>ing</w:t>
            </w:r>
            <w:r w:rsidRPr="006B20D5">
              <w:t xml:space="preserve"> </w:t>
            </w:r>
            <w:r w:rsidR="009E4B25" w:rsidRPr="006B20D5">
              <w:t xml:space="preserve">more </w:t>
            </w:r>
            <w:r w:rsidRPr="006B20D5">
              <w:t xml:space="preserve">angling opportunities and targeting </w:t>
            </w:r>
            <w:r w:rsidR="009E4B25" w:rsidRPr="006B20D5">
              <w:t xml:space="preserve">fish </w:t>
            </w:r>
            <w:r w:rsidRPr="006B20D5">
              <w:t xml:space="preserve">breeding cues to increase populations </w:t>
            </w:r>
            <w:r w:rsidR="009E4B25" w:rsidRPr="006B20D5">
              <w:t xml:space="preserve">for </w:t>
            </w:r>
            <w:r w:rsidRPr="006B20D5">
              <w:t>future angling opportunities</w:t>
            </w:r>
          </w:p>
        </w:tc>
      </w:tr>
      <w:tr w:rsidR="00941BC9" w:rsidRPr="006B20D5" w14:paraId="0F502026" w14:textId="77777777" w:rsidTr="00260AA6">
        <w:tc>
          <w:tcPr>
            <w:tcW w:w="390" w:type="pct"/>
            <w:tcMar>
              <w:left w:w="85" w:type="dxa"/>
              <w:right w:w="85" w:type="dxa"/>
            </w:tcMar>
          </w:tcPr>
          <w:p w14:paraId="75755EE7" w14:textId="77777777" w:rsidR="00941BC9" w:rsidRPr="006B20D5" w:rsidRDefault="00941BC9" w:rsidP="001079EA">
            <w:pPr>
              <w:pStyle w:val="TableText"/>
            </w:pPr>
            <w:r w:rsidRPr="006B20D5">
              <w:rPr>
                <w:noProof/>
              </w:rPr>
              <w:drawing>
                <wp:inline distT="0" distB="0" distL="0" distR="0" wp14:anchorId="1D2679F6" wp14:editId="08C9D847">
                  <wp:extent cx="313630" cy="313944"/>
                  <wp:effectExtent l="0" t="0" r="0" b="0"/>
                  <wp:docPr id="1042999778" name="Picture 1042999778"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4610" w:type="pct"/>
            <w:tcMar>
              <w:left w:w="85" w:type="dxa"/>
              <w:right w:w="85" w:type="dxa"/>
            </w:tcMar>
          </w:tcPr>
          <w:p w14:paraId="32C6CA6A" w14:textId="6283751A" w:rsidR="00941BC9" w:rsidRPr="006B20D5" w:rsidRDefault="00941BC9" w:rsidP="001079EA">
            <w:pPr>
              <w:pStyle w:val="TableText"/>
            </w:pPr>
            <w:r w:rsidRPr="006B20D5">
              <w:t xml:space="preserve">Environmental watering will also support peaks in visitation (e.g., camping or other public activities on long weekends or school holidays) by </w:t>
            </w:r>
            <w:r w:rsidR="009E4B25" w:rsidRPr="006B20D5">
              <w:t xml:space="preserve">inundating </w:t>
            </w:r>
            <w:r w:rsidRPr="006B20D5">
              <w:t xml:space="preserve">forest waterways and wetlands in spring and early summer, </w:t>
            </w:r>
            <w:r w:rsidR="0099237B" w:rsidRPr="006B20D5">
              <w:t xml:space="preserve">increasing </w:t>
            </w:r>
            <w:r w:rsidRPr="006B20D5">
              <w:t>environmental aesthetics and wildlife viewing opportunities</w:t>
            </w:r>
          </w:p>
        </w:tc>
      </w:tr>
    </w:tbl>
    <w:p w14:paraId="0FEE0AE7" w14:textId="77777777" w:rsidR="00941BC9" w:rsidRPr="006B20D5" w:rsidRDefault="00941BC9" w:rsidP="009C5FA6">
      <w:pPr>
        <w:pStyle w:val="Heading4"/>
      </w:pPr>
      <w:r w:rsidRPr="006B20D5">
        <w:t>Scope of environmental watering</w:t>
      </w:r>
    </w:p>
    <w:p w14:paraId="107A26AE" w14:textId="41C1C21F" w:rsidR="00324F33" w:rsidRPr="006B20D5" w:rsidRDefault="00941BC9" w:rsidP="00941BC9">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8F5E035" w14:textId="16067318" w:rsidR="00941BC9" w:rsidRPr="006B20D5" w:rsidRDefault="00941BC9" w:rsidP="00941BC9">
      <w:r w:rsidRPr="006B20D5">
        <w:t xml:space="preserve">Table </w:t>
      </w:r>
      <w:r w:rsidR="00032630" w:rsidRPr="006B20D5">
        <w:t>5.2.3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w:t>
      </w:r>
      <w:r w:rsidRPr="006B20D5">
        <w:lastRenderedPageBreak/>
        <w:t>one or more potential environmental watering actions and their associated physical or biological effects.</w:t>
      </w:r>
    </w:p>
    <w:p w14:paraId="4BA71537" w14:textId="0384ABA2" w:rsidR="00941BC9" w:rsidRPr="006B20D5" w:rsidRDefault="00941BC9" w:rsidP="002B3988">
      <w:pPr>
        <w:pStyle w:val="TableHeading"/>
        <w:rPr>
          <w:lang w:val="en-AU"/>
        </w:rPr>
      </w:pPr>
      <w:bookmarkStart w:id="626" w:name="_Toc230448876"/>
      <w:bookmarkStart w:id="627" w:name="_Toc230518719"/>
      <w:bookmarkStart w:id="628" w:name="_Toc230078070"/>
      <w:r w:rsidRPr="006B20D5">
        <w:rPr>
          <w:lang w:val="en-AU"/>
        </w:rPr>
        <w:t xml:space="preserve">Table </w:t>
      </w:r>
      <w:r w:rsidR="000865E0" w:rsidRPr="006B20D5">
        <w:rPr>
          <w:lang w:val="en-AU"/>
        </w:rPr>
        <w:t>5.2.3</w:t>
      </w:r>
      <w:r w:rsidR="000865E0" w:rsidRPr="006B20D5">
        <w:rPr>
          <w:lang w:val="en-AU"/>
        </w:rPr>
        <w:tab/>
      </w:r>
      <w:r w:rsidR="008515EF" w:rsidRPr="006B20D5">
        <w:rPr>
          <w:lang w:val="en-AU"/>
        </w:rPr>
        <w:t>Barmah Forest potential environmental watering actions, expected watering effects and environmental objectives</w:t>
      </w:r>
      <w:bookmarkEnd w:id="626"/>
      <w:bookmarkEnd w:id="627"/>
      <w:bookmarkEnd w:id="628"/>
    </w:p>
    <w:tbl>
      <w:tblPr>
        <w:tblW w:w="53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5506"/>
        <w:gridCol w:w="1637"/>
      </w:tblGrid>
      <w:tr w:rsidR="00941BC9" w:rsidRPr="006B20D5" w14:paraId="45AF7D8B" w14:textId="77777777" w:rsidTr="002263C4">
        <w:trPr>
          <w:trHeight w:val="577"/>
        </w:trPr>
        <w:tc>
          <w:tcPr>
            <w:tcW w:w="1469" w:type="pct"/>
            <w:tcMar>
              <w:left w:w="85" w:type="dxa"/>
              <w:right w:w="85" w:type="dxa"/>
            </w:tcMar>
          </w:tcPr>
          <w:p w14:paraId="63E5AF27" w14:textId="77777777" w:rsidR="00941BC9" w:rsidRPr="006B20D5" w:rsidRDefault="00941BC9" w:rsidP="000C78A5">
            <w:pPr>
              <w:pStyle w:val="TableText"/>
            </w:pPr>
            <w:r w:rsidRPr="006B20D5">
              <w:rPr>
                <w:b/>
              </w:rPr>
              <w:t>Potential environmental watering action</w:t>
            </w:r>
          </w:p>
        </w:tc>
        <w:tc>
          <w:tcPr>
            <w:tcW w:w="2755" w:type="pct"/>
            <w:tcMar>
              <w:left w:w="85" w:type="dxa"/>
              <w:right w:w="85" w:type="dxa"/>
            </w:tcMar>
          </w:tcPr>
          <w:p w14:paraId="7D7D52A4" w14:textId="77777777" w:rsidR="00941BC9" w:rsidRPr="006B20D5" w:rsidRDefault="00941BC9" w:rsidP="000C78A5">
            <w:pPr>
              <w:pStyle w:val="TableText"/>
            </w:pPr>
            <w:r w:rsidRPr="006B20D5">
              <w:rPr>
                <w:b/>
              </w:rPr>
              <w:t>Expected watering effects</w:t>
            </w:r>
          </w:p>
        </w:tc>
        <w:tc>
          <w:tcPr>
            <w:tcW w:w="775" w:type="pct"/>
            <w:tcMar>
              <w:left w:w="85" w:type="dxa"/>
              <w:right w:w="85" w:type="dxa"/>
            </w:tcMar>
          </w:tcPr>
          <w:p w14:paraId="4BD857DC" w14:textId="77777777" w:rsidR="00941BC9" w:rsidRPr="006B20D5" w:rsidRDefault="00941BC9" w:rsidP="000C78A5">
            <w:pPr>
              <w:pStyle w:val="TableText"/>
            </w:pPr>
            <w:r w:rsidRPr="006B20D5">
              <w:rPr>
                <w:b/>
              </w:rPr>
              <w:t>Environmental objectives</w:t>
            </w:r>
          </w:p>
        </w:tc>
      </w:tr>
      <w:tr w:rsidR="00941BC9" w:rsidRPr="006B20D5" w14:paraId="283AADB5" w14:textId="77777777" w:rsidTr="002263C4">
        <w:trPr>
          <w:trHeight w:val="1723"/>
        </w:trPr>
        <w:tc>
          <w:tcPr>
            <w:tcW w:w="1469" w:type="pct"/>
            <w:tcMar>
              <w:left w:w="85" w:type="dxa"/>
              <w:right w:w="85" w:type="dxa"/>
            </w:tcMar>
          </w:tcPr>
          <w:p w14:paraId="7870298A" w14:textId="77777777" w:rsidR="00941BC9" w:rsidRPr="006B20D5" w:rsidRDefault="00941BC9" w:rsidP="002B3988">
            <w:pPr>
              <w:pStyle w:val="TableText"/>
            </w:pPr>
            <w:r w:rsidRPr="006B20D5">
              <w:t>Winter/spring forest low flow to various waterways in Barmah Forest (variable flow rates and duration during July to December 2026 and June 2027)</w:t>
            </w:r>
          </w:p>
        </w:tc>
        <w:tc>
          <w:tcPr>
            <w:tcW w:w="2755" w:type="pct"/>
            <w:tcMar>
              <w:left w:w="85" w:type="dxa"/>
              <w:right w:w="85" w:type="dxa"/>
            </w:tcMar>
          </w:tcPr>
          <w:p w14:paraId="01F6907E" w14:textId="77777777" w:rsidR="00941BC9" w:rsidRPr="006B20D5" w:rsidRDefault="00941BC9" w:rsidP="00162AF7">
            <w:pPr>
              <w:pStyle w:val="Tabletextdotpoint"/>
            </w:pPr>
            <w:r w:rsidRPr="006B20D5">
              <w:t>Provide a gradual connection of waterways with the Murray River to minimise erosion within those waterways</w:t>
            </w:r>
          </w:p>
          <w:p w14:paraId="6B11E0E7" w14:textId="77777777" w:rsidR="00941BC9" w:rsidRPr="006B20D5" w:rsidRDefault="00941BC9" w:rsidP="00162AF7">
            <w:pPr>
              <w:pStyle w:val="Tabletextdotpoint"/>
            </w:pPr>
            <w:r w:rsidRPr="006B20D5">
              <w:t>Provide flow in forest waterways to make sure adequate refuge pools persist for native fish (including southern pygmy perch release sites) and turtles</w:t>
            </w:r>
          </w:p>
          <w:p w14:paraId="0F26B403" w14:textId="6830539D" w:rsidR="009103F7" w:rsidRPr="006B20D5" w:rsidRDefault="00941BC9" w:rsidP="00162AF7">
            <w:pPr>
              <w:pStyle w:val="Tabletextdotpoint"/>
            </w:pPr>
            <w:r w:rsidRPr="006B20D5">
              <w:t>Provide adequate depth and connection between floodplain waterways and the river to facilitate the movement of native fish</w:t>
            </w:r>
          </w:p>
          <w:p w14:paraId="27EDE16D" w14:textId="69C81BB9" w:rsidR="00941BC9" w:rsidRPr="006B20D5" w:rsidRDefault="00941BC9" w:rsidP="00162AF7">
            <w:pPr>
              <w:pStyle w:val="Tabletextdotpoint"/>
            </w:pPr>
            <w:r w:rsidRPr="006B20D5">
              <w:t xml:space="preserve">Remove accumulated organic matter from waterways to cycle carbon to the river system and minimise the risk of </w:t>
            </w:r>
            <w:r w:rsidR="00F02E57" w:rsidRPr="006B20D5">
              <w:t>low-dissolved-oxygen</w:t>
            </w:r>
            <w:r w:rsidRPr="006B20D5">
              <w:t xml:space="preserve"> blackwater by ensuring through-flow</w:t>
            </w:r>
          </w:p>
        </w:tc>
        <w:tc>
          <w:tcPr>
            <w:tcW w:w="775" w:type="pct"/>
            <w:tcMar>
              <w:left w:w="85" w:type="dxa"/>
              <w:right w:w="85" w:type="dxa"/>
            </w:tcMar>
          </w:tcPr>
          <w:p w14:paraId="6BEDE58A" w14:textId="7972F53B" w:rsidR="00941BC9" w:rsidRPr="006B20D5" w:rsidRDefault="00941BC9" w:rsidP="00282BD6">
            <w:pPr>
              <w:pStyle w:val="TableText"/>
            </w:pPr>
            <w:r w:rsidRPr="006B20D5">
              <w:t>CN1</w:t>
            </w:r>
          </w:p>
          <w:p w14:paraId="208BE242" w14:textId="4A36C95A" w:rsidR="00941BC9" w:rsidRPr="006B20D5" w:rsidRDefault="00941BC9" w:rsidP="00282BD6">
            <w:pPr>
              <w:pStyle w:val="TableText"/>
            </w:pPr>
            <w:r w:rsidRPr="006B20D5">
              <w:t>F1</w:t>
            </w:r>
          </w:p>
          <w:p w14:paraId="3173D305" w14:textId="63778B18" w:rsidR="00941BC9" w:rsidRPr="006B20D5" w:rsidRDefault="00941BC9" w:rsidP="00282BD6">
            <w:pPr>
              <w:pStyle w:val="TableText"/>
            </w:pPr>
            <w:r w:rsidRPr="006B20D5">
              <w:t>G1</w:t>
            </w:r>
          </w:p>
          <w:p w14:paraId="437346E0" w14:textId="7C200D0E" w:rsidR="00941BC9" w:rsidRPr="006B20D5" w:rsidRDefault="00941BC9" w:rsidP="00282BD6">
            <w:pPr>
              <w:pStyle w:val="TableText"/>
            </w:pPr>
            <w:r w:rsidRPr="006B20D5">
              <w:t>T1</w:t>
            </w:r>
          </w:p>
          <w:p w14:paraId="3872D3F8" w14:textId="74A1BD28" w:rsidR="00941BC9" w:rsidRPr="006B20D5" w:rsidRDefault="00941BC9" w:rsidP="00282BD6">
            <w:pPr>
              <w:pStyle w:val="TableText"/>
            </w:pPr>
            <w:r w:rsidRPr="006B20D5">
              <w:t>WQ1</w:t>
            </w:r>
          </w:p>
        </w:tc>
      </w:tr>
      <w:tr w:rsidR="00941BC9" w:rsidRPr="006B20D5" w14:paraId="45A4E537" w14:textId="77777777" w:rsidTr="002263C4">
        <w:trPr>
          <w:trHeight w:val="791"/>
        </w:trPr>
        <w:tc>
          <w:tcPr>
            <w:tcW w:w="1469" w:type="pct"/>
            <w:tcMar>
              <w:left w:w="85" w:type="dxa"/>
              <w:right w:w="85" w:type="dxa"/>
            </w:tcMar>
          </w:tcPr>
          <w:p w14:paraId="6E26BFB5" w14:textId="17DCC811" w:rsidR="00941BC9" w:rsidRPr="006B20D5" w:rsidRDefault="00941BC9" w:rsidP="002B3988">
            <w:pPr>
              <w:pStyle w:val="TableText"/>
            </w:pPr>
            <w:r w:rsidRPr="006B20D5">
              <w:t>Winter/spring/summer low flow in the Murray River (greater than 7,500</w:t>
            </w:r>
            <w:r w:rsidR="0062505C" w:rsidRPr="006B20D5">
              <w:t xml:space="preserve"> ML</w:t>
            </w:r>
            <w:r w:rsidRPr="006B20D5">
              <w:t>/day below Yarrawonga Weir during August to December)</w:t>
            </w:r>
          </w:p>
        </w:tc>
        <w:tc>
          <w:tcPr>
            <w:tcW w:w="2755" w:type="pct"/>
            <w:tcMar>
              <w:left w:w="85" w:type="dxa"/>
              <w:right w:w="85" w:type="dxa"/>
            </w:tcMar>
          </w:tcPr>
          <w:p w14:paraId="5F95837B" w14:textId="77777777" w:rsidR="00941BC9" w:rsidRPr="006B20D5" w:rsidRDefault="00941BC9" w:rsidP="00162AF7">
            <w:pPr>
              <w:pStyle w:val="Tabletextdotpoint"/>
            </w:pPr>
            <w:r w:rsidRPr="006B20D5">
              <w:t>Maintain a sufficient water level in the Murray River main channel to prevent Murray cod from abandoning their nests, increase juvenile survival and improve dispersal opportunities</w:t>
            </w:r>
          </w:p>
        </w:tc>
        <w:tc>
          <w:tcPr>
            <w:tcW w:w="775" w:type="pct"/>
            <w:tcMar>
              <w:left w:w="85" w:type="dxa"/>
              <w:right w:w="85" w:type="dxa"/>
            </w:tcMar>
          </w:tcPr>
          <w:p w14:paraId="05E1E1ED" w14:textId="7BE29719" w:rsidR="00941BC9" w:rsidRPr="006B20D5" w:rsidRDefault="00941BC9" w:rsidP="00282BD6">
            <w:pPr>
              <w:pStyle w:val="TableText"/>
            </w:pPr>
            <w:r w:rsidRPr="006B20D5">
              <w:t>F1</w:t>
            </w:r>
          </w:p>
        </w:tc>
      </w:tr>
      <w:tr w:rsidR="00941BC9" w:rsidRPr="006B20D5" w14:paraId="2F7AA911" w14:textId="77777777" w:rsidTr="002263C4">
        <w:trPr>
          <w:trHeight w:val="1833"/>
        </w:trPr>
        <w:tc>
          <w:tcPr>
            <w:tcW w:w="1469" w:type="pct"/>
            <w:tcMar>
              <w:left w:w="85" w:type="dxa"/>
              <w:right w:w="85" w:type="dxa"/>
            </w:tcMar>
          </w:tcPr>
          <w:p w14:paraId="61FA3796" w14:textId="2A801B82" w:rsidR="00941BC9" w:rsidRPr="006B20D5" w:rsidRDefault="00941BC9" w:rsidP="002B3988">
            <w:pPr>
              <w:pStyle w:val="TableText"/>
            </w:pPr>
            <w:r w:rsidRPr="006B20D5">
              <w:t>Spring/summer fresh(es) in the Murray River channel (one to three freshes that increase flow by at least 500</w:t>
            </w:r>
            <w:r w:rsidR="0062505C" w:rsidRPr="006B20D5">
              <w:t xml:space="preserve"> ML</w:t>
            </w:r>
            <w:r w:rsidRPr="006B20D5">
              <w:t>/day and maintain it for two to eight days during November to December)</w:t>
            </w:r>
          </w:p>
        </w:tc>
        <w:tc>
          <w:tcPr>
            <w:tcW w:w="2755" w:type="pct"/>
            <w:tcMar>
              <w:left w:w="85" w:type="dxa"/>
              <w:right w:w="85" w:type="dxa"/>
            </w:tcMar>
          </w:tcPr>
          <w:p w14:paraId="57334FB4" w14:textId="77777777" w:rsidR="00941BC9" w:rsidRPr="006B20D5" w:rsidRDefault="00941BC9" w:rsidP="00162AF7">
            <w:pPr>
              <w:pStyle w:val="Tabletextdotpoint"/>
            </w:pPr>
            <w:r w:rsidRPr="006B20D5">
              <w:t>Provide variable water levels once water temperatures exceed 22°C to trigger the spawning of native fish species, primarily silver perch</w:t>
            </w:r>
          </w:p>
        </w:tc>
        <w:tc>
          <w:tcPr>
            <w:tcW w:w="775" w:type="pct"/>
            <w:tcMar>
              <w:left w:w="85" w:type="dxa"/>
              <w:right w:w="85" w:type="dxa"/>
            </w:tcMar>
          </w:tcPr>
          <w:p w14:paraId="6685A0E7" w14:textId="3ECB85C1" w:rsidR="00941BC9" w:rsidRPr="006B20D5" w:rsidRDefault="00941BC9" w:rsidP="00282BD6">
            <w:pPr>
              <w:pStyle w:val="TableText"/>
            </w:pPr>
            <w:r w:rsidRPr="006B20D5">
              <w:t>F1</w:t>
            </w:r>
          </w:p>
        </w:tc>
      </w:tr>
      <w:tr w:rsidR="00941BC9" w:rsidRPr="006B20D5" w14:paraId="41F8878F" w14:textId="77777777" w:rsidTr="002263C4">
        <w:trPr>
          <w:trHeight w:val="1495"/>
        </w:trPr>
        <w:tc>
          <w:tcPr>
            <w:tcW w:w="1469" w:type="pct"/>
            <w:tcMar>
              <w:left w:w="85" w:type="dxa"/>
              <w:right w:w="85" w:type="dxa"/>
            </w:tcMar>
          </w:tcPr>
          <w:p w14:paraId="0FB4C147" w14:textId="5960B850" w:rsidR="00941BC9" w:rsidRPr="006B20D5" w:rsidRDefault="00941BC9" w:rsidP="002B3988">
            <w:pPr>
              <w:pStyle w:val="TableText"/>
            </w:pPr>
            <w:r w:rsidRPr="006B20D5">
              <w:t>Spring/summer/autumn freshes to Gulf and Boals creeks (100</w:t>
            </w:r>
            <w:r w:rsidR="0062505C" w:rsidRPr="006B20D5">
              <w:t xml:space="preserve"> ML</w:t>
            </w:r>
            <w:r w:rsidRPr="006B20D5">
              <w:t>/day for three to five days as required during November to April)</w:t>
            </w:r>
          </w:p>
        </w:tc>
        <w:tc>
          <w:tcPr>
            <w:tcW w:w="2755" w:type="pct"/>
            <w:tcMar>
              <w:left w:w="85" w:type="dxa"/>
              <w:right w:w="85" w:type="dxa"/>
            </w:tcMar>
          </w:tcPr>
          <w:p w14:paraId="24677AF0" w14:textId="77777777" w:rsidR="00941BC9" w:rsidRPr="006B20D5" w:rsidRDefault="00941BC9" w:rsidP="00162AF7">
            <w:pPr>
              <w:pStyle w:val="Tabletextdotpoint"/>
            </w:pPr>
            <w:r w:rsidRPr="006B20D5">
              <w:t>Maintain critical refuge pools to provide habitat for native fish (including southern pygmy perch release sites) and turtles</w:t>
            </w:r>
          </w:p>
          <w:p w14:paraId="30E4213B" w14:textId="77777777" w:rsidR="00941BC9" w:rsidRPr="006B20D5" w:rsidRDefault="00941BC9" w:rsidP="00162AF7">
            <w:pPr>
              <w:pStyle w:val="Tabletextdotpoint"/>
            </w:pPr>
            <w:r w:rsidRPr="006B20D5">
              <w:t>Flush refuge pools to maintain water quality</w:t>
            </w:r>
          </w:p>
        </w:tc>
        <w:tc>
          <w:tcPr>
            <w:tcW w:w="775" w:type="pct"/>
            <w:tcMar>
              <w:left w:w="85" w:type="dxa"/>
              <w:right w:w="85" w:type="dxa"/>
            </w:tcMar>
          </w:tcPr>
          <w:p w14:paraId="3ADB9852" w14:textId="20D717B4" w:rsidR="00941BC9" w:rsidRPr="006B20D5" w:rsidRDefault="00941BC9" w:rsidP="00282BD6">
            <w:pPr>
              <w:pStyle w:val="TableText"/>
            </w:pPr>
            <w:r w:rsidRPr="006B20D5">
              <w:t>F1</w:t>
            </w:r>
          </w:p>
          <w:p w14:paraId="156F4AFF" w14:textId="76B51F04" w:rsidR="00941BC9" w:rsidRPr="006B20D5" w:rsidRDefault="00941BC9" w:rsidP="00282BD6">
            <w:pPr>
              <w:pStyle w:val="TableText"/>
            </w:pPr>
            <w:r w:rsidRPr="006B20D5">
              <w:t>T1</w:t>
            </w:r>
          </w:p>
          <w:p w14:paraId="699CDDDE" w14:textId="1D73D95C" w:rsidR="00941BC9" w:rsidRPr="006B20D5" w:rsidRDefault="00941BC9" w:rsidP="00282BD6">
            <w:pPr>
              <w:pStyle w:val="TableText"/>
            </w:pPr>
            <w:r w:rsidRPr="006B20D5">
              <w:t>WQ1</w:t>
            </w:r>
          </w:p>
        </w:tc>
      </w:tr>
      <w:tr w:rsidR="00941BC9" w:rsidRPr="006B20D5" w14:paraId="3588B058" w14:textId="77777777" w:rsidTr="002263C4">
        <w:trPr>
          <w:trHeight w:val="2079"/>
        </w:trPr>
        <w:tc>
          <w:tcPr>
            <w:tcW w:w="1469" w:type="pct"/>
            <w:tcMar>
              <w:left w:w="85" w:type="dxa"/>
              <w:right w:w="85" w:type="dxa"/>
            </w:tcMar>
          </w:tcPr>
          <w:p w14:paraId="767540BA" w14:textId="01D28DCC" w:rsidR="00941BC9" w:rsidRPr="006B20D5" w:rsidRDefault="00941BC9" w:rsidP="002B3988">
            <w:pPr>
              <w:pStyle w:val="TableText"/>
            </w:pPr>
            <w:r w:rsidRPr="006B20D5">
              <w:lastRenderedPageBreak/>
              <w:t>Spring/summer/autumn low flow to floodplain waterways, including Kynmer, Sandspit, Gulf, Big Woodcutter, Boals and Island creeks and Punt Paddock Lagoon (up to 200</w:t>
            </w:r>
            <w:r w:rsidR="0062505C" w:rsidRPr="006B20D5">
              <w:t xml:space="preserve"> ML</w:t>
            </w:r>
            <w:r w:rsidRPr="006B20D5">
              <w:t>/day for 30-60 days during November to April)</w:t>
            </w:r>
          </w:p>
        </w:tc>
        <w:tc>
          <w:tcPr>
            <w:tcW w:w="2755" w:type="pct"/>
            <w:tcMar>
              <w:left w:w="85" w:type="dxa"/>
              <w:right w:w="85" w:type="dxa"/>
            </w:tcMar>
          </w:tcPr>
          <w:p w14:paraId="0B41203A" w14:textId="77777777" w:rsidR="00941BC9" w:rsidRPr="006B20D5" w:rsidRDefault="00941BC9" w:rsidP="00162AF7">
            <w:pPr>
              <w:pStyle w:val="Tabletextdotpoint"/>
            </w:pPr>
            <w:r w:rsidRPr="006B20D5">
              <w:t>Replenish refuge pools in permanent waterways to maintain water quality, fish (including southern pygmy perch release sites) and turtle populations</w:t>
            </w:r>
          </w:p>
          <w:p w14:paraId="5C7DFFE6" w14:textId="77777777" w:rsidR="00941BC9" w:rsidRPr="006B20D5" w:rsidRDefault="00941BC9" w:rsidP="00162AF7">
            <w:pPr>
              <w:pStyle w:val="Tabletextdotpoint"/>
            </w:pPr>
            <w:r w:rsidRPr="006B20D5">
              <w:t>Maintain connectivity between the forest and the river</w:t>
            </w:r>
          </w:p>
          <w:p w14:paraId="68CF088C" w14:textId="6FF1BDC7" w:rsidR="00941BC9" w:rsidRPr="006B20D5" w:rsidRDefault="00941BC9" w:rsidP="00162AF7">
            <w:pPr>
              <w:pStyle w:val="Tabletextdotpoint"/>
            </w:pPr>
            <w:r w:rsidRPr="006B20D5">
              <w:t xml:space="preserve">Remove accumulated organic matter, cycle carbon to the river system, and minimise the risk of </w:t>
            </w:r>
            <w:r w:rsidR="00F02E57" w:rsidRPr="006B20D5">
              <w:t>low-dissolved-oxygen</w:t>
            </w:r>
            <w:r w:rsidRPr="006B20D5">
              <w:t xml:space="preserve"> blackwater</w:t>
            </w:r>
          </w:p>
        </w:tc>
        <w:tc>
          <w:tcPr>
            <w:tcW w:w="775" w:type="pct"/>
            <w:tcMar>
              <w:left w:w="85" w:type="dxa"/>
              <w:right w:w="85" w:type="dxa"/>
            </w:tcMar>
          </w:tcPr>
          <w:p w14:paraId="6987D593" w14:textId="00667079" w:rsidR="00941BC9" w:rsidRPr="006B20D5" w:rsidRDefault="00941BC9" w:rsidP="00282BD6">
            <w:pPr>
              <w:pStyle w:val="TableText"/>
            </w:pPr>
            <w:r w:rsidRPr="006B20D5">
              <w:t>CN1</w:t>
            </w:r>
          </w:p>
          <w:p w14:paraId="1B1945C4" w14:textId="74F58175" w:rsidR="00941BC9" w:rsidRPr="006B20D5" w:rsidRDefault="00941BC9" w:rsidP="00282BD6">
            <w:pPr>
              <w:pStyle w:val="TableText"/>
            </w:pPr>
            <w:r w:rsidRPr="006B20D5">
              <w:t>F1</w:t>
            </w:r>
          </w:p>
          <w:p w14:paraId="3396301E" w14:textId="09746BDB" w:rsidR="00941BC9" w:rsidRPr="006B20D5" w:rsidRDefault="00941BC9" w:rsidP="00282BD6">
            <w:pPr>
              <w:pStyle w:val="TableText"/>
            </w:pPr>
            <w:r w:rsidRPr="006B20D5">
              <w:t>T1</w:t>
            </w:r>
          </w:p>
          <w:p w14:paraId="23C0C66B" w14:textId="525A6648" w:rsidR="00941BC9" w:rsidRPr="006B20D5" w:rsidRDefault="00941BC9" w:rsidP="00282BD6">
            <w:pPr>
              <w:pStyle w:val="TableText"/>
            </w:pPr>
            <w:r w:rsidRPr="006B20D5">
              <w:t>WQ1</w:t>
            </w:r>
          </w:p>
        </w:tc>
      </w:tr>
      <w:tr w:rsidR="00941BC9" w:rsidRPr="006B20D5" w14:paraId="534D074B" w14:textId="77777777" w:rsidTr="002263C4">
        <w:trPr>
          <w:trHeight w:val="1505"/>
        </w:trPr>
        <w:tc>
          <w:tcPr>
            <w:tcW w:w="1469" w:type="pct"/>
            <w:tcMar>
              <w:left w:w="85" w:type="dxa"/>
              <w:right w:w="85" w:type="dxa"/>
            </w:tcMar>
          </w:tcPr>
          <w:p w14:paraId="57E1DFA8" w14:textId="7AD08329" w:rsidR="00941BC9" w:rsidRPr="006B20D5" w:rsidRDefault="00941BC9" w:rsidP="002B3988">
            <w:pPr>
              <w:pStyle w:val="TableText"/>
            </w:pPr>
            <w:r w:rsidRPr="006B20D5">
              <w:t>Boals Deadwood, Harbours Lake, Reedy Lagoon and Top Island wetlands fill or top-up (200-400</w:t>
            </w:r>
            <w:r w:rsidR="0062505C" w:rsidRPr="006B20D5">
              <w:t xml:space="preserve"> ML</w:t>
            </w:r>
            <w:r w:rsidRPr="006B20D5">
              <w:t>/day for four and a half months during September to February)</w:t>
            </w:r>
          </w:p>
        </w:tc>
        <w:tc>
          <w:tcPr>
            <w:tcW w:w="2755" w:type="pct"/>
            <w:tcMar>
              <w:left w:w="85" w:type="dxa"/>
              <w:right w:w="85" w:type="dxa"/>
            </w:tcMar>
          </w:tcPr>
          <w:p w14:paraId="0F4E1902" w14:textId="0E8AEAD9" w:rsidR="00941BC9" w:rsidRPr="006B20D5" w:rsidRDefault="00941BC9" w:rsidP="00162AF7">
            <w:pPr>
              <w:pStyle w:val="Tabletextdotpoint"/>
            </w:pPr>
            <w:r w:rsidRPr="006B20D5">
              <w:t>Provide a cue to initiate waterbird breeding and maintain a depth of at least 0.5</w:t>
            </w:r>
            <w:r w:rsidR="001C088B" w:rsidRPr="006B20D5">
              <w:t xml:space="preserve"> </w:t>
            </w:r>
            <w:r w:rsidRPr="006B20D5">
              <w:t>m beneath reedbed-nesting waterbirds</w:t>
            </w:r>
          </w:p>
          <w:p w14:paraId="4222278F" w14:textId="77777777" w:rsidR="00941BC9" w:rsidRPr="006B20D5" w:rsidRDefault="00941BC9" w:rsidP="00162AF7">
            <w:pPr>
              <w:pStyle w:val="Tabletextdotpoint"/>
            </w:pPr>
            <w:r w:rsidRPr="006B20D5">
              <w:t>Maintain wetting duration and depth to grow the wetland vegetation</w:t>
            </w:r>
          </w:p>
        </w:tc>
        <w:tc>
          <w:tcPr>
            <w:tcW w:w="775" w:type="pct"/>
            <w:tcMar>
              <w:left w:w="85" w:type="dxa"/>
              <w:right w:w="85" w:type="dxa"/>
            </w:tcMar>
          </w:tcPr>
          <w:p w14:paraId="33547DE1" w14:textId="7112BB0F" w:rsidR="00941BC9" w:rsidRPr="006B20D5" w:rsidRDefault="00941BC9" w:rsidP="00282BD6">
            <w:pPr>
              <w:pStyle w:val="TableText"/>
            </w:pPr>
            <w:r w:rsidRPr="006B20D5">
              <w:t>B1</w:t>
            </w:r>
          </w:p>
          <w:p w14:paraId="4B6DEDEA" w14:textId="769F25A8" w:rsidR="00941BC9" w:rsidRPr="006B20D5" w:rsidRDefault="00941BC9" w:rsidP="00282BD6">
            <w:pPr>
              <w:pStyle w:val="TableText"/>
            </w:pPr>
            <w:r w:rsidRPr="006B20D5">
              <w:t>V1</w:t>
            </w:r>
          </w:p>
        </w:tc>
      </w:tr>
      <w:tr w:rsidR="00941BC9" w:rsidRPr="006B20D5" w14:paraId="717FABE7" w14:textId="77777777" w:rsidTr="002263C4">
        <w:trPr>
          <w:trHeight w:val="2079"/>
        </w:trPr>
        <w:tc>
          <w:tcPr>
            <w:tcW w:w="1469" w:type="pct"/>
            <w:tcMar>
              <w:left w:w="85" w:type="dxa"/>
              <w:right w:w="85" w:type="dxa"/>
            </w:tcMar>
          </w:tcPr>
          <w:p w14:paraId="4D1DA78E" w14:textId="64AB587C" w:rsidR="00941BC9" w:rsidRPr="006B20D5" w:rsidRDefault="00941BC9" w:rsidP="002B3988">
            <w:pPr>
              <w:pStyle w:val="TableText"/>
            </w:pPr>
            <w:r w:rsidRPr="006B20D5">
              <w:t>Spring wetting of floodplain marshes (variable flow rates between 8,300-14,600</w:t>
            </w:r>
            <w:r w:rsidR="0062505C" w:rsidRPr="006B20D5">
              <w:t xml:space="preserve"> ML</w:t>
            </w:r>
            <w:r w:rsidRPr="006B20D5">
              <w:t>/day</w:t>
            </w:r>
            <w:r w:rsidRPr="006B20D5">
              <w:rPr>
                <w:vertAlign w:val="superscript"/>
              </w:rPr>
              <w:t>1</w:t>
            </w:r>
            <w:r w:rsidRPr="006B20D5">
              <w:t xml:space="preserve"> below Yarrawonga Weir for three months during September to December)</w:t>
            </w:r>
          </w:p>
        </w:tc>
        <w:tc>
          <w:tcPr>
            <w:tcW w:w="2755" w:type="pct"/>
            <w:tcMar>
              <w:left w:w="85" w:type="dxa"/>
              <w:right w:w="85" w:type="dxa"/>
            </w:tcMar>
          </w:tcPr>
          <w:p w14:paraId="05B1CE3A" w14:textId="77777777" w:rsidR="00941BC9" w:rsidRPr="006B20D5" w:rsidRDefault="00941BC9" w:rsidP="00162AF7">
            <w:pPr>
              <w:pStyle w:val="Tabletextdotpoint"/>
            </w:pPr>
            <w:r w:rsidRPr="006B20D5">
              <w:t>Inundate open plains to a sufficient depth and for a sufficient duration to allow the growth of floodplain marsh vegetation</w:t>
            </w:r>
          </w:p>
          <w:p w14:paraId="1141402B" w14:textId="77777777" w:rsidR="00941BC9" w:rsidRPr="006B20D5" w:rsidRDefault="00941BC9" w:rsidP="00162AF7">
            <w:pPr>
              <w:pStyle w:val="Tabletextdotpoint"/>
            </w:pPr>
            <w:r w:rsidRPr="006B20D5">
              <w:t>Inundate forest wetlands and low-lying floodplain areas to create foraging opportunities for waterbirds and increase available habitat for turtles, frogs and small-bodied native fish</w:t>
            </w:r>
          </w:p>
          <w:p w14:paraId="0F4774D6" w14:textId="41BACE16" w:rsidR="00941BC9" w:rsidRPr="006B20D5" w:rsidRDefault="00941BC9" w:rsidP="00162AF7">
            <w:pPr>
              <w:pStyle w:val="Tabletextdotpoint"/>
            </w:pPr>
            <w:r w:rsidRPr="006B20D5">
              <w:t>Support waterbird breeding by maintaining a depth of at least 0.5</w:t>
            </w:r>
            <w:r w:rsidR="001C088B" w:rsidRPr="006B20D5">
              <w:t xml:space="preserve"> </w:t>
            </w:r>
            <w:r w:rsidRPr="006B20D5">
              <w:t>m beneath reed beds supporting group-nesting waterbirds</w:t>
            </w:r>
          </w:p>
        </w:tc>
        <w:tc>
          <w:tcPr>
            <w:tcW w:w="775" w:type="pct"/>
            <w:tcMar>
              <w:left w:w="85" w:type="dxa"/>
              <w:right w:w="85" w:type="dxa"/>
            </w:tcMar>
          </w:tcPr>
          <w:p w14:paraId="4359E698" w14:textId="32D75158" w:rsidR="00941BC9" w:rsidRPr="006B20D5" w:rsidRDefault="00941BC9" w:rsidP="00282BD6">
            <w:pPr>
              <w:pStyle w:val="TableText"/>
            </w:pPr>
            <w:r w:rsidRPr="006B20D5">
              <w:t>A1</w:t>
            </w:r>
          </w:p>
          <w:p w14:paraId="6AF03F8A" w14:textId="09587A09" w:rsidR="00941BC9" w:rsidRPr="006B20D5" w:rsidRDefault="00941BC9" w:rsidP="00282BD6">
            <w:pPr>
              <w:pStyle w:val="TableText"/>
            </w:pPr>
            <w:r w:rsidRPr="006B20D5">
              <w:t>B1</w:t>
            </w:r>
          </w:p>
          <w:p w14:paraId="1DC287AC" w14:textId="224E4F50" w:rsidR="00941BC9" w:rsidRPr="006B20D5" w:rsidRDefault="00941BC9" w:rsidP="00282BD6">
            <w:pPr>
              <w:pStyle w:val="TableText"/>
            </w:pPr>
            <w:r w:rsidRPr="006B20D5">
              <w:t>F1</w:t>
            </w:r>
          </w:p>
          <w:p w14:paraId="4ADB92BF" w14:textId="314571B3" w:rsidR="00941BC9" w:rsidRPr="006B20D5" w:rsidRDefault="00941BC9" w:rsidP="00282BD6">
            <w:pPr>
              <w:pStyle w:val="TableText"/>
            </w:pPr>
            <w:r w:rsidRPr="006B20D5">
              <w:t>T1</w:t>
            </w:r>
          </w:p>
          <w:p w14:paraId="64998B3E" w14:textId="5027BE5D" w:rsidR="00941BC9" w:rsidRPr="006B20D5" w:rsidRDefault="00941BC9" w:rsidP="00282BD6">
            <w:pPr>
              <w:pStyle w:val="TableText"/>
            </w:pPr>
            <w:r w:rsidRPr="006B20D5">
              <w:t>V2</w:t>
            </w:r>
          </w:p>
        </w:tc>
      </w:tr>
      <w:tr w:rsidR="00941BC9" w:rsidRPr="006B20D5" w14:paraId="6A0300D6" w14:textId="77777777" w:rsidTr="002263C4">
        <w:trPr>
          <w:trHeight w:val="2079"/>
        </w:trPr>
        <w:tc>
          <w:tcPr>
            <w:tcW w:w="1469" w:type="pct"/>
            <w:tcMar>
              <w:left w:w="85" w:type="dxa"/>
              <w:right w:w="85" w:type="dxa"/>
            </w:tcMar>
          </w:tcPr>
          <w:p w14:paraId="49F2A9B7" w14:textId="543CAF50" w:rsidR="00941BC9" w:rsidRPr="006B20D5" w:rsidRDefault="00941BC9" w:rsidP="002B3988">
            <w:pPr>
              <w:pStyle w:val="TableText"/>
            </w:pPr>
            <w:r w:rsidRPr="006B20D5">
              <w:t>Autumn/winter low flow in the Murray River (4,000-5,000</w:t>
            </w:r>
            <w:r w:rsidR="0062505C" w:rsidRPr="006B20D5">
              <w:t xml:space="preserve"> ML</w:t>
            </w:r>
            <w:r w:rsidRPr="006B20D5">
              <w:t>/day downstream of Yarrawonga during May to June)</w:t>
            </w:r>
          </w:p>
        </w:tc>
        <w:tc>
          <w:tcPr>
            <w:tcW w:w="2755" w:type="pct"/>
            <w:tcMar>
              <w:left w:w="85" w:type="dxa"/>
              <w:right w:w="85" w:type="dxa"/>
            </w:tcMar>
          </w:tcPr>
          <w:p w14:paraId="7D65A16D" w14:textId="762E447A" w:rsidR="00941BC9" w:rsidRPr="006B20D5" w:rsidRDefault="00941BC9" w:rsidP="00162AF7">
            <w:pPr>
              <w:pStyle w:val="Tabletextdotpoint"/>
            </w:pPr>
            <w:r w:rsidRPr="006B20D5">
              <w:t xml:space="preserve">Increase </w:t>
            </w:r>
            <w:r w:rsidR="00CD2523" w:rsidRPr="006B20D5">
              <w:t xml:space="preserve">the </w:t>
            </w:r>
            <w:r w:rsidRPr="006B20D5">
              <w:t xml:space="preserve">water depth in the Murray River channel to provide habitat for large-bodied native fish in the Murray River and unregulated anabranches in </w:t>
            </w:r>
            <w:r w:rsidR="00805728" w:rsidRPr="006B20D5">
              <w:t xml:space="preserve">the </w:t>
            </w:r>
            <w:r w:rsidRPr="006B20D5">
              <w:t>Barmah-Millewa Forest</w:t>
            </w:r>
          </w:p>
        </w:tc>
        <w:tc>
          <w:tcPr>
            <w:tcW w:w="775" w:type="pct"/>
            <w:tcMar>
              <w:left w:w="85" w:type="dxa"/>
              <w:right w:w="85" w:type="dxa"/>
            </w:tcMar>
          </w:tcPr>
          <w:p w14:paraId="3EEECB88" w14:textId="1FBEC390" w:rsidR="00941BC9" w:rsidRPr="006B20D5" w:rsidRDefault="00941BC9" w:rsidP="00282BD6">
            <w:pPr>
              <w:pStyle w:val="TableText"/>
            </w:pPr>
            <w:r w:rsidRPr="006B20D5">
              <w:t>F1</w:t>
            </w:r>
          </w:p>
        </w:tc>
      </w:tr>
      <w:tr w:rsidR="00941BC9" w:rsidRPr="006B20D5" w14:paraId="761BFD9A" w14:textId="77777777" w:rsidTr="002263C4">
        <w:trPr>
          <w:trHeight w:val="1500"/>
        </w:trPr>
        <w:tc>
          <w:tcPr>
            <w:tcW w:w="1469" w:type="pct"/>
            <w:tcMar>
              <w:left w:w="85" w:type="dxa"/>
              <w:right w:w="85" w:type="dxa"/>
            </w:tcMar>
          </w:tcPr>
          <w:p w14:paraId="1044092E" w14:textId="77777777" w:rsidR="00941BC9" w:rsidRPr="006B20D5" w:rsidRDefault="00941BC9" w:rsidP="001079EA">
            <w:pPr>
              <w:pStyle w:val="TableText"/>
            </w:pPr>
            <w:r w:rsidRPr="006B20D5">
              <w:t xml:space="preserve">Floodplain to river connection flow (variable flows to maintain less than 100 mm head differential through forest regulators during spring and summer) </w:t>
            </w:r>
          </w:p>
        </w:tc>
        <w:tc>
          <w:tcPr>
            <w:tcW w:w="2755" w:type="pct"/>
            <w:tcMar>
              <w:left w:w="85" w:type="dxa"/>
              <w:right w:w="85" w:type="dxa"/>
            </w:tcMar>
          </w:tcPr>
          <w:p w14:paraId="1D20F1B8" w14:textId="2104A0D4" w:rsidR="00941BC9" w:rsidRPr="006B20D5" w:rsidRDefault="00941BC9" w:rsidP="00162AF7">
            <w:pPr>
              <w:pStyle w:val="Tabletextdotpoint"/>
            </w:pPr>
            <w:r w:rsidRPr="006B20D5">
              <w:t>Enable native fish to exit the forest floodplain and return to the river</w:t>
            </w:r>
          </w:p>
        </w:tc>
        <w:tc>
          <w:tcPr>
            <w:tcW w:w="775" w:type="pct"/>
            <w:tcMar>
              <w:left w:w="85" w:type="dxa"/>
              <w:right w:w="85" w:type="dxa"/>
            </w:tcMar>
          </w:tcPr>
          <w:p w14:paraId="13E5E8AD" w14:textId="7461339E" w:rsidR="00941BC9" w:rsidRPr="006B20D5" w:rsidRDefault="00941BC9" w:rsidP="00282BD6">
            <w:pPr>
              <w:pStyle w:val="TableText"/>
            </w:pPr>
            <w:r w:rsidRPr="006B20D5">
              <w:t>F1</w:t>
            </w:r>
          </w:p>
        </w:tc>
      </w:tr>
      <w:tr w:rsidR="00941BC9" w:rsidRPr="006B20D5" w14:paraId="2D45B6AF" w14:textId="77777777" w:rsidTr="002263C4">
        <w:trPr>
          <w:trHeight w:val="1030"/>
        </w:trPr>
        <w:tc>
          <w:tcPr>
            <w:tcW w:w="1469" w:type="pct"/>
            <w:tcMar>
              <w:left w:w="85" w:type="dxa"/>
              <w:right w:w="85" w:type="dxa"/>
            </w:tcMar>
          </w:tcPr>
          <w:p w14:paraId="2ADCE519" w14:textId="77777777" w:rsidR="00941BC9" w:rsidRPr="006B20D5" w:rsidRDefault="00941BC9" w:rsidP="001079EA">
            <w:pPr>
              <w:pStyle w:val="TableText"/>
            </w:pPr>
            <w:r w:rsidRPr="006B20D5">
              <w:t>Gulf Creek low flow (10 ML/day during summer)</w:t>
            </w:r>
          </w:p>
        </w:tc>
        <w:tc>
          <w:tcPr>
            <w:tcW w:w="2755" w:type="pct"/>
            <w:tcMar>
              <w:left w:w="85" w:type="dxa"/>
              <w:right w:w="85" w:type="dxa"/>
            </w:tcMar>
          </w:tcPr>
          <w:p w14:paraId="774DB623" w14:textId="686D28F8" w:rsidR="00941BC9" w:rsidRPr="006B20D5" w:rsidRDefault="00941BC9" w:rsidP="00162AF7">
            <w:pPr>
              <w:pStyle w:val="Tabletextdotpoint"/>
            </w:pPr>
            <w:r w:rsidRPr="006B20D5">
              <w:t xml:space="preserve">Maintain </w:t>
            </w:r>
            <w:r w:rsidR="00CC303F" w:rsidRPr="006B20D5">
              <w:t>dissolved-oxygen level</w:t>
            </w:r>
            <w:r w:rsidRPr="006B20D5">
              <w:t>s in the Gulf Creek regulator pool to support native fish</w:t>
            </w:r>
          </w:p>
        </w:tc>
        <w:tc>
          <w:tcPr>
            <w:tcW w:w="775" w:type="pct"/>
            <w:tcMar>
              <w:left w:w="85" w:type="dxa"/>
              <w:right w:w="85" w:type="dxa"/>
            </w:tcMar>
          </w:tcPr>
          <w:p w14:paraId="7B51568C" w14:textId="5006191A" w:rsidR="00941BC9" w:rsidRPr="006B20D5" w:rsidRDefault="00941BC9" w:rsidP="00282BD6">
            <w:pPr>
              <w:pStyle w:val="TableText"/>
            </w:pPr>
            <w:r w:rsidRPr="006B20D5">
              <w:t>F1</w:t>
            </w:r>
          </w:p>
          <w:p w14:paraId="07499780" w14:textId="14FDD915" w:rsidR="00941BC9" w:rsidRPr="006B20D5" w:rsidRDefault="00941BC9" w:rsidP="00282BD6">
            <w:pPr>
              <w:pStyle w:val="TableText"/>
            </w:pPr>
            <w:r w:rsidRPr="006B20D5">
              <w:t>WQ1</w:t>
            </w:r>
          </w:p>
        </w:tc>
      </w:tr>
    </w:tbl>
    <w:p w14:paraId="667E1F5A" w14:textId="08EA4EEB" w:rsidR="00941BC9" w:rsidRPr="006B20D5" w:rsidRDefault="00941BC9" w:rsidP="008E0367">
      <w:pPr>
        <w:pStyle w:val="Source"/>
      </w:pPr>
      <w:r w:rsidRPr="006B20D5">
        <w:t>1</w:t>
      </w:r>
      <w:r w:rsidR="001079EA" w:rsidRPr="006B20D5">
        <w:tab/>
      </w:r>
      <w:r w:rsidRPr="006B20D5">
        <w:t xml:space="preserve">The maximum flow constraint is a level of 3.0 m at the Tocumwal gauge in the Murray River, achieved with </w:t>
      </w:r>
      <w:r w:rsidR="0092794B" w:rsidRPr="006B20D5">
        <w:t xml:space="preserve">a </w:t>
      </w:r>
      <w:r w:rsidRPr="006B20D5">
        <w:t xml:space="preserve">flow of 14,500 ML/day downstream of Yarrawonga Weir with all </w:t>
      </w:r>
      <w:r w:rsidR="00CE2320" w:rsidRPr="006B20D5">
        <w:t xml:space="preserve">Barmah-Millewa Forest </w:t>
      </w:r>
      <w:r w:rsidRPr="006B20D5">
        <w:lastRenderedPageBreak/>
        <w:t>regulators open, or if only Barmah Forest regulators open, then this is achieved with a flow from Yarrawonga at 12,000 ML/day (the latter as per experience with the spring 2025 watering event).</w:t>
      </w:r>
    </w:p>
    <w:p w14:paraId="0F85C05A" w14:textId="77777777" w:rsidR="00941BC9" w:rsidRPr="006B20D5" w:rsidRDefault="00941BC9" w:rsidP="009C5FA6">
      <w:pPr>
        <w:pStyle w:val="Heading4"/>
      </w:pPr>
      <w:r w:rsidRPr="006B20D5">
        <w:t>Scenario planning</w:t>
      </w:r>
    </w:p>
    <w:p w14:paraId="1930EB74" w14:textId="4C6B5957" w:rsidR="00941BC9" w:rsidRPr="006B20D5" w:rsidRDefault="00941BC9" w:rsidP="00941BC9">
      <w:r w:rsidRPr="006B20D5">
        <w:t xml:space="preserve">Table </w:t>
      </w:r>
      <w:r w:rsidR="008515EF" w:rsidRPr="006B20D5">
        <w:t>5.2.4</w:t>
      </w:r>
      <w:r w:rsidRPr="006B20D5">
        <w:t xml:space="preserve"> outlines potential environmental watering and </w:t>
      </w:r>
      <w:r w:rsidR="001322CE" w:rsidRPr="006B20D5">
        <w:t xml:space="preserve">expected water use in a range </w:t>
      </w:r>
      <w:r w:rsidRPr="006B20D5">
        <w:t>of planning scenarios.</w:t>
      </w:r>
    </w:p>
    <w:p w14:paraId="31AB14B5" w14:textId="0B91E38D" w:rsidR="00324F33" w:rsidRPr="006B20D5" w:rsidRDefault="00941BC9" w:rsidP="00941BC9">
      <w:r w:rsidRPr="006B20D5">
        <w:t>Barmah Forest experienced only one brief natural flood peak in 2025-26</w:t>
      </w:r>
      <w:r w:rsidR="009103F7" w:rsidRPr="006B20D5">
        <w:t xml:space="preserve">, which </w:t>
      </w:r>
      <w:r w:rsidRPr="006B20D5">
        <w:t xml:space="preserve">inundated an area slightly more than that achieved with environmental water releases alone under current delivery constraints (as delivered in 2024-25). Preferably, water for the environment would have directly followed this event to extend the duration of floodplain inundation, </w:t>
      </w:r>
      <w:r w:rsidR="009103F7" w:rsidRPr="006B20D5">
        <w:t xml:space="preserve">but </w:t>
      </w:r>
      <w:r w:rsidRPr="006B20D5">
        <w:t xml:space="preserve">delivery was delayed by </w:t>
      </w:r>
      <w:r w:rsidR="009103F7" w:rsidRPr="006B20D5">
        <w:t xml:space="preserve">two </w:t>
      </w:r>
      <w:r w:rsidRPr="006B20D5">
        <w:t>months due to local infrastructure works</w:t>
      </w:r>
      <w:r w:rsidR="009103F7" w:rsidRPr="006B20D5">
        <w:t>,</w:t>
      </w:r>
      <w:r w:rsidRPr="006B20D5">
        <w:t xml:space="preserve"> meaning wetlands had mostly </w:t>
      </w:r>
      <w:r w:rsidR="009103F7" w:rsidRPr="006B20D5">
        <w:t xml:space="preserve">started </w:t>
      </w:r>
      <w:r w:rsidRPr="006B20D5">
        <w:t>drying in the interim.</w:t>
      </w:r>
      <w:r w:rsidR="00324F33" w:rsidRPr="006B20D5">
        <w:t xml:space="preserve"> </w:t>
      </w:r>
      <w:r w:rsidRPr="006B20D5">
        <w:t xml:space="preserve">Nevertheless, the </w:t>
      </w:r>
      <w:r w:rsidR="009103F7" w:rsidRPr="006B20D5">
        <w:t>M</w:t>
      </w:r>
      <w:r w:rsidRPr="006B20D5">
        <w:t xml:space="preserve">oira </w:t>
      </w:r>
      <w:r w:rsidR="00EA22E9" w:rsidRPr="006B20D5">
        <w:t>g</w:t>
      </w:r>
      <w:r w:rsidRPr="006B20D5">
        <w:t>rass plains achieved two months of continuous inundation from mid-October to create a reasonable flood regime on the lower regions of the floodplain.</w:t>
      </w:r>
      <w:r w:rsidR="00324F33" w:rsidRPr="006B20D5">
        <w:t xml:space="preserve"> </w:t>
      </w:r>
      <w:r w:rsidRPr="006B20D5">
        <w:t>The broader forest therefore remained very dry</w:t>
      </w:r>
      <w:r w:rsidR="009103F7" w:rsidRPr="006B20D5">
        <w:t>,</w:t>
      </w:r>
      <w:r w:rsidRPr="006B20D5">
        <w:t xml:space="preserve"> and very hot and dry conditions prevailed, forming a strong demarcation line on the floodplain between areas that </w:t>
      </w:r>
      <w:r w:rsidR="009103F7" w:rsidRPr="006B20D5">
        <w:t xml:space="preserve">had </w:t>
      </w:r>
      <w:r w:rsidRPr="006B20D5">
        <w:t xml:space="preserve">been inundated compared to those that </w:t>
      </w:r>
      <w:r w:rsidR="009103F7" w:rsidRPr="006B20D5">
        <w:t xml:space="preserve">had </w:t>
      </w:r>
      <w:r w:rsidRPr="006B20D5">
        <w:t>not.</w:t>
      </w:r>
      <w:r w:rsidR="00324F33" w:rsidRPr="006B20D5">
        <w:t xml:space="preserve"> </w:t>
      </w:r>
      <w:r w:rsidRPr="006B20D5">
        <w:t xml:space="preserve">The last broadscale flooding of the forest </w:t>
      </w:r>
      <w:r w:rsidR="009103F7" w:rsidRPr="006B20D5">
        <w:t>was</w:t>
      </w:r>
      <w:r w:rsidRPr="006B20D5">
        <w:t xml:space="preserve"> in spring 2022.</w:t>
      </w:r>
    </w:p>
    <w:p w14:paraId="28118C50" w14:textId="09067B72" w:rsidR="00941BC9" w:rsidRPr="006B20D5" w:rsidRDefault="00941BC9" w:rsidP="00941BC9">
      <w:r w:rsidRPr="006B20D5">
        <w:t xml:space="preserve">The potential watering actions </w:t>
      </w:r>
      <w:r w:rsidR="009103F7" w:rsidRPr="006B20D5">
        <w:t>in</w:t>
      </w:r>
      <w:r w:rsidRPr="006B20D5">
        <w:t xml:space="preserve"> each climate</w:t>
      </w:r>
      <w:r w:rsidR="002B782D" w:rsidRPr="006B20D5">
        <w:t xml:space="preserve"> scenario</w:t>
      </w:r>
      <w:r w:rsidRPr="006B20D5">
        <w:t xml:space="preserve"> are required in most or all years to support the identified environmental values and objectives and are very similar to those outlined in previous plans.</w:t>
      </w:r>
    </w:p>
    <w:p w14:paraId="1C51D476" w14:textId="0DCADFF3" w:rsidR="00324F33" w:rsidRPr="006B20D5" w:rsidRDefault="00941BC9" w:rsidP="00941BC9">
      <w:r w:rsidRPr="006B20D5">
        <w:t xml:space="preserve">The ecological objectives for </w:t>
      </w:r>
      <w:r w:rsidR="00805728" w:rsidRPr="006B20D5">
        <w:t xml:space="preserve">the </w:t>
      </w:r>
      <w:r w:rsidRPr="006B20D5">
        <w:t>Barmah-Millewa Forest require a sustained flow in the Murray River from mid-winter to the end of spring, reflecting the natural flood regime of this wetland system. Flow-control structures are used to direct water from the Murray River channel into the forest, with most of that water returning to the river as an anabranch system, transporting carbon and nutrients downstream to feed the riverine food web.</w:t>
      </w:r>
    </w:p>
    <w:p w14:paraId="4964B049" w14:textId="77777777" w:rsidR="00324F33" w:rsidRPr="006B20D5" w:rsidRDefault="00941BC9" w:rsidP="00941BC9">
      <w:r w:rsidRPr="006B20D5">
        <w:t>Current river flow constraints, combined with regulator replacement works and metering issues in Millewa Forest, mean environmental watering will primarily target Barmah Forest in 2026-27, aiming to meet the depth and duration targets for wetlands. Millewa Forest may still receive a flow, but depth and duration targets for some forest wetlands may not be fully met.</w:t>
      </w:r>
    </w:p>
    <w:p w14:paraId="38C826A2" w14:textId="3D7F329B" w:rsidR="00941BC9" w:rsidRPr="006B20D5" w:rsidRDefault="00941BC9" w:rsidP="00941BC9">
      <w:r w:rsidRPr="006B20D5">
        <w:t>Demands for water for the environment in Barmah Forest vary significantly in response to seasonal conditions. The spring</w:t>
      </w:r>
      <w:r w:rsidR="005431BD" w:rsidRPr="006B20D5">
        <w:t>/</w:t>
      </w:r>
      <w:r w:rsidRPr="006B20D5">
        <w:t>summer</w:t>
      </w:r>
      <w:r w:rsidR="005431BD" w:rsidRPr="006B20D5">
        <w:t>/</w:t>
      </w:r>
      <w:r w:rsidRPr="006B20D5">
        <w:t>autumn freshes provide critical short-term flows into forest anabranches to maintain water quality and avoid loss of native fish and turtles.</w:t>
      </w:r>
    </w:p>
    <w:p w14:paraId="43BE6A4E" w14:textId="69D7678D" w:rsidR="00324F33" w:rsidRPr="006B20D5" w:rsidRDefault="00452079" w:rsidP="00941BC9">
      <w:r w:rsidRPr="006B20D5">
        <w:t>In</w:t>
      </w:r>
      <w:r w:rsidR="00941BC9" w:rsidRPr="006B20D5">
        <w:t xml:space="preserve"> drought conditions, fewer environmental objectives are expected to be achieved due to lower water availability. The spring/summer freshes specifically aim to trigger </w:t>
      </w:r>
      <w:r w:rsidR="00EA22E9" w:rsidRPr="006B20D5">
        <w:t xml:space="preserve">silver perch </w:t>
      </w:r>
      <w:r w:rsidR="00941BC9" w:rsidRPr="006B20D5">
        <w:t xml:space="preserve">spawning when the water temperature exceeds 22°C and are achieved by varying the flow in the Murray River below Yarrawonga Weir, which can be achieved </w:t>
      </w:r>
      <w:r w:rsidR="0080024F" w:rsidRPr="006B20D5">
        <w:t>in all</w:t>
      </w:r>
      <w:r w:rsidR="00941BC9" w:rsidRPr="006B20D5">
        <w:t xml:space="preserve"> </w:t>
      </w:r>
      <w:r w:rsidR="00671D92" w:rsidRPr="006B20D5">
        <w:t xml:space="preserve">planning </w:t>
      </w:r>
      <w:r w:rsidR="00941BC9" w:rsidRPr="006B20D5">
        <w:t>scenarios. A primary aim is to maintain water levels and water quality in refuge habitats within the forest to sustain fish (</w:t>
      </w:r>
      <w:r w:rsidR="00EA22E9" w:rsidRPr="006B20D5">
        <w:t xml:space="preserve">including southern pygmy perch release </w:t>
      </w:r>
      <w:r w:rsidR="00941BC9" w:rsidRPr="006B20D5">
        <w:t>sites) and turtle populations. To achieve these objectives, spring/summer/autumn freshes provide the relatively small volumes of water needed in the forest and are unlikely to return much water to the Murray River for downstream use. In addition, maintaining a constant low flow during summer in the Gulf Creek regulator pool maintains water quality and native fish.</w:t>
      </w:r>
    </w:p>
    <w:p w14:paraId="2E38C6BB" w14:textId="339FE2C0" w:rsidR="00941BC9" w:rsidRPr="006B20D5" w:rsidRDefault="00003C1C" w:rsidP="00941BC9">
      <w:r w:rsidRPr="006B20D5">
        <w:lastRenderedPageBreak/>
        <w:t>In the</w:t>
      </w:r>
      <w:r w:rsidR="00941BC9" w:rsidRPr="006B20D5">
        <w:t xml:space="preserve"> dry</w:t>
      </w:r>
      <w:r w:rsidR="004F003B">
        <w:t xml:space="preserve">, average and </w:t>
      </w:r>
      <w:r w:rsidR="00941BC9" w:rsidRPr="006B20D5">
        <w:t xml:space="preserve">wet </w:t>
      </w:r>
      <w:r w:rsidR="00671D92" w:rsidRPr="006B20D5">
        <w:t xml:space="preserve">planning </w:t>
      </w:r>
      <w:r w:rsidR="00941BC9" w:rsidRPr="006B20D5">
        <w:t>scenario</w:t>
      </w:r>
      <w:r w:rsidR="004F003B">
        <w:t>s</w:t>
      </w:r>
      <w:r w:rsidR="00941BC9" w:rsidRPr="006B20D5">
        <w:t>, watering actions are scaled to the conditions and supply. Given current moderate</w:t>
      </w:r>
      <w:r w:rsidR="00F97987">
        <w:t>-</w:t>
      </w:r>
      <w:r w:rsidR="00941BC9" w:rsidRPr="006B20D5">
        <w:t>to</w:t>
      </w:r>
      <w:r w:rsidR="00F97987">
        <w:t>-</w:t>
      </w:r>
      <w:r w:rsidR="00941BC9" w:rsidRPr="006B20D5">
        <w:t>low storage levels and forecast moderate</w:t>
      </w:r>
      <w:r w:rsidR="00F97987">
        <w:t>-</w:t>
      </w:r>
      <w:r w:rsidR="00941BC9" w:rsidRPr="006B20D5">
        <w:t>to</w:t>
      </w:r>
      <w:r w:rsidR="00F97987">
        <w:t>-</w:t>
      </w:r>
      <w:r w:rsidR="00941BC9" w:rsidRPr="006B20D5">
        <w:t xml:space="preserve">low water availability for 2026-27, smaller volume watering actions </w:t>
      </w:r>
      <w:r w:rsidR="00671D92" w:rsidRPr="006B20D5">
        <w:t xml:space="preserve">are </w:t>
      </w:r>
      <w:r w:rsidR="00941BC9" w:rsidRPr="006B20D5">
        <w:t xml:space="preserve">prioritised </w:t>
      </w:r>
      <w:r w:rsidR="00821E16" w:rsidRPr="006B20D5">
        <w:t xml:space="preserve">in </w:t>
      </w:r>
      <w:r w:rsidR="00671D92" w:rsidRPr="006B20D5">
        <w:t xml:space="preserve">the </w:t>
      </w:r>
      <w:r w:rsidR="00941BC9" w:rsidRPr="006B20D5">
        <w:t xml:space="preserve">dry </w:t>
      </w:r>
      <w:r w:rsidR="00671D92" w:rsidRPr="006B20D5">
        <w:t xml:space="preserve">planning </w:t>
      </w:r>
      <w:r w:rsidR="00941BC9" w:rsidRPr="006B20D5">
        <w:t>scenario.</w:t>
      </w:r>
      <w:r w:rsidR="00324F33" w:rsidRPr="006B20D5">
        <w:t xml:space="preserve"> </w:t>
      </w:r>
      <w:r w:rsidR="00941BC9" w:rsidRPr="006B20D5">
        <w:t>As such, the winter/spring forest low flow (</w:t>
      </w:r>
      <w:r w:rsidR="00CF51AF" w:rsidRPr="006B20D5">
        <w:t>t</w:t>
      </w:r>
      <w:r w:rsidR="00941BC9" w:rsidRPr="006B20D5">
        <w:t xml:space="preserve">ranslucent </w:t>
      </w:r>
      <w:r w:rsidR="00CF51AF" w:rsidRPr="006B20D5">
        <w:t>r</w:t>
      </w:r>
      <w:r w:rsidR="00941BC9" w:rsidRPr="006B20D5">
        <w:t xml:space="preserve">egulator strategy of opening regulators in winter while river levels are low) may have to be abandoned this coming year in favour of attempting to just maintain inundation of floodplain marshes (Moira </w:t>
      </w:r>
      <w:r w:rsidR="00EA22E9" w:rsidRPr="006B20D5">
        <w:t>g</w:t>
      </w:r>
      <w:r w:rsidR="00941BC9" w:rsidRPr="006B20D5">
        <w:t>rass plains) for two months in spring as part of a broader Murray multi-site event to get return flows downstream.</w:t>
      </w:r>
      <w:r w:rsidR="00324F33" w:rsidRPr="006B20D5">
        <w:t xml:space="preserve"> </w:t>
      </w:r>
      <w:r w:rsidR="00941BC9" w:rsidRPr="006B20D5">
        <w:t>Water for the environment may be able to ‘piggyback’ high operational transfers from Hume Dam or small natural flood peaks.</w:t>
      </w:r>
    </w:p>
    <w:p w14:paraId="532CCCDF" w14:textId="35844165" w:rsidR="00941BC9" w:rsidRPr="006B20D5" w:rsidRDefault="00941BC9" w:rsidP="00941BC9">
      <w:r w:rsidRPr="006B20D5">
        <w:t xml:space="preserve">In the average or wet planning scenarios, the focus shifts to building resilience in the system by enhancing ecological responses to unregulated floods. Actions in the average and wet planning scenarios </w:t>
      </w:r>
      <w:r w:rsidR="0030765B" w:rsidRPr="006B20D5">
        <w:t>(</w:t>
      </w:r>
      <w:r w:rsidRPr="006B20D5">
        <w:t>such as spring wetting of floodplain marshes</w:t>
      </w:r>
      <w:r w:rsidR="0030765B" w:rsidRPr="006B20D5">
        <w:t>)</w:t>
      </w:r>
      <w:r w:rsidRPr="006B20D5">
        <w:t xml:space="preserve"> may include extending the duration of unregulated floods (within flow constraints) to increase the vigour and resilience of wetland communities (such as Moira </w:t>
      </w:r>
      <w:r w:rsidR="00EA22E9" w:rsidRPr="006B20D5">
        <w:t xml:space="preserve">grass plains) and extending watering in river red gum forests </w:t>
      </w:r>
      <w:r w:rsidRPr="006B20D5">
        <w:t>to maintain the health of the trees. Large volumes of water will be directed into the forest, with water for the environment provided as a directed release from Hume Dam targeting specific flow rates downstream of Yarrawonga Weir and managed using forest regulators. Most of the water used for these actions eventually returns to the Murray River through the natural shedding action of the floodplain. Specific watering of group-nesting waterbird sites in summer may be delivered if significant events occur.</w:t>
      </w:r>
    </w:p>
    <w:p w14:paraId="78BC7826" w14:textId="1E2C76A2" w:rsidR="00941BC9" w:rsidRPr="006B20D5" w:rsidRDefault="00941BC9" w:rsidP="00941BC9">
      <w:r w:rsidRPr="006B20D5">
        <w:t xml:space="preserve">Forest regulators are usually closed in summer and autumn (and sometimes in spring if water availability is low) to keep unnaturally high river flows out of the forest and allow a natural drying phase. However, </w:t>
      </w:r>
      <w:r w:rsidR="00F97987">
        <w:t xml:space="preserve">there have been </w:t>
      </w:r>
      <w:r w:rsidRPr="006B20D5">
        <w:t xml:space="preserve">instances of trapped fish behind regulators (those unable to return to the Murray River before regulator gates were closed) </w:t>
      </w:r>
      <w:r w:rsidR="00F97987">
        <w:t xml:space="preserve">that </w:t>
      </w:r>
      <w:r w:rsidRPr="006B20D5">
        <w:t xml:space="preserve">have sometimes died in mass casualty events from asphyxiation when </w:t>
      </w:r>
      <w:r w:rsidR="00014128" w:rsidRPr="006B20D5">
        <w:t xml:space="preserve">dissolved </w:t>
      </w:r>
      <w:r w:rsidRPr="006B20D5">
        <w:t>oxygen concentrations dropped to critical low levels.</w:t>
      </w:r>
      <w:r w:rsidR="00324F33" w:rsidRPr="006B20D5">
        <w:t xml:space="preserve"> </w:t>
      </w:r>
      <w:r w:rsidRPr="006B20D5">
        <w:t xml:space="preserve">The main waterways behind regulators at Gulf, Punt and Boals creeks may be needed to maintain critical refuge by improving </w:t>
      </w:r>
      <w:r w:rsidR="00CC303F" w:rsidRPr="006B20D5">
        <w:t>dissolved-oxygen level</w:t>
      </w:r>
      <w:r w:rsidRPr="006B20D5">
        <w:t>s for native fish using only a small volume of water.</w:t>
      </w:r>
    </w:p>
    <w:p w14:paraId="316E2E1C" w14:textId="383559C5" w:rsidR="00941BC9" w:rsidRPr="006B20D5" w:rsidRDefault="00941BC9" w:rsidP="002B3988">
      <w:pPr>
        <w:pStyle w:val="TableHeading"/>
        <w:rPr>
          <w:lang w:val="en-AU"/>
        </w:rPr>
      </w:pPr>
      <w:bookmarkStart w:id="629" w:name="_Toc230448877"/>
      <w:bookmarkStart w:id="630" w:name="_Toc230518720"/>
      <w:bookmarkStart w:id="631" w:name="_Toc230078071"/>
      <w:r w:rsidRPr="006B20D5">
        <w:rPr>
          <w:lang w:val="en-AU"/>
        </w:rPr>
        <w:t xml:space="preserve">Table </w:t>
      </w:r>
      <w:r w:rsidR="000865E0" w:rsidRPr="006B20D5">
        <w:rPr>
          <w:lang w:val="en-AU"/>
        </w:rPr>
        <w:t>5.2.4</w:t>
      </w:r>
      <w:r w:rsidR="000865E0" w:rsidRPr="006B20D5">
        <w:rPr>
          <w:lang w:val="en-AU"/>
        </w:rPr>
        <w:tab/>
      </w:r>
      <w:r w:rsidR="008515EF" w:rsidRPr="006B20D5">
        <w:rPr>
          <w:lang w:val="en-AU"/>
        </w:rPr>
        <w:t>Barmah Forest environmental watering planning scenarios</w:t>
      </w:r>
      <w:bookmarkEnd w:id="629"/>
      <w:bookmarkEnd w:id="630"/>
      <w:bookmarkEnd w:id="6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0"/>
        <w:gridCol w:w="2026"/>
        <w:gridCol w:w="2026"/>
        <w:gridCol w:w="2026"/>
        <w:gridCol w:w="2026"/>
      </w:tblGrid>
      <w:tr w:rsidR="00941BC9" w:rsidRPr="006B20D5" w14:paraId="2AA2359B" w14:textId="77777777" w:rsidTr="00260AA6">
        <w:trPr>
          <w:trHeight w:val="669"/>
        </w:trPr>
        <w:tc>
          <w:tcPr>
            <w:tcW w:w="614" w:type="pct"/>
            <w:tcMar>
              <w:left w:w="85" w:type="dxa"/>
              <w:right w:w="85" w:type="dxa"/>
            </w:tcMar>
          </w:tcPr>
          <w:p w14:paraId="6AEBBEDD" w14:textId="77777777" w:rsidR="00941BC9" w:rsidRPr="006B20D5" w:rsidRDefault="00941BC9" w:rsidP="000C78A5">
            <w:pPr>
              <w:pStyle w:val="TableText"/>
            </w:pPr>
            <w:r w:rsidRPr="006B20D5">
              <w:rPr>
                <w:b/>
              </w:rPr>
              <w:t>Planning scenario</w:t>
            </w:r>
          </w:p>
        </w:tc>
        <w:tc>
          <w:tcPr>
            <w:tcW w:w="1096" w:type="pct"/>
            <w:tcMar>
              <w:left w:w="85" w:type="dxa"/>
              <w:right w:w="85" w:type="dxa"/>
            </w:tcMar>
          </w:tcPr>
          <w:p w14:paraId="71060431" w14:textId="77777777" w:rsidR="00941BC9" w:rsidRPr="006B20D5" w:rsidRDefault="00941BC9" w:rsidP="000C78A5">
            <w:pPr>
              <w:pStyle w:val="TableText"/>
            </w:pPr>
            <w:r w:rsidRPr="006B20D5">
              <w:rPr>
                <w:b/>
              </w:rPr>
              <w:t>Drought</w:t>
            </w:r>
          </w:p>
        </w:tc>
        <w:tc>
          <w:tcPr>
            <w:tcW w:w="1096" w:type="pct"/>
            <w:tcMar>
              <w:left w:w="85" w:type="dxa"/>
              <w:right w:w="85" w:type="dxa"/>
            </w:tcMar>
          </w:tcPr>
          <w:p w14:paraId="0EDBB8D3" w14:textId="77777777" w:rsidR="00941BC9" w:rsidRPr="006B20D5" w:rsidRDefault="00941BC9" w:rsidP="000C78A5">
            <w:pPr>
              <w:pStyle w:val="TableText"/>
            </w:pPr>
            <w:r w:rsidRPr="006B20D5">
              <w:rPr>
                <w:b/>
              </w:rPr>
              <w:t>Dry</w:t>
            </w:r>
          </w:p>
        </w:tc>
        <w:tc>
          <w:tcPr>
            <w:tcW w:w="1123" w:type="pct"/>
            <w:tcMar>
              <w:left w:w="85" w:type="dxa"/>
              <w:right w:w="85" w:type="dxa"/>
            </w:tcMar>
          </w:tcPr>
          <w:p w14:paraId="1E4E3538" w14:textId="77777777" w:rsidR="00941BC9" w:rsidRPr="006B20D5" w:rsidRDefault="00941BC9" w:rsidP="000C78A5">
            <w:pPr>
              <w:pStyle w:val="TableText"/>
            </w:pPr>
            <w:r w:rsidRPr="006B20D5">
              <w:rPr>
                <w:b/>
              </w:rPr>
              <w:t>Average</w:t>
            </w:r>
          </w:p>
        </w:tc>
        <w:tc>
          <w:tcPr>
            <w:tcW w:w="1070" w:type="pct"/>
            <w:tcMar>
              <w:left w:w="85" w:type="dxa"/>
              <w:right w:w="85" w:type="dxa"/>
            </w:tcMar>
          </w:tcPr>
          <w:p w14:paraId="395C7285" w14:textId="77777777" w:rsidR="00941BC9" w:rsidRPr="006B20D5" w:rsidRDefault="00941BC9" w:rsidP="000C78A5">
            <w:pPr>
              <w:pStyle w:val="TableText"/>
            </w:pPr>
            <w:r w:rsidRPr="006B20D5">
              <w:rPr>
                <w:b/>
              </w:rPr>
              <w:t>Wet</w:t>
            </w:r>
          </w:p>
        </w:tc>
      </w:tr>
      <w:tr w:rsidR="00941BC9" w:rsidRPr="006B20D5" w14:paraId="440580AC" w14:textId="77777777" w:rsidTr="008E0367">
        <w:trPr>
          <w:trHeight w:val="53"/>
        </w:trPr>
        <w:tc>
          <w:tcPr>
            <w:tcW w:w="614" w:type="pct"/>
            <w:tcMar>
              <w:left w:w="85" w:type="dxa"/>
              <w:right w:w="85" w:type="dxa"/>
            </w:tcMar>
          </w:tcPr>
          <w:p w14:paraId="2BEF3441" w14:textId="77777777" w:rsidR="00941BC9" w:rsidRPr="006B20D5" w:rsidRDefault="00941BC9" w:rsidP="002B3988">
            <w:pPr>
              <w:pStyle w:val="TableText"/>
            </w:pPr>
            <w:r w:rsidRPr="006B20D5">
              <w:t>Expected conditions</w:t>
            </w:r>
          </w:p>
        </w:tc>
        <w:tc>
          <w:tcPr>
            <w:tcW w:w="1096" w:type="pct"/>
            <w:tcMar>
              <w:left w:w="85" w:type="dxa"/>
              <w:right w:w="85" w:type="dxa"/>
            </w:tcMar>
          </w:tcPr>
          <w:p w14:paraId="12B47D41" w14:textId="77777777" w:rsidR="00941BC9" w:rsidRPr="006B20D5" w:rsidRDefault="00941BC9" w:rsidP="00162AF7">
            <w:pPr>
              <w:pStyle w:val="Tabletextdotpoint"/>
            </w:pPr>
            <w:r w:rsidRPr="006B20D5">
              <w:t>Unregulated flow periods are unlikely</w:t>
            </w:r>
          </w:p>
          <w:p w14:paraId="3135DFB6" w14:textId="77777777" w:rsidR="00941BC9" w:rsidRPr="006B20D5" w:rsidRDefault="00941BC9" w:rsidP="00162AF7">
            <w:pPr>
              <w:pStyle w:val="Tabletextdotpoint"/>
            </w:pPr>
            <w:r w:rsidRPr="006B20D5">
              <w:t>Flow in the Murray River will remain within the channel all year</w:t>
            </w:r>
          </w:p>
          <w:p w14:paraId="7AD40C53" w14:textId="77777777" w:rsidR="00941BC9" w:rsidRPr="006B20D5" w:rsidRDefault="00941BC9" w:rsidP="00162AF7">
            <w:pPr>
              <w:pStyle w:val="Tabletextdotpoint"/>
            </w:pPr>
            <w:r w:rsidRPr="006B20D5">
              <w:t>Forest waterways and wetlands dry</w:t>
            </w:r>
          </w:p>
        </w:tc>
        <w:tc>
          <w:tcPr>
            <w:tcW w:w="1096" w:type="pct"/>
            <w:tcMar>
              <w:left w:w="85" w:type="dxa"/>
              <w:right w:w="85" w:type="dxa"/>
            </w:tcMar>
          </w:tcPr>
          <w:p w14:paraId="33E9C9BC" w14:textId="77777777" w:rsidR="00941BC9" w:rsidRPr="006B20D5" w:rsidRDefault="00941BC9" w:rsidP="00162AF7">
            <w:pPr>
              <w:pStyle w:val="Tabletextdotpoint"/>
            </w:pPr>
            <w:r w:rsidRPr="006B20D5">
              <w:t>Some small, unregulated flow in late winter/spring</w:t>
            </w:r>
          </w:p>
          <w:p w14:paraId="2AECF542" w14:textId="77777777" w:rsidR="00941BC9" w:rsidRPr="006B20D5" w:rsidRDefault="00941BC9" w:rsidP="00162AF7">
            <w:pPr>
              <w:pStyle w:val="Tabletextdotpoint"/>
            </w:pPr>
            <w:r w:rsidRPr="006B20D5">
              <w:t>Low chance of overbank flow in late winter/spring</w:t>
            </w:r>
          </w:p>
          <w:p w14:paraId="5F89B526" w14:textId="38AFC06D" w:rsidR="00941BC9" w:rsidRPr="006B20D5" w:rsidRDefault="00941BC9" w:rsidP="00162AF7">
            <w:pPr>
              <w:pStyle w:val="Tabletextdotpoint"/>
            </w:pPr>
            <w:r w:rsidRPr="006B20D5">
              <w:t>Forest waterways hold some water</w:t>
            </w:r>
            <w:r w:rsidR="007F1060" w:rsidRPr="006B20D5">
              <w:t>,</w:t>
            </w:r>
            <w:r w:rsidRPr="006B20D5">
              <w:t xml:space="preserve"> but wetlands dry</w:t>
            </w:r>
          </w:p>
        </w:tc>
        <w:tc>
          <w:tcPr>
            <w:tcW w:w="1123" w:type="pct"/>
            <w:tcMar>
              <w:left w:w="85" w:type="dxa"/>
              <w:right w:w="85" w:type="dxa"/>
            </w:tcMar>
          </w:tcPr>
          <w:p w14:paraId="40F75A48" w14:textId="77777777" w:rsidR="00941BC9" w:rsidRPr="006B20D5" w:rsidRDefault="00941BC9" w:rsidP="00162AF7">
            <w:pPr>
              <w:pStyle w:val="Tabletextdotpoint"/>
            </w:pPr>
            <w:r w:rsidRPr="006B20D5">
              <w:t>Likely chance of small-to-medium unregulated flow in winter/spring</w:t>
            </w:r>
          </w:p>
          <w:p w14:paraId="72C405F0" w14:textId="77777777" w:rsidR="00324F33" w:rsidRPr="006B20D5" w:rsidRDefault="00941BC9" w:rsidP="00162AF7">
            <w:pPr>
              <w:pStyle w:val="Tabletextdotpoint"/>
            </w:pPr>
            <w:r w:rsidRPr="006B20D5">
              <w:t>Likely chance of overbank flow in winter/spring</w:t>
            </w:r>
          </w:p>
          <w:p w14:paraId="39BFD387" w14:textId="4AFC9E0B" w:rsidR="00941BC9" w:rsidRPr="006B20D5" w:rsidRDefault="00941BC9" w:rsidP="00162AF7">
            <w:pPr>
              <w:pStyle w:val="Tabletextdotpoint"/>
            </w:pPr>
            <w:r w:rsidRPr="006B20D5">
              <w:t xml:space="preserve">Forest waterways and most low-lying wetlands </w:t>
            </w:r>
            <w:r w:rsidR="007F1060" w:rsidRPr="006B20D5">
              <w:t xml:space="preserve">hold </w:t>
            </w:r>
            <w:r w:rsidRPr="006B20D5">
              <w:t>water</w:t>
            </w:r>
          </w:p>
        </w:tc>
        <w:tc>
          <w:tcPr>
            <w:tcW w:w="1070" w:type="pct"/>
            <w:tcMar>
              <w:left w:w="85" w:type="dxa"/>
              <w:right w:w="85" w:type="dxa"/>
            </w:tcMar>
          </w:tcPr>
          <w:p w14:paraId="0F22A7CE" w14:textId="77777777" w:rsidR="00941BC9" w:rsidRPr="006B20D5" w:rsidRDefault="00941BC9" w:rsidP="00162AF7">
            <w:pPr>
              <w:pStyle w:val="Tabletextdotpoint"/>
            </w:pPr>
            <w:r w:rsidRPr="006B20D5">
              <w:t>High probability of moderate to large unregulated flow in winter/spring</w:t>
            </w:r>
          </w:p>
          <w:p w14:paraId="4ED239F4" w14:textId="77777777" w:rsidR="00324F33" w:rsidRPr="006B20D5" w:rsidRDefault="00941BC9" w:rsidP="00162AF7">
            <w:pPr>
              <w:pStyle w:val="Tabletextdotpoint"/>
            </w:pPr>
            <w:r w:rsidRPr="006B20D5">
              <w:t>Expected large overbank flow</w:t>
            </w:r>
          </w:p>
          <w:p w14:paraId="02B710A0" w14:textId="5847DFEA" w:rsidR="00941BC9" w:rsidRPr="006B20D5" w:rsidRDefault="00941BC9" w:rsidP="00162AF7">
            <w:pPr>
              <w:pStyle w:val="Tabletextdotpoint"/>
            </w:pPr>
            <w:r w:rsidRPr="006B20D5">
              <w:t xml:space="preserve">Forest waterways and all low-lying wetlands </w:t>
            </w:r>
            <w:r w:rsidR="007F1060" w:rsidRPr="006B20D5">
              <w:t xml:space="preserve">are </w:t>
            </w:r>
            <w:r w:rsidRPr="006B20D5">
              <w:t>inundated</w:t>
            </w:r>
          </w:p>
        </w:tc>
      </w:tr>
      <w:tr w:rsidR="00941BC9" w:rsidRPr="006B20D5" w14:paraId="7011E472" w14:textId="77777777" w:rsidTr="00260AA6">
        <w:trPr>
          <w:trHeight w:val="669"/>
        </w:trPr>
        <w:tc>
          <w:tcPr>
            <w:tcW w:w="614" w:type="pct"/>
            <w:tcMar>
              <w:left w:w="85" w:type="dxa"/>
              <w:right w:w="85" w:type="dxa"/>
            </w:tcMar>
          </w:tcPr>
          <w:p w14:paraId="22262952" w14:textId="77777777" w:rsidR="00941BC9" w:rsidRPr="006B20D5" w:rsidRDefault="00941BC9" w:rsidP="002B3988">
            <w:pPr>
              <w:pStyle w:val="TableText"/>
            </w:pPr>
            <w:r w:rsidRPr="006B20D5">
              <w:lastRenderedPageBreak/>
              <w:t>Potential environmental watering – tier 1 (high priorities)</w:t>
            </w:r>
          </w:p>
        </w:tc>
        <w:tc>
          <w:tcPr>
            <w:tcW w:w="1096" w:type="pct"/>
            <w:tcMar>
              <w:left w:w="85" w:type="dxa"/>
              <w:right w:w="85" w:type="dxa"/>
            </w:tcMar>
          </w:tcPr>
          <w:p w14:paraId="2D0BE94F" w14:textId="77777777" w:rsidR="00941BC9" w:rsidRPr="006B20D5" w:rsidRDefault="00941BC9" w:rsidP="00162AF7">
            <w:pPr>
              <w:pStyle w:val="Tabletextdotpoint"/>
            </w:pPr>
            <w:r w:rsidRPr="006B20D5">
              <w:t>Spring/summer fresh(es) in the Murray River (one to three freshes)</w:t>
            </w:r>
          </w:p>
          <w:p w14:paraId="3D025038" w14:textId="07370BD0" w:rsidR="00941BC9" w:rsidRPr="006B20D5" w:rsidRDefault="00941BC9" w:rsidP="00162AF7">
            <w:pPr>
              <w:pStyle w:val="Tabletextdotpoint"/>
            </w:pPr>
            <w:r w:rsidRPr="006B20D5">
              <w:t>Spring/summer/autumn fresh</w:t>
            </w:r>
            <w:r w:rsidR="00F97987">
              <w:t>(</w:t>
            </w:r>
            <w:r w:rsidRPr="006B20D5">
              <w:t>es</w:t>
            </w:r>
            <w:r w:rsidR="00F97987">
              <w:t>)</w:t>
            </w:r>
            <w:r w:rsidRPr="006B20D5">
              <w:t xml:space="preserve"> (to Gulf and Boals creeks)</w:t>
            </w:r>
          </w:p>
          <w:p w14:paraId="1CCC49FD" w14:textId="77777777" w:rsidR="00941BC9" w:rsidRPr="006B20D5" w:rsidRDefault="00941BC9" w:rsidP="00162AF7">
            <w:pPr>
              <w:pStyle w:val="Tabletextdotpoint"/>
            </w:pPr>
            <w:r w:rsidRPr="006B20D5">
              <w:t>Gulf Creek low flow</w:t>
            </w:r>
          </w:p>
        </w:tc>
        <w:tc>
          <w:tcPr>
            <w:tcW w:w="1096" w:type="pct"/>
            <w:tcMar>
              <w:left w:w="85" w:type="dxa"/>
              <w:right w:w="85" w:type="dxa"/>
            </w:tcMar>
          </w:tcPr>
          <w:p w14:paraId="643F39FD" w14:textId="77777777" w:rsidR="00941BC9" w:rsidRPr="006B20D5" w:rsidRDefault="00941BC9" w:rsidP="00162AF7">
            <w:pPr>
              <w:pStyle w:val="Tabletextdotpoint"/>
            </w:pPr>
            <w:r w:rsidRPr="006B20D5">
              <w:t>Winter/spring forest low flow</w:t>
            </w:r>
          </w:p>
          <w:p w14:paraId="68A078E6" w14:textId="77777777" w:rsidR="00941BC9" w:rsidRPr="006B20D5" w:rsidRDefault="00941BC9" w:rsidP="00162AF7">
            <w:pPr>
              <w:pStyle w:val="Tabletextdotpoint"/>
            </w:pPr>
            <w:r w:rsidRPr="006B20D5">
              <w:t>Winter/spring/summer low flow in the Murray River</w:t>
            </w:r>
          </w:p>
          <w:p w14:paraId="6F4AEF29" w14:textId="77777777" w:rsidR="00941BC9" w:rsidRPr="006B20D5" w:rsidRDefault="00941BC9" w:rsidP="00162AF7">
            <w:pPr>
              <w:pStyle w:val="Tabletextdotpoint"/>
            </w:pPr>
            <w:r w:rsidRPr="006B20D5">
              <w:t>Spring/summer fresh(es) in the Murray River (one to three freshes)</w:t>
            </w:r>
          </w:p>
          <w:p w14:paraId="28C5EF68" w14:textId="77777777" w:rsidR="00941BC9" w:rsidRPr="006B20D5" w:rsidRDefault="00941BC9" w:rsidP="00162AF7">
            <w:pPr>
              <w:pStyle w:val="Tabletextdotpoint"/>
            </w:pPr>
            <w:r w:rsidRPr="006B20D5">
              <w:t>Spring/summer/autumn freshes to Gulf and Boals creeks</w:t>
            </w:r>
          </w:p>
          <w:p w14:paraId="4C7E37D5" w14:textId="77777777" w:rsidR="00941BC9" w:rsidRPr="006B20D5" w:rsidRDefault="00941BC9" w:rsidP="00162AF7">
            <w:pPr>
              <w:pStyle w:val="Tabletextdotpoint"/>
            </w:pPr>
            <w:r w:rsidRPr="006B20D5">
              <w:t>Spring/summer/autumn low flow to floodplain waterways</w:t>
            </w:r>
          </w:p>
          <w:p w14:paraId="2130B20F" w14:textId="77777777" w:rsidR="00941BC9" w:rsidRPr="006B20D5" w:rsidRDefault="00941BC9" w:rsidP="00162AF7">
            <w:pPr>
              <w:pStyle w:val="Tabletextdotpoint"/>
            </w:pPr>
            <w:r w:rsidRPr="006B20D5">
              <w:t>Fill or top up Boals Deadwood</w:t>
            </w:r>
          </w:p>
          <w:p w14:paraId="642BAE75" w14:textId="77777777" w:rsidR="00941BC9" w:rsidRPr="006B20D5" w:rsidRDefault="00941BC9" w:rsidP="00162AF7">
            <w:pPr>
              <w:pStyle w:val="Tabletextdotpoint"/>
            </w:pPr>
            <w:r w:rsidRPr="006B20D5">
              <w:t>Spring wetting of floodplain marshes</w:t>
            </w:r>
          </w:p>
          <w:p w14:paraId="7AD0A381" w14:textId="77777777" w:rsidR="00941BC9" w:rsidRPr="006B20D5" w:rsidRDefault="00941BC9" w:rsidP="00162AF7">
            <w:pPr>
              <w:pStyle w:val="Tabletextdotpoint"/>
            </w:pPr>
            <w:r w:rsidRPr="006B20D5">
              <w:t>Autumn/winter low flow in the Murray River</w:t>
            </w:r>
          </w:p>
          <w:p w14:paraId="311D865F" w14:textId="77777777" w:rsidR="00941BC9" w:rsidRPr="006B20D5" w:rsidRDefault="00941BC9" w:rsidP="00162AF7">
            <w:pPr>
              <w:pStyle w:val="Tabletextdotpoint"/>
            </w:pPr>
            <w:r w:rsidRPr="006B20D5">
              <w:t>Floodplain to river connection flow</w:t>
            </w:r>
          </w:p>
          <w:p w14:paraId="54B8C3C0" w14:textId="77777777" w:rsidR="00941BC9" w:rsidRPr="006B20D5" w:rsidRDefault="00941BC9" w:rsidP="00162AF7">
            <w:pPr>
              <w:pStyle w:val="Tabletextdotpoint"/>
            </w:pPr>
            <w:r w:rsidRPr="006B20D5">
              <w:t>Gulf Creek low flow</w:t>
            </w:r>
          </w:p>
        </w:tc>
        <w:tc>
          <w:tcPr>
            <w:tcW w:w="1123" w:type="pct"/>
            <w:tcMar>
              <w:left w:w="85" w:type="dxa"/>
              <w:right w:w="85" w:type="dxa"/>
            </w:tcMar>
          </w:tcPr>
          <w:p w14:paraId="4F3A8367" w14:textId="77777777" w:rsidR="00941BC9" w:rsidRPr="006B20D5" w:rsidRDefault="00941BC9" w:rsidP="00162AF7">
            <w:pPr>
              <w:pStyle w:val="Tabletextdotpoint"/>
            </w:pPr>
            <w:r w:rsidRPr="006B20D5">
              <w:t>Winter/spring forest low flow</w:t>
            </w:r>
          </w:p>
          <w:p w14:paraId="12CFDA6A" w14:textId="77777777" w:rsidR="00941BC9" w:rsidRPr="006B20D5" w:rsidRDefault="00941BC9" w:rsidP="00162AF7">
            <w:pPr>
              <w:pStyle w:val="Tabletextdotpoint"/>
            </w:pPr>
            <w:r w:rsidRPr="006B20D5">
              <w:t>Winter/spring/summer low flow in the Murray River</w:t>
            </w:r>
          </w:p>
          <w:p w14:paraId="4AFADFBC" w14:textId="77777777" w:rsidR="00941BC9" w:rsidRPr="006B20D5" w:rsidRDefault="00941BC9" w:rsidP="00162AF7">
            <w:pPr>
              <w:pStyle w:val="Tabletextdotpoint"/>
            </w:pPr>
            <w:r w:rsidRPr="006B20D5">
              <w:t>Spring/summer fresh(es) in the Murray River (one to three freshes)</w:t>
            </w:r>
          </w:p>
          <w:p w14:paraId="1566173A" w14:textId="77777777" w:rsidR="00941BC9" w:rsidRPr="006B20D5" w:rsidRDefault="00941BC9" w:rsidP="00162AF7">
            <w:pPr>
              <w:pStyle w:val="Tabletextdotpoint"/>
            </w:pPr>
            <w:r w:rsidRPr="006B20D5">
              <w:t>Spring/summer/autumn fresh(es) to Gulf, Punt and Boals creeks</w:t>
            </w:r>
          </w:p>
          <w:p w14:paraId="0895BD14" w14:textId="77777777" w:rsidR="00941BC9" w:rsidRPr="006B20D5" w:rsidRDefault="00941BC9" w:rsidP="00162AF7">
            <w:pPr>
              <w:pStyle w:val="Tabletextdotpoint"/>
            </w:pPr>
            <w:r w:rsidRPr="006B20D5">
              <w:t>Spring/summer low flow to floodplain waterways</w:t>
            </w:r>
          </w:p>
          <w:p w14:paraId="738353CC" w14:textId="77777777" w:rsidR="00941BC9" w:rsidRPr="006B20D5" w:rsidRDefault="00941BC9" w:rsidP="00162AF7">
            <w:pPr>
              <w:pStyle w:val="Tabletextdotpoint"/>
            </w:pPr>
            <w:r w:rsidRPr="006B20D5">
              <w:t>Fill or top up Boals Deadwood, Harbours Lake, Reedy Lagoon and Top Island wetlands</w:t>
            </w:r>
          </w:p>
          <w:p w14:paraId="1032A768" w14:textId="77777777" w:rsidR="00941BC9" w:rsidRPr="006B20D5" w:rsidRDefault="00941BC9" w:rsidP="00162AF7">
            <w:pPr>
              <w:pStyle w:val="Tabletextdotpoint"/>
            </w:pPr>
            <w:r w:rsidRPr="006B20D5">
              <w:t>Spring wetting of floodplain marshes</w:t>
            </w:r>
          </w:p>
          <w:p w14:paraId="024D02A6" w14:textId="77777777" w:rsidR="00941BC9" w:rsidRPr="006B20D5" w:rsidRDefault="00941BC9" w:rsidP="00162AF7">
            <w:pPr>
              <w:pStyle w:val="Tabletextdotpoint"/>
            </w:pPr>
            <w:r w:rsidRPr="006B20D5">
              <w:t>Autumn/winter low flow in the Murray River</w:t>
            </w:r>
          </w:p>
          <w:p w14:paraId="5F6B40D1" w14:textId="77777777" w:rsidR="00941BC9" w:rsidRPr="006B20D5" w:rsidRDefault="00941BC9" w:rsidP="00162AF7">
            <w:pPr>
              <w:pStyle w:val="Tabletextdotpoint"/>
            </w:pPr>
            <w:r w:rsidRPr="006B20D5">
              <w:t>Floodplain to river connection flow</w:t>
            </w:r>
          </w:p>
          <w:p w14:paraId="30A279B4" w14:textId="77777777" w:rsidR="00941BC9" w:rsidRPr="006B20D5" w:rsidRDefault="00941BC9" w:rsidP="00162AF7">
            <w:pPr>
              <w:pStyle w:val="Tabletextdotpoint"/>
            </w:pPr>
            <w:r w:rsidRPr="006B20D5">
              <w:t>Gulf Creek low flow</w:t>
            </w:r>
          </w:p>
        </w:tc>
        <w:tc>
          <w:tcPr>
            <w:tcW w:w="1070" w:type="pct"/>
            <w:tcMar>
              <w:left w:w="85" w:type="dxa"/>
              <w:right w:w="85" w:type="dxa"/>
            </w:tcMar>
          </w:tcPr>
          <w:p w14:paraId="6423CED2" w14:textId="77777777" w:rsidR="00941BC9" w:rsidRPr="006B20D5" w:rsidRDefault="00941BC9" w:rsidP="00162AF7">
            <w:pPr>
              <w:pStyle w:val="Tabletextdotpoint"/>
            </w:pPr>
            <w:r w:rsidRPr="006B20D5">
              <w:t>Winter/spring forest low flow</w:t>
            </w:r>
          </w:p>
          <w:p w14:paraId="4CC245B9" w14:textId="77777777" w:rsidR="00941BC9" w:rsidRPr="006B20D5" w:rsidRDefault="00941BC9" w:rsidP="00162AF7">
            <w:pPr>
              <w:pStyle w:val="Tabletextdotpoint"/>
            </w:pPr>
            <w:r w:rsidRPr="006B20D5">
              <w:t>Winter/spring/summer low flow in the Murray River</w:t>
            </w:r>
          </w:p>
          <w:p w14:paraId="53F9B893" w14:textId="77777777" w:rsidR="00941BC9" w:rsidRPr="006B20D5" w:rsidRDefault="00941BC9" w:rsidP="00162AF7">
            <w:pPr>
              <w:pStyle w:val="Tabletextdotpoint"/>
            </w:pPr>
            <w:r w:rsidRPr="006B20D5">
              <w:t>Spring/summer fresh(es) in the Murray River (one to three freshes)</w:t>
            </w:r>
          </w:p>
          <w:p w14:paraId="2E2ACE99" w14:textId="77777777" w:rsidR="00941BC9" w:rsidRPr="006B20D5" w:rsidRDefault="00941BC9" w:rsidP="00162AF7">
            <w:pPr>
              <w:pStyle w:val="Tabletextdotpoint"/>
            </w:pPr>
            <w:r w:rsidRPr="006B20D5">
              <w:t>Spring/summer/autumn fresh(es) to Gulf, Punt and Boals creeks</w:t>
            </w:r>
          </w:p>
          <w:p w14:paraId="3B448C57" w14:textId="77777777" w:rsidR="00941BC9" w:rsidRPr="006B20D5" w:rsidRDefault="00941BC9" w:rsidP="00162AF7">
            <w:pPr>
              <w:pStyle w:val="Tabletextdotpoint"/>
            </w:pPr>
            <w:r w:rsidRPr="006B20D5">
              <w:t>Spring/summer low flow to floodplain waterways</w:t>
            </w:r>
          </w:p>
          <w:p w14:paraId="4FC8A764" w14:textId="77777777" w:rsidR="00941BC9" w:rsidRPr="006B20D5" w:rsidRDefault="00941BC9" w:rsidP="00162AF7">
            <w:pPr>
              <w:pStyle w:val="Tabletextdotpoint"/>
            </w:pPr>
            <w:r w:rsidRPr="006B20D5">
              <w:t>Fill or top up Boals Deadwood, Harbours Lake, Reedy Lagoon and Top Island wetlands</w:t>
            </w:r>
          </w:p>
          <w:p w14:paraId="5FCA9399" w14:textId="77777777" w:rsidR="00941BC9" w:rsidRPr="006B20D5" w:rsidRDefault="00941BC9" w:rsidP="00162AF7">
            <w:pPr>
              <w:pStyle w:val="Tabletextdotpoint"/>
            </w:pPr>
            <w:r w:rsidRPr="006B20D5">
              <w:t>Spring wetting of floodplain marshes</w:t>
            </w:r>
          </w:p>
          <w:p w14:paraId="798D407A" w14:textId="77777777" w:rsidR="00941BC9" w:rsidRPr="006B20D5" w:rsidRDefault="00941BC9" w:rsidP="00162AF7">
            <w:pPr>
              <w:pStyle w:val="Tabletextdotpoint"/>
            </w:pPr>
            <w:r w:rsidRPr="006B20D5">
              <w:t>Autumn/winter low flow in the Murray River</w:t>
            </w:r>
          </w:p>
          <w:p w14:paraId="3AEF77BD" w14:textId="77777777" w:rsidR="00941BC9" w:rsidRPr="006B20D5" w:rsidRDefault="00941BC9" w:rsidP="00162AF7">
            <w:pPr>
              <w:pStyle w:val="Tabletextdotpoint"/>
            </w:pPr>
            <w:r w:rsidRPr="006B20D5">
              <w:t>Floodplain to river connection flow</w:t>
            </w:r>
          </w:p>
          <w:p w14:paraId="0FD16B66" w14:textId="77777777" w:rsidR="00941BC9" w:rsidRPr="006B20D5" w:rsidRDefault="00941BC9" w:rsidP="00162AF7">
            <w:pPr>
              <w:pStyle w:val="Tabletextdotpoint"/>
            </w:pPr>
            <w:r w:rsidRPr="006B20D5">
              <w:t>Gulf Creek low flow</w:t>
            </w:r>
          </w:p>
        </w:tc>
      </w:tr>
      <w:tr w:rsidR="00941BC9" w:rsidRPr="006B20D5" w14:paraId="5B7269F5" w14:textId="77777777" w:rsidTr="008E0367">
        <w:trPr>
          <w:trHeight w:val="126"/>
        </w:trPr>
        <w:tc>
          <w:tcPr>
            <w:tcW w:w="614" w:type="pct"/>
            <w:tcMar>
              <w:left w:w="85" w:type="dxa"/>
              <w:right w:w="85" w:type="dxa"/>
            </w:tcMar>
          </w:tcPr>
          <w:p w14:paraId="7975D2AF" w14:textId="77777777" w:rsidR="00941BC9" w:rsidRPr="006B20D5" w:rsidRDefault="00941BC9" w:rsidP="002B3988">
            <w:pPr>
              <w:pStyle w:val="TableText"/>
            </w:pPr>
            <w:r w:rsidRPr="006B20D5">
              <w:t>Potential environmental watering – tier 2 (additional priorities)</w:t>
            </w:r>
          </w:p>
        </w:tc>
        <w:tc>
          <w:tcPr>
            <w:tcW w:w="1096" w:type="pct"/>
            <w:tcMar>
              <w:left w:w="85" w:type="dxa"/>
              <w:right w:w="85" w:type="dxa"/>
            </w:tcMar>
          </w:tcPr>
          <w:p w14:paraId="38208BB8" w14:textId="77777777" w:rsidR="00941BC9" w:rsidRPr="006B20D5" w:rsidRDefault="00941BC9" w:rsidP="00162AF7">
            <w:pPr>
              <w:pStyle w:val="Tabletextdotpoint"/>
            </w:pPr>
            <w:r w:rsidRPr="006B20D5">
              <w:t>Spring wetting of floodplain marshes</w:t>
            </w:r>
          </w:p>
          <w:p w14:paraId="539CED55" w14:textId="77777777" w:rsidR="00941BC9" w:rsidRPr="006B20D5" w:rsidRDefault="00941BC9" w:rsidP="00162AF7">
            <w:pPr>
              <w:pStyle w:val="Tabletextdotpoint"/>
            </w:pPr>
            <w:r w:rsidRPr="006B20D5">
              <w:t>Autumn/winter low flow (in the Murray River)</w:t>
            </w:r>
          </w:p>
          <w:p w14:paraId="4649A767" w14:textId="77777777" w:rsidR="00941BC9" w:rsidRPr="006B20D5" w:rsidRDefault="00941BC9" w:rsidP="00162AF7">
            <w:pPr>
              <w:pStyle w:val="Tabletextdotpoint"/>
            </w:pPr>
            <w:r w:rsidRPr="006B20D5">
              <w:t xml:space="preserve">Floodplain to river connection </w:t>
            </w:r>
            <w:r w:rsidRPr="006B20D5">
              <w:lastRenderedPageBreak/>
              <w:t>flow</w:t>
            </w:r>
          </w:p>
        </w:tc>
        <w:tc>
          <w:tcPr>
            <w:tcW w:w="1096" w:type="pct"/>
            <w:tcMar>
              <w:left w:w="85" w:type="dxa"/>
              <w:right w:w="85" w:type="dxa"/>
            </w:tcMar>
          </w:tcPr>
          <w:p w14:paraId="12A7E5E0" w14:textId="77777777" w:rsidR="00941BC9" w:rsidRPr="006B20D5" w:rsidRDefault="00941BC9" w:rsidP="00162AF7">
            <w:pPr>
              <w:pStyle w:val="Tabletextdotpoint"/>
            </w:pPr>
            <w:r w:rsidRPr="006B20D5">
              <w:lastRenderedPageBreak/>
              <w:t>N/A</w:t>
            </w:r>
          </w:p>
        </w:tc>
        <w:tc>
          <w:tcPr>
            <w:tcW w:w="1123" w:type="pct"/>
            <w:tcMar>
              <w:left w:w="85" w:type="dxa"/>
              <w:right w:w="85" w:type="dxa"/>
            </w:tcMar>
          </w:tcPr>
          <w:p w14:paraId="4E2A727A" w14:textId="77777777" w:rsidR="00941BC9" w:rsidRPr="006B20D5" w:rsidRDefault="00941BC9" w:rsidP="00162AF7">
            <w:pPr>
              <w:pStyle w:val="Tabletextdotpoint"/>
            </w:pPr>
            <w:r w:rsidRPr="006B20D5">
              <w:t>N/A</w:t>
            </w:r>
          </w:p>
        </w:tc>
        <w:tc>
          <w:tcPr>
            <w:tcW w:w="1070" w:type="pct"/>
            <w:tcMar>
              <w:left w:w="85" w:type="dxa"/>
              <w:right w:w="85" w:type="dxa"/>
            </w:tcMar>
          </w:tcPr>
          <w:p w14:paraId="4D76A3B0" w14:textId="77777777" w:rsidR="00941BC9" w:rsidRPr="006B20D5" w:rsidRDefault="00941BC9" w:rsidP="00162AF7">
            <w:pPr>
              <w:pStyle w:val="Tabletextdotpoint"/>
            </w:pPr>
            <w:r w:rsidRPr="006B20D5">
              <w:t>N/A</w:t>
            </w:r>
          </w:p>
        </w:tc>
      </w:tr>
      <w:tr w:rsidR="00941BC9" w:rsidRPr="006B20D5" w14:paraId="2BF5D86C" w14:textId="77777777" w:rsidTr="00260AA6">
        <w:trPr>
          <w:trHeight w:val="787"/>
        </w:trPr>
        <w:tc>
          <w:tcPr>
            <w:tcW w:w="614" w:type="pct"/>
            <w:tcMar>
              <w:left w:w="85" w:type="dxa"/>
              <w:right w:w="85" w:type="dxa"/>
            </w:tcMar>
          </w:tcPr>
          <w:p w14:paraId="74636011" w14:textId="696454A2" w:rsidR="00941BC9" w:rsidRPr="006B20D5" w:rsidRDefault="00941BC9" w:rsidP="002B3988">
            <w:pPr>
              <w:pStyle w:val="TableText"/>
            </w:pPr>
            <w:r w:rsidRPr="006B20D5">
              <w:t xml:space="preserve">Possible volume of </w:t>
            </w:r>
            <w:r w:rsidR="002106A4" w:rsidRPr="006B20D5">
              <w:t xml:space="preserve">water for the </w:t>
            </w:r>
            <w:r w:rsidRPr="006B20D5">
              <w:t>environment required to achieve objectives</w:t>
            </w:r>
            <w:r w:rsidRPr="006B20D5">
              <w:rPr>
                <w:vertAlign w:val="superscript"/>
              </w:rPr>
              <w:t>1,2</w:t>
            </w:r>
          </w:p>
        </w:tc>
        <w:tc>
          <w:tcPr>
            <w:tcW w:w="1096" w:type="pct"/>
            <w:tcMar>
              <w:left w:w="85" w:type="dxa"/>
              <w:right w:w="85" w:type="dxa"/>
            </w:tcMar>
          </w:tcPr>
          <w:p w14:paraId="2369650A" w14:textId="797C1338" w:rsidR="00941BC9" w:rsidRPr="006B20D5" w:rsidDel="00233674" w:rsidRDefault="00941BC9" w:rsidP="00162AF7">
            <w:pPr>
              <w:pStyle w:val="Tabletextdotpoint"/>
            </w:pPr>
            <w:r w:rsidRPr="006B20D5">
              <w:t xml:space="preserve">Variable ~9,000 ML </w:t>
            </w:r>
            <w:r w:rsidR="0057609C" w:rsidRPr="006B20D5">
              <w:t>(tier</w:t>
            </w:r>
            <w:r w:rsidRPr="006B20D5">
              <w:t xml:space="preserve"> 1)</w:t>
            </w:r>
          </w:p>
        </w:tc>
        <w:tc>
          <w:tcPr>
            <w:tcW w:w="1096" w:type="pct"/>
            <w:tcMar>
              <w:left w:w="85" w:type="dxa"/>
              <w:right w:w="85" w:type="dxa"/>
            </w:tcMar>
          </w:tcPr>
          <w:p w14:paraId="030B98A0" w14:textId="27FA4075" w:rsidR="00941BC9" w:rsidRPr="006B20D5" w:rsidDel="00486435" w:rsidRDefault="00941BC9" w:rsidP="00162AF7">
            <w:pPr>
              <w:pStyle w:val="Tabletextdotpoint"/>
            </w:pPr>
            <w:r w:rsidRPr="006B20D5">
              <w:t xml:space="preserve">60,000 ML </w:t>
            </w:r>
            <w:r w:rsidR="0057609C" w:rsidRPr="006B20D5">
              <w:t>(tier</w:t>
            </w:r>
            <w:r w:rsidRPr="006B20D5">
              <w:t xml:space="preserve"> 1)</w:t>
            </w:r>
          </w:p>
        </w:tc>
        <w:tc>
          <w:tcPr>
            <w:tcW w:w="1123" w:type="pct"/>
            <w:tcMar>
              <w:left w:w="85" w:type="dxa"/>
              <w:right w:w="85" w:type="dxa"/>
            </w:tcMar>
          </w:tcPr>
          <w:p w14:paraId="6EEAD783" w14:textId="2FAE5E79" w:rsidR="00941BC9" w:rsidRPr="006B20D5" w:rsidRDefault="00941BC9" w:rsidP="00162AF7">
            <w:pPr>
              <w:pStyle w:val="Tabletextdotpoint"/>
            </w:pPr>
            <w:r w:rsidRPr="006B20D5">
              <w:t xml:space="preserve">267,000 </w:t>
            </w:r>
            <w:r w:rsidR="00160C27" w:rsidRPr="006B20D5">
              <w:t xml:space="preserve">ML </w:t>
            </w:r>
            <w:r w:rsidRPr="006B20D5">
              <w:t>(tier 1)</w:t>
            </w:r>
          </w:p>
        </w:tc>
        <w:tc>
          <w:tcPr>
            <w:tcW w:w="1070" w:type="pct"/>
            <w:tcMar>
              <w:left w:w="85" w:type="dxa"/>
              <w:right w:w="85" w:type="dxa"/>
            </w:tcMar>
          </w:tcPr>
          <w:p w14:paraId="425AAEEF" w14:textId="4F6B22FF" w:rsidR="00941BC9" w:rsidRPr="006B20D5" w:rsidDel="00486435" w:rsidRDefault="00941BC9" w:rsidP="00162AF7">
            <w:pPr>
              <w:pStyle w:val="Tabletextdotpoint"/>
            </w:pPr>
            <w:r w:rsidRPr="006B20D5">
              <w:t xml:space="preserve">168,000 </w:t>
            </w:r>
            <w:r w:rsidR="00160C27" w:rsidRPr="006B20D5">
              <w:t xml:space="preserve">ML </w:t>
            </w:r>
            <w:r w:rsidRPr="006B20D5">
              <w:t>(tier 1)</w:t>
            </w:r>
          </w:p>
        </w:tc>
      </w:tr>
    </w:tbl>
    <w:p w14:paraId="6F53F460" w14:textId="5865FEA1" w:rsidR="00941BC9" w:rsidRPr="006B20D5" w:rsidRDefault="00941BC9" w:rsidP="005E5CC7">
      <w:pPr>
        <w:pStyle w:val="Source"/>
      </w:pPr>
      <w:r w:rsidRPr="006B20D5">
        <w:t>1</w:t>
      </w:r>
      <w:r w:rsidR="005E5CC7" w:rsidRPr="006B20D5">
        <w:tab/>
      </w:r>
      <w:r w:rsidRPr="006B20D5">
        <w:t>The possible volumes of water for the environment required in Barmah Forest are estimates and highly variable, depending on factors such as seasonal conditions and the contributions of operational and/or unregulated flows. Much of the water for the environment delivered to Barmah Forest is returned to the Murray River – around 80 percent (less in the dry planning scenarios but more in the wet planning scenarios) – and can be reused at downstream sites</w:t>
      </w:r>
      <w:r w:rsidR="00CF51AF" w:rsidRPr="006B20D5">
        <w:t>.</w:t>
      </w:r>
    </w:p>
    <w:p w14:paraId="02D2F89F" w14:textId="54DE302B" w:rsidR="00941BC9" w:rsidRPr="006B20D5" w:rsidRDefault="00941BC9" w:rsidP="005E5CC7">
      <w:pPr>
        <w:pStyle w:val="Source"/>
      </w:pPr>
      <w:r w:rsidRPr="006B20D5">
        <w:t>2</w:t>
      </w:r>
      <w:r w:rsidR="005E5CC7" w:rsidRPr="006B20D5">
        <w:tab/>
      </w:r>
      <w:r w:rsidRPr="006B20D5">
        <w:t>The volume of water for the environment required to deliver tier 2 watering actions in the drought and dry planning scenarios will depend on demands for multi-site environmental events or operational transfers and is therefore not estimated</w:t>
      </w:r>
      <w:r w:rsidR="00CF51AF" w:rsidRPr="006B20D5">
        <w:t>.</w:t>
      </w:r>
    </w:p>
    <w:p w14:paraId="712C3BB3" w14:textId="77777777" w:rsidR="006D45C8" w:rsidRPr="006B20D5" w:rsidRDefault="006D45C8" w:rsidP="006D45C8">
      <w:pPr>
        <w:pStyle w:val="Heading3"/>
        <w:rPr>
          <w:lang w:val="en-AU"/>
        </w:rPr>
      </w:pPr>
      <w:bookmarkStart w:id="632" w:name="_Toc229476926"/>
      <w:bookmarkStart w:id="633" w:name="_Toc233115845"/>
      <w:r w:rsidRPr="006B20D5">
        <w:rPr>
          <w:lang w:val="en-AU"/>
        </w:rPr>
        <w:t>5.2.3 Gunbower Forest and Creek</w:t>
      </w:r>
      <w:bookmarkEnd w:id="632"/>
      <w:bookmarkEnd w:id="633"/>
    </w:p>
    <w:p w14:paraId="1FAE80C8" w14:textId="77777777" w:rsidR="006D45C8" w:rsidRPr="006B20D5" w:rsidRDefault="006D45C8" w:rsidP="009C5FA6">
      <w:pPr>
        <w:pStyle w:val="Heading4"/>
      </w:pPr>
      <w:r w:rsidRPr="006B20D5">
        <w:t>System overview</w:t>
      </w:r>
    </w:p>
    <w:p w14:paraId="048F495C" w14:textId="7F43BFA3" w:rsidR="006D45C8" w:rsidRPr="006B20D5" w:rsidRDefault="006D45C8" w:rsidP="006D45C8">
      <w:r w:rsidRPr="006B20D5">
        <w:t>Gunbower Forest is a large (19,450 ha), flood-dependent forest situated on the Murray River floodplain in northern Victoria between Torrumbarry and Koondrook (</w:t>
      </w:r>
      <w:r w:rsidR="009C30BF" w:rsidRPr="006B20D5">
        <w:t>Figure 5.2.3</w:t>
      </w:r>
      <w:r w:rsidRPr="006B20D5">
        <w:t>).</w:t>
      </w:r>
    </w:p>
    <w:p w14:paraId="07FDF397" w14:textId="79DF07D0" w:rsidR="006D45C8" w:rsidRPr="006B20D5" w:rsidRDefault="006D45C8" w:rsidP="006D45C8">
      <w:r w:rsidRPr="006B20D5">
        <w:t xml:space="preserve">Gunbower Forest is bounded by the Murray River to the north and Gunbower Creek to the south. It is an internationally significant site under the Ramsar Convention and forms part of </w:t>
      </w:r>
      <w:r w:rsidR="00670C55">
        <w:t>t</w:t>
      </w:r>
      <w:r w:rsidRPr="006B20D5">
        <w:t>he Living Murray Gunbower-Koondrook-Perricoota Forests icon site. Regulation of the Murray River and water extraction has reduced the frequency, duration and magnitude of flood events in Gunbower Forest over the long</w:t>
      </w:r>
      <w:r w:rsidR="00452079" w:rsidRPr="006B20D5">
        <w:t xml:space="preserve"> </w:t>
      </w:r>
      <w:r w:rsidRPr="006B20D5">
        <w:t>term. This has affected the extent and condition of floodplain habitats and the health of native plants and animal communities (such as river red gum and black box communities, native fish, birds, platypus, frogs and turtles) that depend on those habitats.</w:t>
      </w:r>
    </w:p>
    <w:p w14:paraId="34769EEE" w14:textId="77777777" w:rsidR="006D45C8" w:rsidRPr="006B20D5" w:rsidRDefault="006D45C8" w:rsidP="006D45C8">
      <w:r w:rsidRPr="006B20D5">
        <w:t>Gunbower Creek is a natural creek that has been modified to supply irrigation water from the Murray River to the Torrumbarry Irrigation Area. There are 13 lagoons, largely located in the upper reaches of the creek system, that are permanently or seasonally connected to Gunbower Creek. Water for the environment is used in Gunbower Creek to improve habitat for native fish, especially Murray cod.</w:t>
      </w:r>
    </w:p>
    <w:p w14:paraId="4F1EC289" w14:textId="1D586AA6" w:rsidR="006D45C8" w:rsidRPr="006B20D5" w:rsidRDefault="006D45C8" w:rsidP="006D45C8">
      <w:r w:rsidRPr="006B20D5">
        <w:t>The Living Murray environmental works program in the middle and lower forest was completed in 2013</w:t>
      </w:r>
      <w:r w:rsidR="00D33B1A" w:rsidRPr="006B20D5">
        <w:t>-</w:t>
      </w:r>
      <w:r w:rsidRPr="006B20D5">
        <w:t xml:space="preserve">14. The works allow up to 4,500 ha of the wetlands and floodplain to be watered with considerably less water than would be required if the watering infrastructure was not in place. The works enable efficient watering through Gunbower Creek and the forest to maintain wetland and floodplain condition and provide connectivity between the creek, forest floodplain </w:t>
      </w:r>
      <w:r w:rsidRPr="006B20D5">
        <w:lastRenderedPageBreak/>
        <w:t>and the Murray River. Frequent connections between the river and floodplain habitats allow animals to move between habitats and support ecosystem functions (such as carbon exchange).</w:t>
      </w:r>
    </w:p>
    <w:p w14:paraId="52411E5D" w14:textId="0D1F392F" w:rsidR="006D45C8" w:rsidRPr="006B20D5" w:rsidRDefault="006D45C8" w:rsidP="00082B40">
      <w:pPr>
        <w:pStyle w:val="Figuresheading"/>
      </w:pPr>
      <w:bookmarkStart w:id="634" w:name="_Toc229585856"/>
      <w:bookmarkStart w:id="635" w:name="_Toc230510000"/>
      <w:bookmarkStart w:id="636" w:name="_Toc229748569"/>
      <w:r w:rsidRPr="006B20D5">
        <w:t xml:space="preserve">Figure </w:t>
      </w:r>
      <w:r w:rsidR="00910C63" w:rsidRPr="006B20D5">
        <w:t>5.2.3</w:t>
      </w:r>
      <w:r w:rsidR="00910C63" w:rsidRPr="006B20D5">
        <w:tab/>
      </w:r>
      <w:r w:rsidRPr="006B20D5">
        <w:t>Gunbower Forest and Creek</w:t>
      </w:r>
      <w:bookmarkEnd w:id="634"/>
      <w:bookmarkEnd w:id="635"/>
      <w:bookmarkEnd w:id="636"/>
    </w:p>
    <w:p w14:paraId="2736B5FF" w14:textId="48BBADBB" w:rsidR="006D45C8" w:rsidRPr="006B20D5" w:rsidRDefault="003040E3" w:rsidP="005F2877">
      <w:r>
        <w:rPr>
          <w:noProof/>
        </w:rPr>
        <w:drawing>
          <wp:inline distT="0" distB="0" distL="0" distR="0" wp14:anchorId="6304A849" wp14:editId="3680A4E3">
            <wp:extent cx="6252984" cy="6285653"/>
            <wp:effectExtent l="0" t="0" r="0" b="1270"/>
            <wp:docPr id="2554311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31186" name="Picture 255431186"/>
                    <pic:cNvPicPr/>
                  </pic:nvPicPr>
                  <pic:blipFill>
                    <a:blip r:embed="rId170">
                      <a:extLst>
                        <a:ext uri="{28A0092B-C50C-407E-A947-70E740481C1C}">
                          <a14:useLocalDpi xmlns:a14="http://schemas.microsoft.com/office/drawing/2010/main" val="0"/>
                        </a:ext>
                      </a:extLst>
                    </a:blip>
                    <a:stretch>
                      <a:fillRect/>
                    </a:stretch>
                  </pic:blipFill>
                  <pic:spPr>
                    <a:xfrm>
                      <a:off x="0" y="0"/>
                      <a:ext cx="6254328" cy="6287004"/>
                    </a:xfrm>
                    <a:prstGeom prst="rect">
                      <a:avLst/>
                    </a:prstGeom>
                  </pic:spPr>
                </pic:pic>
              </a:graphicData>
            </a:graphic>
          </wp:inline>
        </w:drawing>
      </w:r>
    </w:p>
    <w:p w14:paraId="452EBA35" w14:textId="77777777" w:rsidR="006D45C8" w:rsidRPr="006B20D5" w:rsidRDefault="006D45C8" w:rsidP="009C5FA6">
      <w:pPr>
        <w:pStyle w:val="Heading4"/>
      </w:pPr>
      <w:r w:rsidRPr="006B20D5">
        <w:t>Environmental values</w:t>
      </w:r>
    </w:p>
    <w:p w14:paraId="2CAA4B1D" w14:textId="77777777" w:rsidR="006D45C8" w:rsidRPr="006B20D5" w:rsidRDefault="006D45C8" w:rsidP="006D45C8">
      <w:r w:rsidRPr="006B20D5">
        <w:t>Gunbower Forest contains many important environmental values. It includes rare and diverse wetland habitats and large areas of remnant vegetation communities (such as river red gum forest and woodlands). It is home to vulnerable and endangered plants and animals, including river swamp wallaby grass, wavy marshwort, Murray-Darling rainbowfish and eastern great and intermediate egrets. Gunbower Forest also supports internationally recognised migratory waterbird species.</w:t>
      </w:r>
    </w:p>
    <w:p w14:paraId="1C10526E" w14:textId="77777777" w:rsidR="006D45C8" w:rsidRPr="006B20D5" w:rsidRDefault="006D45C8" w:rsidP="006D45C8">
      <w:r w:rsidRPr="006B20D5">
        <w:lastRenderedPageBreak/>
        <w:t>Gunbower Creek provides important habitat for native fish such as Murray cod, golden perch and freshwater catfish. It is a valuable refuge for native fish and provides a source of fish to recolonise surrounding waterways.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6D45C8" w:rsidRPr="006B20D5" w14:paraId="11789C68" w14:textId="77777777" w:rsidTr="00260AA6">
        <w:tc>
          <w:tcPr>
            <w:tcW w:w="5000" w:type="pct"/>
            <w:gridSpan w:val="2"/>
            <w:tcMar>
              <w:left w:w="85" w:type="dxa"/>
              <w:right w:w="85" w:type="dxa"/>
            </w:tcMar>
          </w:tcPr>
          <w:p w14:paraId="393716F6" w14:textId="77777777" w:rsidR="006D45C8" w:rsidRPr="006B20D5" w:rsidRDefault="006D45C8" w:rsidP="000C78A5">
            <w:pPr>
              <w:pStyle w:val="TableText"/>
            </w:pPr>
            <w:r w:rsidRPr="006B20D5">
              <w:rPr>
                <w:b/>
              </w:rPr>
              <w:t>Environmental objectives in Gunbower Forest and Creek</w:t>
            </w:r>
          </w:p>
        </w:tc>
      </w:tr>
      <w:tr w:rsidR="006D45C8" w:rsidRPr="006B20D5" w14:paraId="0E1D7A86" w14:textId="77777777" w:rsidTr="00260AA6">
        <w:tc>
          <w:tcPr>
            <w:tcW w:w="390" w:type="pct"/>
            <w:tcMar>
              <w:left w:w="85" w:type="dxa"/>
              <w:right w:w="85" w:type="dxa"/>
            </w:tcMar>
          </w:tcPr>
          <w:p w14:paraId="5B150EBB" w14:textId="0B71CCF1" w:rsidR="006D45C8" w:rsidRPr="006B20D5" w:rsidRDefault="003040E3" w:rsidP="00282BD6">
            <w:pPr>
              <w:pStyle w:val="TableText"/>
            </w:pPr>
            <w:r w:rsidRPr="006B20D5">
              <w:t>A1</w:t>
            </w:r>
          </w:p>
        </w:tc>
        <w:tc>
          <w:tcPr>
            <w:tcW w:w="4610" w:type="pct"/>
            <w:tcMar>
              <w:left w:w="85" w:type="dxa"/>
              <w:right w:w="85" w:type="dxa"/>
            </w:tcMar>
          </w:tcPr>
          <w:p w14:paraId="51E30AAD" w14:textId="064F48B5" w:rsidR="006D45C8" w:rsidRPr="006B20D5" w:rsidRDefault="006D45C8" w:rsidP="002B3988">
            <w:pPr>
              <w:pStyle w:val="TableText"/>
            </w:pPr>
            <w:r w:rsidRPr="006B20D5">
              <w:t>Increase the diversity and abundance of native frog species within the forest</w:t>
            </w:r>
          </w:p>
        </w:tc>
      </w:tr>
      <w:tr w:rsidR="006D45C8" w:rsidRPr="006B20D5" w14:paraId="308C574C" w14:textId="77777777" w:rsidTr="00260AA6">
        <w:tc>
          <w:tcPr>
            <w:tcW w:w="390" w:type="pct"/>
            <w:tcMar>
              <w:left w:w="85" w:type="dxa"/>
              <w:right w:w="85" w:type="dxa"/>
            </w:tcMar>
          </w:tcPr>
          <w:p w14:paraId="1BF21AD5" w14:textId="3936EC64" w:rsidR="006D45C8" w:rsidRPr="006B20D5" w:rsidRDefault="003040E3" w:rsidP="00282BD6">
            <w:pPr>
              <w:pStyle w:val="TableText"/>
            </w:pPr>
            <w:r w:rsidRPr="006B20D5">
              <w:t>B1</w:t>
            </w:r>
          </w:p>
        </w:tc>
        <w:tc>
          <w:tcPr>
            <w:tcW w:w="4610" w:type="pct"/>
            <w:tcMar>
              <w:left w:w="85" w:type="dxa"/>
              <w:right w:w="85" w:type="dxa"/>
            </w:tcMar>
          </w:tcPr>
          <w:p w14:paraId="31FC210A" w14:textId="2AA50D10" w:rsidR="006D45C8" w:rsidRPr="006B20D5" w:rsidRDefault="006D45C8" w:rsidP="002B3988">
            <w:pPr>
              <w:pStyle w:val="TableText"/>
            </w:pPr>
            <w:r w:rsidRPr="006B20D5">
              <w:t>Provide feeding, breeding and refuge habitat for waterbirds, including colonial nesting species (such as egrets, cormorants and herons)</w:t>
            </w:r>
          </w:p>
        </w:tc>
      </w:tr>
      <w:tr w:rsidR="006D45C8" w:rsidRPr="006B20D5" w14:paraId="027BE633" w14:textId="77777777" w:rsidTr="00260AA6">
        <w:tc>
          <w:tcPr>
            <w:tcW w:w="390" w:type="pct"/>
            <w:tcMar>
              <w:left w:w="85" w:type="dxa"/>
              <w:right w:w="85" w:type="dxa"/>
            </w:tcMar>
          </w:tcPr>
          <w:p w14:paraId="12FDD036" w14:textId="512974DF" w:rsidR="006D45C8" w:rsidRPr="006B20D5" w:rsidRDefault="003040E3" w:rsidP="00282BD6">
            <w:pPr>
              <w:pStyle w:val="TableText"/>
            </w:pPr>
            <w:r w:rsidRPr="006B20D5">
              <w:t>CN1</w:t>
            </w:r>
          </w:p>
        </w:tc>
        <w:tc>
          <w:tcPr>
            <w:tcW w:w="4610" w:type="pct"/>
            <w:tcMar>
              <w:left w:w="85" w:type="dxa"/>
              <w:right w:w="85" w:type="dxa"/>
            </w:tcMar>
          </w:tcPr>
          <w:p w14:paraId="2E2953AD" w14:textId="18F2F954" w:rsidR="006D45C8" w:rsidRPr="006B20D5" w:rsidRDefault="006D45C8" w:rsidP="002B3988">
            <w:pPr>
              <w:pStyle w:val="TableText"/>
            </w:pPr>
            <w:r w:rsidRPr="006B20D5">
              <w:t>Enable carbon and nutrient cycles in the forest and wetlands, and periodically deliver carbon and nutrients from the forest to adjacent waterways to support food webs</w:t>
            </w:r>
          </w:p>
        </w:tc>
      </w:tr>
      <w:tr w:rsidR="003040E3" w:rsidRPr="006B20D5" w14:paraId="0BE2861E" w14:textId="77777777" w:rsidTr="00260AA6">
        <w:tc>
          <w:tcPr>
            <w:tcW w:w="390" w:type="pct"/>
            <w:tcMar>
              <w:left w:w="85" w:type="dxa"/>
              <w:right w:w="85" w:type="dxa"/>
            </w:tcMar>
          </w:tcPr>
          <w:p w14:paraId="32738C68" w14:textId="7391556B" w:rsidR="003040E3" w:rsidRPr="006B20D5" w:rsidRDefault="003040E3" w:rsidP="00282BD6">
            <w:pPr>
              <w:pStyle w:val="TableText"/>
            </w:pPr>
            <w:r w:rsidRPr="006B20D5">
              <w:t>F1</w:t>
            </w:r>
          </w:p>
        </w:tc>
        <w:tc>
          <w:tcPr>
            <w:tcW w:w="4610" w:type="pct"/>
            <w:tcMar>
              <w:left w:w="85" w:type="dxa"/>
              <w:right w:w="85" w:type="dxa"/>
            </w:tcMar>
          </w:tcPr>
          <w:p w14:paraId="15DE4AA6" w14:textId="647B4721" w:rsidR="003040E3" w:rsidRPr="006B20D5" w:rsidRDefault="003040E3" w:rsidP="002B3988">
            <w:pPr>
              <w:pStyle w:val="TableText"/>
            </w:pPr>
            <w:r w:rsidRPr="006B20D5">
              <w:t>Maintain healthy populations of native fish in wetlands and increase opportunities for riverine fish to access floodplain resources</w:t>
            </w:r>
          </w:p>
        </w:tc>
      </w:tr>
      <w:tr w:rsidR="003040E3" w:rsidRPr="006B20D5" w14:paraId="5C42E7B9" w14:textId="77777777" w:rsidTr="00260AA6">
        <w:tc>
          <w:tcPr>
            <w:tcW w:w="390" w:type="pct"/>
            <w:tcMar>
              <w:left w:w="85" w:type="dxa"/>
              <w:right w:w="85" w:type="dxa"/>
            </w:tcMar>
          </w:tcPr>
          <w:p w14:paraId="2D8DAB73" w14:textId="3D9834E1" w:rsidR="003040E3" w:rsidRPr="006B20D5" w:rsidRDefault="003040E3" w:rsidP="00282BD6">
            <w:pPr>
              <w:pStyle w:val="TableText"/>
            </w:pPr>
            <w:r w:rsidRPr="006B20D5">
              <w:t>F2</w:t>
            </w:r>
          </w:p>
        </w:tc>
        <w:tc>
          <w:tcPr>
            <w:tcW w:w="4610" w:type="pct"/>
            <w:tcMar>
              <w:left w:w="85" w:type="dxa"/>
              <w:right w:w="85" w:type="dxa"/>
            </w:tcMar>
          </w:tcPr>
          <w:p w14:paraId="2EF731EC" w14:textId="29426F8C" w:rsidR="003040E3" w:rsidRPr="006B20D5" w:rsidRDefault="003040E3" w:rsidP="002B3988">
            <w:pPr>
              <w:pStyle w:val="TableText"/>
            </w:pPr>
            <w:r w:rsidRPr="006B20D5">
              <w:t>Increase the abundance and improve the age class distribution of small-bodied and large-bodied native fish species in Gunbower Creek</w:t>
            </w:r>
          </w:p>
        </w:tc>
      </w:tr>
      <w:tr w:rsidR="003040E3" w:rsidRPr="006B20D5" w14:paraId="797BF96C" w14:textId="77777777" w:rsidTr="00260AA6">
        <w:tc>
          <w:tcPr>
            <w:tcW w:w="390" w:type="pct"/>
            <w:tcMar>
              <w:left w:w="85" w:type="dxa"/>
              <w:right w:w="85" w:type="dxa"/>
            </w:tcMar>
          </w:tcPr>
          <w:p w14:paraId="6DEA58CF" w14:textId="6B3A4C90" w:rsidR="003040E3" w:rsidRPr="006B20D5" w:rsidRDefault="003040E3" w:rsidP="00282BD6">
            <w:pPr>
              <w:pStyle w:val="TableText"/>
            </w:pPr>
            <w:r w:rsidRPr="006B20D5">
              <w:t>F3</w:t>
            </w:r>
          </w:p>
        </w:tc>
        <w:tc>
          <w:tcPr>
            <w:tcW w:w="4610" w:type="pct"/>
            <w:tcMar>
              <w:left w:w="85" w:type="dxa"/>
              <w:right w:w="85" w:type="dxa"/>
            </w:tcMar>
          </w:tcPr>
          <w:p w14:paraId="525DF48F" w14:textId="53156709" w:rsidR="003040E3" w:rsidRPr="006B20D5" w:rsidRDefault="003040E3" w:rsidP="002B3988">
            <w:pPr>
              <w:pStyle w:val="TableText"/>
            </w:pPr>
            <w:r w:rsidRPr="006B20D5">
              <w:t>Increase connectivity to promote movement and migration of native fish</w:t>
            </w:r>
          </w:p>
        </w:tc>
      </w:tr>
      <w:tr w:rsidR="003040E3" w:rsidRPr="006B20D5" w14:paraId="6B76C936" w14:textId="77777777" w:rsidTr="00260AA6">
        <w:tc>
          <w:tcPr>
            <w:tcW w:w="390" w:type="pct"/>
            <w:tcMar>
              <w:left w:w="85" w:type="dxa"/>
              <w:right w:w="85" w:type="dxa"/>
            </w:tcMar>
          </w:tcPr>
          <w:p w14:paraId="0C9C5EC9" w14:textId="00A67744" w:rsidR="003040E3" w:rsidRPr="006B20D5" w:rsidRDefault="003040E3" w:rsidP="00282BD6">
            <w:pPr>
              <w:pStyle w:val="TableText"/>
            </w:pPr>
            <w:r w:rsidRPr="006B20D5">
              <w:t>F4</w:t>
            </w:r>
          </w:p>
        </w:tc>
        <w:tc>
          <w:tcPr>
            <w:tcW w:w="4610" w:type="pct"/>
            <w:tcMar>
              <w:left w:w="85" w:type="dxa"/>
              <w:right w:w="85" w:type="dxa"/>
            </w:tcMar>
          </w:tcPr>
          <w:p w14:paraId="65ECF6B2" w14:textId="0B57C6CC" w:rsidR="003040E3" w:rsidRPr="006B20D5" w:rsidRDefault="003040E3" w:rsidP="002B3988">
            <w:pPr>
              <w:pStyle w:val="TableText"/>
            </w:pPr>
            <w:r w:rsidRPr="006B20D5">
              <w:t>Rehabilitate populations of native fish that are poorly represented or absent in the system (such as silver perch)</w:t>
            </w:r>
          </w:p>
        </w:tc>
      </w:tr>
      <w:tr w:rsidR="006D45C8" w:rsidRPr="006B20D5" w14:paraId="7A3AC54B" w14:textId="77777777" w:rsidTr="00260AA6">
        <w:tc>
          <w:tcPr>
            <w:tcW w:w="390" w:type="pct"/>
            <w:tcMar>
              <w:left w:w="85" w:type="dxa"/>
              <w:right w:w="85" w:type="dxa"/>
            </w:tcMar>
          </w:tcPr>
          <w:p w14:paraId="69F653B9" w14:textId="7F193F4B" w:rsidR="006D45C8" w:rsidRPr="006B20D5" w:rsidRDefault="003040E3" w:rsidP="00282BD6">
            <w:pPr>
              <w:pStyle w:val="TableText"/>
            </w:pPr>
            <w:r w:rsidRPr="006B20D5">
              <w:t>T1</w:t>
            </w:r>
          </w:p>
        </w:tc>
        <w:tc>
          <w:tcPr>
            <w:tcW w:w="4610" w:type="pct"/>
            <w:tcMar>
              <w:left w:w="85" w:type="dxa"/>
              <w:right w:w="85" w:type="dxa"/>
            </w:tcMar>
          </w:tcPr>
          <w:p w14:paraId="29F6C044" w14:textId="3C53CF2D" w:rsidR="006D45C8" w:rsidRPr="006B20D5" w:rsidRDefault="006D45C8" w:rsidP="002B3988">
            <w:pPr>
              <w:pStyle w:val="TableText"/>
            </w:pPr>
            <w:r w:rsidRPr="006B20D5" w:rsidDel="00BC6884">
              <w:t xml:space="preserve">Maintain </w:t>
            </w:r>
            <w:r w:rsidRPr="006B20D5">
              <w:t>freshwater turtle populations by providing suitable feeding, breeding and refuge habitat</w:t>
            </w:r>
          </w:p>
        </w:tc>
      </w:tr>
      <w:tr w:rsidR="003040E3" w:rsidRPr="006B20D5" w14:paraId="035FB4BA" w14:textId="77777777" w:rsidTr="00260AA6">
        <w:tc>
          <w:tcPr>
            <w:tcW w:w="390" w:type="pct"/>
            <w:tcMar>
              <w:left w:w="85" w:type="dxa"/>
              <w:right w:w="85" w:type="dxa"/>
            </w:tcMar>
          </w:tcPr>
          <w:p w14:paraId="2E617D9D" w14:textId="645DBC8C" w:rsidR="003040E3" w:rsidRPr="006B20D5" w:rsidRDefault="003040E3" w:rsidP="00282BD6">
            <w:pPr>
              <w:pStyle w:val="TableText"/>
            </w:pPr>
            <w:r w:rsidRPr="006B20D5">
              <w:t>V1</w:t>
            </w:r>
          </w:p>
        </w:tc>
        <w:tc>
          <w:tcPr>
            <w:tcW w:w="4610" w:type="pct"/>
            <w:tcMar>
              <w:left w:w="85" w:type="dxa"/>
              <w:right w:w="85" w:type="dxa"/>
            </w:tcMar>
          </w:tcPr>
          <w:p w14:paraId="6D1CC287" w14:textId="478B6034" w:rsidR="003040E3" w:rsidRPr="006B20D5" w:rsidRDefault="003040E3" w:rsidP="002B3988">
            <w:pPr>
              <w:pStyle w:val="TableText"/>
            </w:pPr>
            <w:r w:rsidRPr="006B20D5">
              <w:t>Improve the health and increase the abundance of native vegetation in permanent and semi-permanent wetlands</w:t>
            </w:r>
          </w:p>
        </w:tc>
      </w:tr>
      <w:tr w:rsidR="003040E3" w:rsidRPr="006B20D5" w14:paraId="40DDB7FF" w14:textId="77777777" w:rsidTr="00260AA6">
        <w:tc>
          <w:tcPr>
            <w:tcW w:w="390" w:type="pct"/>
            <w:tcMar>
              <w:left w:w="85" w:type="dxa"/>
              <w:right w:w="85" w:type="dxa"/>
            </w:tcMar>
          </w:tcPr>
          <w:p w14:paraId="1E1F5337" w14:textId="7BB76B36" w:rsidR="003040E3" w:rsidRPr="006B20D5" w:rsidRDefault="003040E3" w:rsidP="00282BD6">
            <w:pPr>
              <w:pStyle w:val="TableText"/>
            </w:pPr>
            <w:r w:rsidRPr="006B20D5">
              <w:t>V2</w:t>
            </w:r>
          </w:p>
        </w:tc>
        <w:tc>
          <w:tcPr>
            <w:tcW w:w="4610" w:type="pct"/>
            <w:tcMar>
              <w:left w:w="85" w:type="dxa"/>
              <w:right w:w="85" w:type="dxa"/>
            </w:tcMar>
          </w:tcPr>
          <w:p w14:paraId="32C81516" w14:textId="543875C9" w:rsidR="003040E3" w:rsidRPr="006B20D5" w:rsidRDefault="003040E3" w:rsidP="002B3988">
            <w:pPr>
              <w:pStyle w:val="TableText"/>
            </w:pPr>
            <w:r w:rsidRPr="006B20D5">
              <w:t>Improve the health of river red gum communities</w:t>
            </w:r>
          </w:p>
        </w:tc>
      </w:tr>
      <w:tr w:rsidR="003040E3" w:rsidRPr="006B20D5" w14:paraId="7ED9470E" w14:textId="77777777" w:rsidTr="00260AA6">
        <w:tc>
          <w:tcPr>
            <w:tcW w:w="390" w:type="pct"/>
            <w:tcMar>
              <w:left w:w="85" w:type="dxa"/>
              <w:right w:w="85" w:type="dxa"/>
            </w:tcMar>
          </w:tcPr>
          <w:p w14:paraId="7BD07D4D" w14:textId="65054367" w:rsidR="003040E3" w:rsidRPr="006B20D5" w:rsidRDefault="003040E3" w:rsidP="00282BD6">
            <w:pPr>
              <w:pStyle w:val="TableText"/>
            </w:pPr>
            <w:r w:rsidRPr="006B20D5">
              <w:t>V3</w:t>
            </w:r>
          </w:p>
        </w:tc>
        <w:tc>
          <w:tcPr>
            <w:tcW w:w="4610" w:type="pct"/>
            <w:tcMar>
              <w:left w:w="85" w:type="dxa"/>
              <w:right w:w="85" w:type="dxa"/>
            </w:tcMar>
          </w:tcPr>
          <w:p w14:paraId="0863FC78" w14:textId="54480AEB" w:rsidR="003040E3" w:rsidRPr="006B20D5" w:rsidRDefault="003040E3" w:rsidP="002B3988">
            <w:pPr>
              <w:pStyle w:val="TableText"/>
            </w:pPr>
            <w:r w:rsidRPr="006B20D5">
              <w:t>Maintain the health of black box communities</w:t>
            </w:r>
          </w:p>
        </w:tc>
      </w:tr>
      <w:tr w:rsidR="006D45C8" w:rsidRPr="006B20D5" w14:paraId="794B03B5" w14:textId="77777777" w:rsidTr="00260AA6">
        <w:tc>
          <w:tcPr>
            <w:tcW w:w="390" w:type="pct"/>
            <w:tcMar>
              <w:left w:w="85" w:type="dxa"/>
              <w:right w:w="85" w:type="dxa"/>
            </w:tcMar>
          </w:tcPr>
          <w:p w14:paraId="347FF86B" w14:textId="539DE64F" w:rsidR="006D45C8" w:rsidRPr="006B20D5" w:rsidRDefault="003040E3" w:rsidP="00282BD6">
            <w:pPr>
              <w:pStyle w:val="TableText"/>
            </w:pPr>
            <w:r w:rsidRPr="006B20D5">
              <w:t>WQ1</w:t>
            </w:r>
          </w:p>
        </w:tc>
        <w:tc>
          <w:tcPr>
            <w:tcW w:w="4610" w:type="pct"/>
            <w:tcMar>
              <w:left w:w="85" w:type="dxa"/>
              <w:right w:w="85" w:type="dxa"/>
            </w:tcMar>
          </w:tcPr>
          <w:p w14:paraId="2C69FE3C" w14:textId="763FCC02" w:rsidR="006D45C8" w:rsidRPr="006B20D5" w:rsidRDefault="006D45C8" w:rsidP="002B3988">
            <w:pPr>
              <w:pStyle w:val="TableText"/>
            </w:pPr>
            <w:r w:rsidRPr="006B20D5">
              <w:t>Maintain the water quality in Gunbower Creek</w:t>
            </w:r>
          </w:p>
        </w:tc>
      </w:tr>
    </w:tbl>
    <w:p w14:paraId="4DDA34A2" w14:textId="77777777" w:rsidR="006D45C8" w:rsidRPr="006B20D5" w:rsidRDefault="006D45C8" w:rsidP="009C5FA6">
      <w:pPr>
        <w:pStyle w:val="Heading4"/>
      </w:pPr>
      <w:r w:rsidRPr="006B20D5">
        <w:t>Traditional Owner cultural values and uses</w:t>
      </w:r>
    </w:p>
    <w:p w14:paraId="47220AAF" w14:textId="77777777" w:rsidR="006D45C8" w:rsidRPr="006B20D5" w:rsidRDefault="006D45C8" w:rsidP="006D45C8">
      <w:r w:rsidRPr="006B20D5">
        <w:t>Yorta Yorta Nation Aboriginal Corporation (YYNAC) is a Registered Aboriginal Party (RAP) representing Traditional Owners with connections to the upper areas of Gunbower Forest. The Barapa Barapa First Nations People have connections to the middle and lower areas of Gunbower Forest.</w:t>
      </w:r>
    </w:p>
    <w:p w14:paraId="0000C1A1" w14:textId="6F948428" w:rsidR="006D45C8" w:rsidRPr="006B20D5" w:rsidRDefault="00C87F8C" w:rsidP="006D45C8">
      <w:r w:rsidRPr="006B20D5">
        <w:t xml:space="preserve">North Central CMA </w:t>
      </w:r>
      <w:r w:rsidR="006D45C8" w:rsidRPr="006B20D5">
        <w:t>supports self-determined involvement by Traditional Owners in environmental water planning and delivery, and environmental watering at Gunbower Forest is guided by ongoing consultation with the Yorta Yorta and Barapa Barapa First Nations People, to make sure opportunities to participate are readily available and can be prioritised if desired.</w:t>
      </w:r>
    </w:p>
    <w:p w14:paraId="3811001A" w14:textId="5392B1D1" w:rsidR="006D45C8" w:rsidRPr="006B20D5" w:rsidRDefault="006D45C8" w:rsidP="006D45C8">
      <w:r w:rsidRPr="006B20D5">
        <w:t xml:space="preserve">The Yorta Yorta First Nations </w:t>
      </w:r>
      <w:r w:rsidR="005252DC" w:rsidRPr="006B20D5">
        <w:t>p</w:t>
      </w:r>
      <w:r w:rsidRPr="006B20D5">
        <w:t xml:space="preserve">eople’s participation in environmental water planning and delivery is facilitated by the Yorta Yorta Nation Aboriginal Corporation (YYNAC). Gunbower Forest is a highly significant cultural landscape for Yorta Yorta </w:t>
      </w:r>
      <w:r w:rsidR="004F003B">
        <w:t>p</w:t>
      </w:r>
      <w:r w:rsidRPr="006B20D5">
        <w:t xml:space="preserve">eople, forming part of the broader Murray River floodplain system and supporting strong connections to Country, cultural </w:t>
      </w:r>
      <w:r w:rsidRPr="006B20D5">
        <w:lastRenderedPageBreak/>
        <w:t xml:space="preserve">practices, and the continuation of knowledge. Yorta Yorta Nation seeks to see Gunbower Forest managed in a way that maintains a healthy and functioning floodplain, including appropriate timing, duration, and extent of flooding that supports natural wetting and drying cycles. This is particularly important for </w:t>
      </w:r>
      <w:r w:rsidR="00EA22E9" w:rsidRPr="006B20D5">
        <w:t xml:space="preserve">supporting river red gum health </w:t>
      </w:r>
      <w:r w:rsidRPr="006B20D5">
        <w:t xml:space="preserve">and regeneration, waterbird breeding events, and the condition of wetlands and forest understorey. Culturally important species include waterbirds, frogs, freshwater turtles, and native fish such as Murray </w:t>
      </w:r>
      <w:r w:rsidR="00EA22E9" w:rsidRPr="006B20D5">
        <w:t>cod and golden perch, alongside key vegetation communities including river red gum, black box</w:t>
      </w:r>
      <w:r w:rsidRPr="006B20D5">
        <w:t>, lignum, and native aquatic vegetation that are critical to both habitat and cultural values.</w:t>
      </w:r>
    </w:p>
    <w:p w14:paraId="7234495C" w14:textId="2F9ED909" w:rsidR="00324F33" w:rsidRPr="006B20D5" w:rsidRDefault="006D45C8" w:rsidP="006D45C8">
      <w:r w:rsidRPr="006B20D5">
        <w:t xml:space="preserve">Barapa Barapa have clearly expressed their aspirations for an active role in the management of land and water to fulfil custodianship obligations and contribute to improvements in the health of Country. Barapa Barapa have been working in partnership with </w:t>
      </w:r>
      <w:r w:rsidR="00C87F8C" w:rsidRPr="006B20D5">
        <w:t xml:space="preserve">North Central CMA </w:t>
      </w:r>
      <w:r w:rsidRPr="006B20D5">
        <w:t>to culturally inform environmental water activities in Gunbower Forest since 2015.</w:t>
      </w:r>
    </w:p>
    <w:p w14:paraId="7BE0B581" w14:textId="72062E8A" w:rsidR="006D45C8" w:rsidRPr="006B20D5" w:rsidRDefault="006D45C8" w:rsidP="006D45C8">
      <w:r w:rsidRPr="006B20D5">
        <w:t>The cultural objectives that can be supported in 2026-27 have been informed by the Cultural Watering Objectives Framework, seasonal watering proposal engagement and formal and informal engagement with Barapa Barapa Traditional Owners throughout the year. The cultural objectives that can be achieved will depend on which environmental water operations are implemented, which will be guided by climatic conditions.</w:t>
      </w:r>
    </w:p>
    <w:p w14:paraId="38F225AF" w14:textId="790C3E0F" w:rsidR="009910B6" w:rsidRPr="006B20D5" w:rsidRDefault="006D45C8" w:rsidP="009910B6">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9910B6" w:rsidRPr="006B20D5">
        <w:t xml:space="preserve">This is reinforced by legislation and policy commitments, including the </w:t>
      </w:r>
      <w:r w:rsidR="00C65A93" w:rsidRPr="006B20D5">
        <w:rPr>
          <w:i/>
        </w:rPr>
        <w:t>Water Act 1989</w:t>
      </w:r>
      <w:r w:rsidR="009910B6" w:rsidRPr="006B20D5">
        <w:t xml:space="preserve">, the </w:t>
      </w:r>
      <w:hyperlink r:id="rId171">
        <w:r w:rsidR="00C65A93" w:rsidRPr="006B20D5">
          <w:rPr>
            <w:rStyle w:val="Hyperlink"/>
            <w:i/>
          </w:rPr>
          <w:t>Victorian Aboriginal Affairs Framework</w:t>
        </w:r>
      </w:hyperlink>
      <w:r w:rsidR="009910B6" w:rsidRPr="006B20D5">
        <w:t xml:space="preserve">, the 2016 </w:t>
      </w:r>
      <w:hyperlink r:id="rId172">
        <w:r w:rsidR="00C65A93" w:rsidRPr="006B20D5">
          <w:rPr>
            <w:rStyle w:val="Hyperlink"/>
            <w:i/>
          </w:rPr>
          <w:t>Water for Victoria</w:t>
        </w:r>
      </w:hyperlink>
      <w:r w:rsidR="009910B6" w:rsidRPr="006B20D5">
        <w:t xml:space="preserve">, the 2022 </w:t>
      </w:r>
      <w:hyperlink r:id="rId173">
        <w:r w:rsidR="00C65A93" w:rsidRPr="006B20D5">
          <w:rPr>
            <w:rStyle w:val="Hyperlink"/>
            <w:i/>
          </w:rPr>
          <w:t>Water is Life: Traditional Owner Access to Water Roadmap</w:t>
        </w:r>
      </w:hyperlink>
      <w:r w:rsidR="009910B6" w:rsidRPr="006B20D5">
        <w:t xml:space="preserve">, and, in some cases, agreements under the </w:t>
      </w:r>
      <w:r w:rsidR="00C65A93" w:rsidRPr="006B20D5">
        <w:rPr>
          <w:i/>
        </w:rPr>
        <w:t>Traditional Owner Settlement Act 2010</w:t>
      </w:r>
      <w:r w:rsidR="009910B6" w:rsidRPr="006B20D5">
        <w:t>.</w:t>
      </w:r>
    </w:p>
    <w:p w14:paraId="770555B6" w14:textId="77777777" w:rsidR="006D45C8" w:rsidRPr="006B20D5" w:rsidRDefault="006D45C8" w:rsidP="009C5FA6">
      <w:pPr>
        <w:pStyle w:val="Heading4"/>
      </w:pPr>
      <w:r w:rsidRPr="006B20D5">
        <w:t>Social, recreational and economic values and uses</w:t>
      </w:r>
    </w:p>
    <w:p w14:paraId="22B627EC" w14:textId="7BF8F453" w:rsidR="006D45C8" w:rsidRPr="006B20D5" w:rsidRDefault="006D45C8" w:rsidP="006D45C8">
      <w:r w:rsidRPr="006B20D5">
        <w:t xml:space="preserve">In planning the potential watering actions in </w:t>
      </w:r>
      <w:r w:rsidR="00DA4615" w:rsidRPr="006B20D5">
        <w:t>T</w:t>
      </w:r>
      <w:r w:rsidR="0080386E" w:rsidRPr="006B20D5">
        <w:t>able 5.2.5</w:t>
      </w:r>
      <w:r w:rsidRPr="006B20D5">
        <w:t xml:space="preserve">, </w:t>
      </w:r>
      <w:r w:rsidR="00C87F8C" w:rsidRPr="006B20D5">
        <w:t xml:space="preserve">North Central CMA </w:t>
      </w:r>
      <w:r w:rsidRPr="006B20D5">
        <w:t>considered how environmental flows could support values and uses, including:</w:t>
      </w:r>
    </w:p>
    <w:p w14:paraId="41264580" w14:textId="77777777" w:rsidR="006D45C8" w:rsidRPr="006B20D5" w:rsidRDefault="006D45C8" w:rsidP="00817451">
      <w:pPr>
        <w:pStyle w:val="Dotpoint"/>
      </w:pPr>
      <w:r w:rsidRPr="006B20D5">
        <w:t>water-based recreation (such as boating, canoeing, fishing, stand-up paddle boarding and water skiing)</w:t>
      </w:r>
    </w:p>
    <w:p w14:paraId="74452540" w14:textId="77777777" w:rsidR="006D45C8" w:rsidRPr="006B20D5" w:rsidRDefault="006D45C8" w:rsidP="00817451">
      <w:pPr>
        <w:pStyle w:val="Dotpoint"/>
      </w:pPr>
      <w:r w:rsidRPr="006B20D5">
        <w:t>recreation and amenity (such as birdwatching, camping, photography and walking)</w:t>
      </w:r>
    </w:p>
    <w:p w14:paraId="1BB2FBB8" w14:textId="77777777" w:rsidR="006D45C8" w:rsidRPr="006B20D5" w:rsidRDefault="006D45C8" w:rsidP="00817451">
      <w:pPr>
        <w:pStyle w:val="Dotpoint"/>
      </w:pPr>
      <w:r w:rsidRPr="006B20D5">
        <w:t>community events and tourism (such as park visitation and tours and activities)</w:t>
      </w:r>
    </w:p>
    <w:p w14:paraId="3C6F71E0" w14:textId="07B77D13" w:rsidR="006D45C8" w:rsidRPr="006B20D5" w:rsidRDefault="00A318A0" w:rsidP="00817451">
      <w:pPr>
        <w:pStyle w:val="Dotpoint"/>
      </w:pPr>
      <w:r w:rsidRPr="006B20D5">
        <w:t>socio-economic</w:t>
      </w:r>
      <w:r w:rsidR="0024339A" w:rsidRPr="006B20D5">
        <w:t xml:space="preserve"> </w:t>
      </w:r>
      <w:r w:rsidR="006D45C8" w:rsidRPr="006B20D5">
        <w:t>benefits (such as firewood harvesting, tourism and education opportunities).</w:t>
      </w:r>
    </w:p>
    <w:p w14:paraId="1A70626A" w14:textId="5F051135" w:rsidR="006D45C8" w:rsidRPr="006B20D5" w:rsidRDefault="006D45C8" w:rsidP="006D45C8">
      <w:r w:rsidRPr="006B20D5">
        <w:t>Environmental flows may be modified to align with a social or recreational objective so long as environmental objectives are not compromised.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46"/>
        <w:gridCol w:w="9570"/>
      </w:tblGrid>
      <w:tr w:rsidR="006D45C8" w:rsidRPr="006B20D5" w14:paraId="21E061AC" w14:textId="77777777" w:rsidTr="00260AA6">
        <w:trPr>
          <w:trHeight w:val="20"/>
        </w:trPr>
        <w:tc>
          <w:tcPr>
            <w:tcW w:w="846" w:type="dxa"/>
            <w:tcMar>
              <w:left w:w="85" w:type="dxa"/>
              <w:right w:w="85" w:type="dxa"/>
            </w:tcMar>
          </w:tcPr>
          <w:p w14:paraId="647C2D49" w14:textId="77777777" w:rsidR="006D45C8" w:rsidRPr="006B20D5" w:rsidRDefault="006D45C8" w:rsidP="00282BD6">
            <w:pPr>
              <w:pStyle w:val="TableText"/>
            </w:pPr>
            <w:r w:rsidRPr="006B20D5">
              <w:rPr>
                <w:noProof/>
              </w:rPr>
              <w:drawing>
                <wp:inline distT="0" distB="0" distL="0" distR="0" wp14:anchorId="0AB85F0E" wp14:editId="1A2B0D14">
                  <wp:extent cx="313200" cy="313200"/>
                  <wp:effectExtent l="0" t="0" r="0" b="0"/>
                  <wp:docPr id="1832061777" name="drawing" title="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61777" name="Picture 1832061777"/>
                          <pic:cNvPicPr/>
                        </pic:nvPicPr>
                        <pic:blipFill>
                          <a:blip r:embed="rId174" cstate="screen">
                            <a:extLst>
                              <a:ext uri="{28A0092B-C50C-407E-A947-70E740481C1C}">
                                <a14:useLocalDpi xmlns:a14="http://schemas.microsoft.com/office/drawing/2010/main"/>
                              </a:ext>
                            </a:extLst>
                          </a:blip>
                          <a:stretch>
                            <a:fillRect/>
                          </a:stretch>
                        </pic:blipFill>
                        <pic:spPr>
                          <a:xfrm>
                            <a:off x="0" y="0"/>
                            <a:ext cx="313200" cy="313200"/>
                          </a:xfrm>
                          <a:prstGeom prst="rect">
                            <a:avLst/>
                          </a:prstGeom>
                        </pic:spPr>
                      </pic:pic>
                    </a:graphicData>
                  </a:graphic>
                </wp:inline>
              </w:drawing>
            </w:r>
          </w:p>
        </w:tc>
        <w:tc>
          <w:tcPr>
            <w:tcW w:w="9570" w:type="dxa"/>
            <w:tcMar>
              <w:left w:w="85" w:type="dxa"/>
              <w:right w:w="85" w:type="dxa"/>
            </w:tcMar>
          </w:tcPr>
          <w:p w14:paraId="0AE22CE1" w14:textId="2546087D" w:rsidR="006D45C8" w:rsidRPr="006B20D5" w:rsidRDefault="006D45C8" w:rsidP="002B3988">
            <w:pPr>
              <w:pStyle w:val="TableText"/>
            </w:pPr>
            <w:r w:rsidRPr="006B20D5">
              <w:t>Gunbower Forest watering is planned to support peaks in visitation (</w:t>
            </w:r>
            <w:r w:rsidR="000E71B1" w:rsidRPr="006B20D5">
              <w:t>e.g.,</w:t>
            </w:r>
            <w:r w:rsidRPr="006B20D5">
              <w:t xml:space="preserve"> camping or other public activities on long weekends or school holidays)</w:t>
            </w:r>
          </w:p>
        </w:tc>
      </w:tr>
      <w:tr w:rsidR="006D45C8" w:rsidRPr="006B20D5" w14:paraId="2E2D5831" w14:textId="77777777" w:rsidTr="00260AA6">
        <w:trPr>
          <w:trHeight w:val="20"/>
        </w:trPr>
        <w:tc>
          <w:tcPr>
            <w:tcW w:w="846" w:type="dxa"/>
            <w:tcMar>
              <w:left w:w="85" w:type="dxa"/>
              <w:right w:w="85" w:type="dxa"/>
            </w:tcMar>
          </w:tcPr>
          <w:p w14:paraId="51F1724B" w14:textId="77777777" w:rsidR="006D45C8" w:rsidRPr="006B20D5" w:rsidRDefault="006D45C8" w:rsidP="00282BD6">
            <w:pPr>
              <w:pStyle w:val="TableText"/>
            </w:pPr>
            <w:r w:rsidRPr="006B20D5">
              <w:rPr>
                <w:noProof/>
              </w:rPr>
              <w:lastRenderedPageBreak/>
              <w:drawing>
                <wp:inline distT="0" distB="0" distL="0" distR="0" wp14:anchorId="09AD9023" wp14:editId="06F2581D">
                  <wp:extent cx="314010" cy="314325"/>
                  <wp:effectExtent l="0" t="0" r="0" b="0"/>
                  <wp:docPr id="2055061203" name="Picture 2055061203"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9570" w:type="dxa"/>
            <w:tcMar>
              <w:left w:w="85" w:type="dxa"/>
              <w:right w:w="85" w:type="dxa"/>
            </w:tcMar>
          </w:tcPr>
          <w:p w14:paraId="36BA8FD9" w14:textId="77777777" w:rsidR="006D45C8" w:rsidRPr="006B20D5" w:rsidRDefault="006D45C8" w:rsidP="002B3988">
            <w:pPr>
              <w:pStyle w:val="TableText"/>
            </w:pPr>
            <w:r w:rsidRPr="006B20D5">
              <w:t>Gunbower Forest watering and the Gunbower Creek flow also provide opportunities for kayaking</w:t>
            </w:r>
          </w:p>
        </w:tc>
      </w:tr>
      <w:tr w:rsidR="006D45C8" w:rsidRPr="006B20D5" w14:paraId="2491759A" w14:textId="77777777" w:rsidTr="00260AA6">
        <w:trPr>
          <w:trHeight w:val="20"/>
        </w:trPr>
        <w:tc>
          <w:tcPr>
            <w:tcW w:w="846" w:type="dxa"/>
            <w:tcMar>
              <w:left w:w="85" w:type="dxa"/>
              <w:right w:w="85" w:type="dxa"/>
            </w:tcMar>
          </w:tcPr>
          <w:p w14:paraId="1C9D19E8" w14:textId="77777777" w:rsidR="006D45C8" w:rsidRPr="006B20D5" w:rsidRDefault="006D45C8" w:rsidP="00282BD6">
            <w:pPr>
              <w:pStyle w:val="TableText"/>
            </w:pPr>
            <w:r w:rsidRPr="006B20D5">
              <w:rPr>
                <w:noProof/>
              </w:rPr>
              <w:drawing>
                <wp:inline distT="0" distB="0" distL="0" distR="0" wp14:anchorId="485A351E" wp14:editId="26AAF128">
                  <wp:extent cx="309252" cy="309252"/>
                  <wp:effectExtent l="0" t="0" r="0" b="0"/>
                  <wp:docPr id="1387047481" name="Picture 1387047481"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9570" w:type="dxa"/>
            <w:tcMar>
              <w:left w:w="85" w:type="dxa"/>
              <w:right w:w="85" w:type="dxa"/>
            </w:tcMar>
          </w:tcPr>
          <w:p w14:paraId="51F7A568" w14:textId="77777777" w:rsidR="006D45C8" w:rsidRPr="006B20D5" w:rsidRDefault="006D45C8" w:rsidP="002B3988">
            <w:pPr>
              <w:pStyle w:val="TableText"/>
            </w:pPr>
            <w:r w:rsidRPr="006B20D5">
              <w:t>Gunbower Forest watering and the Gunbower Creek flow also provide opportunities for birdwatching</w:t>
            </w:r>
          </w:p>
        </w:tc>
      </w:tr>
      <w:tr w:rsidR="006D45C8" w:rsidRPr="006B20D5" w14:paraId="53050F8E" w14:textId="77777777" w:rsidTr="00260AA6">
        <w:trPr>
          <w:trHeight w:val="20"/>
        </w:trPr>
        <w:tc>
          <w:tcPr>
            <w:tcW w:w="846" w:type="dxa"/>
            <w:tcMar>
              <w:left w:w="85" w:type="dxa"/>
              <w:right w:w="85" w:type="dxa"/>
            </w:tcMar>
          </w:tcPr>
          <w:p w14:paraId="7B596138" w14:textId="77777777" w:rsidR="006D45C8" w:rsidRPr="006B20D5" w:rsidRDefault="006D45C8" w:rsidP="00282BD6">
            <w:pPr>
              <w:pStyle w:val="TableText"/>
            </w:pPr>
            <w:r w:rsidRPr="006B20D5">
              <w:rPr>
                <w:noProof/>
              </w:rPr>
              <w:drawing>
                <wp:inline distT="0" distB="0" distL="0" distR="0" wp14:anchorId="76D99510" wp14:editId="027A3E0C">
                  <wp:extent cx="309252" cy="309562"/>
                  <wp:effectExtent l="0" t="0" r="0" b="0"/>
                  <wp:docPr id="1182840641" name="Picture 1182840641"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9570" w:type="dxa"/>
            <w:tcMar>
              <w:left w:w="85" w:type="dxa"/>
              <w:right w:w="85" w:type="dxa"/>
            </w:tcMar>
          </w:tcPr>
          <w:p w14:paraId="2EF39E1A" w14:textId="77777777" w:rsidR="006D45C8" w:rsidRPr="006B20D5" w:rsidRDefault="006D45C8" w:rsidP="002B3988">
            <w:pPr>
              <w:pStyle w:val="TableText"/>
            </w:pPr>
            <w:r w:rsidRPr="006B20D5">
              <w:t>Gunbower Creek flows also provide opportunities for anglers and support events such as fishing competitions</w:t>
            </w:r>
          </w:p>
        </w:tc>
      </w:tr>
    </w:tbl>
    <w:p w14:paraId="2418C3E6" w14:textId="77777777" w:rsidR="006D45C8" w:rsidRPr="006B20D5" w:rsidRDefault="006D45C8" w:rsidP="009C5FA6">
      <w:pPr>
        <w:pStyle w:val="Heading4"/>
      </w:pPr>
      <w:r w:rsidRPr="006B20D5">
        <w:t>Scope of environmental watering</w:t>
      </w:r>
    </w:p>
    <w:p w14:paraId="2632C9B5" w14:textId="73175DD5" w:rsidR="00324F33" w:rsidRPr="006B20D5" w:rsidRDefault="006D45C8" w:rsidP="006D45C8">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CF4254A" w14:textId="5AEF378C" w:rsidR="006D45C8" w:rsidRPr="006B20D5" w:rsidRDefault="006D45C8" w:rsidP="006D45C8">
      <w:r w:rsidRPr="006B20D5">
        <w:t xml:space="preserve">Table </w:t>
      </w:r>
      <w:r w:rsidR="00910C63" w:rsidRPr="006B20D5">
        <w:t>5.2.5</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D474AB8" w14:textId="572A60DE" w:rsidR="006D45C8" w:rsidRPr="006B20D5" w:rsidRDefault="006D45C8" w:rsidP="002B3988">
      <w:pPr>
        <w:pStyle w:val="TableHeading"/>
        <w:rPr>
          <w:lang w:val="en-AU"/>
        </w:rPr>
      </w:pPr>
      <w:bookmarkStart w:id="637" w:name="_Toc230448878"/>
      <w:bookmarkStart w:id="638" w:name="_Toc230518721"/>
      <w:bookmarkStart w:id="639" w:name="_Toc230078072"/>
      <w:r w:rsidRPr="006B20D5">
        <w:rPr>
          <w:lang w:val="en-AU"/>
        </w:rPr>
        <w:t xml:space="preserve">Table </w:t>
      </w:r>
      <w:r w:rsidR="00910C63" w:rsidRPr="006B20D5">
        <w:rPr>
          <w:lang w:val="en-AU"/>
        </w:rPr>
        <w:t>5.2.5</w:t>
      </w:r>
      <w:r w:rsidR="00910C63" w:rsidRPr="006B20D5">
        <w:rPr>
          <w:lang w:val="en-AU"/>
        </w:rPr>
        <w:tab/>
      </w:r>
      <w:r w:rsidR="00B253C0" w:rsidRPr="006B20D5">
        <w:rPr>
          <w:lang w:val="en-AU"/>
        </w:rPr>
        <w:t xml:space="preserve">Gunbower Forest </w:t>
      </w:r>
      <w:r w:rsidR="00071609" w:rsidRPr="006B20D5">
        <w:rPr>
          <w:lang w:val="en-AU"/>
        </w:rPr>
        <w:t xml:space="preserve">and Creek </w:t>
      </w:r>
      <w:r w:rsidR="00B253C0" w:rsidRPr="006B20D5">
        <w:rPr>
          <w:lang w:val="en-AU"/>
        </w:rPr>
        <w:t>p</w:t>
      </w:r>
      <w:r w:rsidRPr="006B20D5">
        <w:rPr>
          <w:lang w:val="en-AU"/>
        </w:rPr>
        <w:t xml:space="preserve">otential environmental watering actions, </w:t>
      </w:r>
      <w:r w:rsidR="00B253C0" w:rsidRPr="006B20D5">
        <w:rPr>
          <w:lang w:val="en-AU"/>
        </w:rPr>
        <w:t>expected watering effects and environmental objectives</w:t>
      </w:r>
      <w:bookmarkEnd w:id="637"/>
      <w:bookmarkEnd w:id="638"/>
      <w:bookmarkEnd w:id="639"/>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6096"/>
        <w:gridCol w:w="1701"/>
      </w:tblGrid>
      <w:tr w:rsidR="006D45C8" w:rsidRPr="006B20D5" w14:paraId="78AA3F73" w14:textId="77777777" w:rsidTr="002263C4">
        <w:trPr>
          <w:trHeight w:val="807"/>
        </w:trPr>
        <w:tc>
          <w:tcPr>
            <w:tcW w:w="2263" w:type="dxa"/>
            <w:tcMar>
              <w:left w:w="85" w:type="dxa"/>
              <w:right w:w="85" w:type="dxa"/>
            </w:tcMar>
          </w:tcPr>
          <w:p w14:paraId="130A4F96" w14:textId="77777777" w:rsidR="006D45C8" w:rsidRPr="006B20D5" w:rsidRDefault="006D45C8" w:rsidP="000C78A5">
            <w:pPr>
              <w:pStyle w:val="TableText"/>
            </w:pPr>
            <w:r w:rsidRPr="006B20D5">
              <w:rPr>
                <w:b/>
              </w:rPr>
              <w:t>Potential environmental watering action</w:t>
            </w:r>
          </w:p>
        </w:tc>
        <w:tc>
          <w:tcPr>
            <w:tcW w:w="6096" w:type="dxa"/>
            <w:tcMar>
              <w:left w:w="85" w:type="dxa"/>
              <w:right w:w="85" w:type="dxa"/>
            </w:tcMar>
          </w:tcPr>
          <w:p w14:paraId="0D9BDFB3" w14:textId="77777777" w:rsidR="006D45C8" w:rsidRPr="006B20D5" w:rsidRDefault="006D45C8" w:rsidP="000C78A5">
            <w:pPr>
              <w:pStyle w:val="TableText"/>
            </w:pPr>
            <w:r w:rsidRPr="006B20D5">
              <w:rPr>
                <w:b/>
              </w:rPr>
              <w:t>Expected watering effects</w:t>
            </w:r>
          </w:p>
        </w:tc>
        <w:tc>
          <w:tcPr>
            <w:tcW w:w="1701" w:type="dxa"/>
            <w:tcMar>
              <w:left w:w="85" w:type="dxa"/>
              <w:right w:w="85" w:type="dxa"/>
            </w:tcMar>
          </w:tcPr>
          <w:p w14:paraId="2FE17DF7" w14:textId="77777777" w:rsidR="006D45C8" w:rsidRPr="006B20D5" w:rsidRDefault="006D45C8" w:rsidP="000C78A5">
            <w:pPr>
              <w:pStyle w:val="TableText"/>
            </w:pPr>
            <w:r w:rsidRPr="006B20D5">
              <w:rPr>
                <w:b/>
              </w:rPr>
              <w:t>Environmental objectives</w:t>
            </w:r>
          </w:p>
        </w:tc>
      </w:tr>
      <w:tr w:rsidR="006D45C8" w:rsidRPr="006B20D5" w14:paraId="5E6C73F8" w14:textId="77777777" w:rsidTr="002263C4">
        <w:trPr>
          <w:trHeight w:val="97"/>
        </w:trPr>
        <w:tc>
          <w:tcPr>
            <w:tcW w:w="10060" w:type="dxa"/>
            <w:gridSpan w:val="3"/>
            <w:tcMar>
              <w:left w:w="85" w:type="dxa"/>
              <w:right w:w="85" w:type="dxa"/>
            </w:tcMar>
          </w:tcPr>
          <w:p w14:paraId="36510CFF" w14:textId="77777777" w:rsidR="006D45C8" w:rsidRPr="006B20D5" w:rsidRDefault="006D45C8" w:rsidP="000C78A5">
            <w:pPr>
              <w:pStyle w:val="TableText"/>
            </w:pPr>
            <w:r w:rsidRPr="006B20D5">
              <w:rPr>
                <w:b/>
              </w:rPr>
              <w:t>Gunbower Forest</w:t>
            </w:r>
          </w:p>
        </w:tc>
      </w:tr>
      <w:tr w:rsidR="006D45C8" w:rsidRPr="006B20D5" w14:paraId="5176AEE8" w14:textId="77777777" w:rsidTr="002263C4">
        <w:trPr>
          <w:trHeight w:val="424"/>
        </w:trPr>
        <w:tc>
          <w:tcPr>
            <w:tcW w:w="2263" w:type="dxa"/>
            <w:tcMar>
              <w:left w:w="85" w:type="dxa"/>
              <w:right w:w="85" w:type="dxa"/>
            </w:tcMar>
          </w:tcPr>
          <w:p w14:paraId="01A9C910" w14:textId="77777777" w:rsidR="006D45C8" w:rsidRPr="006B20D5" w:rsidRDefault="006D45C8" w:rsidP="002B3988">
            <w:pPr>
              <w:pStyle w:val="TableText"/>
            </w:pPr>
            <w:r w:rsidRPr="006B20D5">
              <w:t>Wetlands and flood runners inundation via lower landscape regulators (LLRs) (variable flow rates during winter/spring)</w:t>
            </w:r>
          </w:p>
        </w:tc>
        <w:tc>
          <w:tcPr>
            <w:tcW w:w="6096" w:type="dxa"/>
            <w:tcMar>
              <w:left w:w="85" w:type="dxa"/>
              <w:right w:w="85" w:type="dxa"/>
            </w:tcMar>
          </w:tcPr>
          <w:p w14:paraId="569CB02A" w14:textId="77777777" w:rsidR="00324F33" w:rsidRPr="006B20D5" w:rsidRDefault="006D45C8" w:rsidP="00162AF7">
            <w:pPr>
              <w:pStyle w:val="Tabletextdotpoint"/>
            </w:pPr>
            <w:r w:rsidRPr="006B20D5">
              <w:t>Provide water at a depth and extent that supports the growth and successful recruitment of flood-dependent vegetation in wetlands, flood runners and low-lying areas</w:t>
            </w:r>
          </w:p>
          <w:p w14:paraId="46FD9751" w14:textId="18C20DFD" w:rsidR="00324F33" w:rsidRPr="006B20D5" w:rsidRDefault="006D45C8" w:rsidP="00162AF7">
            <w:pPr>
              <w:pStyle w:val="Tabletextdotpoint"/>
            </w:pPr>
            <w:r w:rsidRPr="006B20D5">
              <w:t>Provide water at a depth and extent that support</w:t>
            </w:r>
            <w:r w:rsidR="007F1060" w:rsidRPr="006B20D5">
              <w:t>s</w:t>
            </w:r>
            <w:r w:rsidRPr="006B20D5">
              <w:t xml:space="preserve"> habitat for small-bodies native fish</w:t>
            </w:r>
            <w:r w:rsidR="007F1060" w:rsidRPr="006B20D5">
              <w:t>,</w:t>
            </w:r>
            <w:r w:rsidRPr="006B20D5">
              <w:t xml:space="preserve"> including recently stocked threatened small-bodies fish</w:t>
            </w:r>
          </w:p>
          <w:p w14:paraId="299220AA" w14:textId="1552995D" w:rsidR="006D45C8" w:rsidRPr="006B20D5" w:rsidRDefault="006D45C8" w:rsidP="00162AF7">
            <w:pPr>
              <w:pStyle w:val="Tabletextdotpoint"/>
            </w:pPr>
            <w:r w:rsidRPr="006B20D5">
              <w:t xml:space="preserve">Provide a diversity of water depths throughout the season to provide feeding, foraging and refuge habitat for water-dependent </w:t>
            </w:r>
            <w:r w:rsidR="009A592F" w:rsidRPr="006B20D5">
              <w:t>plants and animals</w:t>
            </w:r>
            <w:r w:rsidR="007F1060" w:rsidRPr="006B20D5">
              <w:t>,</w:t>
            </w:r>
            <w:r w:rsidR="009A592F" w:rsidRPr="006B20D5">
              <w:t xml:space="preserve"> </w:t>
            </w:r>
            <w:r w:rsidRPr="006B20D5">
              <w:t>including waterbirds, turtles and frogs</w:t>
            </w:r>
          </w:p>
          <w:p w14:paraId="65FBE8CE" w14:textId="679F63DF" w:rsidR="006D45C8" w:rsidRPr="006B20D5" w:rsidRDefault="006D45C8" w:rsidP="00162AF7">
            <w:pPr>
              <w:pStyle w:val="Tabletextdotpoint"/>
            </w:pPr>
            <w:r w:rsidRPr="006B20D5">
              <w:t xml:space="preserve">Inundate </w:t>
            </w:r>
            <w:r w:rsidR="007F1060" w:rsidRPr="006B20D5">
              <w:t xml:space="preserve">the </w:t>
            </w:r>
            <w:r w:rsidRPr="006B20D5">
              <w:t xml:space="preserve">red river gum forest surrounding wetland complexes to support flood-dependent understorey vegetation </w:t>
            </w:r>
          </w:p>
        </w:tc>
        <w:tc>
          <w:tcPr>
            <w:tcW w:w="1701" w:type="dxa"/>
            <w:tcMar>
              <w:left w:w="85" w:type="dxa"/>
              <w:right w:w="85" w:type="dxa"/>
            </w:tcMar>
          </w:tcPr>
          <w:p w14:paraId="0C1F18E1" w14:textId="088260B1" w:rsidR="00794BCC" w:rsidRPr="006B20D5" w:rsidRDefault="00794BCC" w:rsidP="00282BD6">
            <w:pPr>
              <w:pStyle w:val="TableText"/>
            </w:pPr>
            <w:r w:rsidRPr="006B20D5">
              <w:t>A1</w:t>
            </w:r>
          </w:p>
          <w:p w14:paraId="200A34C0" w14:textId="0CC41270" w:rsidR="006D45C8" w:rsidRPr="006B20D5" w:rsidRDefault="006D45C8" w:rsidP="00282BD6">
            <w:pPr>
              <w:pStyle w:val="TableText"/>
            </w:pPr>
            <w:r w:rsidRPr="006B20D5">
              <w:t>B1</w:t>
            </w:r>
          </w:p>
          <w:p w14:paraId="1185CB06" w14:textId="590405A3" w:rsidR="00794BCC" w:rsidRPr="006B20D5" w:rsidRDefault="00794BCC" w:rsidP="00282BD6">
            <w:pPr>
              <w:pStyle w:val="TableText"/>
            </w:pPr>
            <w:r w:rsidRPr="006B20D5">
              <w:t>F1</w:t>
            </w:r>
          </w:p>
          <w:p w14:paraId="7FF9331E" w14:textId="0A592BD7" w:rsidR="006D45C8" w:rsidRPr="006B20D5" w:rsidRDefault="006D45C8" w:rsidP="00282BD6">
            <w:pPr>
              <w:pStyle w:val="TableText"/>
            </w:pPr>
            <w:r w:rsidRPr="006B20D5">
              <w:t>T1</w:t>
            </w:r>
          </w:p>
          <w:p w14:paraId="10BD83D1" w14:textId="19F3809E" w:rsidR="006D45C8" w:rsidRPr="006B20D5" w:rsidRDefault="006D45C8" w:rsidP="00282BD6">
            <w:pPr>
              <w:pStyle w:val="TableText"/>
            </w:pPr>
            <w:r w:rsidRPr="006B20D5">
              <w:t>V1, V2, V3</w:t>
            </w:r>
          </w:p>
        </w:tc>
      </w:tr>
      <w:tr w:rsidR="006D45C8" w:rsidRPr="006B20D5" w14:paraId="2B99978F" w14:textId="77777777" w:rsidTr="002263C4">
        <w:trPr>
          <w:trHeight w:val="1609"/>
        </w:trPr>
        <w:tc>
          <w:tcPr>
            <w:tcW w:w="2263" w:type="dxa"/>
            <w:tcMar>
              <w:left w:w="85" w:type="dxa"/>
              <w:right w:w="85" w:type="dxa"/>
            </w:tcMar>
          </w:tcPr>
          <w:p w14:paraId="1CB1EC57" w14:textId="7C2C32B9" w:rsidR="00324F33" w:rsidRPr="006B20D5" w:rsidRDefault="006D45C8" w:rsidP="00CB32B0">
            <w:pPr>
              <w:pStyle w:val="TableText"/>
            </w:pPr>
            <w:r w:rsidRPr="006B20D5">
              <w:lastRenderedPageBreak/>
              <w:t xml:space="preserve">Extend natural flooding of floodplain, flood runners and wetlands via </w:t>
            </w:r>
            <w:r w:rsidR="00667715" w:rsidRPr="006B20D5">
              <w:t xml:space="preserve">the </w:t>
            </w:r>
            <w:r w:rsidRPr="006B20D5">
              <w:t>Hipwells Road regulator (variable flow rates during winter/spring)</w:t>
            </w:r>
          </w:p>
          <w:p w14:paraId="033523B3" w14:textId="0525FDDF" w:rsidR="006D45C8" w:rsidRPr="006B20D5" w:rsidRDefault="006D45C8" w:rsidP="00CB32B0">
            <w:pPr>
              <w:pStyle w:val="TableText"/>
              <w:rPr>
                <w:i/>
                <w:iCs/>
              </w:rPr>
            </w:pPr>
            <w:r w:rsidRPr="006B20D5">
              <w:rPr>
                <w:i/>
                <w:iCs/>
              </w:rPr>
              <w:t xml:space="preserve">Trigger: unregulated inflows increase </w:t>
            </w:r>
            <w:r w:rsidR="00667715" w:rsidRPr="006B20D5">
              <w:rPr>
                <w:i/>
                <w:iCs/>
              </w:rPr>
              <w:t xml:space="preserve">the </w:t>
            </w:r>
            <w:r w:rsidRPr="006B20D5">
              <w:rPr>
                <w:i/>
                <w:iCs/>
              </w:rPr>
              <w:t>duration of inundation and/or inundation footprint</w:t>
            </w:r>
          </w:p>
        </w:tc>
        <w:tc>
          <w:tcPr>
            <w:tcW w:w="6096" w:type="dxa"/>
            <w:tcMar>
              <w:left w:w="85" w:type="dxa"/>
              <w:right w:w="85" w:type="dxa"/>
            </w:tcMar>
          </w:tcPr>
          <w:p w14:paraId="28A73C02" w14:textId="77777777" w:rsidR="006D45C8" w:rsidRPr="006B20D5" w:rsidRDefault="006D45C8" w:rsidP="00162AF7">
            <w:pPr>
              <w:pStyle w:val="Tabletextdotpoint"/>
            </w:pPr>
            <w:r w:rsidRPr="006B20D5">
              <w:t>Support the continued recovery of floodplain understorey and river red gums, which are still recovering from the Millennium Drought, by extending the duration of natural inundation, if it occurs</w:t>
            </w:r>
          </w:p>
          <w:p w14:paraId="32B5D220" w14:textId="77777777" w:rsidR="006D45C8" w:rsidRPr="006B20D5" w:rsidRDefault="006D45C8" w:rsidP="00162AF7">
            <w:pPr>
              <w:pStyle w:val="Tabletextdotpoint"/>
            </w:pPr>
            <w:r w:rsidRPr="006B20D5">
              <w:t>Maintain a diversity of water depths throughout the season and maintain areas of feeding, foraging and refuge habitat for water-dependent plants and animals, including waterbirds, fish, turtles and frogs</w:t>
            </w:r>
          </w:p>
        </w:tc>
        <w:tc>
          <w:tcPr>
            <w:tcW w:w="1701" w:type="dxa"/>
            <w:tcMar>
              <w:left w:w="85" w:type="dxa"/>
              <w:right w:w="85" w:type="dxa"/>
            </w:tcMar>
          </w:tcPr>
          <w:p w14:paraId="044AE55A" w14:textId="2D99F901" w:rsidR="00794BCC" w:rsidRPr="006B20D5" w:rsidRDefault="00794BCC" w:rsidP="00CB32B0">
            <w:pPr>
              <w:pStyle w:val="TableText"/>
            </w:pPr>
            <w:r w:rsidRPr="006B20D5">
              <w:t>A1</w:t>
            </w:r>
          </w:p>
          <w:p w14:paraId="484D6B5C" w14:textId="06F25968" w:rsidR="006D45C8" w:rsidRPr="006B20D5" w:rsidRDefault="006D45C8" w:rsidP="00CB32B0">
            <w:pPr>
              <w:pStyle w:val="TableText"/>
            </w:pPr>
            <w:r w:rsidRPr="006B20D5">
              <w:t>B1</w:t>
            </w:r>
          </w:p>
          <w:p w14:paraId="33060D97" w14:textId="1A5CAD8C" w:rsidR="00794BCC" w:rsidRPr="006B20D5" w:rsidRDefault="00794BCC" w:rsidP="00CB32B0">
            <w:pPr>
              <w:pStyle w:val="TableText"/>
            </w:pPr>
            <w:r w:rsidRPr="006B20D5">
              <w:t>F1</w:t>
            </w:r>
          </w:p>
          <w:p w14:paraId="450DB45F" w14:textId="707A8143" w:rsidR="00324F33" w:rsidRPr="006B20D5" w:rsidRDefault="00794BCC" w:rsidP="00CB32B0">
            <w:pPr>
              <w:pStyle w:val="TableText"/>
            </w:pPr>
            <w:r w:rsidRPr="006B20D5">
              <w:t>T1</w:t>
            </w:r>
          </w:p>
          <w:p w14:paraId="09375A8D" w14:textId="26BDEA64" w:rsidR="006D45C8" w:rsidRPr="006B20D5" w:rsidRDefault="006D45C8" w:rsidP="00CB32B0">
            <w:pPr>
              <w:pStyle w:val="TableText"/>
            </w:pPr>
            <w:r w:rsidRPr="006B20D5">
              <w:t>V2, V3</w:t>
            </w:r>
          </w:p>
        </w:tc>
      </w:tr>
      <w:tr w:rsidR="006D45C8" w:rsidRPr="006B20D5" w14:paraId="4B271787" w14:textId="77777777" w:rsidTr="002263C4">
        <w:trPr>
          <w:trHeight w:val="1609"/>
        </w:trPr>
        <w:tc>
          <w:tcPr>
            <w:tcW w:w="2263" w:type="dxa"/>
            <w:tcMar>
              <w:left w:w="85" w:type="dxa"/>
              <w:right w:w="85" w:type="dxa"/>
            </w:tcMar>
          </w:tcPr>
          <w:p w14:paraId="4020415D" w14:textId="77777777" w:rsidR="00324F33" w:rsidRPr="006B20D5" w:rsidRDefault="006D45C8" w:rsidP="002B3988">
            <w:pPr>
              <w:pStyle w:val="TableText"/>
            </w:pPr>
            <w:r w:rsidRPr="006B20D5">
              <w:t>Yarran Creek fresh (spring)</w:t>
            </w:r>
          </w:p>
          <w:p w14:paraId="710432B7" w14:textId="70C491F4" w:rsidR="006D45C8" w:rsidRPr="006B20D5" w:rsidRDefault="006D45C8" w:rsidP="002B3988">
            <w:pPr>
              <w:pStyle w:val="TableText"/>
              <w:rPr>
                <w:i/>
                <w:iCs/>
              </w:rPr>
            </w:pPr>
            <w:r w:rsidRPr="006B20D5">
              <w:rPr>
                <w:i/>
                <w:iCs/>
              </w:rPr>
              <w:t>Trigger: dependent on water levels in Gunbower Forest, the Murray River and Gunbower Creek</w:t>
            </w:r>
          </w:p>
        </w:tc>
        <w:tc>
          <w:tcPr>
            <w:tcW w:w="6096" w:type="dxa"/>
            <w:tcMar>
              <w:left w:w="85" w:type="dxa"/>
              <w:right w:w="85" w:type="dxa"/>
            </w:tcMar>
          </w:tcPr>
          <w:p w14:paraId="491A95DC" w14:textId="77777777" w:rsidR="006D45C8" w:rsidRPr="006B20D5" w:rsidRDefault="006D45C8" w:rsidP="00162AF7">
            <w:pPr>
              <w:pStyle w:val="Tabletextdotpoint"/>
            </w:pPr>
            <w:r w:rsidRPr="006B20D5">
              <w:t>Provide lateral connectivity between Gunbower Creek, the Murray River and the Gunbower Forest floodplain to allow the exchange of carbon, nutrients and propagules as well as the movement of fish and other aquatic animals</w:t>
            </w:r>
          </w:p>
        </w:tc>
        <w:tc>
          <w:tcPr>
            <w:tcW w:w="1701" w:type="dxa"/>
            <w:tcMar>
              <w:left w:w="85" w:type="dxa"/>
              <w:right w:w="85" w:type="dxa"/>
            </w:tcMar>
          </w:tcPr>
          <w:p w14:paraId="777E827A" w14:textId="5ED5CC54" w:rsidR="006D45C8" w:rsidRPr="006B20D5" w:rsidRDefault="006D45C8" w:rsidP="00282BD6">
            <w:pPr>
              <w:pStyle w:val="TableText"/>
            </w:pPr>
            <w:r w:rsidRPr="006B20D5">
              <w:t>F1, F3, F4</w:t>
            </w:r>
          </w:p>
          <w:p w14:paraId="4F31F8EA" w14:textId="4B0C8FBA" w:rsidR="006D45C8" w:rsidRPr="006B20D5" w:rsidRDefault="006D45C8" w:rsidP="00282BD6">
            <w:pPr>
              <w:pStyle w:val="TableText"/>
            </w:pPr>
            <w:r w:rsidRPr="006B20D5">
              <w:t>CN1</w:t>
            </w:r>
          </w:p>
        </w:tc>
      </w:tr>
      <w:tr w:rsidR="006D45C8" w:rsidRPr="006B20D5" w14:paraId="32791E05" w14:textId="77777777" w:rsidTr="002263C4">
        <w:trPr>
          <w:trHeight w:val="955"/>
        </w:trPr>
        <w:tc>
          <w:tcPr>
            <w:tcW w:w="2263" w:type="dxa"/>
            <w:tcMar>
              <w:left w:w="85" w:type="dxa"/>
              <w:right w:w="85" w:type="dxa"/>
            </w:tcMar>
          </w:tcPr>
          <w:p w14:paraId="35BE6CD0" w14:textId="72E98205" w:rsidR="006D45C8" w:rsidRPr="006B20D5" w:rsidRDefault="006D45C8" w:rsidP="002B3988">
            <w:pPr>
              <w:pStyle w:val="TableText"/>
            </w:pPr>
            <w:r w:rsidRPr="006B20D5">
              <w:t>Wetland top</w:t>
            </w:r>
            <w:r w:rsidR="00667715" w:rsidRPr="006B20D5">
              <w:t>-</w:t>
            </w:r>
            <w:r w:rsidRPr="006B20D5">
              <w:t>ups: Reedy Lagoon, Barapa Swamp, Green Swamp, Corduroy Swamp, Little Reedy Lagoon, Little Gunbower Lagoon and/or Long Lagoon</w:t>
            </w:r>
            <w:r w:rsidRPr="006B20D5" w:rsidDel="00850AB3">
              <w:t xml:space="preserve"> </w:t>
            </w:r>
            <w:r w:rsidRPr="006B20D5">
              <w:t>(summer)</w:t>
            </w:r>
          </w:p>
        </w:tc>
        <w:tc>
          <w:tcPr>
            <w:tcW w:w="6096" w:type="dxa"/>
            <w:tcMar>
              <w:left w:w="85" w:type="dxa"/>
              <w:right w:w="85" w:type="dxa"/>
            </w:tcMar>
          </w:tcPr>
          <w:p w14:paraId="65612813" w14:textId="77777777" w:rsidR="006D45C8" w:rsidRPr="006B20D5" w:rsidRDefault="006D45C8" w:rsidP="00162AF7">
            <w:pPr>
              <w:pStyle w:val="Tabletextdotpoint"/>
            </w:pPr>
            <w:r w:rsidRPr="006B20D5">
              <w:t>Maintain an appropriate water depth, extent and quality to support the growth and successful recruitment of wetland vegetation</w:t>
            </w:r>
          </w:p>
          <w:p w14:paraId="5B4B49CD" w14:textId="77777777" w:rsidR="006D45C8" w:rsidRPr="006B20D5" w:rsidRDefault="006D45C8" w:rsidP="00162AF7">
            <w:pPr>
              <w:pStyle w:val="Tabletextdotpoint"/>
            </w:pPr>
            <w:r w:rsidRPr="006B20D5">
              <w:t>Maintain an appropriate water depth and extent and stable water levels surrounding group-nesting waterbirds to support successful breeding, if triggered</w:t>
            </w:r>
          </w:p>
          <w:p w14:paraId="725B22B3" w14:textId="28213E28" w:rsidR="006D45C8" w:rsidRPr="006B20D5" w:rsidRDefault="00AC647E" w:rsidP="00162AF7">
            <w:pPr>
              <w:pStyle w:val="Tabletextdotpoint"/>
            </w:pPr>
            <w:r w:rsidRPr="006B20D5">
              <w:t>P</w:t>
            </w:r>
            <w:r w:rsidR="006D45C8" w:rsidRPr="006B20D5">
              <w:t>rovide feeding, breeding and refuge habitat for waterbirds (including juveniles), small-bodied native fish, frogs, turtles and other water-dependent animals</w:t>
            </w:r>
          </w:p>
        </w:tc>
        <w:tc>
          <w:tcPr>
            <w:tcW w:w="1701" w:type="dxa"/>
            <w:tcMar>
              <w:left w:w="85" w:type="dxa"/>
              <w:right w:w="85" w:type="dxa"/>
            </w:tcMar>
          </w:tcPr>
          <w:p w14:paraId="2D4F1614" w14:textId="3BF2AAE9" w:rsidR="00794BCC" w:rsidRPr="006B20D5" w:rsidRDefault="00794BCC" w:rsidP="00282BD6">
            <w:pPr>
              <w:pStyle w:val="TableText"/>
            </w:pPr>
            <w:r w:rsidRPr="006B20D5">
              <w:t>A1</w:t>
            </w:r>
          </w:p>
          <w:p w14:paraId="29D2EB7E" w14:textId="67938C67" w:rsidR="00794BCC" w:rsidRPr="006B20D5" w:rsidRDefault="00794BCC" w:rsidP="00282BD6">
            <w:pPr>
              <w:pStyle w:val="TableText"/>
            </w:pPr>
            <w:r w:rsidRPr="006B20D5">
              <w:t>B1</w:t>
            </w:r>
          </w:p>
          <w:p w14:paraId="18719C2D" w14:textId="227E2A81" w:rsidR="00324F33" w:rsidRPr="006B20D5" w:rsidRDefault="00794BCC" w:rsidP="00282BD6">
            <w:pPr>
              <w:pStyle w:val="TableText"/>
            </w:pPr>
            <w:r w:rsidRPr="006B20D5">
              <w:t>F1</w:t>
            </w:r>
          </w:p>
          <w:p w14:paraId="49DD93C3" w14:textId="5D315D98" w:rsidR="00324F33" w:rsidRPr="006B20D5" w:rsidRDefault="00794BCC" w:rsidP="00282BD6">
            <w:pPr>
              <w:pStyle w:val="TableText"/>
            </w:pPr>
            <w:r w:rsidRPr="006B20D5">
              <w:t>T1</w:t>
            </w:r>
          </w:p>
          <w:p w14:paraId="2F964245" w14:textId="49E07C0A" w:rsidR="006D45C8" w:rsidRPr="006B20D5" w:rsidRDefault="006D45C8" w:rsidP="00282BD6">
            <w:pPr>
              <w:pStyle w:val="TableText"/>
            </w:pPr>
            <w:r w:rsidRPr="006B20D5">
              <w:t>V1</w:t>
            </w:r>
          </w:p>
        </w:tc>
      </w:tr>
      <w:tr w:rsidR="006D45C8" w:rsidRPr="006B20D5" w14:paraId="40FC7A82" w14:textId="77777777" w:rsidTr="002263C4">
        <w:trPr>
          <w:trHeight w:val="2776"/>
        </w:trPr>
        <w:tc>
          <w:tcPr>
            <w:tcW w:w="2263" w:type="dxa"/>
            <w:tcMar>
              <w:left w:w="85" w:type="dxa"/>
              <w:right w:w="85" w:type="dxa"/>
            </w:tcMar>
          </w:tcPr>
          <w:p w14:paraId="6B816E32" w14:textId="02638E9D" w:rsidR="006D45C8" w:rsidRPr="006B20D5" w:rsidRDefault="006D45C8" w:rsidP="002B3988">
            <w:pPr>
              <w:pStyle w:val="TableText"/>
            </w:pPr>
            <w:r w:rsidRPr="006B20D5">
              <w:t>Wetland top</w:t>
            </w:r>
            <w:r w:rsidR="00667715" w:rsidRPr="006B20D5">
              <w:t>-</w:t>
            </w:r>
            <w:r w:rsidRPr="006B20D5">
              <w:t>ups: Reedy Lagoon, Barapa Swamp, Green Swamp, Corduroy Swamp, Little Reedy Lagoon, Little Gunbower Lagoon and/or Long Lagoon</w:t>
            </w:r>
            <w:r w:rsidRPr="006B20D5" w:rsidDel="00850AB3">
              <w:t xml:space="preserve"> </w:t>
            </w:r>
            <w:r w:rsidRPr="006B20D5">
              <w:t>(autumn)</w:t>
            </w:r>
          </w:p>
        </w:tc>
        <w:tc>
          <w:tcPr>
            <w:tcW w:w="6096" w:type="dxa"/>
            <w:tcMar>
              <w:left w:w="85" w:type="dxa"/>
              <w:right w:w="85" w:type="dxa"/>
            </w:tcMar>
          </w:tcPr>
          <w:p w14:paraId="5F6D5FD6" w14:textId="77777777" w:rsidR="006D45C8" w:rsidRPr="006B20D5" w:rsidRDefault="006D45C8" w:rsidP="00162AF7">
            <w:pPr>
              <w:pStyle w:val="Tabletextdotpoint"/>
            </w:pPr>
            <w:r w:rsidRPr="006B20D5">
              <w:t>Trigger the early germination of aquatic vegetation on the margins of wetlands, which helps promote early establishment</w:t>
            </w:r>
          </w:p>
          <w:p w14:paraId="02026F56" w14:textId="77777777" w:rsidR="006D45C8" w:rsidRPr="006B20D5" w:rsidRDefault="006D45C8" w:rsidP="00162AF7">
            <w:pPr>
              <w:pStyle w:val="Tabletextdotpoint"/>
            </w:pPr>
            <w:r w:rsidRPr="006B20D5">
              <w:t>Increase habitat for water-dependent animals</w:t>
            </w:r>
          </w:p>
        </w:tc>
        <w:tc>
          <w:tcPr>
            <w:tcW w:w="1701" w:type="dxa"/>
            <w:tcMar>
              <w:left w:w="85" w:type="dxa"/>
              <w:right w:w="85" w:type="dxa"/>
            </w:tcMar>
          </w:tcPr>
          <w:p w14:paraId="2E20503F" w14:textId="44037415" w:rsidR="00794BCC" w:rsidRPr="006B20D5" w:rsidRDefault="00794BCC" w:rsidP="00282BD6">
            <w:pPr>
              <w:pStyle w:val="TableText"/>
            </w:pPr>
            <w:r w:rsidRPr="006B20D5">
              <w:t>A1</w:t>
            </w:r>
          </w:p>
          <w:p w14:paraId="3275DA82" w14:textId="53892B69" w:rsidR="006D45C8" w:rsidRPr="006B20D5" w:rsidRDefault="00794BCC" w:rsidP="00282BD6">
            <w:pPr>
              <w:pStyle w:val="TableText"/>
            </w:pPr>
            <w:r w:rsidRPr="006B20D5">
              <w:t>B1</w:t>
            </w:r>
          </w:p>
          <w:p w14:paraId="7BBA2170" w14:textId="5053368E" w:rsidR="00324F33" w:rsidRPr="006B20D5" w:rsidRDefault="00794BCC" w:rsidP="00282BD6">
            <w:pPr>
              <w:pStyle w:val="TableText"/>
            </w:pPr>
            <w:r w:rsidRPr="006B20D5">
              <w:t>F1</w:t>
            </w:r>
          </w:p>
          <w:p w14:paraId="0D62C27A" w14:textId="2360D681" w:rsidR="00324F33" w:rsidRPr="006B20D5" w:rsidRDefault="00794BCC" w:rsidP="00282BD6">
            <w:pPr>
              <w:pStyle w:val="TableText"/>
            </w:pPr>
            <w:r w:rsidRPr="006B20D5">
              <w:t>T1</w:t>
            </w:r>
          </w:p>
          <w:p w14:paraId="089115C2" w14:textId="5511E270" w:rsidR="006D45C8" w:rsidRPr="006B20D5" w:rsidRDefault="006D45C8" w:rsidP="00282BD6">
            <w:pPr>
              <w:pStyle w:val="TableText"/>
            </w:pPr>
            <w:r w:rsidRPr="006B20D5">
              <w:t>V1</w:t>
            </w:r>
          </w:p>
        </w:tc>
      </w:tr>
      <w:tr w:rsidR="006D45C8" w:rsidRPr="006B20D5" w14:paraId="24DCF611" w14:textId="77777777" w:rsidTr="002263C4">
        <w:trPr>
          <w:trHeight w:val="1609"/>
        </w:trPr>
        <w:tc>
          <w:tcPr>
            <w:tcW w:w="2263" w:type="dxa"/>
            <w:tcMar>
              <w:left w:w="85" w:type="dxa"/>
              <w:right w:w="85" w:type="dxa"/>
            </w:tcMar>
          </w:tcPr>
          <w:p w14:paraId="7373A349" w14:textId="1297B88B" w:rsidR="006D45C8" w:rsidRPr="006B20D5" w:rsidRDefault="006D45C8" w:rsidP="00667715">
            <w:pPr>
              <w:pStyle w:val="TableText"/>
            </w:pPr>
            <w:r w:rsidRPr="006B20D5">
              <w:lastRenderedPageBreak/>
              <w:t>Floodplain, flood runners and wetlands inundation (variable flow rates during winter 2027</w:t>
            </w:r>
            <w:r w:rsidR="00667715" w:rsidRPr="006B20D5">
              <w:t>; a</w:t>
            </w:r>
            <w:r w:rsidRPr="006B20D5">
              <w:t>verage and wet scenarios only</w:t>
            </w:r>
            <w:r w:rsidR="00667715" w:rsidRPr="006B20D5">
              <w:t>)</w:t>
            </w:r>
          </w:p>
        </w:tc>
        <w:tc>
          <w:tcPr>
            <w:tcW w:w="6096" w:type="dxa"/>
            <w:tcMar>
              <w:left w:w="85" w:type="dxa"/>
              <w:right w:w="85" w:type="dxa"/>
            </w:tcMar>
          </w:tcPr>
          <w:p w14:paraId="364C1B36" w14:textId="618F752D" w:rsidR="006D45C8" w:rsidRPr="006B20D5" w:rsidRDefault="006D45C8" w:rsidP="00162AF7">
            <w:pPr>
              <w:pStyle w:val="Tabletextdotpoint"/>
            </w:pPr>
            <w:r w:rsidRPr="006B20D5">
              <w:t>Inundate river red gums and the flood-dependent and flood-tolerant understorey species to maintain and improve the condition of these ecological communities</w:t>
            </w:r>
          </w:p>
          <w:p w14:paraId="20BCAB7B" w14:textId="578F2087" w:rsidR="006D45C8" w:rsidRPr="006B20D5" w:rsidRDefault="006D45C8" w:rsidP="00162AF7">
            <w:pPr>
              <w:pStyle w:val="Tabletextdotpoint"/>
            </w:pPr>
            <w:r w:rsidRPr="006B20D5">
              <w:t>Create connectivity between wetland complexes for the exchange of propagules, nutrients and aquatic organisms</w:t>
            </w:r>
          </w:p>
          <w:p w14:paraId="010B3E64" w14:textId="13A7FEC9" w:rsidR="006D45C8" w:rsidRPr="006B20D5" w:rsidRDefault="006D45C8" w:rsidP="00162AF7">
            <w:pPr>
              <w:pStyle w:val="Tabletextdotpoint"/>
            </w:pPr>
            <w:r w:rsidRPr="006B20D5">
              <w:t xml:space="preserve">Provide a diversity </w:t>
            </w:r>
            <w:r w:rsidR="001959A9" w:rsidRPr="006B20D5">
              <w:t xml:space="preserve">of </w:t>
            </w:r>
            <w:r w:rsidRPr="006B20D5">
              <w:t xml:space="preserve">habitats throughout autumn and winter for feeding, foraging and refuge for water-dependent </w:t>
            </w:r>
            <w:r w:rsidR="009A592F" w:rsidRPr="006B20D5">
              <w:t>plants and animals</w:t>
            </w:r>
            <w:r w:rsidR="007F1060" w:rsidRPr="006B20D5">
              <w:t>,</w:t>
            </w:r>
            <w:r w:rsidR="009A592F" w:rsidRPr="006B20D5">
              <w:t xml:space="preserve"> </w:t>
            </w:r>
            <w:r w:rsidRPr="006B20D5">
              <w:t>including waterbirds, fish, turtles and frogs</w:t>
            </w:r>
          </w:p>
        </w:tc>
        <w:tc>
          <w:tcPr>
            <w:tcW w:w="1701" w:type="dxa"/>
            <w:tcMar>
              <w:left w:w="85" w:type="dxa"/>
              <w:right w:w="85" w:type="dxa"/>
            </w:tcMar>
          </w:tcPr>
          <w:p w14:paraId="064DF894" w14:textId="2A28B8C8" w:rsidR="00794BCC" w:rsidRPr="006B20D5" w:rsidRDefault="00794BCC" w:rsidP="00282BD6">
            <w:pPr>
              <w:pStyle w:val="TableText"/>
            </w:pPr>
            <w:r w:rsidRPr="006B20D5">
              <w:t>A1</w:t>
            </w:r>
          </w:p>
          <w:p w14:paraId="2765385A" w14:textId="77459F2E" w:rsidR="006D45C8" w:rsidRPr="006B20D5" w:rsidRDefault="00794BCC" w:rsidP="00282BD6">
            <w:pPr>
              <w:pStyle w:val="TableText"/>
            </w:pPr>
            <w:r w:rsidRPr="006B20D5">
              <w:t>B1</w:t>
            </w:r>
          </w:p>
          <w:p w14:paraId="3BC56D04" w14:textId="44F88F56" w:rsidR="00794BCC" w:rsidRPr="006B20D5" w:rsidRDefault="00794BCC" w:rsidP="00282BD6">
            <w:pPr>
              <w:pStyle w:val="TableText"/>
            </w:pPr>
            <w:r w:rsidRPr="006B20D5">
              <w:t>F1</w:t>
            </w:r>
          </w:p>
          <w:p w14:paraId="366A9C31" w14:textId="0E9FB82D" w:rsidR="00324F33" w:rsidRPr="006B20D5" w:rsidRDefault="00794BCC" w:rsidP="00282BD6">
            <w:pPr>
              <w:pStyle w:val="TableText"/>
            </w:pPr>
            <w:r w:rsidRPr="006B20D5">
              <w:t>T1</w:t>
            </w:r>
          </w:p>
          <w:p w14:paraId="213261C1" w14:textId="20695956" w:rsidR="006D45C8" w:rsidRPr="006B20D5" w:rsidRDefault="006D45C8" w:rsidP="00282BD6">
            <w:pPr>
              <w:pStyle w:val="TableText"/>
            </w:pPr>
            <w:r w:rsidRPr="006B20D5">
              <w:t>V1, V2, V3</w:t>
            </w:r>
          </w:p>
        </w:tc>
      </w:tr>
      <w:tr w:rsidR="006D45C8" w:rsidRPr="006B20D5" w14:paraId="337288A6" w14:textId="77777777" w:rsidTr="002263C4">
        <w:trPr>
          <w:trHeight w:val="113"/>
        </w:trPr>
        <w:tc>
          <w:tcPr>
            <w:tcW w:w="10060" w:type="dxa"/>
            <w:gridSpan w:val="3"/>
            <w:tcMar>
              <w:left w:w="85" w:type="dxa"/>
              <w:right w:w="85" w:type="dxa"/>
            </w:tcMar>
          </w:tcPr>
          <w:p w14:paraId="1EA17782" w14:textId="77777777" w:rsidR="006D45C8" w:rsidRPr="006B20D5" w:rsidRDefault="006D45C8" w:rsidP="000C78A5">
            <w:pPr>
              <w:pStyle w:val="TableText"/>
            </w:pPr>
            <w:r w:rsidRPr="006B20D5">
              <w:rPr>
                <w:b/>
              </w:rPr>
              <w:t>Gunbower Creek (targeting Cohuna Weir)</w:t>
            </w:r>
          </w:p>
        </w:tc>
      </w:tr>
      <w:tr w:rsidR="006D45C8" w:rsidRPr="006B20D5" w14:paraId="3A6B1581" w14:textId="77777777" w:rsidTr="002263C4">
        <w:trPr>
          <w:trHeight w:val="955"/>
        </w:trPr>
        <w:tc>
          <w:tcPr>
            <w:tcW w:w="2263" w:type="dxa"/>
            <w:tcMar>
              <w:left w:w="85" w:type="dxa"/>
              <w:right w:w="85" w:type="dxa"/>
            </w:tcMar>
          </w:tcPr>
          <w:p w14:paraId="7B98440B" w14:textId="01DE8174" w:rsidR="006D45C8" w:rsidRPr="006B20D5" w:rsidRDefault="006D45C8" w:rsidP="002B3988">
            <w:pPr>
              <w:pStyle w:val="TableText"/>
            </w:pPr>
            <w:r w:rsidRPr="006B20D5">
              <w:t>Autumn/winter low flow (150-250 ML/day during July to August 2026 and April to June 2027)</w:t>
            </w:r>
          </w:p>
        </w:tc>
        <w:tc>
          <w:tcPr>
            <w:tcW w:w="6096" w:type="dxa"/>
            <w:tcMar>
              <w:left w:w="85" w:type="dxa"/>
              <w:right w:w="85" w:type="dxa"/>
            </w:tcMar>
          </w:tcPr>
          <w:p w14:paraId="1B774FDC" w14:textId="68C74E5B" w:rsidR="006D45C8" w:rsidRPr="006B20D5" w:rsidRDefault="006D45C8" w:rsidP="00162AF7">
            <w:pPr>
              <w:pStyle w:val="Tabletextdotpoint"/>
            </w:pPr>
            <w:r w:rsidRPr="006B20D5">
              <w:t xml:space="preserve">Maintain connectivity through the length of Gunbower Creek and between lagoons during the off-irrigation period and prevent sections </w:t>
            </w:r>
            <w:r w:rsidR="007F1060" w:rsidRPr="006B20D5">
              <w:t xml:space="preserve">from </w:t>
            </w:r>
            <w:r w:rsidRPr="006B20D5">
              <w:t>drawing down to isolated pools supporting movement, refuge use and survival of native fish</w:t>
            </w:r>
          </w:p>
          <w:p w14:paraId="18A8DECB" w14:textId="77777777" w:rsidR="00324F33" w:rsidRPr="006B20D5" w:rsidRDefault="006D45C8" w:rsidP="00162AF7">
            <w:pPr>
              <w:pStyle w:val="Tabletextdotpoint"/>
            </w:pPr>
            <w:r w:rsidRPr="006B20D5">
              <w:t>Provide access to food resources over the cooler months and reduce predation pressure on juvenile fish through increased habitat availability</w:t>
            </w:r>
          </w:p>
          <w:p w14:paraId="405D33E2" w14:textId="77777777" w:rsidR="00324F33" w:rsidRPr="006B20D5" w:rsidRDefault="006D45C8" w:rsidP="00162AF7">
            <w:pPr>
              <w:pStyle w:val="Tabletextdotpoint"/>
            </w:pPr>
            <w:r w:rsidRPr="006B20D5">
              <w:t>At 250 ML/day, the effects above, plus:</w:t>
            </w:r>
          </w:p>
          <w:p w14:paraId="01260482" w14:textId="76DCA10B" w:rsidR="006D45C8" w:rsidRPr="006B20D5" w:rsidRDefault="00E62980" w:rsidP="009A7AB0">
            <w:pPr>
              <w:pStyle w:val="Tabletextdotpointindent"/>
            </w:pPr>
            <w:r w:rsidRPr="006B20D5">
              <w:t>e</w:t>
            </w:r>
            <w:r w:rsidR="006D45C8" w:rsidRPr="006B20D5">
              <w:t>nhanced hydraulic diversity and habitat availability, with increased velocities and greater inundation of foraging and shelter habitat for adult fish and young-of-year recruiting</w:t>
            </w:r>
          </w:p>
        </w:tc>
        <w:tc>
          <w:tcPr>
            <w:tcW w:w="1701" w:type="dxa"/>
            <w:tcMar>
              <w:left w:w="85" w:type="dxa"/>
              <w:right w:w="85" w:type="dxa"/>
            </w:tcMar>
          </w:tcPr>
          <w:p w14:paraId="437A0052" w14:textId="0494FA8F" w:rsidR="006D45C8" w:rsidRPr="006B20D5" w:rsidRDefault="006D45C8" w:rsidP="00282BD6">
            <w:pPr>
              <w:pStyle w:val="TableText"/>
            </w:pPr>
            <w:r w:rsidRPr="006B20D5">
              <w:t>F2, F3</w:t>
            </w:r>
          </w:p>
        </w:tc>
      </w:tr>
      <w:tr w:rsidR="006D45C8" w:rsidRPr="006B20D5" w14:paraId="06B854C4" w14:textId="77777777" w:rsidTr="002263C4">
        <w:trPr>
          <w:trHeight w:val="1723"/>
        </w:trPr>
        <w:tc>
          <w:tcPr>
            <w:tcW w:w="2263" w:type="dxa"/>
            <w:tcMar>
              <w:left w:w="85" w:type="dxa"/>
              <w:right w:w="85" w:type="dxa"/>
            </w:tcMar>
          </w:tcPr>
          <w:p w14:paraId="3924D194" w14:textId="77777777" w:rsidR="006D45C8" w:rsidRPr="006B20D5" w:rsidRDefault="006D45C8" w:rsidP="002B3988">
            <w:pPr>
              <w:pStyle w:val="TableText"/>
            </w:pPr>
            <w:r w:rsidRPr="006B20D5">
              <w:t>Spring/summer stable high flow (above 400 ML/day during September to December)</w:t>
            </w:r>
          </w:p>
        </w:tc>
        <w:tc>
          <w:tcPr>
            <w:tcW w:w="6096" w:type="dxa"/>
            <w:tcMar>
              <w:left w:w="85" w:type="dxa"/>
              <w:right w:w="85" w:type="dxa"/>
            </w:tcMar>
          </w:tcPr>
          <w:p w14:paraId="5488DAD4" w14:textId="77777777" w:rsidR="006D45C8" w:rsidRPr="006B20D5" w:rsidRDefault="006D45C8" w:rsidP="00162AF7">
            <w:pPr>
              <w:pStyle w:val="Tabletextdotpoint"/>
            </w:pPr>
            <w:r w:rsidRPr="006B20D5">
              <w:t>Maintain about 1.5 m depth in deep pools and 30 cm depth in the littoral zone to provide habitat and food resources for native fish</w:t>
            </w:r>
          </w:p>
          <w:p w14:paraId="213FDC79" w14:textId="77777777" w:rsidR="006D45C8" w:rsidRPr="006B20D5" w:rsidRDefault="006D45C8" w:rsidP="00162AF7">
            <w:pPr>
              <w:pStyle w:val="Tabletextdotpoint"/>
            </w:pPr>
            <w:r w:rsidRPr="006B20D5">
              <w:t xml:space="preserve">Minimise water level fluctuations to less than 0.5 m to support Murray cod and other native fish breeding and larval survival </w:t>
            </w:r>
          </w:p>
        </w:tc>
        <w:tc>
          <w:tcPr>
            <w:tcW w:w="1701" w:type="dxa"/>
            <w:tcMar>
              <w:left w:w="85" w:type="dxa"/>
              <w:right w:w="85" w:type="dxa"/>
            </w:tcMar>
          </w:tcPr>
          <w:p w14:paraId="3F4CF74F" w14:textId="625CE9E8" w:rsidR="006D45C8" w:rsidRPr="006B20D5" w:rsidRDefault="006D45C8" w:rsidP="00282BD6">
            <w:pPr>
              <w:pStyle w:val="TableText"/>
            </w:pPr>
            <w:r w:rsidRPr="006B20D5">
              <w:t>F2, F3, F4</w:t>
            </w:r>
          </w:p>
        </w:tc>
      </w:tr>
      <w:tr w:rsidR="006D45C8" w:rsidRPr="006B20D5" w14:paraId="0CA33D1B" w14:textId="77777777" w:rsidTr="002263C4">
        <w:trPr>
          <w:trHeight w:val="1609"/>
        </w:trPr>
        <w:tc>
          <w:tcPr>
            <w:tcW w:w="2263" w:type="dxa"/>
            <w:tcMar>
              <w:left w:w="85" w:type="dxa"/>
              <w:right w:w="85" w:type="dxa"/>
            </w:tcMar>
          </w:tcPr>
          <w:p w14:paraId="6898861E" w14:textId="77777777" w:rsidR="006D45C8" w:rsidRPr="006B20D5" w:rsidRDefault="006D45C8" w:rsidP="002B3988">
            <w:pPr>
              <w:pStyle w:val="TableText"/>
            </w:pPr>
            <w:r w:rsidRPr="006B20D5">
              <w:t>Summer/autumn high flow (above 300 ML/day during January to March)</w:t>
            </w:r>
          </w:p>
        </w:tc>
        <w:tc>
          <w:tcPr>
            <w:tcW w:w="6096" w:type="dxa"/>
            <w:tcMar>
              <w:left w:w="85" w:type="dxa"/>
              <w:right w:w="85" w:type="dxa"/>
            </w:tcMar>
          </w:tcPr>
          <w:p w14:paraId="3E5E1F77" w14:textId="77777777" w:rsidR="006D45C8" w:rsidRPr="006B20D5" w:rsidRDefault="006D45C8" w:rsidP="00162AF7">
            <w:pPr>
              <w:pStyle w:val="Tabletextdotpoint"/>
            </w:pPr>
            <w:r w:rsidRPr="006B20D5">
              <w:t>Maintain water to inundate fringing littoral habitat and provide resources for native fish, including adult and young-of-year Murray cod and small-bodied native fish</w:t>
            </w:r>
          </w:p>
          <w:p w14:paraId="3BE9E7A8" w14:textId="77777777" w:rsidR="006D45C8" w:rsidRPr="006B20D5" w:rsidRDefault="006D45C8" w:rsidP="00162AF7">
            <w:pPr>
              <w:pStyle w:val="Tabletextdotpoint"/>
            </w:pPr>
            <w:r w:rsidRPr="006B20D5">
              <w:t>Maintain connectivity between habitats during the irrigation season</w:t>
            </w:r>
          </w:p>
        </w:tc>
        <w:tc>
          <w:tcPr>
            <w:tcW w:w="1701" w:type="dxa"/>
            <w:tcMar>
              <w:left w:w="85" w:type="dxa"/>
              <w:right w:w="85" w:type="dxa"/>
            </w:tcMar>
          </w:tcPr>
          <w:p w14:paraId="594379C4" w14:textId="21865EB2" w:rsidR="006D45C8" w:rsidRPr="006B20D5" w:rsidRDefault="006D45C8" w:rsidP="00282BD6">
            <w:pPr>
              <w:pStyle w:val="TableText"/>
            </w:pPr>
            <w:r w:rsidRPr="006B20D5">
              <w:t>F2, F3, F4</w:t>
            </w:r>
          </w:p>
        </w:tc>
      </w:tr>
      <w:tr w:rsidR="006D45C8" w:rsidRPr="006B20D5" w14:paraId="616FF688" w14:textId="77777777" w:rsidTr="002263C4">
        <w:trPr>
          <w:trHeight w:val="328"/>
        </w:trPr>
        <w:tc>
          <w:tcPr>
            <w:tcW w:w="10060" w:type="dxa"/>
            <w:gridSpan w:val="3"/>
            <w:tcMar>
              <w:left w:w="85" w:type="dxa"/>
              <w:right w:w="85" w:type="dxa"/>
            </w:tcMar>
          </w:tcPr>
          <w:p w14:paraId="6D6BF3AC" w14:textId="77777777" w:rsidR="006D45C8" w:rsidRPr="006B20D5" w:rsidRDefault="006D45C8" w:rsidP="002B3988">
            <w:pPr>
              <w:pStyle w:val="TableText"/>
              <w:rPr>
                <w:b/>
                <w:bCs/>
              </w:rPr>
            </w:pPr>
            <w:r w:rsidRPr="006B20D5">
              <w:rPr>
                <w:b/>
                <w:bCs/>
              </w:rPr>
              <w:t>Gunbower Creek (targeting Koondrook Weir)</w:t>
            </w:r>
          </w:p>
        </w:tc>
      </w:tr>
      <w:tr w:rsidR="006D45C8" w:rsidRPr="006B20D5" w14:paraId="1813F485" w14:textId="77777777" w:rsidTr="002263C4">
        <w:trPr>
          <w:trHeight w:val="1609"/>
        </w:trPr>
        <w:tc>
          <w:tcPr>
            <w:tcW w:w="2263" w:type="dxa"/>
            <w:tcMar>
              <w:left w:w="85" w:type="dxa"/>
              <w:right w:w="85" w:type="dxa"/>
            </w:tcMar>
          </w:tcPr>
          <w:p w14:paraId="1F51B2B9" w14:textId="77777777" w:rsidR="006D45C8" w:rsidRPr="006B20D5" w:rsidRDefault="006D45C8" w:rsidP="002B3988">
            <w:pPr>
              <w:pStyle w:val="TableText"/>
            </w:pPr>
            <w:r w:rsidRPr="006B20D5">
              <w:t>Year-round low flow (15-200 ML/day)</w:t>
            </w:r>
          </w:p>
        </w:tc>
        <w:tc>
          <w:tcPr>
            <w:tcW w:w="6096" w:type="dxa"/>
            <w:tcMar>
              <w:left w:w="85" w:type="dxa"/>
              <w:right w:w="85" w:type="dxa"/>
            </w:tcMar>
          </w:tcPr>
          <w:p w14:paraId="1C422B97" w14:textId="77777777" w:rsidR="006D45C8" w:rsidRPr="006B20D5" w:rsidRDefault="006D45C8" w:rsidP="00162AF7">
            <w:pPr>
              <w:pStyle w:val="Tabletextdotpoint"/>
            </w:pPr>
            <w:r w:rsidRPr="006B20D5">
              <w:t xml:space="preserve">Provide suitable conditions to support the emigration of native fish species (such as golden and silver perch and bony bream) via the Koondrook Weir fishway </w:t>
            </w:r>
          </w:p>
        </w:tc>
        <w:tc>
          <w:tcPr>
            <w:tcW w:w="1701" w:type="dxa"/>
            <w:tcMar>
              <w:left w:w="85" w:type="dxa"/>
              <w:right w:w="85" w:type="dxa"/>
            </w:tcMar>
          </w:tcPr>
          <w:p w14:paraId="0398CD98" w14:textId="3AEB9E58" w:rsidR="006D45C8" w:rsidRPr="006B20D5" w:rsidRDefault="006D45C8" w:rsidP="00282BD6">
            <w:pPr>
              <w:pStyle w:val="TableText"/>
            </w:pPr>
            <w:r w:rsidRPr="006B20D5">
              <w:t>F3</w:t>
            </w:r>
          </w:p>
        </w:tc>
      </w:tr>
      <w:tr w:rsidR="006D45C8" w:rsidRPr="006B20D5" w14:paraId="402C343B" w14:textId="77777777" w:rsidTr="002263C4">
        <w:trPr>
          <w:trHeight w:val="1609"/>
        </w:trPr>
        <w:tc>
          <w:tcPr>
            <w:tcW w:w="2263" w:type="dxa"/>
            <w:tcMar>
              <w:left w:w="85" w:type="dxa"/>
              <w:right w:w="85" w:type="dxa"/>
            </w:tcMar>
          </w:tcPr>
          <w:p w14:paraId="509863EA" w14:textId="77777777" w:rsidR="006D45C8" w:rsidRPr="006B20D5" w:rsidRDefault="006D45C8" w:rsidP="002B3988">
            <w:pPr>
              <w:pStyle w:val="TableText"/>
            </w:pPr>
            <w:r w:rsidRPr="006B20D5">
              <w:lastRenderedPageBreak/>
              <w:t>Spring/summer/autumn fresh (up to 600 ML/day for three to 10 days from November to March)</w:t>
            </w:r>
          </w:p>
        </w:tc>
        <w:tc>
          <w:tcPr>
            <w:tcW w:w="6096" w:type="dxa"/>
            <w:tcMar>
              <w:left w:w="85" w:type="dxa"/>
              <w:right w:w="85" w:type="dxa"/>
            </w:tcMar>
          </w:tcPr>
          <w:p w14:paraId="013DDA6F" w14:textId="77777777" w:rsidR="006D45C8" w:rsidRPr="006B20D5" w:rsidRDefault="006D45C8" w:rsidP="00162AF7">
            <w:pPr>
              <w:pStyle w:val="Tabletextdotpoint"/>
            </w:pPr>
            <w:r w:rsidRPr="006B20D5">
              <w:t>Provide a flow cue to attract native fish (such as Murray cod, golden perch, silver perch and bony bream) to migrate to the upstream reaches of Gunbower Creek, maximising the effect of the fishways at Koondrook and Cohuna weirs</w:t>
            </w:r>
          </w:p>
        </w:tc>
        <w:tc>
          <w:tcPr>
            <w:tcW w:w="1701" w:type="dxa"/>
            <w:tcMar>
              <w:left w:w="85" w:type="dxa"/>
              <w:right w:w="85" w:type="dxa"/>
            </w:tcMar>
          </w:tcPr>
          <w:p w14:paraId="17D42215" w14:textId="7C265AF9" w:rsidR="006D45C8" w:rsidRPr="006B20D5" w:rsidRDefault="006D45C8" w:rsidP="00282BD6">
            <w:pPr>
              <w:pStyle w:val="TableText"/>
            </w:pPr>
            <w:r w:rsidRPr="006B20D5">
              <w:t>F2, F3, F4</w:t>
            </w:r>
          </w:p>
        </w:tc>
      </w:tr>
      <w:tr w:rsidR="006D45C8" w:rsidRPr="006B20D5" w14:paraId="1129E479" w14:textId="77777777" w:rsidTr="002263C4">
        <w:trPr>
          <w:trHeight w:val="1609"/>
        </w:trPr>
        <w:tc>
          <w:tcPr>
            <w:tcW w:w="2263" w:type="dxa"/>
            <w:tcMar>
              <w:left w:w="85" w:type="dxa"/>
              <w:right w:w="85" w:type="dxa"/>
            </w:tcMar>
          </w:tcPr>
          <w:p w14:paraId="7ADC828A" w14:textId="77777777" w:rsidR="006D45C8" w:rsidRPr="006B20D5" w:rsidRDefault="006D45C8" w:rsidP="002B3988">
            <w:pPr>
              <w:pStyle w:val="TableText"/>
            </w:pPr>
            <w:r w:rsidRPr="006B20D5">
              <w:t xml:space="preserve">Trigger-based spring/summer freshes (50-300 ML/day as required during September to February) </w:t>
            </w:r>
          </w:p>
        </w:tc>
        <w:tc>
          <w:tcPr>
            <w:tcW w:w="6096" w:type="dxa"/>
            <w:tcMar>
              <w:left w:w="85" w:type="dxa"/>
              <w:right w:w="85" w:type="dxa"/>
            </w:tcMar>
          </w:tcPr>
          <w:p w14:paraId="7888D06E" w14:textId="307C1EFF" w:rsidR="006D45C8" w:rsidRPr="006B20D5" w:rsidRDefault="006D45C8" w:rsidP="00162AF7">
            <w:pPr>
              <w:pStyle w:val="Tabletextdotpoint"/>
            </w:pPr>
            <w:r w:rsidRPr="006B20D5">
              <w:t xml:space="preserve">Dilute </w:t>
            </w:r>
            <w:r w:rsidR="00F02E57" w:rsidRPr="006B20D5">
              <w:t>low-dissolved-oxygen</w:t>
            </w:r>
            <w:r w:rsidRPr="006B20D5">
              <w:t xml:space="preserve"> return flows from Gunbower Forest at Three Corner Hole to improve the water quality (oxygen concentration) in lower Gunbower Creek if required</w:t>
            </w:r>
          </w:p>
        </w:tc>
        <w:tc>
          <w:tcPr>
            <w:tcW w:w="1701" w:type="dxa"/>
            <w:tcMar>
              <w:left w:w="85" w:type="dxa"/>
              <w:right w:w="85" w:type="dxa"/>
            </w:tcMar>
          </w:tcPr>
          <w:p w14:paraId="2946835A" w14:textId="667D0DD2" w:rsidR="006D45C8" w:rsidRPr="006B20D5" w:rsidRDefault="006D45C8" w:rsidP="00282BD6">
            <w:pPr>
              <w:pStyle w:val="TableText"/>
            </w:pPr>
            <w:r w:rsidRPr="006B20D5">
              <w:t>WQ1</w:t>
            </w:r>
          </w:p>
        </w:tc>
      </w:tr>
    </w:tbl>
    <w:p w14:paraId="0F2EA218" w14:textId="77777777" w:rsidR="006D45C8" w:rsidRPr="006B20D5" w:rsidRDefault="006D45C8" w:rsidP="009C5FA6">
      <w:pPr>
        <w:pStyle w:val="Heading4"/>
      </w:pPr>
      <w:r w:rsidRPr="006B20D5">
        <w:t>Scenario planning</w:t>
      </w:r>
    </w:p>
    <w:p w14:paraId="0B0D25AC" w14:textId="091B2347" w:rsidR="006D45C8" w:rsidRPr="006B20D5" w:rsidRDefault="006D45C8" w:rsidP="006D45C8">
      <w:r w:rsidRPr="006B20D5">
        <w:t xml:space="preserve">Table </w:t>
      </w:r>
      <w:r w:rsidR="00864723" w:rsidRPr="006B20D5">
        <w:t>5.2.6</w:t>
      </w:r>
      <w:r w:rsidRPr="006B20D5">
        <w:t xml:space="preserve"> outlines potential environmental watering and </w:t>
      </w:r>
      <w:r w:rsidR="001322CE" w:rsidRPr="006B20D5">
        <w:t xml:space="preserve">expected water use in a range </w:t>
      </w:r>
      <w:r w:rsidRPr="006B20D5">
        <w:t>of planning scenarios.</w:t>
      </w:r>
    </w:p>
    <w:p w14:paraId="126AFEBF" w14:textId="77777777" w:rsidR="006D45C8" w:rsidRPr="006B20D5" w:rsidRDefault="006D45C8" w:rsidP="009C5FA6">
      <w:pPr>
        <w:pStyle w:val="Heading5"/>
      </w:pPr>
      <w:r w:rsidRPr="006B20D5">
        <w:t>Gunbower Forest</w:t>
      </w:r>
    </w:p>
    <w:p w14:paraId="2DBB8EE6" w14:textId="357340CF" w:rsidR="006D45C8" w:rsidRPr="006B20D5" w:rsidRDefault="006D45C8" w:rsidP="007255D3">
      <w:r w:rsidRPr="006B20D5">
        <w:t xml:space="preserve">In 2022, Gunbower Forest received its largest flood since 1993, inundating </w:t>
      </w:r>
      <w:r w:rsidR="00E62980" w:rsidRPr="006B20D5">
        <w:t>about</w:t>
      </w:r>
      <w:r w:rsidRPr="006B20D5">
        <w:t xml:space="preserve"> 80 per cent of the floodplain. This was followed by multiple unregulated flood peaks in 2023 and in January 2024</w:t>
      </w:r>
      <w:r w:rsidR="00E62980" w:rsidRPr="006B20D5">
        <w:t xml:space="preserve"> that</w:t>
      </w:r>
      <w:r w:rsidRPr="006B20D5">
        <w:t xml:space="preserve"> add</w:t>
      </w:r>
      <w:r w:rsidR="00E62980" w:rsidRPr="006B20D5">
        <w:t>ed</w:t>
      </w:r>
      <w:r w:rsidRPr="006B20D5">
        <w:t xml:space="preserve"> substantial inflows.</w:t>
      </w:r>
    </w:p>
    <w:p w14:paraId="509484CC" w14:textId="4115EBED" w:rsidR="00324F33" w:rsidRPr="006B20D5" w:rsidRDefault="006D45C8" w:rsidP="007255D3">
      <w:r w:rsidRPr="006B20D5">
        <w:t>The extensive and prolonged inundation resulted in a decline in species diversity and plant cover in wetland vegetation communities between 2022 and 2023. In response, a drying phase was implemented across the forest in 2024</w:t>
      </w:r>
      <w:r w:rsidR="00D33B1A" w:rsidRPr="006B20D5">
        <w:t>-</w:t>
      </w:r>
      <w:r w:rsidRPr="006B20D5">
        <w:t xml:space="preserve">25 to allow </w:t>
      </w:r>
      <w:r w:rsidR="00E62980" w:rsidRPr="006B20D5">
        <w:t xml:space="preserve">the </w:t>
      </w:r>
      <w:r w:rsidRPr="006B20D5">
        <w:t>wetlands to reset.</w:t>
      </w:r>
    </w:p>
    <w:p w14:paraId="5148B7EF" w14:textId="1278915C" w:rsidR="006D45C8" w:rsidRPr="006B20D5" w:rsidRDefault="006D45C8" w:rsidP="007255D3">
      <w:r w:rsidRPr="006B20D5">
        <w:t xml:space="preserve">During 2025-26, no unregulated inflows occurred at Gunbower Forest. Environmental water deliveries during this year provided the first year of a strategic plan to deliver consecutive waterings to recover </w:t>
      </w:r>
      <w:r w:rsidR="00E62980" w:rsidRPr="006B20D5">
        <w:t xml:space="preserve">the </w:t>
      </w:r>
      <w:r w:rsidRPr="006B20D5">
        <w:t xml:space="preserve">richness and cover </w:t>
      </w:r>
      <w:r w:rsidR="00E62980" w:rsidRPr="006B20D5">
        <w:t>of wetland species</w:t>
      </w:r>
      <w:r w:rsidR="007F1060" w:rsidRPr="006B20D5">
        <w:t>,</w:t>
      </w:r>
      <w:r w:rsidR="00E62980" w:rsidRPr="006B20D5">
        <w:t xml:space="preserve"> </w:t>
      </w:r>
      <w:r w:rsidRPr="006B20D5">
        <w:t>with a wetland and low-lying floodplain watering delivered in winter/spring 2025.</w:t>
      </w:r>
    </w:p>
    <w:p w14:paraId="53E5880F" w14:textId="0B3F48CA" w:rsidR="00324F33" w:rsidRPr="006B20D5" w:rsidRDefault="006D45C8" w:rsidP="007255D3">
      <w:r w:rsidRPr="006B20D5">
        <w:t xml:space="preserve">In 2026-27, the delivery of environmental water to Gunbower Forest aims to consolidate vegetation recovery following the drying phase and the targeted watering delivered in 2025. Watering will be staged to provide </w:t>
      </w:r>
      <w:r w:rsidR="00E62980" w:rsidRPr="006B20D5">
        <w:t xml:space="preserve">an </w:t>
      </w:r>
      <w:r w:rsidRPr="006B20D5">
        <w:t>appropriate depth and duration for priority wetlands, maintain river red gum with flood</w:t>
      </w:r>
      <w:r w:rsidRPr="006B20D5">
        <w:rPr>
          <w:rFonts w:ascii="Cambria Math" w:hAnsi="Cambria Math" w:cs="Cambria Math"/>
        </w:rPr>
        <w:t>‑</w:t>
      </w:r>
      <w:r w:rsidRPr="006B20D5">
        <w:t>dependent understorey in low</w:t>
      </w:r>
      <w:r w:rsidRPr="006B20D5">
        <w:rPr>
          <w:rFonts w:ascii="Cambria Math" w:hAnsi="Cambria Math" w:cs="Cambria Math"/>
        </w:rPr>
        <w:t>‑</w:t>
      </w:r>
      <w:r w:rsidRPr="006B20D5">
        <w:t xml:space="preserve">lying areas and support habitat for waterbirds and aquatic </w:t>
      </w:r>
      <w:r w:rsidR="00C34FB3" w:rsidRPr="006B20D5">
        <w:t>animals</w:t>
      </w:r>
      <w:r w:rsidRPr="006B20D5">
        <w:t xml:space="preserve">. The operating mode and extent will vary with seasonal conditions, using the Hipwells Road regulator and/or </w:t>
      </w:r>
      <w:r w:rsidR="00E62980" w:rsidRPr="006B20D5">
        <w:t xml:space="preserve">lower landscape regulators </w:t>
      </w:r>
      <w:r w:rsidRPr="006B20D5">
        <w:t>to provide the optimal level and duration for wetlands and wetland complexes.</w:t>
      </w:r>
    </w:p>
    <w:p w14:paraId="79C7471A" w14:textId="138FEDF1" w:rsidR="00324F33" w:rsidRPr="006B20D5" w:rsidRDefault="006D45C8" w:rsidP="007255D3">
      <w:r w:rsidRPr="006B20D5">
        <w:t xml:space="preserve">In the drought, dry and average planning scenarios, environmental water will be delivered to inundate wetland and low-lying floodplain via the lower landscape regulators, with the aim to support </w:t>
      </w:r>
      <w:r w:rsidR="00935F28" w:rsidRPr="006B20D5">
        <w:t xml:space="preserve">the </w:t>
      </w:r>
      <w:r w:rsidRPr="006B20D5">
        <w:t>continued recovery</w:t>
      </w:r>
      <w:r w:rsidR="00935F28" w:rsidRPr="006B20D5">
        <w:t xml:space="preserve"> of the wetlands</w:t>
      </w:r>
      <w:r w:rsidRPr="006B20D5">
        <w:t>. This potential watering action will fill and spill key wetland complexes in winter/spring to maintain the condition of low-lying river red gum with flood</w:t>
      </w:r>
      <w:r w:rsidR="007F1060" w:rsidRPr="006B20D5">
        <w:t>-</w:t>
      </w:r>
      <w:r w:rsidRPr="006B20D5">
        <w:t xml:space="preserve">dependent understorey in the vicinity of </w:t>
      </w:r>
      <w:r w:rsidR="00F7318B" w:rsidRPr="006B20D5">
        <w:t xml:space="preserve">the </w:t>
      </w:r>
      <w:r w:rsidRPr="006B20D5">
        <w:t>Little Reedy and Little Gunbower wetland complexes.</w:t>
      </w:r>
    </w:p>
    <w:p w14:paraId="29C0CFB0" w14:textId="0108A809" w:rsidR="00324F33" w:rsidRPr="006B20D5" w:rsidRDefault="006D45C8" w:rsidP="007255D3">
      <w:r w:rsidRPr="006B20D5">
        <w:lastRenderedPageBreak/>
        <w:t xml:space="preserve">In a wet planning scenario, environmental water will be delivered as a high priority in 2026 to build on unregulated flooding by extending </w:t>
      </w:r>
      <w:r w:rsidR="00F7318B" w:rsidRPr="006B20D5">
        <w:t xml:space="preserve">the duration of </w:t>
      </w:r>
      <w:r w:rsidRPr="006B20D5">
        <w:t xml:space="preserve">floodplain inundation and maintaining the area of inundation, helping to </w:t>
      </w:r>
      <w:r w:rsidR="00C34FB3" w:rsidRPr="006B20D5">
        <w:t>optimise</w:t>
      </w:r>
      <w:r w:rsidRPr="006B20D5">
        <w:t xml:space="preserve"> benefits for river red gums and flood</w:t>
      </w:r>
      <w:r w:rsidRPr="006B20D5">
        <w:rPr>
          <w:rFonts w:ascii="Cambria Math" w:hAnsi="Cambria Math" w:cs="Cambria Math"/>
        </w:rPr>
        <w:t>‑</w:t>
      </w:r>
      <w:r w:rsidRPr="006B20D5">
        <w:t>tolerant understorey and woodland vegetation. This will be achieved through a hybrid approach, where water delivered via the Hipwells Road regulator supplements any gaps in unregulated flood flows to support up to 4,500 hectares of floodplain. By topping up natural flooding, the event will support flood</w:t>
      </w:r>
      <w:r w:rsidRPr="006B20D5">
        <w:rPr>
          <w:rFonts w:ascii="Cambria Math" w:hAnsi="Cambria Math" w:cs="Cambria Math"/>
        </w:rPr>
        <w:t>‑</w:t>
      </w:r>
      <w:r w:rsidRPr="006B20D5">
        <w:t xml:space="preserve">dependent understorey plants and help consolidate the recovery of river red gum canopies, which are only now showing recovery to levels observed before the Millennium Drought. </w:t>
      </w:r>
      <w:r w:rsidR="0056347B" w:rsidRPr="006B20D5">
        <w:t>In</w:t>
      </w:r>
      <w:r w:rsidRPr="006B20D5">
        <w:t xml:space="preserve"> </w:t>
      </w:r>
      <w:r w:rsidR="00F7318B" w:rsidRPr="006B20D5">
        <w:t xml:space="preserve">the </w:t>
      </w:r>
      <w:r w:rsidRPr="006B20D5">
        <w:t>average and wet planning scenarios, deliveries to the floodplain via the Hipwells Road regulator will also be prioritised from early June 2027 and continue into the following water year to support flood</w:t>
      </w:r>
      <w:r w:rsidR="00F7318B" w:rsidRPr="006B20D5">
        <w:t>-</w:t>
      </w:r>
      <w:r w:rsidRPr="006B20D5">
        <w:t>dependent tree and vegetation communities.</w:t>
      </w:r>
    </w:p>
    <w:p w14:paraId="24677107" w14:textId="442318F1" w:rsidR="006D45C8" w:rsidRPr="006B20D5" w:rsidRDefault="00F7318B" w:rsidP="007255D3">
      <w:r w:rsidRPr="006B20D5">
        <w:t>In the</w:t>
      </w:r>
      <w:r w:rsidR="006D45C8" w:rsidRPr="006B20D5">
        <w:t xml:space="preserve"> dry, average and wet planning scenarios, the Yarran Creek fresh aims to return carbon</w:t>
      </w:r>
      <w:r w:rsidR="006D45C8" w:rsidRPr="006B20D5">
        <w:rPr>
          <w:rFonts w:ascii="Cambria Math" w:hAnsi="Cambria Math" w:cs="Cambria Math"/>
        </w:rPr>
        <w:t>‑</w:t>
      </w:r>
      <w:r w:rsidR="006D45C8" w:rsidRPr="006B20D5">
        <w:t xml:space="preserve">rich water from the forest to Gunbower Creek and the Murray River and improve connectivity between the floodplain, forest and river to support aquatic productivity and </w:t>
      </w:r>
      <w:r w:rsidR="00594B5B" w:rsidRPr="006B20D5">
        <w:t>animal</w:t>
      </w:r>
      <w:r w:rsidR="006D45C8" w:rsidRPr="006B20D5">
        <w:t xml:space="preserve"> movement. The watering action is a</w:t>
      </w:r>
      <w:r w:rsidR="0023203E" w:rsidRPr="006B20D5">
        <w:t xml:space="preserve"> tier</w:t>
      </w:r>
      <w:r w:rsidR="006D45C8" w:rsidRPr="006B20D5">
        <w:t xml:space="preserve"> 2 priority in </w:t>
      </w:r>
      <w:r w:rsidR="00671D92" w:rsidRPr="006B20D5">
        <w:t xml:space="preserve">the </w:t>
      </w:r>
      <w:r w:rsidR="006D45C8" w:rsidRPr="006B20D5">
        <w:t xml:space="preserve">drought </w:t>
      </w:r>
      <w:r w:rsidR="00671D92" w:rsidRPr="006B20D5">
        <w:t xml:space="preserve">planning </w:t>
      </w:r>
      <w:r w:rsidR="006D45C8" w:rsidRPr="006B20D5">
        <w:t xml:space="preserve">scenario because water levels in the Murray River are unlikely to be sufficient to provide connectivity with the floodplain and enable </w:t>
      </w:r>
      <w:r w:rsidR="00594B5B" w:rsidRPr="006B20D5">
        <w:t xml:space="preserve">animal </w:t>
      </w:r>
      <w:r w:rsidR="006D45C8" w:rsidRPr="006B20D5">
        <w:t>movement. Any return flows would be subject to water</w:t>
      </w:r>
      <w:r w:rsidR="006D45C8" w:rsidRPr="006B20D5">
        <w:rPr>
          <w:rFonts w:ascii="Cambria Math" w:hAnsi="Cambria Math" w:cs="Cambria Math"/>
        </w:rPr>
        <w:t>‑</w:t>
      </w:r>
      <w:r w:rsidR="006D45C8" w:rsidRPr="006B20D5">
        <w:t>quality risk assessments to ensure</w:t>
      </w:r>
      <w:r w:rsidR="004D65E7" w:rsidRPr="006B20D5">
        <w:t xml:space="preserve"> </w:t>
      </w:r>
      <w:r w:rsidR="00CC303F" w:rsidRPr="006B20D5">
        <w:t>dissolved-oxygen level</w:t>
      </w:r>
      <w:r w:rsidR="006D45C8" w:rsidRPr="006B20D5">
        <w:t>s remain adequate in receiving waterways.</w:t>
      </w:r>
    </w:p>
    <w:p w14:paraId="2F67E78B" w14:textId="38F91441" w:rsidR="006D45C8" w:rsidRPr="006B20D5" w:rsidRDefault="006D45C8" w:rsidP="007255D3">
      <w:r w:rsidRPr="006B20D5">
        <w:t>Wetland top</w:t>
      </w:r>
      <w:r w:rsidRPr="006B20D5">
        <w:noBreakHyphen/>
        <w:t xml:space="preserve">ups may occur </w:t>
      </w:r>
      <w:r w:rsidR="0080024F" w:rsidRPr="006B20D5">
        <w:t>in all</w:t>
      </w:r>
      <w:r w:rsidRPr="006B20D5">
        <w:t xml:space="preserve"> </w:t>
      </w:r>
      <w:r w:rsidR="00671D92" w:rsidRPr="006B20D5">
        <w:t xml:space="preserve">planning </w:t>
      </w:r>
      <w:r w:rsidRPr="006B20D5">
        <w:t>scenarios to maintain inundation and optimise vegetation and waterbird outcomes. Top</w:t>
      </w:r>
      <w:r w:rsidRPr="006B20D5">
        <w:noBreakHyphen/>
        <w:t xml:space="preserve">up events may be initiated at individual wetlands where waterbird breeding has been identified or where additional inundation is required to support wetland vegetation and </w:t>
      </w:r>
      <w:r w:rsidR="00594B5B" w:rsidRPr="006B20D5">
        <w:t>optimise</w:t>
      </w:r>
      <w:r w:rsidRPr="006B20D5">
        <w:t xml:space="preserve"> the ecological outcomes of watering actions during the season.</w:t>
      </w:r>
    </w:p>
    <w:p w14:paraId="402A9CB5" w14:textId="77777777" w:rsidR="006D45C8" w:rsidRPr="006B20D5" w:rsidRDefault="006D45C8" w:rsidP="009C5FA6">
      <w:pPr>
        <w:pStyle w:val="Heading5"/>
      </w:pPr>
      <w:r w:rsidRPr="006B20D5">
        <w:t>Gunbower Creek</w:t>
      </w:r>
    </w:p>
    <w:p w14:paraId="3DCAA418" w14:textId="77777777" w:rsidR="006D45C8" w:rsidRPr="006B20D5" w:rsidRDefault="006D45C8" w:rsidP="00BA625A">
      <w:r w:rsidRPr="006B20D5">
        <w:t>The flow in Gunbower Creek is highly influenced by irrigation demands, which can cause significant fluctuations in the creek’s water level during the irrigation season. Without environmental water, there would be little or no flow from late autumn to the end of winter. Water for the environment is primarily used to smooth out these flow fluctuations to provide habitat and breeding and dispersal opportunities for native fish throughout the year.</w:t>
      </w:r>
    </w:p>
    <w:p w14:paraId="5C9D2565" w14:textId="1180ADD2" w:rsidR="00324F33" w:rsidRPr="006B20D5" w:rsidRDefault="006D45C8" w:rsidP="00BA625A">
      <w:r w:rsidRPr="006B20D5">
        <w:t>In 2026-27, the delivery of environmental water in Gunbower Creek aims to support the continued recovery of native fish following the impact</w:t>
      </w:r>
      <w:r w:rsidR="00594B5B" w:rsidRPr="006B20D5">
        <w:t>s</w:t>
      </w:r>
      <w:r w:rsidRPr="006B20D5">
        <w:t xml:space="preserve"> of </w:t>
      </w:r>
      <w:r w:rsidR="00594B5B" w:rsidRPr="006B20D5">
        <w:t xml:space="preserve">floods in </w:t>
      </w:r>
      <w:r w:rsidRPr="006B20D5">
        <w:t xml:space="preserve">2022 and 2023-24. Environmental water delivery </w:t>
      </w:r>
      <w:r w:rsidR="0080024F" w:rsidRPr="006B20D5">
        <w:t>in all</w:t>
      </w:r>
      <w:r w:rsidRPr="006B20D5">
        <w:t xml:space="preserve"> </w:t>
      </w:r>
      <w:r w:rsidR="00671D92" w:rsidRPr="006B20D5">
        <w:t xml:space="preserve">planning </w:t>
      </w:r>
      <w:r w:rsidRPr="006B20D5">
        <w:t>scenarios aim</w:t>
      </w:r>
      <w:r w:rsidR="00671D92" w:rsidRPr="006B20D5">
        <w:t>s</w:t>
      </w:r>
      <w:r w:rsidRPr="006B20D5">
        <w:t xml:space="preserve"> to provide the seasonal flow patterns that native fish rely on</w:t>
      </w:r>
      <w:r w:rsidR="00BB1F95" w:rsidRPr="006B20D5">
        <w:t>:</w:t>
      </w:r>
      <w:r w:rsidR="000F4EDF" w:rsidRPr="006B20D5">
        <w:t xml:space="preserve"> </w:t>
      </w:r>
      <w:r w:rsidRPr="006B20D5">
        <w:t>steady winter flows, higher flows during the spring and summer breeding period, gentle summer</w:t>
      </w:r>
      <w:r w:rsidR="005431BD" w:rsidRPr="006B20D5">
        <w:t>/</w:t>
      </w:r>
      <w:r w:rsidRPr="006B20D5">
        <w:t>autumn edge flows for feeding and refuge, and occasional movement cues to help fish move into the creek.</w:t>
      </w:r>
    </w:p>
    <w:p w14:paraId="5D198367" w14:textId="64EC69A1" w:rsidR="006D45C8" w:rsidRPr="006B20D5" w:rsidRDefault="006D45C8" w:rsidP="00BA625A">
      <w:r w:rsidRPr="006B20D5">
        <w:t>The low-flow recommendations for Gunbower Creek aim to maintain habitat connectivity during the off-irrigation season when flows were historically ceased before the introduction of environmental water in 2013.</w:t>
      </w:r>
    </w:p>
    <w:p w14:paraId="36D2F384" w14:textId="77777777" w:rsidR="006D45C8" w:rsidRPr="006B20D5" w:rsidRDefault="006D45C8" w:rsidP="00BA625A">
      <w:r w:rsidRPr="006B20D5">
        <w:t xml:space="preserve">During the irrigation season, a high flow will generally be delivered. The Murray cod breeding season extends from about September to December, depending on the weather and water </w:t>
      </w:r>
      <w:r w:rsidRPr="006B20D5">
        <w:lastRenderedPageBreak/>
        <w:t>temperature, and the flow aims to maintain a stable high flow during this period to prevent Murray nest abandonment due to variable water levels. A high flow during summer/autumn will maintain nursery habitat to support the recruitment of native fish, particularly Murray cod. From autumn, the flow will gradually be reduced to provide a smooth transition between the irrigation and non-irrigation seasons. All low-flow targets will be subject to the environment’s share of channel capacity.</w:t>
      </w:r>
    </w:p>
    <w:p w14:paraId="55D4D469" w14:textId="26A29820" w:rsidR="006D45C8" w:rsidRPr="006B20D5" w:rsidRDefault="00003C1C" w:rsidP="00BA625A">
      <w:r w:rsidRPr="006B20D5">
        <w:t>In</w:t>
      </w:r>
      <w:r w:rsidR="006D45C8" w:rsidRPr="006B20D5">
        <w:t xml:space="preserve"> the wet planning scenario, other opportunistic or trigger-based watering actions may be delivered in Gunbower Creek during 2026-27 to optimise ecological outcomes and manage risk</w:t>
      </w:r>
      <w:r w:rsidR="00BB1F95" w:rsidRPr="006B20D5">
        <w:t xml:space="preserve"> (</w:t>
      </w:r>
      <w:r w:rsidR="006D45C8" w:rsidRPr="006B20D5">
        <w:t xml:space="preserve">such as periods of </w:t>
      </w:r>
      <w:r w:rsidR="00F02E57" w:rsidRPr="006B20D5">
        <w:t>low-dissolved-oxygen</w:t>
      </w:r>
      <w:r w:rsidR="006D45C8" w:rsidRPr="006B20D5">
        <w:t xml:space="preserve"> conditions in the creek</w:t>
      </w:r>
      <w:r w:rsidR="00BB1F95" w:rsidRPr="006B20D5">
        <w:t>)</w:t>
      </w:r>
      <w:r w:rsidR="006D45C8" w:rsidRPr="006B20D5">
        <w:t>. If this happens, a trigger-based dilution flow may be delivered downstream of Koondrook Weir to mitigate impact</w:t>
      </w:r>
      <w:r w:rsidR="00594B5B" w:rsidRPr="006B20D5">
        <w:t>s</w:t>
      </w:r>
      <w:r w:rsidR="006D45C8" w:rsidRPr="006B20D5">
        <w:t xml:space="preserve"> to aquatic </w:t>
      </w:r>
      <w:r w:rsidR="00594B5B" w:rsidRPr="006B20D5">
        <w:t>animals</w:t>
      </w:r>
      <w:r w:rsidR="006D45C8" w:rsidRPr="006B20D5">
        <w:t>.</w:t>
      </w:r>
    </w:p>
    <w:p w14:paraId="60E5A898" w14:textId="77777777" w:rsidR="006D45C8" w:rsidRPr="006B20D5" w:rsidRDefault="006D45C8" w:rsidP="00BA625A">
      <w:r w:rsidRPr="006B20D5">
        <w:t>Gunbower Creek’s ability to meet flow demands has changed in recent years, and the magnitude of planned environmental flows has been adjusted accordingly to achieve the targeted physical and ecological responses within the current operational environment. In 2024-25, the native fish flow regime for Gunbower Creek was reviewed and updated to incorporate the latest science and learnings to make sure flows continue to support native fish breeding, movement and access to habitat.</w:t>
      </w:r>
    </w:p>
    <w:p w14:paraId="6581B100" w14:textId="77777777" w:rsidR="006D45C8" w:rsidRPr="006B20D5" w:rsidRDefault="006D45C8" w:rsidP="009C5FA6">
      <w:pPr>
        <w:pStyle w:val="Heading5"/>
      </w:pPr>
      <w:r w:rsidRPr="006B20D5">
        <w:t>Carryover priority</w:t>
      </w:r>
    </w:p>
    <w:p w14:paraId="7546AAF8" w14:textId="4A13F9A7" w:rsidR="00324F33" w:rsidRPr="006B20D5" w:rsidRDefault="006D45C8" w:rsidP="00BA625A">
      <w:r w:rsidRPr="006B20D5">
        <w:t xml:space="preserve">Priority carryover volume for the Gunbower Forest is the estimated volume required to achieve watering from 1 July 2027. These potential watering actions will be detailed in the </w:t>
      </w:r>
      <w:r w:rsidR="00BB1F95" w:rsidRPr="006B20D5">
        <w:rPr>
          <w:i/>
          <w:iCs/>
        </w:rPr>
        <w:t>S</w:t>
      </w:r>
      <w:r w:rsidRPr="006B20D5">
        <w:rPr>
          <w:i/>
          <w:iCs/>
        </w:rPr>
        <w:t xml:space="preserve">easonal </w:t>
      </w:r>
      <w:r w:rsidR="00BB1F95" w:rsidRPr="006B20D5">
        <w:rPr>
          <w:i/>
          <w:iCs/>
        </w:rPr>
        <w:t>W</w:t>
      </w:r>
      <w:r w:rsidRPr="006B20D5">
        <w:rPr>
          <w:i/>
          <w:iCs/>
        </w:rPr>
        <w:t xml:space="preserve">atering </w:t>
      </w:r>
      <w:r w:rsidR="00BB1F95" w:rsidRPr="006B20D5">
        <w:rPr>
          <w:i/>
          <w:iCs/>
        </w:rPr>
        <w:t>P</w:t>
      </w:r>
      <w:r w:rsidRPr="006B20D5">
        <w:rPr>
          <w:i/>
          <w:iCs/>
        </w:rPr>
        <w:t>lan</w:t>
      </w:r>
      <w:r w:rsidR="004E7AB0" w:rsidRPr="006B20D5">
        <w:rPr>
          <w:i/>
          <w:iCs/>
        </w:rPr>
        <w:t xml:space="preserve"> 2027-28</w:t>
      </w:r>
      <w:r w:rsidRPr="006B20D5">
        <w:t xml:space="preserve">. The priority carryover volume in the wet planning scenario is to cover part B of the potential environmental watering action that is planned to start in late 2026-27 and continue into 2027-28. For Gunbower Creek, the priority carryover volume is 5,000 ML in all planning scenarios to supply </w:t>
      </w:r>
      <w:r w:rsidR="00782BC1" w:rsidRPr="006B20D5">
        <w:t xml:space="preserve">a </w:t>
      </w:r>
      <w:r w:rsidRPr="006B20D5">
        <w:t xml:space="preserve">winter baseflow component during </w:t>
      </w:r>
      <w:r w:rsidR="00782BC1" w:rsidRPr="006B20D5">
        <w:t xml:space="preserve">the </w:t>
      </w:r>
      <w:r w:rsidRPr="006B20D5">
        <w:t>off-irrigation season from 1 July to 15 August.</w:t>
      </w:r>
    </w:p>
    <w:p w14:paraId="58CB350F" w14:textId="68FDFD36" w:rsidR="006D45C8" w:rsidRPr="006B20D5" w:rsidRDefault="006D45C8" w:rsidP="002B3988">
      <w:pPr>
        <w:pStyle w:val="TableHeading"/>
        <w:rPr>
          <w:lang w:val="en-AU"/>
        </w:rPr>
      </w:pPr>
      <w:bookmarkStart w:id="640" w:name="_Toc230448879"/>
      <w:bookmarkStart w:id="641" w:name="_Toc230518722"/>
      <w:bookmarkStart w:id="642" w:name="_Toc230078073"/>
      <w:r w:rsidRPr="006B20D5">
        <w:rPr>
          <w:lang w:val="en-AU"/>
        </w:rPr>
        <w:t xml:space="preserve">Table </w:t>
      </w:r>
      <w:r w:rsidR="00864723" w:rsidRPr="006B20D5">
        <w:rPr>
          <w:lang w:val="en-AU"/>
        </w:rPr>
        <w:t>5</w:t>
      </w:r>
      <w:r w:rsidR="0080386E" w:rsidRPr="006B20D5">
        <w:rPr>
          <w:lang w:val="en-AU"/>
        </w:rPr>
        <w:t>.</w:t>
      </w:r>
      <w:r w:rsidR="00864723" w:rsidRPr="006B20D5">
        <w:rPr>
          <w:lang w:val="en-AU"/>
        </w:rPr>
        <w:t>2.6</w:t>
      </w:r>
      <w:r w:rsidR="00864723" w:rsidRPr="006B20D5">
        <w:rPr>
          <w:lang w:val="en-AU"/>
        </w:rPr>
        <w:tab/>
      </w:r>
      <w:r w:rsidRPr="006B20D5">
        <w:rPr>
          <w:lang w:val="en-AU"/>
        </w:rPr>
        <w:t xml:space="preserve">Gunbower Forest and Creek </w:t>
      </w:r>
      <w:r w:rsidR="00B42AEC" w:rsidRPr="006B20D5">
        <w:rPr>
          <w:lang w:val="en-AU"/>
        </w:rPr>
        <w:t>environmental watering planning scenarios</w:t>
      </w:r>
      <w:bookmarkEnd w:id="640"/>
      <w:bookmarkEnd w:id="641"/>
      <w:bookmarkEnd w:id="6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70"/>
        <w:gridCol w:w="1893"/>
        <w:gridCol w:w="1893"/>
        <w:gridCol w:w="1893"/>
        <w:gridCol w:w="1895"/>
      </w:tblGrid>
      <w:tr w:rsidR="006D45C8" w:rsidRPr="006B20D5" w14:paraId="58E8E56D" w14:textId="77777777" w:rsidTr="00260AA6">
        <w:trPr>
          <w:trHeight w:val="362"/>
        </w:trPr>
        <w:tc>
          <w:tcPr>
            <w:tcW w:w="947" w:type="pct"/>
            <w:tcMar>
              <w:left w:w="85" w:type="dxa"/>
              <w:right w:w="85" w:type="dxa"/>
            </w:tcMar>
          </w:tcPr>
          <w:p w14:paraId="06BF7664" w14:textId="77777777" w:rsidR="006D45C8" w:rsidRPr="006B20D5" w:rsidRDefault="006D45C8" w:rsidP="000C78A5">
            <w:pPr>
              <w:pStyle w:val="TableText"/>
            </w:pPr>
            <w:r w:rsidRPr="006B20D5">
              <w:rPr>
                <w:b/>
              </w:rPr>
              <w:t>Planning scenario</w:t>
            </w:r>
          </w:p>
        </w:tc>
        <w:tc>
          <w:tcPr>
            <w:tcW w:w="1013" w:type="pct"/>
            <w:tcMar>
              <w:left w:w="85" w:type="dxa"/>
              <w:right w:w="85" w:type="dxa"/>
            </w:tcMar>
          </w:tcPr>
          <w:p w14:paraId="7A2D8A0E" w14:textId="77777777" w:rsidR="006D45C8" w:rsidRPr="006B20D5" w:rsidRDefault="006D45C8" w:rsidP="000C78A5">
            <w:pPr>
              <w:pStyle w:val="TableText"/>
            </w:pPr>
            <w:r w:rsidRPr="006B20D5">
              <w:rPr>
                <w:b/>
              </w:rPr>
              <w:t>Drought</w:t>
            </w:r>
          </w:p>
        </w:tc>
        <w:tc>
          <w:tcPr>
            <w:tcW w:w="1013" w:type="pct"/>
            <w:tcMar>
              <w:left w:w="85" w:type="dxa"/>
              <w:right w:w="85" w:type="dxa"/>
            </w:tcMar>
          </w:tcPr>
          <w:p w14:paraId="40162FF9" w14:textId="77777777" w:rsidR="006D45C8" w:rsidRPr="006B20D5" w:rsidRDefault="006D45C8" w:rsidP="000C78A5">
            <w:pPr>
              <w:pStyle w:val="TableText"/>
            </w:pPr>
            <w:r w:rsidRPr="006B20D5">
              <w:rPr>
                <w:b/>
              </w:rPr>
              <w:t>Dry</w:t>
            </w:r>
          </w:p>
        </w:tc>
        <w:tc>
          <w:tcPr>
            <w:tcW w:w="1013" w:type="pct"/>
            <w:tcMar>
              <w:left w:w="85" w:type="dxa"/>
              <w:right w:w="85" w:type="dxa"/>
            </w:tcMar>
          </w:tcPr>
          <w:p w14:paraId="2E3B4B16" w14:textId="77777777" w:rsidR="006D45C8" w:rsidRPr="006B20D5" w:rsidRDefault="006D45C8" w:rsidP="000C78A5">
            <w:pPr>
              <w:pStyle w:val="TableText"/>
            </w:pPr>
            <w:r w:rsidRPr="006B20D5">
              <w:rPr>
                <w:b/>
              </w:rPr>
              <w:t>Average</w:t>
            </w:r>
          </w:p>
        </w:tc>
        <w:tc>
          <w:tcPr>
            <w:tcW w:w="1014" w:type="pct"/>
            <w:tcMar>
              <w:left w:w="85" w:type="dxa"/>
              <w:right w:w="85" w:type="dxa"/>
            </w:tcMar>
          </w:tcPr>
          <w:p w14:paraId="33BC467D" w14:textId="77777777" w:rsidR="006D45C8" w:rsidRPr="006B20D5" w:rsidRDefault="006D45C8" w:rsidP="000C78A5">
            <w:pPr>
              <w:pStyle w:val="TableText"/>
            </w:pPr>
            <w:r w:rsidRPr="006B20D5">
              <w:rPr>
                <w:b/>
              </w:rPr>
              <w:t>Wet</w:t>
            </w:r>
          </w:p>
        </w:tc>
      </w:tr>
      <w:tr w:rsidR="006D45C8" w:rsidRPr="006B20D5" w14:paraId="3C8CCF0C" w14:textId="77777777" w:rsidTr="00260AA6">
        <w:trPr>
          <w:trHeight w:val="490"/>
        </w:trPr>
        <w:tc>
          <w:tcPr>
            <w:tcW w:w="947" w:type="pct"/>
            <w:tcMar>
              <w:left w:w="85" w:type="dxa"/>
              <w:right w:w="85" w:type="dxa"/>
            </w:tcMar>
          </w:tcPr>
          <w:p w14:paraId="79B67364" w14:textId="77777777" w:rsidR="006D45C8" w:rsidRPr="006B20D5" w:rsidRDefault="006D45C8" w:rsidP="002B3988">
            <w:pPr>
              <w:pStyle w:val="TableText"/>
            </w:pPr>
            <w:r w:rsidRPr="006B20D5">
              <w:t>Expected conditions</w:t>
            </w:r>
          </w:p>
        </w:tc>
        <w:tc>
          <w:tcPr>
            <w:tcW w:w="1013" w:type="pct"/>
            <w:tcMar>
              <w:left w:w="85" w:type="dxa"/>
              <w:right w:w="85" w:type="dxa"/>
            </w:tcMar>
          </w:tcPr>
          <w:p w14:paraId="6775B9A3" w14:textId="7B5D586D" w:rsidR="006D45C8" w:rsidRPr="006B20D5" w:rsidRDefault="006D45C8" w:rsidP="00162AF7">
            <w:pPr>
              <w:pStyle w:val="Tabletextdotpoint"/>
            </w:pPr>
            <w:r w:rsidRPr="006B20D5">
              <w:t>Natural inflows into Gunbower Forest are unlikely, with Murray River flows expected to remain low</w:t>
            </w:r>
          </w:p>
        </w:tc>
        <w:tc>
          <w:tcPr>
            <w:tcW w:w="1013" w:type="pct"/>
            <w:tcMar>
              <w:left w:w="85" w:type="dxa"/>
              <w:right w:w="85" w:type="dxa"/>
            </w:tcMar>
          </w:tcPr>
          <w:p w14:paraId="298F132C" w14:textId="471648DB" w:rsidR="003D2E6F" w:rsidRPr="006B20D5" w:rsidRDefault="006D45C8" w:rsidP="00162AF7">
            <w:pPr>
              <w:pStyle w:val="Tabletextdotpoint"/>
            </w:pPr>
            <w:r w:rsidRPr="006B20D5">
              <w:t>Natural inflows into Gunbower Forest are unlikely, with Murray River flows expected to remain low</w:t>
            </w:r>
          </w:p>
          <w:p w14:paraId="30D2C0F6" w14:textId="3C968EEB" w:rsidR="006D45C8" w:rsidRPr="006B20D5" w:rsidRDefault="006D45C8" w:rsidP="00162AF7">
            <w:pPr>
              <w:pStyle w:val="Tabletextdotpoint"/>
            </w:pPr>
            <w:r w:rsidRPr="006B20D5">
              <w:t>Some run</w:t>
            </w:r>
            <w:r w:rsidR="00981484" w:rsidRPr="006B20D5">
              <w:t>-</w:t>
            </w:r>
            <w:r w:rsidRPr="006B20D5">
              <w:t>off</w:t>
            </w:r>
            <w:r w:rsidR="00782BC1" w:rsidRPr="006B20D5">
              <w:t>-</w:t>
            </w:r>
            <w:r w:rsidRPr="006B20D5">
              <w:t xml:space="preserve">producing rainfall is expected, with inflows into storages unlikely to </w:t>
            </w:r>
            <w:r w:rsidRPr="006B20D5">
              <w:lastRenderedPageBreak/>
              <w:t>cause spills and unregulated flow</w:t>
            </w:r>
          </w:p>
        </w:tc>
        <w:tc>
          <w:tcPr>
            <w:tcW w:w="1013" w:type="pct"/>
            <w:tcMar>
              <w:left w:w="85" w:type="dxa"/>
              <w:right w:w="85" w:type="dxa"/>
            </w:tcMar>
          </w:tcPr>
          <w:p w14:paraId="20415C62" w14:textId="48CC17E9" w:rsidR="006D45C8" w:rsidRPr="006B20D5" w:rsidRDefault="006D45C8" w:rsidP="00162AF7">
            <w:pPr>
              <w:pStyle w:val="Tabletextdotpoint"/>
            </w:pPr>
            <w:r w:rsidRPr="006B20D5">
              <w:lastRenderedPageBreak/>
              <w:t>Natural inflows into Gunbower Forest during winter/spring are possible and could result in inundation of low-lying creeks and wetlands</w:t>
            </w:r>
          </w:p>
        </w:tc>
        <w:tc>
          <w:tcPr>
            <w:tcW w:w="1014" w:type="pct"/>
            <w:tcMar>
              <w:left w:w="85" w:type="dxa"/>
              <w:right w:w="85" w:type="dxa"/>
            </w:tcMar>
          </w:tcPr>
          <w:p w14:paraId="0199D33E" w14:textId="10CAA9B9" w:rsidR="00324F33" w:rsidRPr="006B20D5" w:rsidRDefault="006D45C8" w:rsidP="00162AF7">
            <w:pPr>
              <w:pStyle w:val="Tabletextdotpoint"/>
            </w:pPr>
            <w:r w:rsidRPr="006B20D5">
              <w:t>Overbank flows are likely in winter and/or spring</w:t>
            </w:r>
          </w:p>
          <w:p w14:paraId="415031A1" w14:textId="49DDD13C" w:rsidR="006D45C8" w:rsidRPr="006B20D5" w:rsidRDefault="006D45C8" w:rsidP="00162AF7">
            <w:pPr>
              <w:pStyle w:val="Tabletextdotpoint"/>
            </w:pPr>
            <w:r w:rsidRPr="006B20D5">
              <w:t xml:space="preserve">High inflows into full storages in autumn, winter and/or spring 2026 will likely result in spilling events and unregulated </w:t>
            </w:r>
            <w:r w:rsidRPr="006B20D5">
              <w:lastRenderedPageBreak/>
              <w:t>flooding</w:t>
            </w:r>
          </w:p>
        </w:tc>
      </w:tr>
      <w:tr w:rsidR="006D45C8" w:rsidRPr="006B20D5" w14:paraId="0986AC92" w14:textId="77777777" w:rsidTr="00260AA6">
        <w:trPr>
          <w:trHeight w:val="347"/>
        </w:trPr>
        <w:tc>
          <w:tcPr>
            <w:tcW w:w="5000" w:type="pct"/>
            <w:gridSpan w:val="5"/>
            <w:tcMar>
              <w:left w:w="85" w:type="dxa"/>
              <w:right w:w="85" w:type="dxa"/>
            </w:tcMar>
          </w:tcPr>
          <w:p w14:paraId="00EFC5DF" w14:textId="77777777" w:rsidR="006D45C8" w:rsidRPr="006B20D5" w:rsidRDefault="006D45C8" w:rsidP="000C78A5">
            <w:pPr>
              <w:pStyle w:val="TableText"/>
            </w:pPr>
            <w:r w:rsidRPr="006B20D5">
              <w:rPr>
                <w:b/>
              </w:rPr>
              <w:t>Gunbower Forest</w:t>
            </w:r>
          </w:p>
        </w:tc>
      </w:tr>
      <w:tr w:rsidR="006D45C8" w:rsidRPr="006B20D5" w14:paraId="33074C53" w14:textId="77777777" w:rsidTr="00260AA6">
        <w:trPr>
          <w:trHeight w:val="669"/>
        </w:trPr>
        <w:tc>
          <w:tcPr>
            <w:tcW w:w="947" w:type="pct"/>
            <w:tcMar>
              <w:left w:w="85" w:type="dxa"/>
              <w:right w:w="85" w:type="dxa"/>
            </w:tcMar>
          </w:tcPr>
          <w:p w14:paraId="0E970521" w14:textId="77777777" w:rsidR="006D45C8" w:rsidRPr="006B20D5" w:rsidRDefault="006D45C8" w:rsidP="002B3988">
            <w:pPr>
              <w:pStyle w:val="TableText"/>
            </w:pPr>
            <w:r w:rsidRPr="006B20D5">
              <w:t>Potential environmental watering – tier 1 (high priorities)</w:t>
            </w:r>
          </w:p>
        </w:tc>
        <w:tc>
          <w:tcPr>
            <w:tcW w:w="1013" w:type="pct"/>
            <w:tcMar>
              <w:left w:w="85" w:type="dxa"/>
              <w:right w:w="85" w:type="dxa"/>
            </w:tcMar>
          </w:tcPr>
          <w:p w14:paraId="52AC88C8" w14:textId="77777777" w:rsidR="006D45C8" w:rsidRPr="006B20D5" w:rsidRDefault="006D45C8" w:rsidP="00162AF7">
            <w:pPr>
              <w:pStyle w:val="Tabletextdotpoint"/>
            </w:pPr>
            <w:r w:rsidRPr="006B20D5">
              <w:t>Wetlands and flood runners inundation via (LLRs) (variable flow rates during winter/spring)</w:t>
            </w:r>
          </w:p>
          <w:p w14:paraId="40085548" w14:textId="77777777" w:rsidR="006D45C8" w:rsidRPr="006B20D5" w:rsidRDefault="006D45C8" w:rsidP="00162AF7">
            <w:pPr>
              <w:pStyle w:val="Tabletextdotpoint"/>
            </w:pPr>
            <w:r w:rsidRPr="006B20D5">
              <w:t>Wetland top-ups (summer)</w:t>
            </w:r>
          </w:p>
          <w:p w14:paraId="1ABC8D9D" w14:textId="77777777" w:rsidR="006D45C8" w:rsidRPr="006B20D5" w:rsidRDefault="006D45C8" w:rsidP="00162AF7">
            <w:pPr>
              <w:pStyle w:val="Tabletextdotpoint"/>
            </w:pPr>
            <w:r w:rsidRPr="006B20D5">
              <w:t>Wetland top-ups (autumn)</w:t>
            </w:r>
          </w:p>
        </w:tc>
        <w:tc>
          <w:tcPr>
            <w:tcW w:w="1013" w:type="pct"/>
            <w:tcMar>
              <w:left w:w="85" w:type="dxa"/>
              <w:right w:w="85" w:type="dxa"/>
            </w:tcMar>
          </w:tcPr>
          <w:p w14:paraId="4E918D6F" w14:textId="77777777" w:rsidR="006D45C8" w:rsidRPr="006B20D5" w:rsidRDefault="006D45C8" w:rsidP="00162AF7">
            <w:pPr>
              <w:pStyle w:val="Tabletextdotpoint"/>
            </w:pPr>
            <w:r w:rsidRPr="006B20D5">
              <w:t>Wetlands and flood runners inundation via (LLRs) (variable flow rates during winter/spring)</w:t>
            </w:r>
          </w:p>
          <w:p w14:paraId="40EBCD84" w14:textId="77777777" w:rsidR="006D45C8" w:rsidRPr="006B20D5" w:rsidRDefault="006D45C8" w:rsidP="00162AF7">
            <w:pPr>
              <w:pStyle w:val="Tabletextdotpoint"/>
            </w:pPr>
            <w:r w:rsidRPr="006B20D5">
              <w:t>Yarran Creek fresh (spring)</w:t>
            </w:r>
          </w:p>
          <w:p w14:paraId="313813E6" w14:textId="77777777" w:rsidR="006D45C8" w:rsidRPr="006B20D5" w:rsidRDefault="006D45C8" w:rsidP="00162AF7">
            <w:pPr>
              <w:pStyle w:val="Tabletextdotpoint"/>
            </w:pPr>
            <w:r w:rsidRPr="006B20D5">
              <w:t>Wetland top-ups (summer)</w:t>
            </w:r>
          </w:p>
          <w:p w14:paraId="4F603B51" w14:textId="77777777" w:rsidR="006D45C8" w:rsidRPr="006B20D5" w:rsidRDefault="006D45C8" w:rsidP="00162AF7">
            <w:pPr>
              <w:pStyle w:val="Tabletextdotpoint"/>
            </w:pPr>
            <w:r w:rsidRPr="006B20D5">
              <w:t>Wetland top-ups (autumn)</w:t>
            </w:r>
          </w:p>
        </w:tc>
        <w:tc>
          <w:tcPr>
            <w:tcW w:w="1013" w:type="pct"/>
            <w:tcMar>
              <w:left w:w="85" w:type="dxa"/>
              <w:right w:w="85" w:type="dxa"/>
            </w:tcMar>
          </w:tcPr>
          <w:p w14:paraId="39D06752" w14:textId="77777777" w:rsidR="006D45C8" w:rsidRPr="006B20D5" w:rsidRDefault="006D45C8" w:rsidP="00162AF7">
            <w:pPr>
              <w:pStyle w:val="Tabletextdotpoint"/>
            </w:pPr>
            <w:r w:rsidRPr="006B20D5">
              <w:t>Wetlands and flood runners inundation via (LLRs) (variable flow rates during winter/spring)</w:t>
            </w:r>
          </w:p>
          <w:p w14:paraId="0B1886EA" w14:textId="77777777" w:rsidR="006D45C8" w:rsidRPr="006B20D5" w:rsidRDefault="006D45C8" w:rsidP="00162AF7">
            <w:pPr>
              <w:pStyle w:val="Tabletextdotpoint"/>
            </w:pPr>
            <w:r w:rsidRPr="006B20D5">
              <w:t>Yarran Creek fresh (spring)</w:t>
            </w:r>
          </w:p>
          <w:p w14:paraId="46FC757B" w14:textId="77777777" w:rsidR="006D45C8" w:rsidRPr="006B20D5" w:rsidRDefault="006D45C8" w:rsidP="00162AF7">
            <w:pPr>
              <w:pStyle w:val="Tabletextdotpoint"/>
            </w:pPr>
            <w:r w:rsidRPr="006B20D5">
              <w:t>Wetland top-ups (summer)</w:t>
            </w:r>
          </w:p>
          <w:p w14:paraId="5E33CB8B" w14:textId="77777777" w:rsidR="006D45C8" w:rsidRPr="006B20D5" w:rsidRDefault="006D45C8" w:rsidP="00162AF7">
            <w:pPr>
              <w:pStyle w:val="Tabletextdotpoint"/>
            </w:pPr>
            <w:r w:rsidRPr="006B20D5">
              <w:t>Wetland top-ups (autumn)</w:t>
            </w:r>
          </w:p>
          <w:p w14:paraId="041487DD" w14:textId="77777777" w:rsidR="006D45C8" w:rsidRPr="006B20D5" w:rsidRDefault="006D45C8" w:rsidP="00162AF7">
            <w:pPr>
              <w:pStyle w:val="Tabletextdotpoint"/>
            </w:pPr>
            <w:r w:rsidRPr="006B20D5">
              <w:t>Floodplain, flood runners and wetlands inundation (winter 2027)</w:t>
            </w:r>
          </w:p>
        </w:tc>
        <w:tc>
          <w:tcPr>
            <w:tcW w:w="1014" w:type="pct"/>
            <w:tcMar>
              <w:left w:w="85" w:type="dxa"/>
              <w:right w:w="85" w:type="dxa"/>
            </w:tcMar>
          </w:tcPr>
          <w:p w14:paraId="22ACE023" w14:textId="3C86D8C2" w:rsidR="006D45C8" w:rsidRPr="006B20D5" w:rsidRDefault="006D45C8" w:rsidP="00162AF7">
            <w:pPr>
              <w:pStyle w:val="Tabletextdotpoint"/>
            </w:pPr>
            <w:r w:rsidRPr="006B20D5">
              <w:t xml:space="preserve">Extend </w:t>
            </w:r>
            <w:r w:rsidR="00782BC1" w:rsidRPr="006B20D5">
              <w:t xml:space="preserve">the </w:t>
            </w:r>
            <w:r w:rsidRPr="006B20D5">
              <w:t xml:space="preserve">natural flooding of floodplain, food runners and wetlands via </w:t>
            </w:r>
            <w:r w:rsidR="00782BC1" w:rsidRPr="006B20D5">
              <w:t xml:space="preserve">the </w:t>
            </w:r>
            <w:r w:rsidRPr="006B20D5">
              <w:t>Hipwells Road regulator (variable flow rates during winter/spring)</w:t>
            </w:r>
          </w:p>
          <w:p w14:paraId="5D1F50B1" w14:textId="77777777" w:rsidR="006D45C8" w:rsidRPr="006B20D5" w:rsidRDefault="006D45C8" w:rsidP="00162AF7">
            <w:pPr>
              <w:pStyle w:val="Tabletextdotpoint"/>
            </w:pPr>
            <w:r w:rsidRPr="006B20D5">
              <w:t>Yarran Creek fresh (spring)</w:t>
            </w:r>
          </w:p>
          <w:p w14:paraId="15677610" w14:textId="77777777" w:rsidR="006D45C8" w:rsidRPr="006B20D5" w:rsidRDefault="006D45C8" w:rsidP="00162AF7">
            <w:pPr>
              <w:pStyle w:val="Tabletextdotpoint"/>
            </w:pPr>
            <w:r w:rsidRPr="006B20D5">
              <w:t>Wetland top-ups (summer)</w:t>
            </w:r>
          </w:p>
          <w:p w14:paraId="3D28FC89" w14:textId="77777777" w:rsidR="006D45C8" w:rsidRPr="006B20D5" w:rsidRDefault="006D45C8" w:rsidP="00162AF7">
            <w:pPr>
              <w:pStyle w:val="Tabletextdotpoint"/>
            </w:pPr>
            <w:r w:rsidRPr="006B20D5">
              <w:t>Wetland top-ups (autumn)</w:t>
            </w:r>
          </w:p>
          <w:p w14:paraId="686CDA80" w14:textId="77777777" w:rsidR="006D45C8" w:rsidRPr="006B20D5" w:rsidRDefault="006D45C8" w:rsidP="00162AF7">
            <w:pPr>
              <w:pStyle w:val="Tabletextdotpoint"/>
            </w:pPr>
            <w:r w:rsidRPr="006B20D5">
              <w:t>Floodplain, flood runners and wetlands inundation (winter 2027)</w:t>
            </w:r>
          </w:p>
        </w:tc>
      </w:tr>
      <w:tr w:rsidR="006D45C8" w:rsidRPr="006B20D5" w14:paraId="0D958FD1" w14:textId="77777777" w:rsidTr="00260AA6">
        <w:trPr>
          <w:trHeight w:val="787"/>
        </w:trPr>
        <w:tc>
          <w:tcPr>
            <w:tcW w:w="947" w:type="pct"/>
            <w:tcMar>
              <w:left w:w="85" w:type="dxa"/>
              <w:right w:w="85" w:type="dxa"/>
            </w:tcMar>
          </w:tcPr>
          <w:p w14:paraId="3A07CE3D" w14:textId="77777777" w:rsidR="006D45C8" w:rsidRPr="006B20D5" w:rsidRDefault="006D45C8" w:rsidP="002B3988">
            <w:pPr>
              <w:pStyle w:val="TableText"/>
            </w:pPr>
            <w:r w:rsidRPr="006B20D5">
              <w:t>Potential environmental watering – tier 2 (additional priorities)</w:t>
            </w:r>
          </w:p>
        </w:tc>
        <w:tc>
          <w:tcPr>
            <w:tcW w:w="1013" w:type="pct"/>
            <w:tcMar>
              <w:left w:w="85" w:type="dxa"/>
              <w:right w:w="85" w:type="dxa"/>
            </w:tcMar>
          </w:tcPr>
          <w:p w14:paraId="587FDBF1" w14:textId="77777777" w:rsidR="006D45C8" w:rsidRPr="006B20D5" w:rsidRDefault="006D45C8" w:rsidP="00162AF7">
            <w:pPr>
              <w:pStyle w:val="Tabletextdotpoint"/>
            </w:pPr>
            <w:r w:rsidRPr="006B20D5">
              <w:t>Yarran Creek fresh (spring)</w:t>
            </w:r>
          </w:p>
        </w:tc>
        <w:tc>
          <w:tcPr>
            <w:tcW w:w="1013" w:type="pct"/>
            <w:tcMar>
              <w:left w:w="85" w:type="dxa"/>
              <w:right w:w="85" w:type="dxa"/>
            </w:tcMar>
          </w:tcPr>
          <w:p w14:paraId="3C2587F7" w14:textId="77777777" w:rsidR="006D45C8" w:rsidRPr="006B20D5" w:rsidRDefault="006D45C8" w:rsidP="00162AF7">
            <w:pPr>
              <w:pStyle w:val="Tabletextdotpoint"/>
            </w:pPr>
            <w:r w:rsidRPr="006B20D5">
              <w:t>N/A</w:t>
            </w:r>
          </w:p>
        </w:tc>
        <w:tc>
          <w:tcPr>
            <w:tcW w:w="1013" w:type="pct"/>
            <w:tcMar>
              <w:left w:w="85" w:type="dxa"/>
              <w:right w:w="85" w:type="dxa"/>
            </w:tcMar>
          </w:tcPr>
          <w:p w14:paraId="06DDD94A" w14:textId="77777777" w:rsidR="006D45C8" w:rsidRPr="006B20D5" w:rsidRDefault="006D45C8" w:rsidP="00162AF7">
            <w:pPr>
              <w:pStyle w:val="Tabletextdotpoint"/>
            </w:pPr>
            <w:r w:rsidRPr="006B20D5">
              <w:t>N/A</w:t>
            </w:r>
          </w:p>
        </w:tc>
        <w:tc>
          <w:tcPr>
            <w:tcW w:w="1014" w:type="pct"/>
            <w:tcMar>
              <w:left w:w="85" w:type="dxa"/>
              <w:right w:w="85" w:type="dxa"/>
            </w:tcMar>
          </w:tcPr>
          <w:p w14:paraId="07E59519" w14:textId="77777777" w:rsidR="006D45C8" w:rsidRPr="006B20D5" w:rsidRDefault="006D45C8" w:rsidP="00162AF7">
            <w:pPr>
              <w:pStyle w:val="Tabletextdotpoint"/>
            </w:pPr>
            <w:r w:rsidRPr="006B20D5">
              <w:t>N/A</w:t>
            </w:r>
          </w:p>
        </w:tc>
      </w:tr>
      <w:tr w:rsidR="006D45C8" w:rsidRPr="006B20D5" w14:paraId="26FB723B" w14:textId="77777777" w:rsidTr="00260AA6">
        <w:trPr>
          <w:trHeight w:val="1007"/>
        </w:trPr>
        <w:tc>
          <w:tcPr>
            <w:tcW w:w="947" w:type="pct"/>
            <w:tcMar>
              <w:left w:w="85" w:type="dxa"/>
              <w:right w:w="85" w:type="dxa"/>
            </w:tcMar>
          </w:tcPr>
          <w:p w14:paraId="47264C9E" w14:textId="7C77FA91" w:rsidR="006D45C8" w:rsidRPr="006B20D5" w:rsidRDefault="006D45C8"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13" w:type="pct"/>
            <w:tcMar>
              <w:left w:w="85" w:type="dxa"/>
              <w:right w:w="85" w:type="dxa"/>
            </w:tcMar>
          </w:tcPr>
          <w:p w14:paraId="23562B42" w14:textId="77777777" w:rsidR="006D45C8" w:rsidRPr="006B20D5" w:rsidRDefault="006D45C8" w:rsidP="00162AF7">
            <w:pPr>
              <w:pStyle w:val="Tabletextdotpoint"/>
            </w:pPr>
            <w:r w:rsidRPr="006B20D5">
              <w:t>30,500 ML (tier 1)</w:t>
            </w:r>
          </w:p>
          <w:p w14:paraId="3BC63EFF" w14:textId="77777777" w:rsidR="006D45C8" w:rsidRPr="006B20D5" w:rsidRDefault="006D45C8" w:rsidP="00162AF7">
            <w:pPr>
              <w:pStyle w:val="Tabletextdotpoint"/>
            </w:pPr>
            <w:r w:rsidRPr="006B20D5">
              <w:t>2,400 ML (tier 2)</w:t>
            </w:r>
          </w:p>
        </w:tc>
        <w:tc>
          <w:tcPr>
            <w:tcW w:w="1013" w:type="pct"/>
            <w:tcMar>
              <w:left w:w="85" w:type="dxa"/>
              <w:right w:w="85" w:type="dxa"/>
            </w:tcMar>
          </w:tcPr>
          <w:p w14:paraId="3F6B8312" w14:textId="77777777" w:rsidR="006D45C8" w:rsidRPr="006B20D5" w:rsidRDefault="006D45C8" w:rsidP="00162AF7">
            <w:pPr>
              <w:pStyle w:val="Tabletextdotpoint"/>
            </w:pPr>
            <w:r w:rsidRPr="006B20D5">
              <w:t>32,900 ML (tier 1)</w:t>
            </w:r>
          </w:p>
          <w:p w14:paraId="1A90197D" w14:textId="77777777" w:rsidR="006D45C8" w:rsidRPr="006B20D5" w:rsidRDefault="006D45C8" w:rsidP="00162AF7">
            <w:pPr>
              <w:pStyle w:val="Tabletextdotpoint"/>
            </w:pPr>
            <w:r w:rsidRPr="006B20D5">
              <w:t>N/A (tier 2)</w:t>
            </w:r>
          </w:p>
        </w:tc>
        <w:tc>
          <w:tcPr>
            <w:tcW w:w="1013" w:type="pct"/>
            <w:tcMar>
              <w:left w:w="85" w:type="dxa"/>
              <w:right w:w="85" w:type="dxa"/>
            </w:tcMar>
          </w:tcPr>
          <w:p w14:paraId="252EA2FC" w14:textId="77777777" w:rsidR="006D45C8" w:rsidRPr="006B20D5" w:rsidRDefault="006D45C8" w:rsidP="00162AF7">
            <w:pPr>
              <w:pStyle w:val="Tabletextdotpoint"/>
            </w:pPr>
            <w:r w:rsidRPr="006B20D5">
              <w:t>50,900 ML (tier 1)</w:t>
            </w:r>
          </w:p>
          <w:p w14:paraId="092F5778" w14:textId="77777777" w:rsidR="006D45C8" w:rsidRPr="006B20D5" w:rsidRDefault="006D45C8" w:rsidP="00162AF7">
            <w:pPr>
              <w:pStyle w:val="Tabletextdotpoint"/>
            </w:pPr>
            <w:r w:rsidRPr="006B20D5">
              <w:t>N/A (tier 2)</w:t>
            </w:r>
          </w:p>
        </w:tc>
        <w:tc>
          <w:tcPr>
            <w:tcW w:w="1014" w:type="pct"/>
            <w:tcMar>
              <w:left w:w="85" w:type="dxa"/>
              <w:right w:w="85" w:type="dxa"/>
            </w:tcMar>
          </w:tcPr>
          <w:p w14:paraId="783B59BA" w14:textId="77777777" w:rsidR="006D45C8" w:rsidRPr="006B20D5" w:rsidRDefault="006D45C8" w:rsidP="00162AF7">
            <w:pPr>
              <w:pStyle w:val="Tabletextdotpoint"/>
            </w:pPr>
            <w:r w:rsidRPr="006B20D5">
              <w:t>66,400 ML (tier 1)</w:t>
            </w:r>
          </w:p>
          <w:p w14:paraId="17EE2B2F" w14:textId="77777777" w:rsidR="006D45C8" w:rsidRPr="006B20D5" w:rsidRDefault="006D45C8" w:rsidP="00162AF7">
            <w:pPr>
              <w:pStyle w:val="Tabletextdotpoint"/>
            </w:pPr>
            <w:r w:rsidRPr="006B20D5">
              <w:t>N/A (tier 2)</w:t>
            </w:r>
          </w:p>
        </w:tc>
      </w:tr>
      <w:tr w:rsidR="006D45C8" w:rsidRPr="006B20D5" w14:paraId="5F01E5CB" w14:textId="77777777" w:rsidTr="00260AA6">
        <w:trPr>
          <w:trHeight w:val="572"/>
        </w:trPr>
        <w:tc>
          <w:tcPr>
            <w:tcW w:w="947" w:type="pct"/>
            <w:tcMar>
              <w:left w:w="85" w:type="dxa"/>
              <w:right w:w="85" w:type="dxa"/>
            </w:tcMar>
          </w:tcPr>
          <w:p w14:paraId="175A1834" w14:textId="77777777" w:rsidR="006D45C8" w:rsidRPr="006B20D5" w:rsidRDefault="006D45C8" w:rsidP="002B3988">
            <w:pPr>
              <w:pStyle w:val="TableText"/>
            </w:pPr>
            <w:r w:rsidRPr="006B20D5">
              <w:t>Priority carryover requirements for 2027-28</w:t>
            </w:r>
          </w:p>
        </w:tc>
        <w:tc>
          <w:tcPr>
            <w:tcW w:w="1013" w:type="pct"/>
            <w:tcMar>
              <w:left w:w="85" w:type="dxa"/>
              <w:right w:w="85" w:type="dxa"/>
            </w:tcMar>
          </w:tcPr>
          <w:p w14:paraId="765F4367" w14:textId="77777777" w:rsidR="006D45C8" w:rsidRPr="006B20D5" w:rsidRDefault="006D45C8" w:rsidP="00162AF7">
            <w:pPr>
              <w:pStyle w:val="Tabletextdotpoint"/>
            </w:pPr>
            <w:r w:rsidRPr="006B20D5">
              <w:t>N/A</w:t>
            </w:r>
          </w:p>
        </w:tc>
        <w:tc>
          <w:tcPr>
            <w:tcW w:w="1013" w:type="pct"/>
            <w:tcMar>
              <w:left w:w="85" w:type="dxa"/>
              <w:right w:w="85" w:type="dxa"/>
            </w:tcMar>
          </w:tcPr>
          <w:p w14:paraId="3FA9AF51" w14:textId="77777777" w:rsidR="006D45C8" w:rsidRPr="006B20D5" w:rsidRDefault="006D45C8" w:rsidP="00162AF7">
            <w:pPr>
              <w:pStyle w:val="Tabletextdotpoint"/>
            </w:pPr>
            <w:r w:rsidRPr="006B20D5">
              <w:t>20,000 ML</w:t>
            </w:r>
          </w:p>
        </w:tc>
        <w:tc>
          <w:tcPr>
            <w:tcW w:w="1013" w:type="pct"/>
            <w:tcMar>
              <w:left w:w="85" w:type="dxa"/>
              <w:right w:w="85" w:type="dxa"/>
            </w:tcMar>
          </w:tcPr>
          <w:p w14:paraId="6BB79BA7" w14:textId="77777777" w:rsidR="006D45C8" w:rsidRPr="006B20D5" w:rsidRDefault="006D45C8" w:rsidP="00162AF7">
            <w:pPr>
              <w:pStyle w:val="Tabletextdotpoint"/>
            </w:pPr>
            <w:r w:rsidRPr="006B20D5">
              <w:t>30,000 ML</w:t>
            </w:r>
          </w:p>
        </w:tc>
        <w:tc>
          <w:tcPr>
            <w:tcW w:w="1014" w:type="pct"/>
            <w:tcMar>
              <w:left w:w="85" w:type="dxa"/>
              <w:right w:w="85" w:type="dxa"/>
            </w:tcMar>
          </w:tcPr>
          <w:p w14:paraId="7DDB3EB7" w14:textId="77777777" w:rsidR="006D45C8" w:rsidRPr="006B20D5" w:rsidRDefault="006D45C8" w:rsidP="00162AF7">
            <w:pPr>
              <w:pStyle w:val="Tabletextdotpoint"/>
            </w:pPr>
            <w:r w:rsidRPr="006B20D5">
              <w:t>25,000 ML</w:t>
            </w:r>
          </w:p>
        </w:tc>
      </w:tr>
      <w:tr w:rsidR="006D45C8" w:rsidRPr="006B20D5" w14:paraId="42CC05F4" w14:textId="77777777" w:rsidTr="00260AA6">
        <w:trPr>
          <w:trHeight w:val="347"/>
        </w:trPr>
        <w:tc>
          <w:tcPr>
            <w:tcW w:w="5000" w:type="pct"/>
            <w:gridSpan w:val="5"/>
            <w:tcMar>
              <w:left w:w="85" w:type="dxa"/>
              <w:right w:w="85" w:type="dxa"/>
            </w:tcMar>
          </w:tcPr>
          <w:p w14:paraId="66D98B90" w14:textId="77777777" w:rsidR="006D45C8" w:rsidRPr="006B20D5" w:rsidRDefault="006D45C8" w:rsidP="000C78A5">
            <w:pPr>
              <w:pStyle w:val="TableText"/>
            </w:pPr>
            <w:r w:rsidRPr="006B20D5">
              <w:rPr>
                <w:b/>
              </w:rPr>
              <w:t>Gunbower Creek (targeting Cohuna Weir)</w:t>
            </w:r>
          </w:p>
        </w:tc>
      </w:tr>
      <w:tr w:rsidR="006D45C8" w:rsidRPr="006B20D5" w14:paraId="00FF8870" w14:textId="77777777" w:rsidTr="00260AA6">
        <w:trPr>
          <w:trHeight w:val="669"/>
        </w:trPr>
        <w:tc>
          <w:tcPr>
            <w:tcW w:w="947" w:type="pct"/>
            <w:tcMar>
              <w:left w:w="85" w:type="dxa"/>
              <w:right w:w="85" w:type="dxa"/>
            </w:tcMar>
          </w:tcPr>
          <w:p w14:paraId="280D3809" w14:textId="77777777" w:rsidR="006D45C8" w:rsidRPr="006B20D5" w:rsidRDefault="006D45C8" w:rsidP="002B3988">
            <w:pPr>
              <w:pStyle w:val="TableText"/>
            </w:pPr>
            <w:r w:rsidRPr="006B20D5">
              <w:lastRenderedPageBreak/>
              <w:t>Potential environmental watering – tier 1 (high priorities)</w:t>
            </w:r>
          </w:p>
        </w:tc>
        <w:tc>
          <w:tcPr>
            <w:tcW w:w="1013" w:type="pct"/>
            <w:tcMar>
              <w:left w:w="85" w:type="dxa"/>
              <w:right w:w="85" w:type="dxa"/>
            </w:tcMar>
          </w:tcPr>
          <w:p w14:paraId="1E2B754F" w14:textId="77777777" w:rsidR="006D45C8" w:rsidRPr="006B20D5" w:rsidRDefault="006D45C8" w:rsidP="00162AF7">
            <w:pPr>
              <w:pStyle w:val="Tabletextdotpoint"/>
            </w:pPr>
            <w:r w:rsidRPr="006B20D5">
              <w:t>Autumn/winter low flow (250 ML/day)</w:t>
            </w:r>
          </w:p>
          <w:p w14:paraId="0440087B" w14:textId="77777777" w:rsidR="006D45C8" w:rsidRPr="006B20D5" w:rsidRDefault="006D45C8" w:rsidP="00162AF7">
            <w:pPr>
              <w:pStyle w:val="Tabletextdotpoint"/>
            </w:pPr>
            <w:r w:rsidRPr="006B20D5">
              <w:t>Spring/summer stable high flow</w:t>
            </w:r>
          </w:p>
          <w:p w14:paraId="279213AD" w14:textId="77777777" w:rsidR="006D45C8" w:rsidRPr="006B20D5" w:rsidRDefault="006D45C8" w:rsidP="00162AF7">
            <w:pPr>
              <w:pStyle w:val="Tabletextdotpoint"/>
            </w:pPr>
            <w:r w:rsidRPr="006B20D5">
              <w:t>Summer/autumn high flow</w:t>
            </w:r>
          </w:p>
        </w:tc>
        <w:tc>
          <w:tcPr>
            <w:tcW w:w="1013" w:type="pct"/>
            <w:tcMar>
              <w:left w:w="85" w:type="dxa"/>
              <w:right w:w="85" w:type="dxa"/>
            </w:tcMar>
          </w:tcPr>
          <w:p w14:paraId="2A09A825" w14:textId="77777777" w:rsidR="006D45C8" w:rsidRPr="006B20D5" w:rsidRDefault="006D45C8" w:rsidP="00162AF7">
            <w:pPr>
              <w:pStyle w:val="Tabletextdotpoint"/>
            </w:pPr>
            <w:r w:rsidRPr="006B20D5">
              <w:t>Autumn/winter low flow (150-200 ML/day)</w:t>
            </w:r>
          </w:p>
          <w:p w14:paraId="4F84542E" w14:textId="77777777" w:rsidR="006D45C8" w:rsidRPr="006B20D5" w:rsidRDefault="006D45C8" w:rsidP="00162AF7">
            <w:pPr>
              <w:pStyle w:val="Tabletextdotpoint"/>
            </w:pPr>
            <w:r w:rsidRPr="006B20D5">
              <w:t>Spring/summer stable high flow</w:t>
            </w:r>
          </w:p>
          <w:p w14:paraId="229E4028" w14:textId="77777777" w:rsidR="006D45C8" w:rsidRPr="006B20D5" w:rsidRDefault="006D45C8" w:rsidP="00162AF7">
            <w:pPr>
              <w:pStyle w:val="Tabletextdotpoint"/>
            </w:pPr>
            <w:r w:rsidRPr="006B20D5">
              <w:t>Summer/autumn high flow</w:t>
            </w:r>
          </w:p>
        </w:tc>
        <w:tc>
          <w:tcPr>
            <w:tcW w:w="1013" w:type="pct"/>
            <w:tcMar>
              <w:left w:w="85" w:type="dxa"/>
              <w:right w:w="85" w:type="dxa"/>
            </w:tcMar>
          </w:tcPr>
          <w:p w14:paraId="2C0FF109" w14:textId="77777777" w:rsidR="006D45C8" w:rsidRPr="006B20D5" w:rsidRDefault="006D45C8" w:rsidP="00162AF7">
            <w:pPr>
              <w:pStyle w:val="Tabletextdotpoint"/>
            </w:pPr>
            <w:r w:rsidRPr="006B20D5">
              <w:t>Autumn/winter low flow (150-200 ML/day)</w:t>
            </w:r>
          </w:p>
          <w:p w14:paraId="7A9EAA14" w14:textId="77777777" w:rsidR="006D45C8" w:rsidRPr="006B20D5" w:rsidRDefault="006D45C8" w:rsidP="00162AF7">
            <w:pPr>
              <w:pStyle w:val="Tabletextdotpoint"/>
            </w:pPr>
            <w:r w:rsidRPr="006B20D5">
              <w:t>Spring/summer stable high flow</w:t>
            </w:r>
          </w:p>
          <w:p w14:paraId="33EFA9DE" w14:textId="77777777" w:rsidR="006D45C8" w:rsidRPr="006B20D5" w:rsidRDefault="006D45C8" w:rsidP="00162AF7">
            <w:pPr>
              <w:pStyle w:val="Tabletextdotpoint"/>
            </w:pPr>
            <w:r w:rsidRPr="006B20D5">
              <w:t>Summer/autumn high flow</w:t>
            </w:r>
          </w:p>
        </w:tc>
        <w:tc>
          <w:tcPr>
            <w:tcW w:w="1014" w:type="pct"/>
            <w:tcMar>
              <w:left w:w="85" w:type="dxa"/>
              <w:right w:w="85" w:type="dxa"/>
            </w:tcMar>
          </w:tcPr>
          <w:p w14:paraId="0C547302" w14:textId="77777777" w:rsidR="006D45C8" w:rsidRPr="006B20D5" w:rsidRDefault="006D45C8" w:rsidP="00162AF7">
            <w:pPr>
              <w:pStyle w:val="Tabletextdotpoint"/>
            </w:pPr>
            <w:r w:rsidRPr="006B20D5">
              <w:t>Autumn/winter low flow (150-200 ML/day)</w:t>
            </w:r>
          </w:p>
          <w:p w14:paraId="1ECCC089" w14:textId="77777777" w:rsidR="006D45C8" w:rsidRPr="006B20D5" w:rsidRDefault="006D45C8" w:rsidP="00162AF7">
            <w:pPr>
              <w:pStyle w:val="Tabletextdotpoint"/>
            </w:pPr>
            <w:r w:rsidRPr="006B20D5">
              <w:t>Spring/summer stable high flow</w:t>
            </w:r>
          </w:p>
          <w:p w14:paraId="30031313" w14:textId="77777777" w:rsidR="006D45C8" w:rsidRPr="006B20D5" w:rsidRDefault="006D45C8" w:rsidP="00162AF7">
            <w:pPr>
              <w:pStyle w:val="Tabletextdotpoint"/>
            </w:pPr>
            <w:r w:rsidRPr="006B20D5">
              <w:t>Summer/autumn high flow</w:t>
            </w:r>
          </w:p>
        </w:tc>
      </w:tr>
      <w:tr w:rsidR="006D45C8" w:rsidRPr="006B20D5" w14:paraId="3531BACB" w14:textId="77777777" w:rsidTr="00260AA6">
        <w:trPr>
          <w:trHeight w:val="787"/>
        </w:trPr>
        <w:tc>
          <w:tcPr>
            <w:tcW w:w="947" w:type="pct"/>
            <w:tcMar>
              <w:left w:w="85" w:type="dxa"/>
              <w:right w:w="85" w:type="dxa"/>
            </w:tcMar>
          </w:tcPr>
          <w:p w14:paraId="6621DD91" w14:textId="77777777" w:rsidR="006D45C8" w:rsidRPr="006B20D5" w:rsidRDefault="006D45C8" w:rsidP="002B3988">
            <w:pPr>
              <w:pStyle w:val="TableText"/>
            </w:pPr>
            <w:r w:rsidRPr="006B20D5">
              <w:t>Potential environmental watering – tier 2 (additional priorities)</w:t>
            </w:r>
          </w:p>
        </w:tc>
        <w:tc>
          <w:tcPr>
            <w:tcW w:w="4053" w:type="pct"/>
            <w:gridSpan w:val="4"/>
            <w:tcMar>
              <w:left w:w="85" w:type="dxa"/>
              <w:right w:w="85" w:type="dxa"/>
            </w:tcMar>
          </w:tcPr>
          <w:p w14:paraId="310558F0" w14:textId="5A9A773C" w:rsidR="006D45C8" w:rsidRPr="006B20D5" w:rsidRDefault="006D45C8" w:rsidP="00162AF7">
            <w:pPr>
              <w:pStyle w:val="Tabletextdotpoint"/>
            </w:pPr>
            <w:r w:rsidRPr="006B20D5">
              <w:t>N/A</w:t>
            </w:r>
          </w:p>
        </w:tc>
      </w:tr>
      <w:tr w:rsidR="006D45C8" w:rsidRPr="006B20D5" w14:paraId="224BF725" w14:textId="77777777" w:rsidTr="00260AA6">
        <w:trPr>
          <w:trHeight w:val="347"/>
        </w:trPr>
        <w:tc>
          <w:tcPr>
            <w:tcW w:w="5000" w:type="pct"/>
            <w:gridSpan w:val="5"/>
            <w:tcMar>
              <w:left w:w="85" w:type="dxa"/>
              <w:right w:w="85" w:type="dxa"/>
            </w:tcMar>
          </w:tcPr>
          <w:p w14:paraId="4FD7BBC9" w14:textId="77777777" w:rsidR="006D45C8" w:rsidRPr="006B20D5" w:rsidRDefault="006D45C8" w:rsidP="000C78A5">
            <w:pPr>
              <w:pStyle w:val="TableText"/>
            </w:pPr>
            <w:r w:rsidRPr="006B20D5">
              <w:rPr>
                <w:b/>
              </w:rPr>
              <w:t>Gunbower Creek (targeting Koondrook Weir)</w:t>
            </w:r>
          </w:p>
        </w:tc>
      </w:tr>
      <w:tr w:rsidR="006D45C8" w:rsidRPr="006B20D5" w14:paraId="02C153ED" w14:textId="77777777" w:rsidTr="00260AA6">
        <w:trPr>
          <w:trHeight w:val="669"/>
        </w:trPr>
        <w:tc>
          <w:tcPr>
            <w:tcW w:w="947" w:type="pct"/>
            <w:tcMar>
              <w:left w:w="85" w:type="dxa"/>
              <w:right w:w="85" w:type="dxa"/>
            </w:tcMar>
          </w:tcPr>
          <w:p w14:paraId="57551A36" w14:textId="77777777" w:rsidR="006D45C8" w:rsidRPr="006B20D5" w:rsidRDefault="006D45C8" w:rsidP="002B3988">
            <w:pPr>
              <w:pStyle w:val="TableText"/>
            </w:pPr>
            <w:r w:rsidRPr="006B20D5">
              <w:t>Potential environmental watering – tier 1 (high priorities)</w:t>
            </w:r>
          </w:p>
        </w:tc>
        <w:tc>
          <w:tcPr>
            <w:tcW w:w="1013" w:type="pct"/>
            <w:tcMar>
              <w:left w:w="85" w:type="dxa"/>
              <w:right w:w="85" w:type="dxa"/>
            </w:tcMar>
          </w:tcPr>
          <w:p w14:paraId="76DB664D" w14:textId="0C924A75" w:rsidR="006D45C8" w:rsidRPr="006B20D5" w:rsidRDefault="006D45C8" w:rsidP="00162AF7">
            <w:pPr>
              <w:pStyle w:val="Tabletextdotpoint"/>
            </w:pPr>
            <w:r w:rsidRPr="006B20D5">
              <w:t>Spring/summe</w:t>
            </w:r>
            <w:r w:rsidR="00782BC1" w:rsidRPr="006B20D5">
              <w:t>r</w:t>
            </w:r>
            <w:r w:rsidRPr="006B20D5">
              <w:t>/autumn fresh</w:t>
            </w:r>
          </w:p>
          <w:p w14:paraId="59F08C43" w14:textId="77777777" w:rsidR="006D45C8" w:rsidRPr="006B20D5" w:rsidRDefault="006D45C8" w:rsidP="00162AF7">
            <w:pPr>
              <w:pStyle w:val="Tabletextdotpoint"/>
            </w:pPr>
            <w:r w:rsidRPr="006B20D5">
              <w:t>Year-round low flow</w:t>
            </w:r>
          </w:p>
        </w:tc>
        <w:tc>
          <w:tcPr>
            <w:tcW w:w="1013" w:type="pct"/>
            <w:tcMar>
              <w:left w:w="85" w:type="dxa"/>
              <w:right w:w="85" w:type="dxa"/>
            </w:tcMar>
          </w:tcPr>
          <w:p w14:paraId="7C41BC94" w14:textId="77777777" w:rsidR="006D45C8" w:rsidRPr="006B20D5" w:rsidRDefault="006D45C8" w:rsidP="00162AF7">
            <w:pPr>
              <w:pStyle w:val="Tabletextdotpoint"/>
            </w:pPr>
            <w:r w:rsidRPr="006B20D5">
              <w:t>Spring/summer/autumn fresh</w:t>
            </w:r>
          </w:p>
          <w:p w14:paraId="00EC7C98" w14:textId="77777777" w:rsidR="006D45C8" w:rsidRPr="006B20D5" w:rsidRDefault="006D45C8" w:rsidP="00162AF7">
            <w:pPr>
              <w:pStyle w:val="Tabletextdotpoint"/>
            </w:pPr>
            <w:r w:rsidRPr="006B20D5">
              <w:t>Year-round low flow</w:t>
            </w:r>
          </w:p>
        </w:tc>
        <w:tc>
          <w:tcPr>
            <w:tcW w:w="1013" w:type="pct"/>
            <w:tcMar>
              <w:left w:w="85" w:type="dxa"/>
              <w:right w:w="85" w:type="dxa"/>
            </w:tcMar>
          </w:tcPr>
          <w:p w14:paraId="0B748C64" w14:textId="77777777" w:rsidR="006D45C8" w:rsidRPr="006B20D5" w:rsidRDefault="006D45C8" w:rsidP="00162AF7">
            <w:pPr>
              <w:pStyle w:val="Tabletextdotpoint"/>
            </w:pPr>
            <w:r w:rsidRPr="006B20D5">
              <w:t>Spring/summer/autumn fresh</w:t>
            </w:r>
          </w:p>
          <w:p w14:paraId="113AA283" w14:textId="77777777" w:rsidR="006D45C8" w:rsidRPr="006B20D5" w:rsidRDefault="006D45C8" w:rsidP="00162AF7">
            <w:pPr>
              <w:pStyle w:val="Tabletextdotpoint"/>
            </w:pPr>
            <w:r w:rsidRPr="006B20D5">
              <w:t>Year-round low flow</w:t>
            </w:r>
          </w:p>
        </w:tc>
        <w:tc>
          <w:tcPr>
            <w:tcW w:w="1014" w:type="pct"/>
            <w:tcMar>
              <w:left w:w="85" w:type="dxa"/>
              <w:right w:w="85" w:type="dxa"/>
            </w:tcMar>
          </w:tcPr>
          <w:p w14:paraId="117933D4" w14:textId="77777777" w:rsidR="006D45C8" w:rsidRPr="006B20D5" w:rsidRDefault="006D45C8" w:rsidP="00162AF7">
            <w:pPr>
              <w:pStyle w:val="Tabletextdotpoint"/>
            </w:pPr>
            <w:r w:rsidRPr="006B20D5">
              <w:t>Spring/summer/autumn fresh</w:t>
            </w:r>
          </w:p>
          <w:p w14:paraId="71C5F8A2" w14:textId="77777777" w:rsidR="006D45C8" w:rsidRPr="006B20D5" w:rsidRDefault="006D45C8" w:rsidP="00162AF7">
            <w:pPr>
              <w:pStyle w:val="Tabletextdotpoint"/>
            </w:pPr>
            <w:r w:rsidRPr="006B20D5">
              <w:t>Year-round low flow</w:t>
            </w:r>
          </w:p>
          <w:p w14:paraId="52E05247" w14:textId="77777777" w:rsidR="006D45C8" w:rsidRPr="006B20D5" w:rsidRDefault="006D45C8" w:rsidP="00162AF7">
            <w:pPr>
              <w:pStyle w:val="Tabletextdotpoint"/>
            </w:pPr>
            <w:r w:rsidRPr="006B20D5">
              <w:t xml:space="preserve">Trigger-based spring/summer dilution flows </w:t>
            </w:r>
          </w:p>
        </w:tc>
      </w:tr>
      <w:tr w:rsidR="006D45C8" w:rsidRPr="006B20D5" w14:paraId="5BAE68D7" w14:textId="77777777" w:rsidTr="00260AA6">
        <w:trPr>
          <w:trHeight w:val="669"/>
        </w:trPr>
        <w:tc>
          <w:tcPr>
            <w:tcW w:w="947" w:type="pct"/>
            <w:tcMar>
              <w:left w:w="85" w:type="dxa"/>
              <w:right w:w="85" w:type="dxa"/>
            </w:tcMar>
          </w:tcPr>
          <w:p w14:paraId="4DBD4E50" w14:textId="77777777" w:rsidR="006D45C8" w:rsidRPr="006B20D5" w:rsidRDefault="006D45C8" w:rsidP="002B3988">
            <w:pPr>
              <w:pStyle w:val="TableText"/>
            </w:pPr>
            <w:r w:rsidRPr="006B20D5">
              <w:t>Potential environmental watering – tier 2 (additional priorities)</w:t>
            </w:r>
          </w:p>
        </w:tc>
        <w:tc>
          <w:tcPr>
            <w:tcW w:w="4053" w:type="pct"/>
            <w:gridSpan w:val="4"/>
            <w:tcMar>
              <w:left w:w="85" w:type="dxa"/>
              <w:right w:w="85" w:type="dxa"/>
            </w:tcMar>
          </w:tcPr>
          <w:p w14:paraId="2353AA06" w14:textId="3E864A16" w:rsidR="006D45C8" w:rsidRPr="006B20D5" w:rsidRDefault="006D45C8" w:rsidP="00162AF7">
            <w:pPr>
              <w:pStyle w:val="Tabletextdotpoint"/>
            </w:pPr>
            <w:r w:rsidRPr="006B20D5">
              <w:t>N/A</w:t>
            </w:r>
          </w:p>
        </w:tc>
      </w:tr>
      <w:tr w:rsidR="006D45C8" w:rsidRPr="006B20D5" w14:paraId="4DE4F278" w14:textId="77777777" w:rsidTr="00260AA6">
        <w:trPr>
          <w:trHeight w:val="669"/>
        </w:trPr>
        <w:tc>
          <w:tcPr>
            <w:tcW w:w="947" w:type="pct"/>
            <w:tcMar>
              <w:left w:w="85" w:type="dxa"/>
              <w:right w:w="85" w:type="dxa"/>
            </w:tcMar>
          </w:tcPr>
          <w:p w14:paraId="0626588A" w14:textId="71E86896" w:rsidR="006D45C8" w:rsidRPr="006B20D5" w:rsidRDefault="006D45C8"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13" w:type="pct"/>
            <w:tcMar>
              <w:left w:w="85" w:type="dxa"/>
              <w:right w:w="85" w:type="dxa"/>
            </w:tcMar>
          </w:tcPr>
          <w:p w14:paraId="081F6992" w14:textId="77777777" w:rsidR="006D45C8" w:rsidRPr="006B20D5" w:rsidRDefault="006D45C8" w:rsidP="00162AF7">
            <w:pPr>
              <w:pStyle w:val="Tabletextdotpoint"/>
            </w:pPr>
            <w:r w:rsidRPr="006B20D5">
              <w:t>23,000 ML (tier 1)</w:t>
            </w:r>
          </w:p>
          <w:p w14:paraId="3821CBCC" w14:textId="77777777" w:rsidR="006D45C8" w:rsidRPr="006B20D5" w:rsidRDefault="006D45C8" w:rsidP="00162AF7">
            <w:pPr>
              <w:pStyle w:val="Tabletextdotpoint"/>
            </w:pPr>
            <w:r w:rsidRPr="006B20D5">
              <w:t>N/A (tier 2)</w:t>
            </w:r>
          </w:p>
        </w:tc>
        <w:tc>
          <w:tcPr>
            <w:tcW w:w="1013" w:type="pct"/>
            <w:tcMar>
              <w:left w:w="85" w:type="dxa"/>
              <w:right w:w="85" w:type="dxa"/>
            </w:tcMar>
          </w:tcPr>
          <w:p w14:paraId="03942F13" w14:textId="77777777" w:rsidR="006D45C8" w:rsidRPr="006B20D5" w:rsidRDefault="006D45C8" w:rsidP="00162AF7">
            <w:pPr>
              <w:pStyle w:val="Tabletextdotpoint"/>
            </w:pPr>
            <w:r w:rsidRPr="006B20D5">
              <w:t>18,000 ML (tier 1)</w:t>
            </w:r>
          </w:p>
          <w:p w14:paraId="66DE96D6" w14:textId="77777777" w:rsidR="006D45C8" w:rsidRPr="006B20D5" w:rsidRDefault="006D45C8" w:rsidP="00162AF7">
            <w:pPr>
              <w:pStyle w:val="Tabletextdotpoint"/>
            </w:pPr>
            <w:r w:rsidRPr="006B20D5">
              <w:t>N/A (tier 2)</w:t>
            </w:r>
          </w:p>
        </w:tc>
        <w:tc>
          <w:tcPr>
            <w:tcW w:w="1013" w:type="pct"/>
            <w:tcMar>
              <w:left w:w="85" w:type="dxa"/>
              <w:right w:w="85" w:type="dxa"/>
            </w:tcMar>
          </w:tcPr>
          <w:p w14:paraId="044D6CA8" w14:textId="77777777" w:rsidR="006D45C8" w:rsidRPr="006B20D5" w:rsidRDefault="006D45C8" w:rsidP="00162AF7">
            <w:pPr>
              <w:pStyle w:val="Tabletextdotpoint"/>
            </w:pPr>
            <w:r w:rsidRPr="006B20D5">
              <w:t>18,000 ML (tier 1)</w:t>
            </w:r>
          </w:p>
          <w:p w14:paraId="294E2580" w14:textId="77777777" w:rsidR="006D45C8" w:rsidRPr="006B20D5" w:rsidRDefault="006D45C8" w:rsidP="00162AF7">
            <w:pPr>
              <w:pStyle w:val="Tabletextdotpoint"/>
            </w:pPr>
            <w:r w:rsidRPr="006B20D5">
              <w:t>N/A (tier 2)</w:t>
            </w:r>
          </w:p>
        </w:tc>
        <w:tc>
          <w:tcPr>
            <w:tcW w:w="1014" w:type="pct"/>
            <w:tcMar>
              <w:left w:w="85" w:type="dxa"/>
              <w:right w:w="85" w:type="dxa"/>
            </w:tcMar>
          </w:tcPr>
          <w:p w14:paraId="36016961" w14:textId="77777777" w:rsidR="006D45C8" w:rsidRPr="006B20D5" w:rsidRDefault="006D45C8" w:rsidP="00162AF7">
            <w:pPr>
              <w:pStyle w:val="Tabletextdotpoint"/>
            </w:pPr>
            <w:r w:rsidRPr="006B20D5">
              <w:t>19,000 ML (tier 1)</w:t>
            </w:r>
          </w:p>
          <w:p w14:paraId="6F348BD2" w14:textId="77777777" w:rsidR="006D45C8" w:rsidRPr="006B20D5" w:rsidRDefault="006D45C8" w:rsidP="00162AF7">
            <w:pPr>
              <w:pStyle w:val="Tabletextdotpoint"/>
            </w:pPr>
            <w:r w:rsidRPr="006B20D5">
              <w:t>N/A (tier 2)</w:t>
            </w:r>
          </w:p>
        </w:tc>
      </w:tr>
      <w:tr w:rsidR="006D45C8" w:rsidRPr="006B20D5" w14:paraId="164D4934" w14:textId="77777777" w:rsidTr="00260AA6">
        <w:trPr>
          <w:trHeight w:val="669"/>
        </w:trPr>
        <w:tc>
          <w:tcPr>
            <w:tcW w:w="947" w:type="pct"/>
            <w:tcMar>
              <w:left w:w="85" w:type="dxa"/>
              <w:right w:w="85" w:type="dxa"/>
            </w:tcMar>
          </w:tcPr>
          <w:p w14:paraId="6336D71C" w14:textId="77777777" w:rsidR="006D45C8" w:rsidRPr="006B20D5" w:rsidRDefault="006D45C8" w:rsidP="002B3988">
            <w:pPr>
              <w:pStyle w:val="TableText"/>
            </w:pPr>
            <w:r w:rsidRPr="006B20D5">
              <w:t>Priority carryover requirements for 2027-28</w:t>
            </w:r>
          </w:p>
        </w:tc>
        <w:tc>
          <w:tcPr>
            <w:tcW w:w="1013" w:type="pct"/>
            <w:tcMar>
              <w:left w:w="85" w:type="dxa"/>
              <w:right w:w="85" w:type="dxa"/>
            </w:tcMar>
          </w:tcPr>
          <w:p w14:paraId="49E72E21" w14:textId="77777777" w:rsidR="006D45C8" w:rsidRPr="006B20D5" w:rsidRDefault="006D45C8" w:rsidP="00162AF7">
            <w:pPr>
              <w:pStyle w:val="Tabletextdotpoint"/>
            </w:pPr>
            <w:r w:rsidRPr="006B20D5">
              <w:t>5,000 ML</w:t>
            </w:r>
          </w:p>
        </w:tc>
        <w:tc>
          <w:tcPr>
            <w:tcW w:w="1013" w:type="pct"/>
            <w:tcMar>
              <w:left w:w="85" w:type="dxa"/>
              <w:right w:w="85" w:type="dxa"/>
            </w:tcMar>
          </w:tcPr>
          <w:p w14:paraId="44E1837A" w14:textId="77777777" w:rsidR="006D45C8" w:rsidRPr="006B20D5" w:rsidRDefault="006D45C8" w:rsidP="00162AF7">
            <w:pPr>
              <w:pStyle w:val="Tabletextdotpoint"/>
            </w:pPr>
            <w:r w:rsidRPr="006B20D5">
              <w:t>5,000 ML</w:t>
            </w:r>
          </w:p>
        </w:tc>
        <w:tc>
          <w:tcPr>
            <w:tcW w:w="1013" w:type="pct"/>
            <w:tcMar>
              <w:left w:w="85" w:type="dxa"/>
              <w:right w:w="85" w:type="dxa"/>
            </w:tcMar>
          </w:tcPr>
          <w:p w14:paraId="1A7DB0D8" w14:textId="77777777" w:rsidR="006D45C8" w:rsidRPr="006B20D5" w:rsidRDefault="006D45C8" w:rsidP="00162AF7">
            <w:pPr>
              <w:pStyle w:val="Tabletextdotpoint"/>
            </w:pPr>
            <w:r w:rsidRPr="006B20D5">
              <w:t>5,000 ML</w:t>
            </w:r>
          </w:p>
        </w:tc>
        <w:tc>
          <w:tcPr>
            <w:tcW w:w="1014" w:type="pct"/>
            <w:tcMar>
              <w:left w:w="85" w:type="dxa"/>
              <w:right w:w="85" w:type="dxa"/>
            </w:tcMar>
          </w:tcPr>
          <w:p w14:paraId="62F619EB" w14:textId="77777777" w:rsidR="006D45C8" w:rsidRPr="006B20D5" w:rsidRDefault="006D45C8" w:rsidP="00162AF7">
            <w:pPr>
              <w:pStyle w:val="Tabletextdotpoint"/>
            </w:pPr>
            <w:r w:rsidRPr="006B20D5">
              <w:t>5,000 ML</w:t>
            </w:r>
          </w:p>
        </w:tc>
      </w:tr>
    </w:tbl>
    <w:p w14:paraId="711271D6" w14:textId="77777777" w:rsidR="003040E3" w:rsidRDefault="003040E3" w:rsidP="008A396E">
      <w:bookmarkStart w:id="643" w:name="_Toc229476927"/>
      <w:bookmarkStart w:id="644" w:name="_Toc233115846"/>
    </w:p>
    <w:p w14:paraId="26DB2617" w14:textId="77777777" w:rsidR="003040E3" w:rsidRDefault="003040E3">
      <w:pPr>
        <w:spacing w:before="0" w:after="0"/>
        <w:rPr>
          <w:rFonts w:eastAsia="Arial" w:cstheme="minorHAnsi"/>
          <w:b/>
          <w:sz w:val="44"/>
          <w:szCs w:val="52"/>
        </w:rPr>
      </w:pPr>
      <w:r>
        <w:br w:type="page"/>
      </w:r>
    </w:p>
    <w:p w14:paraId="23476ADC" w14:textId="6BA611AE" w:rsidR="000E56E0" w:rsidRPr="006B20D5" w:rsidRDefault="000E56E0" w:rsidP="000E56E0">
      <w:pPr>
        <w:pStyle w:val="Heading3"/>
        <w:rPr>
          <w:lang w:val="en-AU"/>
        </w:rPr>
      </w:pPr>
      <w:r w:rsidRPr="006B20D5">
        <w:rPr>
          <w:lang w:val="en-AU"/>
        </w:rPr>
        <w:lastRenderedPageBreak/>
        <w:t xml:space="preserve">5.2.4 Central Murray </w:t>
      </w:r>
      <w:r w:rsidR="00EA22E9" w:rsidRPr="006B20D5">
        <w:rPr>
          <w:lang w:val="en-AU"/>
        </w:rPr>
        <w:t>w</w:t>
      </w:r>
      <w:r w:rsidRPr="006B20D5">
        <w:rPr>
          <w:lang w:val="en-AU"/>
        </w:rPr>
        <w:t>etlands</w:t>
      </w:r>
      <w:bookmarkEnd w:id="643"/>
      <w:bookmarkEnd w:id="644"/>
    </w:p>
    <w:p w14:paraId="59E81136" w14:textId="77777777" w:rsidR="000E56E0" w:rsidRPr="006B20D5" w:rsidRDefault="000E56E0" w:rsidP="009C5FA6">
      <w:pPr>
        <w:pStyle w:val="Heading4"/>
      </w:pPr>
      <w:r w:rsidRPr="006B20D5">
        <w:t>System overview</w:t>
      </w:r>
    </w:p>
    <w:p w14:paraId="36E92354" w14:textId="1020E8B3" w:rsidR="000E56E0" w:rsidRPr="006B20D5" w:rsidRDefault="000E56E0" w:rsidP="00C95CA2">
      <w:r w:rsidRPr="006B20D5">
        <w:t xml:space="preserve">The central Murray wetlands are located on the lower Loddon River and Murray River floodplains (Figure 5.2.4). The wetland system includes Hird Swamp, Johnson Swamp, Kunat Kunat (Round Lake), Lake Cullen, Lake Elizabeth, Lake Murphy, McDonalds Swamp, Richardson’s Lagoon, Third Reedy Lake and </w:t>
      </w:r>
      <w:r w:rsidR="000F60FF" w:rsidRPr="006B20D5">
        <w:t xml:space="preserve">the </w:t>
      </w:r>
      <w:r w:rsidRPr="006B20D5">
        <w:t xml:space="preserve">Reed Bed Swamp </w:t>
      </w:r>
      <w:r w:rsidR="000F60FF" w:rsidRPr="006B20D5">
        <w:t>c</w:t>
      </w:r>
      <w:r w:rsidRPr="006B20D5">
        <w:t>omplex in Guttrum Forest.</w:t>
      </w:r>
    </w:p>
    <w:p w14:paraId="28FD17C5" w14:textId="77777777" w:rsidR="000E56E0" w:rsidRPr="006B20D5" w:rsidRDefault="000E56E0" w:rsidP="00C95CA2">
      <w:r w:rsidRPr="006B20D5">
        <w:t>The central Murray wetlands are almost wholly contained within the Torrumbarry Irrigation Area and are all wetlands of regional or international significance. The area has experienced dramatic changes since European settlement with the construction of levees, roads and channels. Most of the wetlands are now cut off from natural flow paths and are rarely filled, except by large natural floods. They rely on water for the environment to support their ecological character and health.</w:t>
      </w:r>
    </w:p>
    <w:p w14:paraId="1085BAA2" w14:textId="7C3BB929" w:rsidR="000E56E0" w:rsidRPr="006B20D5" w:rsidRDefault="000E56E0" w:rsidP="00C95CA2">
      <w:r w:rsidRPr="006B20D5">
        <w:t xml:space="preserve">Nine of the central Murray wetlands can receive water for the environment from permanent infrastructure. These wetlands are Hird Swamp, Johnson Swamp, Kunat Kunat, Lake Cullen, Lake Elizabeth, Lake Murphy, McDonalds Swamp, </w:t>
      </w:r>
      <w:r w:rsidR="004F6767" w:rsidRPr="006B20D5">
        <w:t>Richardson’s</w:t>
      </w:r>
      <w:r w:rsidRPr="006B20D5">
        <w:t xml:space="preserve"> Lagoon and Third Reedy Lake. Temporary pumps are currently used to deliver water for the environment from the Murray River to Reed Bed Swamp in Guttrum Forest when required. More permanent water delivery infrastructure for the forest is proposed as part of the Victorian Murray Floodplain Restoration Project.</w:t>
      </w:r>
    </w:p>
    <w:p w14:paraId="75051F42" w14:textId="645E3272" w:rsidR="00C95CA2" w:rsidRPr="006B20D5" w:rsidRDefault="00C95CA2" w:rsidP="00082B40">
      <w:pPr>
        <w:pStyle w:val="Figuresheading"/>
      </w:pPr>
      <w:bookmarkStart w:id="645" w:name="_Toc229585857"/>
      <w:bookmarkStart w:id="646" w:name="_Toc230510001"/>
      <w:bookmarkStart w:id="647" w:name="_Toc229748570"/>
      <w:r w:rsidRPr="006B20D5">
        <w:lastRenderedPageBreak/>
        <w:t>Figure 5.2.4</w:t>
      </w:r>
      <w:r w:rsidR="00BF2EF1" w:rsidRPr="006B20D5">
        <w:tab/>
      </w:r>
      <w:r w:rsidRPr="006B20D5">
        <w:t xml:space="preserve">Central Murray </w:t>
      </w:r>
      <w:r w:rsidR="00EA22E9" w:rsidRPr="006B20D5">
        <w:t>w</w:t>
      </w:r>
      <w:r w:rsidRPr="006B20D5">
        <w:t>etlands</w:t>
      </w:r>
      <w:bookmarkEnd w:id="645"/>
      <w:bookmarkEnd w:id="646"/>
      <w:bookmarkEnd w:id="647"/>
    </w:p>
    <w:p w14:paraId="6FDDEE33" w14:textId="7C097822" w:rsidR="000E56E0" w:rsidRPr="006B20D5" w:rsidRDefault="003040E3" w:rsidP="007255D3">
      <w:r>
        <w:rPr>
          <w:noProof/>
        </w:rPr>
        <w:drawing>
          <wp:inline distT="0" distB="0" distL="0" distR="0" wp14:anchorId="1252BB20" wp14:editId="69834AB4">
            <wp:extent cx="6423419" cy="5933440"/>
            <wp:effectExtent l="0" t="0" r="0" b="0"/>
            <wp:docPr id="9985997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99788" name="Picture 998599788"/>
                    <pic:cNvPicPr/>
                  </pic:nvPicPr>
                  <pic:blipFill>
                    <a:blip r:embed="rId175">
                      <a:extLst>
                        <a:ext uri="{28A0092B-C50C-407E-A947-70E740481C1C}">
                          <a14:useLocalDpi xmlns:a14="http://schemas.microsoft.com/office/drawing/2010/main" val="0"/>
                        </a:ext>
                      </a:extLst>
                    </a:blip>
                    <a:stretch>
                      <a:fillRect/>
                    </a:stretch>
                  </pic:blipFill>
                  <pic:spPr>
                    <a:xfrm>
                      <a:off x="0" y="0"/>
                      <a:ext cx="6426856" cy="5936615"/>
                    </a:xfrm>
                    <a:prstGeom prst="rect">
                      <a:avLst/>
                    </a:prstGeom>
                  </pic:spPr>
                </pic:pic>
              </a:graphicData>
            </a:graphic>
          </wp:inline>
        </w:drawing>
      </w:r>
    </w:p>
    <w:p w14:paraId="50C181EB" w14:textId="77777777" w:rsidR="000E56E0" w:rsidRPr="006B20D5" w:rsidRDefault="000E56E0" w:rsidP="009C5FA6">
      <w:pPr>
        <w:pStyle w:val="Heading4"/>
      </w:pPr>
      <w:r w:rsidRPr="006B20D5">
        <w:t>Environmental values</w:t>
      </w:r>
    </w:p>
    <w:p w14:paraId="5D3A1AD5" w14:textId="6FB1DD35" w:rsidR="000E56E0" w:rsidRPr="006B20D5" w:rsidRDefault="000E56E0" w:rsidP="00BF2EF1">
      <w:r w:rsidRPr="006B20D5">
        <w:t xml:space="preserve">The central Murray wetlands support numerous listed threatened species ranging from vulnerable to critically endangered, including the Australasian bittern, Murray hardyhead, Australian painted snipe, growling grass frog and southern purple spotted gudgeon, which was presumed extinct in Victoria until it was found at Third Reedy Lake in spring 2019. When the wetlands receive environmental water, they can attract prolific birdlife and provide feeding and breeding habitat for many threatened and endangered bird species (including the eastern great egret and white-bellied sea eagle) listed under legislation and international agreements. Lake Cullen, Hird Swamp, Third Reedy Lake and Johnson Swamp are internationally recognised under the Ramsar Convention, while the other wetlands in the central Murray system have bioregional significance. The environmental objectives for the </w:t>
      </w:r>
      <w:r w:rsidR="00967F56" w:rsidRPr="006B20D5">
        <w:t>c</w:t>
      </w:r>
      <w:r w:rsidRPr="006B20D5">
        <w:t>entral Murray wetlands are outlined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678"/>
        <w:gridCol w:w="8666"/>
      </w:tblGrid>
      <w:tr w:rsidR="000E56E0" w:rsidRPr="006B20D5" w14:paraId="21A2E043" w14:textId="77777777" w:rsidTr="00260AA6">
        <w:trPr>
          <w:trHeight w:val="324"/>
        </w:trPr>
        <w:tc>
          <w:tcPr>
            <w:tcW w:w="5000" w:type="pct"/>
            <w:gridSpan w:val="2"/>
            <w:tcMar>
              <w:left w:w="85" w:type="dxa"/>
              <w:right w:w="85" w:type="dxa"/>
            </w:tcMar>
          </w:tcPr>
          <w:p w14:paraId="19245378" w14:textId="50420EBF" w:rsidR="000E56E0" w:rsidRPr="006B20D5" w:rsidRDefault="000E56E0" w:rsidP="000C78A5">
            <w:pPr>
              <w:pStyle w:val="TableText"/>
            </w:pPr>
            <w:r w:rsidRPr="006B20D5">
              <w:rPr>
                <w:b/>
              </w:rPr>
              <w:lastRenderedPageBreak/>
              <w:t xml:space="preserve">Environmental objectives in the </w:t>
            </w:r>
            <w:r w:rsidR="00B95E60" w:rsidRPr="006B20D5">
              <w:rPr>
                <w:b/>
              </w:rPr>
              <w:t>central Murray wetlands</w:t>
            </w:r>
          </w:p>
        </w:tc>
      </w:tr>
      <w:tr w:rsidR="000E56E0" w:rsidRPr="006B20D5" w14:paraId="3EFA1588" w14:textId="77777777" w:rsidTr="00260AA6">
        <w:tc>
          <w:tcPr>
            <w:tcW w:w="363" w:type="pct"/>
            <w:tcMar>
              <w:left w:w="85" w:type="dxa"/>
              <w:right w:w="85" w:type="dxa"/>
            </w:tcMar>
          </w:tcPr>
          <w:p w14:paraId="008230A0" w14:textId="36D3EE9A" w:rsidR="000E56E0" w:rsidRPr="006B20D5" w:rsidRDefault="003040E3" w:rsidP="00282BD6">
            <w:pPr>
              <w:pStyle w:val="TableText"/>
            </w:pPr>
            <w:r w:rsidRPr="006B20D5">
              <w:t>A1</w:t>
            </w:r>
          </w:p>
        </w:tc>
        <w:tc>
          <w:tcPr>
            <w:tcW w:w="4637" w:type="pct"/>
            <w:tcMar>
              <w:left w:w="85" w:type="dxa"/>
              <w:right w:w="85" w:type="dxa"/>
            </w:tcMar>
          </w:tcPr>
          <w:p w14:paraId="1D902C24" w14:textId="1BC28D51" w:rsidR="000E56E0" w:rsidRPr="006B20D5" w:rsidRDefault="000E56E0" w:rsidP="002B3988">
            <w:pPr>
              <w:pStyle w:val="TableText"/>
            </w:pPr>
            <w:r w:rsidRPr="006B20D5">
              <w:t>Maintain populations of common native frogs (such as barking marsh frog, Peron’s tree frog and spotted grass frog)</w:t>
            </w:r>
          </w:p>
        </w:tc>
      </w:tr>
      <w:tr w:rsidR="007E014D" w:rsidRPr="006B20D5" w14:paraId="1642D75D" w14:textId="77777777" w:rsidTr="00260AA6">
        <w:tc>
          <w:tcPr>
            <w:tcW w:w="363" w:type="pct"/>
            <w:tcMar>
              <w:left w:w="85" w:type="dxa"/>
              <w:right w:w="85" w:type="dxa"/>
            </w:tcMar>
          </w:tcPr>
          <w:p w14:paraId="56703464" w14:textId="7C73B44F" w:rsidR="007E014D" w:rsidRPr="006B20D5" w:rsidRDefault="007E014D" w:rsidP="00282BD6">
            <w:pPr>
              <w:pStyle w:val="TableText"/>
            </w:pPr>
            <w:r w:rsidRPr="006B20D5">
              <w:t>B1</w:t>
            </w:r>
          </w:p>
        </w:tc>
        <w:tc>
          <w:tcPr>
            <w:tcW w:w="4637" w:type="pct"/>
            <w:tcMar>
              <w:left w:w="85" w:type="dxa"/>
              <w:right w:w="85" w:type="dxa"/>
            </w:tcMar>
          </w:tcPr>
          <w:p w14:paraId="2996B8F8" w14:textId="5EE645D3" w:rsidR="007E014D" w:rsidRPr="006B20D5" w:rsidRDefault="007E014D" w:rsidP="002B3988">
            <w:pPr>
              <w:pStyle w:val="TableText"/>
            </w:pPr>
            <w:r w:rsidRPr="006B20D5">
              <w:t>Provide resting and feeding habitat for a variety of waterbird feeding guilds, including threatened species (such as Caspian tern, Australasian bittern, Australian little bittern and brolga)</w:t>
            </w:r>
          </w:p>
        </w:tc>
      </w:tr>
      <w:tr w:rsidR="007E014D" w:rsidRPr="006B20D5" w14:paraId="77C476A4" w14:textId="77777777" w:rsidTr="00260AA6">
        <w:tc>
          <w:tcPr>
            <w:tcW w:w="363" w:type="pct"/>
            <w:tcMar>
              <w:left w:w="85" w:type="dxa"/>
              <w:right w:w="85" w:type="dxa"/>
            </w:tcMar>
          </w:tcPr>
          <w:p w14:paraId="5421E3D1" w14:textId="478E9FC1" w:rsidR="007E014D" w:rsidRPr="006B20D5" w:rsidRDefault="007E014D" w:rsidP="00282BD6">
            <w:pPr>
              <w:pStyle w:val="TableText"/>
            </w:pPr>
            <w:r w:rsidRPr="006B20D5">
              <w:t>B2</w:t>
            </w:r>
          </w:p>
        </w:tc>
        <w:tc>
          <w:tcPr>
            <w:tcW w:w="4637" w:type="pct"/>
            <w:tcMar>
              <w:left w:w="85" w:type="dxa"/>
              <w:right w:w="85" w:type="dxa"/>
            </w:tcMar>
          </w:tcPr>
          <w:p w14:paraId="332D9BF3" w14:textId="307EFF6D" w:rsidR="007E014D" w:rsidRPr="006B20D5" w:rsidRDefault="007E014D" w:rsidP="002B3988">
            <w:pPr>
              <w:pStyle w:val="TableText"/>
            </w:pPr>
            <w:r w:rsidRPr="006B20D5">
              <w:t>Provide breeding habitat for a variety of waterbird feeding guilds, including threatened species (brolga, Australasian bitterns, blue-billed ducks)</w:t>
            </w:r>
          </w:p>
        </w:tc>
      </w:tr>
      <w:tr w:rsidR="000E56E0" w:rsidRPr="006B20D5" w14:paraId="76BBD037" w14:textId="77777777" w:rsidTr="00260AA6">
        <w:tc>
          <w:tcPr>
            <w:tcW w:w="363" w:type="pct"/>
            <w:tcMar>
              <w:left w:w="85" w:type="dxa"/>
              <w:right w:w="85" w:type="dxa"/>
            </w:tcMar>
          </w:tcPr>
          <w:p w14:paraId="40C5F57E" w14:textId="13C59FE2" w:rsidR="000E56E0" w:rsidRPr="006B20D5" w:rsidRDefault="007E014D" w:rsidP="00282BD6">
            <w:pPr>
              <w:pStyle w:val="TableText"/>
            </w:pPr>
            <w:r w:rsidRPr="006B20D5">
              <w:t>CN1</w:t>
            </w:r>
          </w:p>
        </w:tc>
        <w:tc>
          <w:tcPr>
            <w:tcW w:w="4637" w:type="pct"/>
            <w:tcMar>
              <w:left w:w="85" w:type="dxa"/>
              <w:right w:w="85" w:type="dxa"/>
            </w:tcMar>
          </w:tcPr>
          <w:p w14:paraId="0567B5F3" w14:textId="11B41839" w:rsidR="000E56E0" w:rsidRPr="006B20D5" w:rsidRDefault="000E56E0" w:rsidP="002B3988">
            <w:pPr>
              <w:pStyle w:val="TableText"/>
            </w:pPr>
            <w:r w:rsidRPr="006B20D5">
              <w:t>Maintain, increase or enable carbon and nutrient cycling and connectivity</w:t>
            </w:r>
          </w:p>
        </w:tc>
      </w:tr>
      <w:tr w:rsidR="007E014D" w:rsidRPr="006B20D5" w14:paraId="3DA55A7D" w14:textId="77777777" w:rsidTr="00260AA6">
        <w:tc>
          <w:tcPr>
            <w:tcW w:w="363" w:type="pct"/>
            <w:tcMar>
              <w:left w:w="85" w:type="dxa"/>
              <w:right w:w="85" w:type="dxa"/>
            </w:tcMar>
          </w:tcPr>
          <w:p w14:paraId="585A4F28" w14:textId="5CDE3347" w:rsidR="007E014D" w:rsidRPr="006B20D5" w:rsidRDefault="007E014D" w:rsidP="00282BD6">
            <w:pPr>
              <w:pStyle w:val="TableText"/>
            </w:pPr>
            <w:r w:rsidRPr="006B20D5">
              <w:t>F1</w:t>
            </w:r>
          </w:p>
        </w:tc>
        <w:tc>
          <w:tcPr>
            <w:tcW w:w="4637" w:type="pct"/>
            <w:tcMar>
              <w:left w:w="85" w:type="dxa"/>
              <w:right w:w="85" w:type="dxa"/>
            </w:tcMar>
          </w:tcPr>
          <w:p w14:paraId="1B9BA8BF" w14:textId="17B7E480" w:rsidR="007E014D" w:rsidRPr="006B20D5" w:rsidRDefault="007E014D" w:rsidP="002B3988">
            <w:pPr>
              <w:pStyle w:val="TableText"/>
            </w:pPr>
            <w:r w:rsidRPr="006B20D5">
              <w:t>Maintain populations of small-bodied native fish, including threatened species (such as Murray hardyhead)</w:t>
            </w:r>
          </w:p>
        </w:tc>
      </w:tr>
      <w:tr w:rsidR="000E56E0" w:rsidRPr="006B20D5" w14:paraId="71119BAD" w14:textId="77777777" w:rsidTr="00260AA6">
        <w:tc>
          <w:tcPr>
            <w:tcW w:w="363" w:type="pct"/>
            <w:tcMar>
              <w:left w:w="85" w:type="dxa"/>
              <w:right w:w="85" w:type="dxa"/>
            </w:tcMar>
          </w:tcPr>
          <w:p w14:paraId="1E2FBCE0" w14:textId="6633854C" w:rsidR="000E56E0" w:rsidRPr="006B20D5" w:rsidRDefault="007E014D" w:rsidP="00282BD6">
            <w:pPr>
              <w:pStyle w:val="TableText"/>
            </w:pPr>
            <w:r w:rsidRPr="006B20D5">
              <w:t>F2</w:t>
            </w:r>
          </w:p>
        </w:tc>
        <w:tc>
          <w:tcPr>
            <w:tcW w:w="4637" w:type="pct"/>
            <w:tcMar>
              <w:left w:w="85" w:type="dxa"/>
              <w:right w:w="85" w:type="dxa"/>
            </w:tcMar>
          </w:tcPr>
          <w:p w14:paraId="131D9609" w14:textId="7ED89D3E" w:rsidR="000E56E0" w:rsidRPr="006B20D5" w:rsidRDefault="000E56E0" w:rsidP="002B3988">
            <w:pPr>
              <w:pStyle w:val="TableText"/>
            </w:pPr>
            <w:r w:rsidRPr="006B20D5">
              <w:t xml:space="preserve">Protect and increase populations of native fish </w:t>
            </w:r>
            <w:r w:rsidR="0058415E" w:rsidRPr="006B20D5">
              <w:t>in</w:t>
            </w:r>
            <w:r w:rsidRPr="006B20D5">
              <w:t xml:space="preserve"> Pyramid Creek</w:t>
            </w:r>
          </w:p>
        </w:tc>
      </w:tr>
      <w:tr w:rsidR="000E56E0" w:rsidRPr="006B20D5" w14:paraId="78B5F727" w14:textId="77777777" w:rsidTr="00260AA6">
        <w:tc>
          <w:tcPr>
            <w:tcW w:w="363" w:type="pct"/>
            <w:tcMar>
              <w:left w:w="85" w:type="dxa"/>
              <w:right w:w="85" w:type="dxa"/>
            </w:tcMar>
          </w:tcPr>
          <w:p w14:paraId="4B8E35D5" w14:textId="4760853B" w:rsidR="000E56E0" w:rsidRPr="006B20D5" w:rsidRDefault="007E014D" w:rsidP="00282BD6">
            <w:pPr>
              <w:pStyle w:val="TableText"/>
            </w:pPr>
            <w:r w:rsidRPr="006B20D5">
              <w:t>MI1</w:t>
            </w:r>
          </w:p>
        </w:tc>
        <w:tc>
          <w:tcPr>
            <w:tcW w:w="4637" w:type="pct"/>
            <w:tcMar>
              <w:left w:w="85" w:type="dxa"/>
              <w:right w:w="85" w:type="dxa"/>
            </w:tcMar>
          </w:tcPr>
          <w:p w14:paraId="29B3FB21" w14:textId="57155479" w:rsidR="000E56E0" w:rsidRPr="006B20D5" w:rsidRDefault="000E56E0" w:rsidP="002B3988">
            <w:pPr>
              <w:pStyle w:val="TableText"/>
            </w:pPr>
            <w:r w:rsidRPr="006B20D5">
              <w:t>Increase the diversity and biomass of waterbugs</w:t>
            </w:r>
          </w:p>
        </w:tc>
      </w:tr>
      <w:tr w:rsidR="000E56E0" w:rsidRPr="006B20D5" w14:paraId="68D447C0" w14:textId="77777777" w:rsidTr="00260AA6">
        <w:tc>
          <w:tcPr>
            <w:tcW w:w="363" w:type="pct"/>
            <w:tcMar>
              <w:left w:w="85" w:type="dxa"/>
              <w:right w:w="85" w:type="dxa"/>
            </w:tcMar>
          </w:tcPr>
          <w:p w14:paraId="77D78F05" w14:textId="28568314" w:rsidR="000E56E0" w:rsidRPr="006B20D5" w:rsidRDefault="007E014D" w:rsidP="00282BD6">
            <w:pPr>
              <w:pStyle w:val="TableText"/>
            </w:pPr>
            <w:r w:rsidRPr="006B20D5">
              <w:t>T1</w:t>
            </w:r>
          </w:p>
        </w:tc>
        <w:tc>
          <w:tcPr>
            <w:tcW w:w="4637" w:type="pct"/>
            <w:tcMar>
              <w:left w:w="85" w:type="dxa"/>
              <w:right w:w="85" w:type="dxa"/>
            </w:tcMar>
          </w:tcPr>
          <w:p w14:paraId="2396BCC3" w14:textId="68569706" w:rsidR="000E56E0" w:rsidRPr="006B20D5" w:rsidRDefault="000E56E0" w:rsidP="002B3988">
            <w:pPr>
              <w:pStyle w:val="TableText"/>
            </w:pPr>
            <w:r w:rsidRPr="006B20D5">
              <w:t>Maintain populations of native turtles (such as the Murray River turtle and the eastern long-necked turtle)</w:t>
            </w:r>
          </w:p>
        </w:tc>
      </w:tr>
      <w:tr w:rsidR="007E014D" w:rsidRPr="006B20D5" w14:paraId="22101D7A" w14:textId="77777777" w:rsidTr="00260AA6">
        <w:tc>
          <w:tcPr>
            <w:tcW w:w="363" w:type="pct"/>
            <w:tcMar>
              <w:left w:w="85" w:type="dxa"/>
              <w:right w:w="85" w:type="dxa"/>
            </w:tcMar>
          </w:tcPr>
          <w:p w14:paraId="2F9A695D" w14:textId="6EE27126" w:rsidR="007E014D" w:rsidRPr="006B20D5" w:rsidRDefault="007E014D" w:rsidP="00282BD6">
            <w:pPr>
              <w:pStyle w:val="TableText"/>
            </w:pPr>
            <w:r w:rsidRPr="006B20D5">
              <w:t>V1</w:t>
            </w:r>
          </w:p>
        </w:tc>
        <w:tc>
          <w:tcPr>
            <w:tcW w:w="4637" w:type="pct"/>
            <w:tcMar>
              <w:left w:w="85" w:type="dxa"/>
              <w:right w:w="85" w:type="dxa"/>
            </w:tcMar>
          </w:tcPr>
          <w:p w14:paraId="51C8DE97" w14:textId="38536357" w:rsidR="007E014D" w:rsidRPr="006B20D5" w:rsidRDefault="007E014D" w:rsidP="002B3988">
            <w:pPr>
              <w:pStyle w:val="TableText"/>
            </w:pPr>
            <w:r w:rsidRPr="006B20D5">
              <w:t>Restore the extent of wetland trees (such as river red gum and black box)</w:t>
            </w:r>
          </w:p>
        </w:tc>
      </w:tr>
      <w:tr w:rsidR="007E014D" w:rsidRPr="006B20D5" w14:paraId="5229A78B" w14:textId="77777777" w:rsidTr="00260AA6">
        <w:tc>
          <w:tcPr>
            <w:tcW w:w="363" w:type="pct"/>
            <w:tcMar>
              <w:left w:w="85" w:type="dxa"/>
              <w:right w:w="85" w:type="dxa"/>
            </w:tcMar>
          </w:tcPr>
          <w:p w14:paraId="5D5719E9" w14:textId="78F31A3B" w:rsidR="007E014D" w:rsidRPr="006B20D5" w:rsidRDefault="007E014D" w:rsidP="00282BD6">
            <w:pPr>
              <w:pStyle w:val="TableText"/>
            </w:pPr>
            <w:r w:rsidRPr="006B20D5">
              <w:t>V2</w:t>
            </w:r>
          </w:p>
        </w:tc>
        <w:tc>
          <w:tcPr>
            <w:tcW w:w="4637" w:type="pct"/>
            <w:tcMar>
              <w:left w:w="85" w:type="dxa"/>
              <w:right w:w="85" w:type="dxa"/>
            </w:tcMar>
          </w:tcPr>
          <w:p w14:paraId="7189E52B" w14:textId="28E2C29D" w:rsidR="007E014D" w:rsidRPr="006B20D5" w:rsidRDefault="007E014D" w:rsidP="002B3988">
            <w:pPr>
              <w:pStyle w:val="TableText"/>
            </w:pPr>
            <w:r w:rsidRPr="006B20D5">
              <w:t>Restore the extent of mudflat vegetation communities (such as tall marsh, herblands, rushes and sedges)</w:t>
            </w:r>
          </w:p>
        </w:tc>
      </w:tr>
      <w:tr w:rsidR="007E014D" w:rsidRPr="006B20D5" w14:paraId="2A1175AE" w14:textId="77777777" w:rsidTr="00260AA6">
        <w:tc>
          <w:tcPr>
            <w:tcW w:w="363" w:type="pct"/>
            <w:tcMar>
              <w:left w:w="85" w:type="dxa"/>
              <w:right w:w="85" w:type="dxa"/>
            </w:tcMar>
          </w:tcPr>
          <w:p w14:paraId="5C9B20D2" w14:textId="5B296FF3" w:rsidR="007E014D" w:rsidRPr="006B20D5" w:rsidRDefault="007E014D" w:rsidP="00282BD6">
            <w:pPr>
              <w:pStyle w:val="TableText"/>
            </w:pPr>
            <w:r w:rsidRPr="006B20D5">
              <w:t>V3</w:t>
            </w:r>
          </w:p>
        </w:tc>
        <w:tc>
          <w:tcPr>
            <w:tcW w:w="4637" w:type="pct"/>
            <w:tcMar>
              <w:left w:w="85" w:type="dxa"/>
              <w:right w:w="85" w:type="dxa"/>
            </w:tcMar>
          </w:tcPr>
          <w:p w14:paraId="4646ED7C" w14:textId="70E3F789" w:rsidR="007E014D" w:rsidRPr="006B20D5" w:rsidRDefault="007E014D" w:rsidP="002B3988">
            <w:pPr>
              <w:pStyle w:val="TableText"/>
            </w:pPr>
            <w:r w:rsidRPr="006B20D5">
              <w:t>Restore the extent of native aquatic vegetation species (such as tassel, foxtail stonewort, milfoil and pondweed)</w:t>
            </w:r>
          </w:p>
        </w:tc>
      </w:tr>
      <w:tr w:rsidR="007E014D" w:rsidRPr="006B20D5" w14:paraId="41C72ACD" w14:textId="77777777" w:rsidTr="00260AA6">
        <w:tc>
          <w:tcPr>
            <w:tcW w:w="363" w:type="pct"/>
            <w:tcMar>
              <w:left w:w="85" w:type="dxa"/>
              <w:right w:w="85" w:type="dxa"/>
            </w:tcMar>
          </w:tcPr>
          <w:p w14:paraId="5B9C5E28" w14:textId="3D75F438" w:rsidR="007E014D" w:rsidRPr="006B20D5" w:rsidRDefault="007E014D" w:rsidP="00282BD6">
            <w:pPr>
              <w:pStyle w:val="TableText"/>
            </w:pPr>
            <w:r w:rsidRPr="006B20D5">
              <w:t>V4</w:t>
            </w:r>
          </w:p>
        </w:tc>
        <w:tc>
          <w:tcPr>
            <w:tcW w:w="4637" w:type="pct"/>
            <w:tcMar>
              <w:left w:w="85" w:type="dxa"/>
              <w:right w:w="85" w:type="dxa"/>
            </w:tcMar>
          </w:tcPr>
          <w:p w14:paraId="18D5165A" w14:textId="7495BE1C" w:rsidR="007E014D" w:rsidRPr="006B20D5" w:rsidRDefault="007E014D" w:rsidP="002B3988">
            <w:pPr>
              <w:pStyle w:val="TableText"/>
            </w:pPr>
            <w:r w:rsidRPr="006B20D5">
              <w:t>Maintain the extent of native aquatic vegetation species (such as tassel, foxtail stonewort, milfoil and pondweed)</w:t>
            </w:r>
          </w:p>
        </w:tc>
      </w:tr>
      <w:tr w:rsidR="007E014D" w:rsidRPr="006B20D5" w14:paraId="230AA4FA" w14:textId="77777777" w:rsidTr="00260AA6">
        <w:tc>
          <w:tcPr>
            <w:tcW w:w="363" w:type="pct"/>
            <w:tcMar>
              <w:left w:w="85" w:type="dxa"/>
              <w:right w:w="85" w:type="dxa"/>
            </w:tcMar>
          </w:tcPr>
          <w:p w14:paraId="6C60A458" w14:textId="662219DD" w:rsidR="007E014D" w:rsidRPr="006B20D5" w:rsidRDefault="007E014D" w:rsidP="00282BD6">
            <w:pPr>
              <w:pStyle w:val="TableText"/>
            </w:pPr>
            <w:r w:rsidRPr="006B20D5">
              <w:t>V5</w:t>
            </w:r>
          </w:p>
        </w:tc>
        <w:tc>
          <w:tcPr>
            <w:tcW w:w="4637" w:type="pct"/>
            <w:tcMar>
              <w:left w:w="85" w:type="dxa"/>
              <w:right w:w="85" w:type="dxa"/>
            </w:tcMar>
          </w:tcPr>
          <w:p w14:paraId="528DBFF9" w14:textId="00B9F45D" w:rsidR="007E014D" w:rsidRPr="006B20D5" w:rsidRDefault="007E014D" w:rsidP="002B3988">
            <w:pPr>
              <w:pStyle w:val="TableText"/>
            </w:pPr>
            <w:r w:rsidRPr="006B20D5">
              <w:t>Reduce the extent and density of invasive plant species</w:t>
            </w:r>
          </w:p>
        </w:tc>
      </w:tr>
      <w:tr w:rsidR="007E014D" w:rsidRPr="006B20D5" w14:paraId="05986196" w14:textId="77777777" w:rsidTr="00260AA6">
        <w:tc>
          <w:tcPr>
            <w:tcW w:w="363" w:type="pct"/>
            <w:tcMar>
              <w:left w:w="85" w:type="dxa"/>
              <w:right w:w="85" w:type="dxa"/>
            </w:tcMar>
          </w:tcPr>
          <w:p w14:paraId="46B239CB" w14:textId="0078DC33" w:rsidR="007E014D" w:rsidRPr="006B20D5" w:rsidRDefault="007E014D" w:rsidP="00282BD6">
            <w:pPr>
              <w:pStyle w:val="TableText"/>
            </w:pPr>
            <w:r w:rsidRPr="006B20D5">
              <w:t>V6</w:t>
            </w:r>
          </w:p>
        </w:tc>
        <w:tc>
          <w:tcPr>
            <w:tcW w:w="4637" w:type="pct"/>
            <w:tcMar>
              <w:left w:w="85" w:type="dxa"/>
              <w:right w:w="85" w:type="dxa"/>
            </w:tcMar>
          </w:tcPr>
          <w:p w14:paraId="3E600B25" w14:textId="312E1133" w:rsidR="007E014D" w:rsidRPr="006B20D5" w:rsidRDefault="007E014D" w:rsidP="002B3988">
            <w:pPr>
              <w:pStyle w:val="TableText"/>
            </w:pPr>
            <w:r w:rsidRPr="006B20D5">
              <w:t>Support a mosaic of wetland plant communities across the region</w:t>
            </w:r>
          </w:p>
        </w:tc>
      </w:tr>
    </w:tbl>
    <w:p w14:paraId="2F8FC632" w14:textId="77777777" w:rsidR="000E56E0" w:rsidRPr="006B20D5" w:rsidRDefault="000E56E0" w:rsidP="009C5FA6">
      <w:pPr>
        <w:pStyle w:val="Heading4"/>
      </w:pPr>
      <w:r w:rsidRPr="006B20D5">
        <w:t>Traditional Owner cultural values and uses</w:t>
      </w:r>
    </w:p>
    <w:p w14:paraId="771A8DD9" w14:textId="4EFE6C0D" w:rsidR="00324F33" w:rsidRPr="006B20D5" w:rsidRDefault="000E56E0" w:rsidP="000E56E0">
      <w:r w:rsidRPr="006B20D5">
        <w:t>The wetlands and surrounding land in the central Murray region hold great significance for the Traditional Owners: the</w:t>
      </w:r>
      <w:r w:rsidR="001C088B" w:rsidRPr="006B20D5">
        <w:t xml:space="preserve"> </w:t>
      </w:r>
      <w:r w:rsidRPr="006B20D5">
        <w:t>Barapa</w:t>
      </w:r>
      <w:r w:rsidR="001C088B" w:rsidRPr="006B20D5">
        <w:t xml:space="preserve"> </w:t>
      </w:r>
      <w:r w:rsidRPr="006B20D5">
        <w:t>Barapa, Wamba Wemba and Yorta</w:t>
      </w:r>
      <w:r w:rsidR="001C088B" w:rsidRPr="006B20D5">
        <w:t xml:space="preserve"> </w:t>
      </w:r>
      <w:r w:rsidRPr="006B20D5">
        <w:t>Yorta</w:t>
      </w:r>
      <w:r w:rsidR="001C088B" w:rsidRPr="006B20D5">
        <w:t xml:space="preserve"> </w:t>
      </w:r>
      <w:r w:rsidRPr="006B20D5">
        <w:t>First Nations people</w:t>
      </w:r>
      <w:r w:rsidR="00FC4353" w:rsidRPr="006B20D5">
        <w:t>s</w:t>
      </w:r>
      <w:r w:rsidRPr="006B20D5">
        <w:t>. Their traditional knowledge is a living culture</w:t>
      </w:r>
      <w:r w:rsidR="001C088B" w:rsidRPr="006B20D5">
        <w:t xml:space="preserve"> </w:t>
      </w:r>
      <w:r w:rsidRPr="006B20D5">
        <w:t>evident</w:t>
      </w:r>
      <w:r w:rsidR="00BF6674" w:rsidRPr="006B20D5">
        <w:t xml:space="preserve"> </w:t>
      </w:r>
      <w:r w:rsidRPr="006B20D5">
        <w:t>throughout the landscape in tree markings, significant</w:t>
      </w:r>
      <w:r w:rsidR="00BF6674" w:rsidRPr="006B20D5">
        <w:t xml:space="preserve"> </w:t>
      </w:r>
      <w:r w:rsidRPr="006B20D5">
        <w:t>cultural</w:t>
      </w:r>
      <w:r w:rsidR="00BF6674" w:rsidRPr="006B20D5">
        <w:t xml:space="preserve"> </w:t>
      </w:r>
      <w:r w:rsidRPr="006B20D5">
        <w:t>sites</w:t>
      </w:r>
      <w:r w:rsidR="00BF6674" w:rsidRPr="006B20D5">
        <w:t xml:space="preserve"> </w:t>
      </w:r>
      <w:r w:rsidRPr="006B20D5">
        <w:t>and cultural tools for cultural practices. The rivers and floodplains are a</w:t>
      </w:r>
      <w:r w:rsidR="00BF6674" w:rsidRPr="006B20D5">
        <w:t xml:space="preserve"> </w:t>
      </w:r>
      <w:r w:rsidRPr="006B20D5">
        <w:t>source of</w:t>
      </w:r>
      <w:r w:rsidR="00BF6674" w:rsidRPr="006B20D5">
        <w:t xml:space="preserve"> </w:t>
      </w:r>
      <w:r w:rsidRPr="006B20D5">
        <w:t>food and fibre and</w:t>
      </w:r>
      <w:r w:rsidR="00BF6674" w:rsidRPr="006B20D5">
        <w:t xml:space="preserve"> </w:t>
      </w:r>
      <w:r w:rsidRPr="006B20D5">
        <w:t>contain</w:t>
      </w:r>
      <w:r w:rsidR="00BF6674" w:rsidRPr="006B20D5">
        <w:t xml:space="preserve"> </w:t>
      </w:r>
      <w:r w:rsidRPr="006B20D5">
        <w:t>many sites of significance (such as campsites and meeting places). We acknowledge their rights to practice their culture and identity as Traditional Owners, to</w:t>
      </w:r>
      <w:r w:rsidR="00BF6674" w:rsidRPr="006B20D5">
        <w:t xml:space="preserve"> </w:t>
      </w:r>
      <w:r w:rsidRPr="006B20D5">
        <w:t>maintain</w:t>
      </w:r>
      <w:r w:rsidR="00BF6674" w:rsidRPr="006B20D5">
        <w:t xml:space="preserve"> </w:t>
      </w:r>
      <w:r w:rsidRPr="006B20D5">
        <w:t>their relationship with the wetlands, and to protect places and areas of importance on their land. The Traditional Owner people have rights as the primary guardians, keepers of Aboriginal cultural heritage and knowledge.</w:t>
      </w:r>
    </w:p>
    <w:p w14:paraId="0D3CF36E" w14:textId="6A4BA83B" w:rsidR="00324F33" w:rsidRPr="006B20D5" w:rsidRDefault="000E56E0" w:rsidP="000E56E0">
      <w:r w:rsidRPr="006B20D5">
        <w:t>Environmental watering supports values including native fish, waterbirds and turtles, and it promotes the growth of culturally important plants that provide food,</w:t>
      </w:r>
      <w:r w:rsidR="00BF6674" w:rsidRPr="006B20D5">
        <w:t xml:space="preserve"> </w:t>
      </w:r>
      <w:r w:rsidRPr="006B20D5">
        <w:t>medicine</w:t>
      </w:r>
      <w:r w:rsidR="00BF6674" w:rsidRPr="006B20D5">
        <w:t xml:space="preserve"> </w:t>
      </w:r>
      <w:r w:rsidRPr="006B20D5">
        <w:t xml:space="preserve">and weaving </w:t>
      </w:r>
      <w:r w:rsidRPr="006B20D5">
        <w:lastRenderedPageBreak/>
        <w:t>materials for Traditional Owner groups. The presence of water itself can be a cultural value, as well as the quality of the water: healthy water promotes</w:t>
      </w:r>
      <w:r w:rsidR="00670C55">
        <w:t xml:space="preserve"> </w:t>
      </w:r>
      <w:r w:rsidRPr="006B20D5">
        <w:t>healthy Country.</w:t>
      </w:r>
    </w:p>
    <w:p w14:paraId="7A891D24" w14:textId="031B6140" w:rsidR="00324F33" w:rsidRPr="006B20D5" w:rsidRDefault="000E56E0" w:rsidP="000E56E0">
      <w:r w:rsidRPr="006B20D5">
        <w:t>Yorta</w:t>
      </w:r>
      <w:r w:rsidR="00BF6674" w:rsidRPr="006B20D5">
        <w:t xml:space="preserve"> </w:t>
      </w:r>
      <w:r w:rsidRPr="006B20D5">
        <w:t>Yorta</w:t>
      </w:r>
      <w:r w:rsidR="00BF6674" w:rsidRPr="006B20D5">
        <w:t xml:space="preserve"> </w:t>
      </w:r>
      <w:r w:rsidRPr="006B20D5">
        <w:t xml:space="preserve">First Nations </w:t>
      </w:r>
      <w:r w:rsidR="00FC4353" w:rsidRPr="006B20D5">
        <w:t>p</w:t>
      </w:r>
      <w:r w:rsidRPr="006B20D5">
        <w:t>eople’s participation in environmental water planning and delivery is</w:t>
      </w:r>
      <w:r w:rsidR="00BF6674" w:rsidRPr="006B20D5">
        <w:t xml:space="preserve"> </w:t>
      </w:r>
      <w:r w:rsidRPr="006B20D5">
        <w:t>facilitated</w:t>
      </w:r>
      <w:r w:rsidR="00BF6674" w:rsidRPr="006B20D5">
        <w:t xml:space="preserve"> </w:t>
      </w:r>
      <w:r w:rsidRPr="006B20D5">
        <w:t>by the Yorta</w:t>
      </w:r>
      <w:r w:rsidR="00BF6674" w:rsidRPr="006B20D5">
        <w:t xml:space="preserve"> </w:t>
      </w:r>
      <w:r w:rsidRPr="006B20D5">
        <w:t>Yorta</w:t>
      </w:r>
      <w:r w:rsidR="00BF6674" w:rsidRPr="006B20D5">
        <w:t xml:space="preserve"> </w:t>
      </w:r>
      <w:r w:rsidRPr="006B20D5">
        <w:t>Nation Aboriginal Corporation (YYNAC). Richardson’s Lagoon is a culturally significant wetland for Yorta</w:t>
      </w:r>
      <w:r w:rsidR="00BF6674" w:rsidRPr="006B20D5">
        <w:t xml:space="preserve"> </w:t>
      </w:r>
      <w:r w:rsidRPr="006B20D5">
        <w:t>Yorta</w:t>
      </w:r>
      <w:r w:rsidR="00BF6674" w:rsidRPr="006B20D5">
        <w:t xml:space="preserve"> </w:t>
      </w:r>
      <w:r w:rsidR="004F003B">
        <w:t>p</w:t>
      </w:r>
      <w:r w:rsidRPr="006B20D5">
        <w:t>eople, supporting ongoing connection to Country, cultural practices and the continuation of knowledge. Yorta</w:t>
      </w:r>
      <w:r w:rsidR="00BF6674" w:rsidRPr="006B20D5">
        <w:t xml:space="preserve"> </w:t>
      </w:r>
      <w:r w:rsidRPr="006B20D5">
        <w:t>Yorta</w:t>
      </w:r>
      <w:r w:rsidR="00BF6674" w:rsidRPr="006B20D5">
        <w:t xml:space="preserve"> </w:t>
      </w:r>
      <w:r w:rsidRPr="006B20D5">
        <w:t>Nation aspires to see the lagoon managed as a healthy and functioning wetland system with</w:t>
      </w:r>
      <w:r w:rsidR="00BF6674" w:rsidRPr="006B20D5">
        <w:t xml:space="preserve"> </w:t>
      </w:r>
      <w:r w:rsidRPr="006B20D5">
        <w:t>appropriate wetting</w:t>
      </w:r>
      <w:r w:rsidR="00BF6674" w:rsidRPr="006B20D5">
        <w:t xml:space="preserve"> </w:t>
      </w:r>
      <w:r w:rsidRPr="006B20D5">
        <w:t>and drying cycles that support water quality, habitat condition and the overall health of Country. This includes the protecting and</w:t>
      </w:r>
      <w:r w:rsidR="00BF6674" w:rsidRPr="006B20D5">
        <w:t xml:space="preserve"> </w:t>
      </w:r>
      <w:r w:rsidRPr="006B20D5">
        <w:t>regenerating</w:t>
      </w:r>
      <w:r w:rsidR="00BF6674" w:rsidRPr="006B20D5">
        <w:t xml:space="preserve"> </w:t>
      </w:r>
      <w:r w:rsidR="0058415E" w:rsidRPr="006B20D5">
        <w:t xml:space="preserve">of </w:t>
      </w:r>
      <w:r w:rsidRPr="006B20D5">
        <w:t>culturally significant species</w:t>
      </w:r>
      <w:r w:rsidR="00BF6674" w:rsidRPr="006B20D5">
        <w:t xml:space="preserve"> </w:t>
      </w:r>
      <w:r w:rsidRPr="006B20D5">
        <w:t>(such as waterbirds, frogs, freshwater turtles and native fish, as well as vegetation communities</w:t>
      </w:r>
      <w:r w:rsidR="0058415E" w:rsidRPr="006B20D5">
        <w:t>,</w:t>
      </w:r>
      <w:r w:rsidRPr="006B20D5">
        <w:t xml:space="preserve"> </w:t>
      </w:r>
      <w:r w:rsidR="0003225A" w:rsidRPr="006B20D5">
        <w:t xml:space="preserve">including river red gum, lignum and native aquatic plants) that are important for habitat, cultural </w:t>
      </w:r>
      <w:r w:rsidRPr="006B20D5">
        <w:t>use and ecological function.</w:t>
      </w:r>
      <w:r w:rsidR="00BF6674" w:rsidRPr="006B20D5">
        <w:t xml:space="preserve"> </w:t>
      </w:r>
      <w:r w:rsidRPr="006B20D5">
        <w:t>In a meeting in February 2026,</w:t>
      </w:r>
      <w:r w:rsidR="00BF6674" w:rsidRPr="006B20D5">
        <w:t xml:space="preserve"> </w:t>
      </w:r>
      <w:r w:rsidRPr="006B20D5">
        <w:t>YYNAC</w:t>
      </w:r>
      <w:r w:rsidR="00BF6674" w:rsidRPr="006B20D5">
        <w:t xml:space="preserve"> </w:t>
      </w:r>
      <w:r w:rsidRPr="006B20D5">
        <w:t>expressed</w:t>
      </w:r>
      <w:r w:rsidR="00BF6674" w:rsidRPr="006B20D5">
        <w:t xml:space="preserve"> </w:t>
      </w:r>
      <w:r w:rsidRPr="006B20D5">
        <w:t>an interest</w:t>
      </w:r>
      <w:r w:rsidR="00BF6674" w:rsidRPr="006B20D5">
        <w:t xml:space="preserve"> </w:t>
      </w:r>
      <w:r w:rsidR="00670C55">
        <w:t xml:space="preserve">in </w:t>
      </w:r>
      <w:r w:rsidRPr="006B20D5">
        <w:t>strengthen</w:t>
      </w:r>
      <w:r w:rsidR="00670C55">
        <w:t>ing</w:t>
      </w:r>
      <w:r w:rsidR="00BF6674" w:rsidRPr="006B20D5">
        <w:t xml:space="preserve"> </w:t>
      </w:r>
      <w:r w:rsidRPr="006B20D5">
        <w:t>collaboration</w:t>
      </w:r>
      <w:r w:rsidR="00BF6674" w:rsidRPr="006B20D5">
        <w:t xml:space="preserve"> </w:t>
      </w:r>
      <w:r w:rsidRPr="006B20D5">
        <w:t>as</w:t>
      </w:r>
      <w:r w:rsidR="00BF6674" w:rsidRPr="006B20D5">
        <w:t xml:space="preserve"> </w:t>
      </w:r>
      <w:r w:rsidRPr="006B20D5">
        <w:t>they have</w:t>
      </w:r>
      <w:r w:rsidR="007F1060" w:rsidRPr="006B20D5">
        <w:t xml:space="preserve"> </w:t>
      </w:r>
      <w:r w:rsidRPr="006B20D5">
        <w:t>a settled water team</w:t>
      </w:r>
      <w:r w:rsidR="00BF6674" w:rsidRPr="006B20D5">
        <w:t xml:space="preserve"> </w:t>
      </w:r>
      <w:r w:rsidRPr="006B20D5">
        <w:t>which helps them</w:t>
      </w:r>
      <w:r w:rsidR="00BF6674" w:rsidRPr="006B20D5">
        <w:t xml:space="preserve"> </w:t>
      </w:r>
      <w:r w:rsidRPr="006B20D5">
        <w:t>to</w:t>
      </w:r>
      <w:r w:rsidR="007F1060" w:rsidRPr="006B20D5">
        <w:t xml:space="preserve"> </w:t>
      </w:r>
      <w:r w:rsidRPr="006B20D5">
        <w:t>further explore YYNAC’s priorities for Richardson’s Lagoon in the coming years.</w:t>
      </w:r>
    </w:p>
    <w:p w14:paraId="3EA1543B" w14:textId="10CAA3CE" w:rsidR="00324F33" w:rsidRPr="006B20D5" w:rsidRDefault="000E56E0" w:rsidP="000E56E0">
      <w:r w:rsidRPr="006B20D5">
        <w:t>The Wamba Wemba</w:t>
      </w:r>
      <w:r w:rsidR="00BF6674" w:rsidRPr="006B20D5">
        <w:t xml:space="preserve"> </w:t>
      </w:r>
      <w:r w:rsidRPr="006B20D5">
        <w:t>First Nations People’s</w:t>
      </w:r>
      <w:r w:rsidR="00BF6674" w:rsidRPr="006B20D5">
        <w:t xml:space="preserve"> </w:t>
      </w:r>
      <w:r w:rsidRPr="006B20D5">
        <w:t>participation in environmental water planning and delivery has been both formal and informal, with ongoing engagement with Traditional Owners</w:t>
      </w:r>
      <w:r w:rsidR="00BF6674" w:rsidRPr="006B20D5">
        <w:t xml:space="preserve"> </w:t>
      </w:r>
      <w:r w:rsidRPr="006B20D5">
        <w:t>throughout</w:t>
      </w:r>
      <w:r w:rsidR="00BF6674" w:rsidRPr="006B20D5">
        <w:t xml:space="preserve"> </w:t>
      </w:r>
      <w:r w:rsidRPr="006B20D5">
        <w:t>the year.</w:t>
      </w:r>
      <w:r w:rsidR="00BF6674" w:rsidRPr="006B20D5">
        <w:t xml:space="preserve"> </w:t>
      </w:r>
      <w:r w:rsidRPr="006B20D5">
        <w:t xml:space="preserve">In August 2024, the Wamba Wemba Aboriginal Corporation (WWAC) was registered as a Registered Aboriginal Party (RAP), and </w:t>
      </w:r>
      <w:r w:rsidR="00C87F8C" w:rsidRPr="006B20D5">
        <w:t xml:space="preserve">North Central CMA </w:t>
      </w:r>
      <w:r w:rsidRPr="006B20D5">
        <w:t>has been working to build capacity within the organisation to increase its involvement in the delivery of environmental water.</w:t>
      </w:r>
      <w:r w:rsidR="00BF6674" w:rsidRPr="006B20D5">
        <w:t xml:space="preserve"> </w:t>
      </w:r>
      <w:r w:rsidRPr="006B20D5">
        <w:t>North Central CMA</w:t>
      </w:r>
      <w:r w:rsidR="00BF6674" w:rsidRPr="006B20D5">
        <w:t xml:space="preserve"> </w:t>
      </w:r>
      <w:r w:rsidRPr="006B20D5">
        <w:t>remains</w:t>
      </w:r>
      <w:r w:rsidR="00BF6674" w:rsidRPr="006B20D5">
        <w:t xml:space="preserve"> </w:t>
      </w:r>
      <w:r w:rsidRPr="006B20D5">
        <w:t>committed to working with</w:t>
      </w:r>
      <w:r w:rsidR="00BF6674" w:rsidRPr="006B20D5">
        <w:t xml:space="preserve"> </w:t>
      </w:r>
      <w:r w:rsidRPr="006B20D5">
        <w:t>WWAC</w:t>
      </w:r>
      <w:r w:rsidR="00BF6674" w:rsidRPr="006B20D5">
        <w:t xml:space="preserve"> </w:t>
      </w:r>
      <w:r w:rsidRPr="006B20D5">
        <w:t xml:space="preserve">to support their </w:t>
      </w:r>
      <w:r w:rsidR="0058415E" w:rsidRPr="006B20D5">
        <w:t>c</w:t>
      </w:r>
      <w:r w:rsidRPr="006B20D5">
        <w:t>ultural obligations and water aspirations, as well as other culturally significant sites that may fall outside of their RAP area. This ongoing collaboration ensures that environmental watering actions are culturally informed and aligned with the WWAC’s aspirations for caring for Country. Moving forward, WWAC will</w:t>
      </w:r>
      <w:r w:rsidR="00BF6674" w:rsidRPr="006B20D5">
        <w:t xml:space="preserve"> </w:t>
      </w:r>
      <w:r w:rsidRPr="006B20D5">
        <w:t>facilitate</w:t>
      </w:r>
      <w:r w:rsidR="00BF6674" w:rsidRPr="006B20D5">
        <w:t xml:space="preserve"> </w:t>
      </w:r>
      <w:r w:rsidRPr="006B20D5">
        <w:t>Wamba Wemba participation in environmental water planning,</w:t>
      </w:r>
      <w:r w:rsidR="00BF6674" w:rsidRPr="006B20D5">
        <w:t xml:space="preserve"> </w:t>
      </w:r>
      <w:r w:rsidRPr="006B20D5">
        <w:t>delivery</w:t>
      </w:r>
      <w:r w:rsidR="00BF6674" w:rsidRPr="006B20D5">
        <w:t xml:space="preserve"> </w:t>
      </w:r>
      <w:r w:rsidRPr="006B20D5">
        <w:t>and all</w:t>
      </w:r>
      <w:r w:rsidR="00BF6674" w:rsidRPr="006B20D5">
        <w:t xml:space="preserve"> </w:t>
      </w:r>
      <w:r w:rsidRPr="006B20D5">
        <w:t>other North Central CMA engagements.</w:t>
      </w:r>
    </w:p>
    <w:p w14:paraId="1E88C91F" w14:textId="33D2B990" w:rsidR="00324F33" w:rsidRPr="006B20D5" w:rsidRDefault="000E56E0" w:rsidP="000E56E0">
      <w:r w:rsidRPr="006B20D5">
        <w:t>Barapa</w:t>
      </w:r>
      <w:r w:rsidR="00BF6674" w:rsidRPr="006B20D5">
        <w:t xml:space="preserve"> </w:t>
      </w:r>
      <w:r w:rsidRPr="006B20D5">
        <w:t>Barapa</w:t>
      </w:r>
      <w:r w:rsidR="00BF6674" w:rsidRPr="006B20D5">
        <w:t xml:space="preserve"> </w:t>
      </w:r>
      <w:r w:rsidRPr="006B20D5">
        <w:t>Traditional Owners have expressed their aspirations for an active role in the management of land and water to fulfil custodianship obligations and contribute to improvements in the health of Country.</w:t>
      </w:r>
      <w:r w:rsidR="00BF6674" w:rsidRPr="006B20D5">
        <w:t xml:space="preserve"> </w:t>
      </w:r>
      <w:r w:rsidRPr="006B20D5">
        <w:t xml:space="preserve">The cultural objectives able to be supported by environmental water have been informed by </w:t>
      </w:r>
      <w:r w:rsidR="0058415E" w:rsidRPr="006B20D5">
        <w:t xml:space="preserve">seasonal watering plan </w:t>
      </w:r>
      <w:r w:rsidRPr="006B20D5">
        <w:t xml:space="preserve">engagement in February and March 2026, and </w:t>
      </w:r>
      <w:r w:rsidR="0058415E" w:rsidRPr="006B20D5">
        <w:t xml:space="preserve">by </w:t>
      </w:r>
      <w:r w:rsidRPr="006B20D5">
        <w:t xml:space="preserve">formal and informal engagement with Barapa Barapa </w:t>
      </w:r>
      <w:r w:rsidR="0058415E" w:rsidRPr="006B20D5">
        <w:t xml:space="preserve">Traditional Owners </w:t>
      </w:r>
      <w:r w:rsidRPr="006B20D5">
        <w:t xml:space="preserve">throughout the year. </w:t>
      </w:r>
      <w:r w:rsidR="00B227FC" w:rsidRPr="006B20D5">
        <w:t xml:space="preserve">Achievement of the cultural </w:t>
      </w:r>
      <w:r w:rsidRPr="006B20D5">
        <w:t>objectives</w:t>
      </w:r>
      <w:r w:rsidR="00B227FC" w:rsidRPr="006B20D5">
        <w:t xml:space="preserve"> </w:t>
      </w:r>
      <w:r w:rsidRPr="006B20D5">
        <w:t>will</w:t>
      </w:r>
      <w:r w:rsidR="00BF6674" w:rsidRPr="006B20D5">
        <w:t xml:space="preserve"> </w:t>
      </w:r>
      <w:r w:rsidRPr="006B20D5">
        <w:t>depend</w:t>
      </w:r>
      <w:r w:rsidR="00BF6674" w:rsidRPr="006B20D5">
        <w:t xml:space="preserve"> </w:t>
      </w:r>
      <w:r w:rsidRPr="006B20D5">
        <w:t>on</w:t>
      </w:r>
      <w:r w:rsidR="00BF6674" w:rsidRPr="006B20D5">
        <w:t xml:space="preserve"> </w:t>
      </w:r>
      <w:r w:rsidRPr="006B20D5">
        <w:t>the</w:t>
      </w:r>
      <w:r w:rsidR="00BF6674" w:rsidRPr="006B20D5">
        <w:t xml:space="preserve"> </w:t>
      </w:r>
      <w:r w:rsidRPr="006B20D5">
        <w:t>environmental watering actions</w:t>
      </w:r>
      <w:r w:rsidR="00BF6674" w:rsidRPr="006B20D5">
        <w:t xml:space="preserve"> </w:t>
      </w:r>
      <w:r w:rsidRPr="006B20D5">
        <w:t>implemented,</w:t>
      </w:r>
      <w:r w:rsidR="00BF6674" w:rsidRPr="006B20D5">
        <w:t xml:space="preserve"> </w:t>
      </w:r>
      <w:r w:rsidR="00B227FC" w:rsidRPr="006B20D5">
        <w:t xml:space="preserve">according to </w:t>
      </w:r>
      <w:r w:rsidRPr="006B20D5">
        <w:t>climatic conditions</w:t>
      </w:r>
      <w:r w:rsidR="00B227FC" w:rsidRPr="006B20D5">
        <w:t>.</w:t>
      </w:r>
    </w:p>
    <w:p w14:paraId="7164E0EA" w14:textId="05E75B47" w:rsidR="00324F33" w:rsidRPr="006B20D5" w:rsidRDefault="000E56E0" w:rsidP="000E56E0">
      <w:r w:rsidRPr="006B20D5">
        <w:t>Traditional Owner values and</w:t>
      </w:r>
      <w:r w:rsidR="00BF6674" w:rsidRPr="006B20D5">
        <w:t xml:space="preserve"> </w:t>
      </w:r>
      <w:r w:rsidR="00B10797" w:rsidRPr="006B20D5">
        <w:t xml:space="preserve">the </w:t>
      </w:r>
      <w:r w:rsidRPr="006B20D5">
        <w:t>shared benefits of delivering environmental water</w:t>
      </w:r>
      <w:r w:rsidR="00BF6674" w:rsidRPr="006B20D5">
        <w:t xml:space="preserve"> </w:t>
      </w:r>
      <w:r w:rsidRPr="006B20D5">
        <w:t xml:space="preserve">in the </w:t>
      </w:r>
      <w:r w:rsidR="00967F56" w:rsidRPr="006B20D5">
        <w:t>c</w:t>
      </w:r>
      <w:r w:rsidRPr="006B20D5">
        <w:t xml:space="preserve">entral Murray </w:t>
      </w:r>
      <w:r w:rsidR="0003225A" w:rsidRPr="006B20D5">
        <w:t>w</w:t>
      </w:r>
      <w:r w:rsidRPr="006B20D5">
        <w:t>etlands (except</w:t>
      </w:r>
      <w:r w:rsidR="00BF6674" w:rsidRPr="006B20D5">
        <w:t xml:space="preserve"> </w:t>
      </w:r>
      <w:r w:rsidR="00B10797" w:rsidRPr="006B20D5">
        <w:t xml:space="preserve">the </w:t>
      </w:r>
      <w:r w:rsidRPr="006B20D5">
        <w:t>Guttrum</w:t>
      </w:r>
      <w:r w:rsidR="00BF6674" w:rsidRPr="006B20D5">
        <w:t xml:space="preserve"> </w:t>
      </w:r>
      <w:r w:rsidRPr="006B20D5">
        <w:t>Forest – Reed Bed Swamp complex)</w:t>
      </w:r>
      <w:r w:rsidR="00BF6674" w:rsidRPr="006B20D5">
        <w:t xml:space="preserve"> </w:t>
      </w:r>
      <w:r w:rsidRPr="006B20D5">
        <w:t xml:space="preserve">are </w:t>
      </w:r>
      <w:r w:rsidR="00B10797" w:rsidRPr="006B20D5">
        <w:t xml:space="preserve">shown </w:t>
      </w:r>
      <w:r w:rsidRPr="006B20D5">
        <w:t>below in Table</w:t>
      </w:r>
      <w:r w:rsidR="00BF6674" w:rsidRPr="006B20D5">
        <w:t xml:space="preserve"> </w:t>
      </w:r>
      <w:r w:rsidRPr="006B20D5">
        <w:t>5.2.</w:t>
      </w:r>
      <w:r w:rsidR="00CA5390" w:rsidRPr="006B20D5">
        <w:t>7</w:t>
      </w:r>
      <w:r w:rsidRPr="006B20D5">
        <w:t xml:space="preserve"> and are representative of all </w:t>
      </w:r>
      <w:r w:rsidR="00B95E60" w:rsidRPr="006B20D5">
        <w:t>central Murray wetlands</w:t>
      </w:r>
      <w:r w:rsidRPr="006B20D5">
        <w:t>.</w:t>
      </w:r>
    </w:p>
    <w:p w14:paraId="03235256" w14:textId="3FDADD6A" w:rsidR="000E56E0" w:rsidRPr="006B20D5" w:rsidRDefault="000E56E0" w:rsidP="002B3988">
      <w:pPr>
        <w:pStyle w:val="TableHeading"/>
        <w:rPr>
          <w:lang w:val="en-AU"/>
        </w:rPr>
      </w:pPr>
      <w:bookmarkStart w:id="648" w:name="_Toc230448880"/>
      <w:bookmarkStart w:id="649" w:name="_Toc230518723"/>
      <w:bookmarkStart w:id="650" w:name="_Toc230078074"/>
      <w:r w:rsidRPr="006B20D5">
        <w:rPr>
          <w:lang w:val="en-AU"/>
        </w:rPr>
        <w:t>Table 5.2.</w:t>
      </w:r>
      <w:r w:rsidR="00CE37D6" w:rsidRPr="006B20D5">
        <w:rPr>
          <w:lang w:val="en-AU"/>
        </w:rPr>
        <w:t>7</w:t>
      </w:r>
      <w:r w:rsidR="00CE37D6" w:rsidRPr="006B20D5">
        <w:rPr>
          <w:lang w:val="en-AU"/>
        </w:rPr>
        <w:tab/>
      </w:r>
      <w:r w:rsidRPr="006B20D5">
        <w:rPr>
          <w:lang w:val="en-AU"/>
        </w:rPr>
        <w:t>Barapa Barapa, Wamba Wemba and Yorta Yorta Traditional Owners</w:t>
      </w:r>
      <w:r w:rsidR="00825A12" w:rsidRPr="006B20D5">
        <w:rPr>
          <w:lang w:val="en-AU"/>
        </w:rPr>
        <w:t>’</w:t>
      </w:r>
      <w:r w:rsidRPr="006B20D5">
        <w:rPr>
          <w:lang w:val="en-AU"/>
        </w:rPr>
        <w:t xml:space="preserve"> cultural values and uses in the </w:t>
      </w:r>
      <w:r w:rsidR="00967F56" w:rsidRPr="006B20D5">
        <w:rPr>
          <w:lang w:val="en-AU"/>
        </w:rPr>
        <w:t>c</w:t>
      </w:r>
      <w:r w:rsidRPr="006B20D5">
        <w:rPr>
          <w:lang w:val="en-AU"/>
        </w:rPr>
        <w:t xml:space="preserve">entral Murray </w:t>
      </w:r>
      <w:r w:rsidR="0003225A" w:rsidRPr="006B20D5">
        <w:rPr>
          <w:lang w:val="en-AU"/>
        </w:rPr>
        <w:t>w</w:t>
      </w:r>
      <w:r w:rsidRPr="006B20D5">
        <w:rPr>
          <w:lang w:val="en-AU"/>
        </w:rPr>
        <w:t>etlands (except Guttrum Forest – Reed Bed Swamp complex)</w:t>
      </w:r>
      <w:bookmarkEnd w:id="648"/>
      <w:bookmarkEnd w:id="649"/>
      <w:r w:rsidRPr="006B20D5">
        <w:rPr>
          <w:lang w:val="en-AU"/>
        </w:rPr>
        <w:t xml:space="preserve"> for 2026-27</w:t>
      </w:r>
      <w:bookmarkEnd w:id="6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55"/>
        <w:gridCol w:w="7654"/>
      </w:tblGrid>
      <w:tr w:rsidR="000E56E0" w:rsidRPr="006B20D5" w14:paraId="73BF9C13" w14:textId="77777777" w:rsidTr="007E014D">
        <w:trPr>
          <w:trHeight w:val="299"/>
        </w:trPr>
        <w:tc>
          <w:tcPr>
            <w:tcW w:w="1555" w:type="dxa"/>
            <w:tcMar>
              <w:left w:w="85" w:type="dxa"/>
              <w:right w:w="85" w:type="dxa"/>
            </w:tcMar>
            <w:hideMark/>
          </w:tcPr>
          <w:p w14:paraId="7D1A5A0C" w14:textId="3CB2FD85" w:rsidR="000E56E0" w:rsidRPr="006B20D5" w:rsidRDefault="000E56E0" w:rsidP="000C78A5">
            <w:pPr>
              <w:pStyle w:val="TableText"/>
            </w:pPr>
            <w:r w:rsidRPr="006B20D5">
              <w:rPr>
                <w:b/>
              </w:rPr>
              <w:t>Values/uses</w:t>
            </w:r>
            <w:r w:rsidR="00845D72" w:rsidRPr="006B20D5">
              <w:rPr>
                <w:b/>
              </w:rPr>
              <w:t>/</w:t>
            </w:r>
            <w:r w:rsidRPr="006B20D5">
              <w:rPr>
                <w:b/>
              </w:rPr>
              <w:t>objectives</w:t>
            </w:r>
            <w:r w:rsidR="00845D72" w:rsidRPr="006B20D5">
              <w:rPr>
                <w:b/>
              </w:rPr>
              <w:t>/</w:t>
            </w:r>
            <w:r w:rsidRPr="006B20D5">
              <w:rPr>
                <w:b/>
              </w:rPr>
              <w:t>opportunities</w:t>
            </w:r>
          </w:p>
        </w:tc>
        <w:tc>
          <w:tcPr>
            <w:tcW w:w="7654" w:type="dxa"/>
            <w:tcMar>
              <w:left w:w="85" w:type="dxa"/>
              <w:right w:w="85" w:type="dxa"/>
            </w:tcMar>
            <w:hideMark/>
          </w:tcPr>
          <w:p w14:paraId="76FD7006" w14:textId="48FAE02A" w:rsidR="000E56E0" w:rsidRPr="006B20D5" w:rsidRDefault="000E56E0" w:rsidP="000C78A5">
            <w:pPr>
              <w:pStyle w:val="TableText"/>
            </w:pPr>
            <w:r w:rsidRPr="006B20D5">
              <w:rPr>
                <w:b/>
              </w:rPr>
              <w:t>How this opportunity will be considered in environmental watering in 2026-27</w:t>
            </w:r>
          </w:p>
        </w:tc>
      </w:tr>
      <w:tr w:rsidR="000E56E0" w:rsidRPr="006B20D5" w14:paraId="7CB9DC04" w14:textId="77777777" w:rsidTr="007E014D">
        <w:trPr>
          <w:trHeight w:val="299"/>
        </w:trPr>
        <w:tc>
          <w:tcPr>
            <w:tcW w:w="1555" w:type="dxa"/>
            <w:tcMar>
              <w:left w:w="85" w:type="dxa"/>
              <w:right w:w="85" w:type="dxa"/>
            </w:tcMar>
            <w:hideMark/>
          </w:tcPr>
          <w:p w14:paraId="18D37586" w14:textId="2D2606FE" w:rsidR="000E56E0" w:rsidRPr="006B20D5" w:rsidRDefault="000E56E0" w:rsidP="002B3988">
            <w:pPr>
              <w:pStyle w:val="TableText"/>
            </w:pPr>
            <w:r w:rsidRPr="006B20D5">
              <w:lastRenderedPageBreak/>
              <w:t>Cultural plants and cultural practices</w:t>
            </w:r>
            <w:r w:rsidR="00BF6674" w:rsidRPr="006B20D5">
              <w:t xml:space="preserve"> </w:t>
            </w:r>
          </w:p>
        </w:tc>
        <w:tc>
          <w:tcPr>
            <w:tcW w:w="7654" w:type="dxa"/>
            <w:tcMar>
              <w:left w:w="85" w:type="dxa"/>
              <w:right w:w="85" w:type="dxa"/>
            </w:tcMar>
            <w:hideMark/>
          </w:tcPr>
          <w:p w14:paraId="3DC7D75F" w14:textId="5B768C4A" w:rsidR="00324F33" w:rsidRPr="006B20D5" w:rsidRDefault="000E56E0" w:rsidP="00162AF7">
            <w:pPr>
              <w:pStyle w:val="Tabletextdotpoint"/>
            </w:pPr>
            <w:r w:rsidRPr="006B20D5">
              <w:t>Environmental water</w:t>
            </w:r>
            <w:r w:rsidR="00BF6674" w:rsidRPr="006B20D5">
              <w:t xml:space="preserve"> </w:t>
            </w:r>
            <w:r w:rsidRPr="006B20D5">
              <w:t>delivery</w:t>
            </w:r>
            <w:r w:rsidR="00BF6674" w:rsidRPr="006B20D5">
              <w:t xml:space="preserve"> </w:t>
            </w:r>
            <w:r w:rsidRPr="006B20D5">
              <w:t>and</w:t>
            </w:r>
            <w:r w:rsidR="00BF6674" w:rsidRPr="006B20D5">
              <w:t xml:space="preserve"> </w:t>
            </w:r>
            <w:r w:rsidRPr="006B20D5">
              <w:t>the occurrence of</w:t>
            </w:r>
            <w:r w:rsidR="00BF6674" w:rsidRPr="006B20D5">
              <w:t xml:space="preserve"> </w:t>
            </w:r>
            <w:r w:rsidRPr="006B20D5">
              <w:t>natural flooding</w:t>
            </w:r>
            <w:r w:rsidR="00BF6674" w:rsidRPr="006B20D5">
              <w:t xml:space="preserve"> </w:t>
            </w:r>
            <w:r w:rsidRPr="006B20D5">
              <w:t>support culturally important plants in the central Murray wetlands and allow the continuation of cultural practices, including harvesting of food,</w:t>
            </w:r>
            <w:r w:rsidR="00BF6674" w:rsidRPr="006B20D5">
              <w:t xml:space="preserve"> </w:t>
            </w:r>
            <w:r w:rsidRPr="006B20D5">
              <w:t>medicine</w:t>
            </w:r>
            <w:r w:rsidR="00BF6674" w:rsidRPr="006B20D5">
              <w:t xml:space="preserve"> </w:t>
            </w:r>
            <w:r w:rsidRPr="006B20D5">
              <w:t>and weaving plants. Two examples are the harvesting of cotton weed at Kunat</w:t>
            </w:r>
            <w:r w:rsidR="00BF6674" w:rsidRPr="006B20D5">
              <w:t xml:space="preserve"> </w:t>
            </w:r>
            <w:r w:rsidRPr="006B20D5">
              <w:t>Kunat</w:t>
            </w:r>
            <w:r w:rsidR="00BF6674" w:rsidRPr="006B20D5">
              <w:t xml:space="preserve"> </w:t>
            </w:r>
            <w:r w:rsidRPr="006B20D5">
              <w:t>for starting fires and the harvesting of black swans for cultural practices.</w:t>
            </w:r>
          </w:p>
          <w:p w14:paraId="6DB2BD0C" w14:textId="505BE1C7" w:rsidR="00324F33" w:rsidRPr="006B20D5" w:rsidRDefault="000E56E0" w:rsidP="00162AF7">
            <w:pPr>
              <w:pStyle w:val="Tabletextdotpoint"/>
            </w:pPr>
            <w:r w:rsidRPr="006B20D5">
              <w:t>Watering actions in the central Murray wetlands will support cultural plants that</w:t>
            </w:r>
            <w:r w:rsidR="00BF6674" w:rsidRPr="006B20D5">
              <w:t xml:space="preserve"> </w:t>
            </w:r>
            <w:r w:rsidRPr="006B20D5">
              <w:t>Barapa</w:t>
            </w:r>
            <w:r w:rsidR="00BF6674" w:rsidRPr="006B20D5">
              <w:t xml:space="preserve"> </w:t>
            </w:r>
            <w:r w:rsidRPr="006B20D5">
              <w:t>Barapa,</w:t>
            </w:r>
            <w:r w:rsidR="00BF6674" w:rsidRPr="006B20D5">
              <w:t xml:space="preserve"> </w:t>
            </w:r>
            <w:r w:rsidRPr="006B20D5">
              <w:t>Wamba Wemba</w:t>
            </w:r>
            <w:r w:rsidR="00BF6674" w:rsidRPr="006B20D5">
              <w:t xml:space="preserve"> </w:t>
            </w:r>
            <w:r w:rsidRPr="006B20D5">
              <w:t>and</w:t>
            </w:r>
            <w:r w:rsidR="00BF6674" w:rsidRPr="006B20D5">
              <w:t xml:space="preserve"> </w:t>
            </w:r>
            <w:r w:rsidRPr="006B20D5">
              <w:t>Yorta</w:t>
            </w:r>
            <w:r w:rsidR="00BF6674" w:rsidRPr="006B20D5">
              <w:t xml:space="preserve"> </w:t>
            </w:r>
            <w:r w:rsidRPr="006B20D5">
              <w:t>Yorta</w:t>
            </w:r>
            <w:r w:rsidR="00BF6674" w:rsidRPr="006B20D5">
              <w:t xml:space="preserve"> </w:t>
            </w:r>
            <w:r w:rsidRPr="006B20D5">
              <w:t>Traditional Owners value and provide opportunities for cultural practices to continue.</w:t>
            </w:r>
          </w:p>
          <w:p w14:paraId="38206FB9" w14:textId="1BC382B2" w:rsidR="00324F33" w:rsidRPr="006B20D5" w:rsidRDefault="000E56E0" w:rsidP="00162AF7">
            <w:pPr>
              <w:pStyle w:val="Tabletextdotpoint"/>
            </w:pPr>
            <w:r w:rsidRPr="006B20D5">
              <w:t>Barapa</w:t>
            </w:r>
            <w:r w:rsidR="00BF6674" w:rsidRPr="006B20D5">
              <w:t xml:space="preserve"> </w:t>
            </w:r>
            <w:r w:rsidRPr="006B20D5">
              <w:t>Barapa,</w:t>
            </w:r>
            <w:r w:rsidR="00BF6674" w:rsidRPr="006B20D5">
              <w:t xml:space="preserve"> </w:t>
            </w:r>
            <w:r w:rsidRPr="006B20D5">
              <w:t>Wamba Wemba</w:t>
            </w:r>
            <w:r w:rsidR="00BF6674" w:rsidRPr="006B20D5">
              <w:t xml:space="preserve"> </w:t>
            </w:r>
            <w:r w:rsidRPr="006B20D5">
              <w:t>and</w:t>
            </w:r>
            <w:r w:rsidR="00BF6674" w:rsidRPr="006B20D5">
              <w:t xml:space="preserve"> </w:t>
            </w:r>
            <w:r w:rsidRPr="006B20D5">
              <w:t>Yorta</w:t>
            </w:r>
            <w:r w:rsidR="00BF6674" w:rsidRPr="006B20D5">
              <w:t xml:space="preserve"> </w:t>
            </w:r>
            <w:r w:rsidRPr="006B20D5">
              <w:t>Yorta</w:t>
            </w:r>
            <w:r w:rsidR="00BF6674" w:rsidRPr="006B20D5">
              <w:t xml:space="preserve"> </w:t>
            </w:r>
            <w:r w:rsidRPr="006B20D5">
              <w:t>Traditional Owners recognise the value of resources that occur on the drawdown after wetland inundation, providing food for animals as well as cultural plants (such as old man weed). This can be supported by allowing wetlands to draw down naturally after receiving water, to expose mudflats.</w:t>
            </w:r>
          </w:p>
          <w:p w14:paraId="520B3769" w14:textId="64F92496" w:rsidR="00324F33" w:rsidRPr="006B20D5" w:rsidRDefault="000E56E0" w:rsidP="00162AF7">
            <w:pPr>
              <w:pStyle w:val="Tabletextdotpoint"/>
            </w:pPr>
            <w:r w:rsidRPr="006B20D5">
              <w:t>Having a diversity of habitat and vegetation responses is a priority for</w:t>
            </w:r>
            <w:r w:rsidR="00BF6674" w:rsidRPr="006B20D5">
              <w:t xml:space="preserve"> </w:t>
            </w:r>
            <w:r w:rsidRPr="006B20D5">
              <w:t>Barapa</w:t>
            </w:r>
            <w:r w:rsidR="00BF6674" w:rsidRPr="006B20D5">
              <w:t xml:space="preserve"> </w:t>
            </w:r>
            <w:r w:rsidRPr="006B20D5">
              <w:t>Barapa,</w:t>
            </w:r>
            <w:r w:rsidR="00BF6674" w:rsidRPr="006B20D5">
              <w:t xml:space="preserve"> </w:t>
            </w:r>
            <w:r w:rsidRPr="006B20D5">
              <w:t>Wamba Wemba</w:t>
            </w:r>
            <w:r w:rsidR="00BF6674" w:rsidRPr="006B20D5">
              <w:t xml:space="preserve"> </w:t>
            </w:r>
            <w:r w:rsidRPr="006B20D5">
              <w:t>and</w:t>
            </w:r>
            <w:r w:rsidR="00BF6674" w:rsidRPr="006B20D5">
              <w:t xml:space="preserve"> </w:t>
            </w:r>
            <w:r w:rsidRPr="006B20D5">
              <w:t>Yorta</w:t>
            </w:r>
            <w:r w:rsidR="00BF6674" w:rsidRPr="006B20D5">
              <w:t xml:space="preserve"> </w:t>
            </w:r>
            <w:r w:rsidRPr="006B20D5">
              <w:t>Yorta</w:t>
            </w:r>
            <w:r w:rsidR="00BF6674" w:rsidRPr="006B20D5">
              <w:t xml:space="preserve"> </w:t>
            </w:r>
            <w:r w:rsidRPr="006B20D5">
              <w:t>Traditional Owners. They consider it important to have a variety of water depths to create a more diverse vegetation response, which results in a range of resources being available over a longer</w:t>
            </w:r>
            <w:r w:rsidR="00BF6674" w:rsidRPr="006B20D5">
              <w:t xml:space="preserve"> </w:t>
            </w:r>
            <w:r w:rsidRPr="006B20D5">
              <w:t>timeframe.</w:t>
            </w:r>
          </w:p>
          <w:p w14:paraId="70A587FD" w14:textId="0F8803F4" w:rsidR="00324F33" w:rsidRPr="006B20D5" w:rsidRDefault="000E56E0" w:rsidP="00162AF7">
            <w:pPr>
              <w:pStyle w:val="Tabletextdotpoint"/>
            </w:pPr>
            <w:r w:rsidRPr="006B20D5">
              <w:t>Barapa</w:t>
            </w:r>
            <w:r w:rsidR="00BF6674" w:rsidRPr="006B20D5">
              <w:t xml:space="preserve"> </w:t>
            </w:r>
            <w:r w:rsidRPr="006B20D5">
              <w:t>Barapa</w:t>
            </w:r>
            <w:r w:rsidR="00BF6674" w:rsidRPr="006B20D5">
              <w:t xml:space="preserve"> </w:t>
            </w:r>
            <w:r w:rsidRPr="006B20D5">
              <w:t>Traditional Owners have undertaken revegetation activities as part of the Decision Support Tool Revegetation Project at McDonalds Swamp and planting works at Third Reedy Lake. Opportunities for Traditional Owner involvement in monitoring and revegetation at several wetlands will be sought in 2026-27. Traditional Owners are keen to be involved with any planned revegetation works at the central Murray wetlands.</w:t>
            </w:r>
          </w:p>
          <w:p w14:paraId="25A31719" w14:textId="53B270A1" w:rsidR="000E56E0" w:rsidRPr="006B20D5" w:rsidRDefault="000E56E0" w:rsidP="00162AF7">
            <w:pPr>
              <w:pStyle w:val="Tabletextdotpoint"/>
            </w:pPr>
            <w:r w:rsidRPr="006B20D5">
              <w:t>Environmental water deliveries</w:t>
            </w:r>
            <w:r w:rsidR="00BF6674" w:rsidRPr="006B20D5">
              <w:t xml:space="preserve"> </w:t>
            </w:r>
            <w:r w:rsidRPr="006B20D5">
              <w:t>at McDonald</w:t>
            </w:r>
            <w:r w:rsidR="00594B5B" w:rsidRPr="006B20D5">
              <w:t>s</w:t>
            </w:r>
            <w:r w:rsidRPr="006B20D5">
              <w:t xml:space="preserve"> Swamp and Lake Murphy</w:t>
            </w:r>
            <w:r w:rsidR="00BF6674" w:rsidRPr="006B20D5">
              <w:t xml:space="preserve"> </w:t>
            </w:r>
            <w:r w:rsidRPr="006B20D5">
              <w:t>can be managed so revegetated areas are provided with</w:t>
            </w:r>
            <w:r w:rsidR="00BF6674" w:rsidRPr="006B20D5">
              <w:t xml:space="preserve"> </w:t>
            </w:r>
            <w:r w:rsidRPr="006B20D5">
              <w:t>an appropriate water</w:t>
            </w:r>
            <w:r w:rsidR="00BF6674" w:rsidRPr="006B20D5">
              <w:t xml:space="preserve"> </w:t>
            </w:r>
            <w:r w:rsidRPr="006B20D5">
              <w:t>regime</w:t>
            </w:r>
            <w:r w:rsidR="00FB34ED" w:rsidRPr="006B20D5">
              <w:t>—</w:t>
            </w:r>
            <w:r w:rsidRPr="006B20D5">
              <w:t>plants receive water but are not drowned</w:t>
            </w:r>
            <w:r w:rsidR="00FB34ED" w:rsidRPr="006B20D5">
              <w:t>—</w:t>
            </w:r>
            <w:r w:rsidRPr="006B20D5">
              <w:t>to ensure their survival and provide opportunities for natural recruitment.</w:t>
            </w:r>
            <w:r w:rsidR="00BF6674" w:rsidRPr="006B20D5">
              <w:t xml:space="preserve"> </w:t>
            </w:r>
          </w:p>
        </w:tc>
      </w:tr>
      <w:tr w:rsidR="000E56E0" w:rsidRPr="006B20D5" w14:paraId="0BCE4E67" w14:textId="77777777" w:rsidTr="007E014D">
        <w:trPr>
          <w:trHeight w:val="299"/>
        </w:trPr>
        <w:tc>
          <w:tcPr>
            <w:tcW w:w="1555" w:type="dxa"/>
            <w:tcMar>
              <w:left w:w="85" w:type="dxa"/>
              <w:right w:w="85" w:type="dxa"/>
            </w:tcMar>
            <w:hideMark/>
          </w:tcPr>
          <w:p w14:paraId="013A7FAA" w14:textId="53527C15" w:rsidR="000E56E0" w:rsidRPr="006B20D5" w:rsidRDefault="000E56E0" w:rsidP="002B3988">
            <w:pPr>
              <w:pStyle w:val="TableText"/>
            </w:pPr>
            <w:r w:rsidRPr="006B20D5">
              <w:t>Cultural</w:t>
            </w:r>
            <w:r w:rsidR="00BF6674" w:rsidRPr="006B20D5">
              <w:t xml:space="preserve"> </w:t>
            </w:r>
            <w:r w:rsidR="000D7321" w:rsidRPr="006B20D5">
              <w:t xml:space="preserve">animals </w:t>
            </w:r>
            <w:r w:rsidRPr="006B20D5">
              <w:t>and cultural practices</w:t>
            </w:r>
            <w:r w:rsidR="00BF6674" w:rsidRPr="006B20D5">
              <w:t xml:space="preserve"> </w:t>
            </w:r>
          </w:p>
        </w:tc>
        <w:tc>
          <w:tcPr>
            <w:tcW w:w="7654" w:type="dxa"/>
            <w:tcMar>
              <w:left w:w="85" w:type="dxa"/>
              <w:right w:w="85" w:type="dxa"/>
            </w:tcMar>
            <w:hideMark/>
          </w:tcPr>
          <w:p w14:paraId="3C405A20" w14:textId="1A184A69" w:rsidR="000E56E0" w:rsidRPr="006B20D5" w:rsidRDefault="000E56E0" w:rsidP="00162AF7">
            <w:pPr>
              <w:pStyle w:val="Tabletextdotpoint"/>
            </w:pPr>
            <w:r w:rsidRPr="006B20D5">
              <w:t>Environmental water deliveries can help preserve and improve cultural</w:t>
            </w:r>
            <w:r w:rsidR="00BF6674" w:rsidRPr="006B20D5">
              <w:t xml:space="preserve"> </w:t>
            </w:r>
            <w:r w:rsidR="000D7321" w:rsidRPr="006B20D5">
              <w:t>animals</w:t>
            </w:r>
            <w:r w:rsidR="00BF6674" w:rsidRPr="006B20D5">
              <w:t xml:space="preserve"> </w:t>
            </w:r>
            <w:r w:rsidRPr="006B20D5">
              <w:t>(totem species). Also, environmental water deliveries will aim to ensure culturally important</w:t>
            </w:r>
            <w:r w:rsidR="00BF6674" w:rsidRPr="006B20D5">
              <w:t xml:space="preserve"> </w:t>
            </w:r>
            <w:r w:rsidR="000D7321" w:rsidRPr="006B20D5">
              <w:t>animals</w:t>
            </w:r>
            <w:r w:rsidR="00FB34ED" w:rsidRPr="006B20D5">
              <w:t>—</w:t>
            </w:r>
            <w:r w:rsidRPr="006B20D5">
              <w:t>food sources, such as black swans</w:t>
            </w:r>
            <w:r w:rsidR="00BF6674" w:rsidRPr="006B20D5">
              <w:t xml:space="preserve"> </w:t>
            </w:r>
            <w:r w:rsidRPr="006B20D5">
              <w:t>and</w:t>
            </w:r>
            <w:r w:rsidR="00BF6674" w:rsidRPr="006B20D5">
              <w:t xml:space="preserve"> </w:t>
            </w:r>
            <w:r w:rsidRPr="006B20D5">
              <w:t>muss</w:t>
            </w:r>
            <w:r w:rsidR="000F502A" w:rsidRPr="006B20D5">
              <w:t>el</w:t>
            </w:r>
            <w:r w:rsidRPr="006B20D5">
              <w:t>s</w:t>
            </w:r>
            <w:r w:rsidR="00FB34ED" w:rsidRPr="006B20D5">
              <w:t>—</w:t>
            </w:r>
            <w:r w:rsidRPr="006B20D5">
              <w:t>are supported and can continue to breed and thrive.</w:t>
            </w:r>
            <w:r w:rsidR="00BF6674" w:rsidRPr="006B20D5">
              <w:t xml:space="preserve"> </w:t>
            </w:r>
          </w:p>
        </w:tc>
      </w:tr>
      <w:tr w:rsidR="000E56E0" w:rsidRPr="006B20D5" w14:paraId="71F0BB39" w14:textId="77777777" w:rsidTr="007E014D">
        <w:trPr>
          <w:trHeight w:val="299"/>
        </w:trPr>
        <w:tc>
          <w:tcPr>
            <w:tcW w:w="1555" w:type="dxa"/>
            <w:tcMar>
              <w:left w:w="85" w:type="dxa"/>
              <w:right w:w="85" w:type="dxa"/>
            </w:tcMar>
            <w:hideMark/>
          </w:tcPr>
          <w:p w14:paraId="04A27D05" w14:textId="3A239E12" w:rsidR="000E56E0" w:rsidRPr="006B20D5" w:rsidRDefault="000E56E0" w:rsidP="002B3988">
            <w:pPr>
              <w:pStyle w:val="TableText"/>
            </w:pPr>
            <w:r w:rsidRPr="006B20D5">
              <w:t>Healthy Country</w:t>
            </w:r>
            <w:r w:rsidR="00BF6674" w:rsidRPr="006B20D5">
              <w:t xml:space="preserve"> </w:t>
            </w:r>
          </w:p>
        </w:tc>
        <w:tc>
          <w:tcPr>
            <w:tcW w:w="7654" w:type="dxa"/>
            <w:tcMar>
              <w:left w:w="85" w:type="dxa"/>
              <w:right w:w="85" w:type="dxa"/>
            </w:tcMar>
            <w:hideMark/>
          </w:tcPr>
          <w:p w14:paraId="6944BE6C" w14:textId="2793C3B9" w:rsidR="00324F33" w:rsidRPr="006B20D5" w:rsidRDefault="000E56E0" w:rsidP="00162AF7">
            <w:pPr>
              <w:pStyle w:val="Tabletextdotpoint"/>
            </w:pPr>
            <w:r w:rsidRPr="006B20D5">
              <w:t>Providing drought refugia (such as Lake Cullen, Johnson Swamp, McDonald</w:t>
            </w:r>
            <w:r w:rsidR="00594B5B" w:rsidRPr="006B20D5">
              <w:t>s</w:t>
            </w:r>
            <w:r w:rsidR="00BF6674" w:rsidRPr="006B20D5">
              <w:t xml:space="preserve"> </w:t>
            </w:r>
            <w:r w:rsidRPr="006B20D5">
              <w:t>Swamp</w:t>
            </w:r>
            <w:r w:rsidR="00BF6674" w:rsidRPr="006B20D5">
              <w:t xml:space="preserve"> </w:t>
            </w:r>
            <w:r w:rsidRPr="006B20D5">
              <w:t xml:space="preserve">and </w:t>
            </w:r>
            <w:r w:rsidR="004F6767" w:rsidRPr="006B20D5">
              <w:t>Richardson’s</w:t>
            </w:r>
            <w:r w:rsidRPr="006B20D5">
              <w:t xml:space="preserve"> Lagoon) and</w:t>
            </w:r>
            <w:r w:rsidR="00BF6674" w:rsidRPr="006B20D5">
              <w:t xml:space="preserve"> </w:t>
            </w:r>
            <w:r w:rsidRPr="006B20D5">
              <w:t>maintaining</w:t>
            </w:r>
            <w:r w:rsidR="00BF6674" w:rsidRPr="006B20D5">
              <w:t xml:space="preserve"> </w:t>
            </w:r>
            <w:r w:rsidRPr="006B20D5">
              <w:t>areas with healthy habitat is a high priority for</w:t>
            </w:r>
            <w:r w:rsidR="00BF6674" w:rsidRPr="006B20D5">
              <w:t xml:space="preserve"> </w:t>
            </w:r>
            <w:r w:rsidRPr="006B20D5">
              <w:t>Barapa</w:t>
            </w:r>
            <w:r w:rsidR="00BF6674" w:rsidRPr="006B20D5">
              <w:t xml:space="preserve"> </w:t>
            </w:r>
            <w:r w:rsidRPr="006B20D5">
              <w:t>Barapa,</w:t>
            </w:r>
            <w:r w:rsidR="00BF6674" w:rsidRPr="006B20D5">
              <w:t xml:space="preserve"> </w:t>
            </w:r>
            <w:r w:rsidRPr="006B20D5">
              <w:t>Wamba Wemba</w:t>
            </w:r>
            <w:r w:rsidR="00BF6674" w:rsidRPr="006B20D5">
              <w:t xml:space="preserve"> </w:t>
            </w:r>
            <w:r w:rsidRPr="006B20D5">
              <w:t>and</w:t>
            </w:r>
            <w:r w:rsidR="00BF6674" w:rsidRPr="006B20D5">
              <w:t xml:space="preserve"> </w:t>
            </w:r>
            <w:r w:rsidRPr="006B20D5">
              <w:t>Yorta</w:t>
            </w:r>
            <w:r w:rsidR="00BF6674" w:rsidRPr="006B20D5">
              <w:t xml:space="preserve"> </w:t>
            </w:r>
            <w:r w:rsidRPr="006B20D5">
              <w:t>Yorta</w:t>
            </w:r>
            <w:r w:rsidR="00BF6674" w:rsidRPr="006B20D5">
              <w:t xml:space="preserve"> </w:t>
            </w:r>
            <w:r w:rsidRPr="006B20D5">
              <w:t>Traditional Owners. In the absence of natural inflows, they consider it important to ensure that water is delivered to healthy areas (such as Lake Cullen,</w:t>
            </w:r>
            <w:r w:rsidR="00BF6674" w:rsidRPr="006B20D5">
              <w:t xml:space="preserve"> </w:t>
            </w:r>
            <w:r w:rsidRPr="006B20D5">
              <w:t>Johnson Swamp, McDonald</w:t>
            </w:r>
            <w:r w:rsidR="00594B5B" w:rsidRPr="006B20D5">
              <w:t>s</w:t>
            </w:r>
            <w:r w:rsidR="00BF6674" w:rsidRPr="006B20D5">
              <w:t xml:space="preserve"> </w:t>
            </w:r>
            <w:r w:rsidRPr="006B20D5">
              <w:t>Swamp</w:t>
            </w:r>
            <w:r w:rsidR="00BF6674" w:rsidRPr="006B20D5">
              <w:t xml:space="preserve"> </w:t>
            </w:r>
            <w:r w:rsidRPr="006B20D5">
              <w:t xml:space="preserve">and </w:t>
            </w:r>
            <w:r w:rsidR="004F6767" w:rsidRPr="006B20D5">
              <w:t>Richardson’s</w:t>
            </w:r>
            <w:r w:rsidRPr="006B20D5">
              <w:t xml:space="preserve"> Lagoon) to elicit a good vegetation response and support wetland animals.</w:t>
            </w:r>
          </w:p>
          <w:p w14:paraId="49A249A9" w14:textId="22D0401B" w:rsidR="000E56E0" w:rsidRPr="006B20D5" w:rsidRDefault="000E56E0" w:rsidP="00162AF7">
            <w:pPr>
              <w:pStyle w:val="Tabletextdotpoint"/>
            </w:pPr>
            <w:r w:rsidRPr="006B20D5">
              <w:t>Environmental watering actions</w:t>
            </w:r>
            <w:r w:rsidR="00BF6674" w:rsidRPr="006B20D5">
              <w:t xml:space="preserve"> </w:t>
            </w:r>
            <w:r w:rsidRPr="006B20D5">
              <w:t>at</w:t>
            </w:r>
            <w:r w:rsidR="00BF6674" w:rsidRPr="006B20D5">
              <w:t xml:space="preserve"> </w:t>
            </w:r>
            <w:r w:rsidRPr="006B20D5">
              <w:t>Lake Cullen, Johnson Swamp, McDonald</w:t>
            </w:r>
            <w:r w:rsidR="00594B5B" w:rsidRPr="006B20D5">
              <w:t>s</w:t>
            </w:r>
            <w:r w:rsidR="00BF6674" w:rsidRPr="006B20D5">
              <w:t xml:space="preserve"> </w:t>
            </w:r>
            <w:r w:rsidRPr="006B20D5">
              <w:t>Swamp</w:t>
            </w:r>
            <w:r w:rsidR="00BF6674" w:rsidRPr="006B20D5">
              <w:t xml:space="preserve"> </w:t>
            </w:r>
            <w:r w:rsidRPr="006B20D5">
              <w:t xml:space="preserve">and </w:t>
            </w:r>
            <w:r w:rsidR="004F6767" w:rsidRPr="006B20D5">
              <w:t>Richardson’s</w:t>
            </w:r>
            <w:r w:rsidRPr="006B20D5">
              <w:t xml:space="preserve"> Lagoon</w:t>
            </w:r>
            <w:r w:rsidR="00BF6674" w:rsidRPr="006B20D5">
              <w:t xml:space="preserve"> </w:t>
            </w:r>
            <w:r w:rsidRPr="006B20D5">
              <w:t>will make sure there is water in high</w:t>
            </w:r>
            <w:r w:rsidR="00B10797" w:rsidRPr="006B20D5">
              <w:t>-</w:t>
            </w:r>
            <w:r w:rsidRPr="006B20D5">
              <w:t xml:space="preserve">priority central Murray wetlands, regardless of whether flooding </w:t>
            </w:r>
            <w:r w:rsidRPr="006B20D5">
              <w:lastRenderedPageBreak/>
              <w:t>occurs. This will provide refuge habitat for waterbirds, woodland birds,</w:t>
            </w:r>
            <w:r w:rsidR="00BF6674" w:rsidRPr="006B20D5">
              <w:t xml:space="preserve"> </w:t>
            </w:r>
            <w:r w:rsidRPr="006B20D5">
              <w:t>turtles</w:t>
            </w:r>
            <w:r w:rsidR="00BF6674" w:rsidRPr="006B20D5">
              <w:t xml:space="preserve"> </w:t>
            </w:r>
            <w:r w:rsidRPr="006B20D5">
              <w:t>and frogs and ensure high</w:t>
            </w:r>
            <w:r w:rsidR="00BF6674" w:rsidRPr="006B20D5">
              <w:t>-</w:t>
            </w:r>
            <w:r w:rsidRPr="006B20D5">
              <w:t>quality habitat is available. Also, water can be delivered to any central Murray wetland that receives flood waters to support any waterbird breeding events.</w:t>
            </w:r>
            <w:r w:rsidR="00BF6674" w:rsidRPr="006B20D5">
              <w:t xml:space="preserve"> </w:t>
            </w:r>
          </w:p>
        </w:tc>
      </w:tr>
      <w:tr w:rsidR="000E56E0" w:rsidRPr="006B20D5" w14:paraId="7AFDBDBD" w14:textId="77777777" w:rsidTr="007E014D">
        <w:trPr>
          <w:trHeight w:val="299"/>
        </w:trPr>
        <w:tc>
          <w:tcPr>
            <w:tcW w:w="1555" w:type="dxa"/>
            <w:tcMar>
              <w:left w:w="85" w:type="dxa"/>
              <w:right w:w="85" w:type="dxa"/>
            </w:tcMar>
            <w:hideMark/>
          </w:tcPr>
          <w:p w14:paraId="3B4B69F3" w14:textId="629B07B1" w:rsidR="000E56E0" w:rsidRPr="006B20D5" w:rsidRDefault="000E56E0" w:rsidP="002B3988">
            <w:pPr>
              <w:pStyle w:val="TableText"/>
            </w:pPr>
            <w:r w:rsidRPr="006B20D5">
              <w:t>Cultural heritage</w:t>
            </w:r>
            <w:r w:rsidR="00BF6674" w:rsidRPr="006B20D5">
              <w:t xml:space="preserve"> </w:t>
            </w:r>
          </w:p>
        </w:tc>
        <w:tc>
          <w:tcPr>
            <w:tcW w:w="7654" w:type="dxa"/>
            <w:tcMar>
              <w:left w:w="85" w:type="dxa"/>
              <w:right w:w="85" w:type="dxa"/>
            </w:tcMar>
            <w:hideMark/>
          </w:tcPr>
          <w:p w14:paraId="6D95B90C" w14:textId="77777777" w:rsidR="00324F33" w:rsidRPr="006B20D5" w:rsidRDefault="000E56E0" w:rsidP="00162AF7">
            <w:pPr>
              <w:pStyle w:val="Tabletextdotpoint"/>
            </w:pPr>
            <w:r w:rsidRPr="006B20D5">
              <w:t>Cultural heritage artefacts are common at the central Murray wetlands, which have been important gathering sites for Traditional Owners. The loss of fringing trees and changes to natural watering regimes have left sediments around these wetlands exposed for prolonged periods, resulting in some cultural artefacts being uncovered.</w:t>
            </w:r>
          </w:p>
          <w:p w14:paraId="5E5EEED8" w14:textId="7C910B24" w:rsidR="000E56E0" w:rsidRPr="006B20D5" w:rsidRDefault="000E56E0" w:rsidP="00162AF7">
            <w:pPr>
              <w:pStyle w:val="Tabletextdotpoint"/>
            </w:pPr>
            <w:r w:rsidRPr="006B20D5">
              <w:t>Delivering environmental water can support the growth of fringing red gum trees and tall marsh, reduce erosion at the</w:t>
            </w:r>
            <w:r w:rsidR="00BF6674" w:rsidRPr="006B20D5">
              <w:t xml:space="preserve"> </w:t>
            </w:r>
            <w:r w:rsidRPr="006B20D5">
              <w:t>wetlands</w:t>
            </w:r>
            <w:r w:rsidR="00BF6674" w:rsidRPr="006B20D5">
              <w:t xml:space="preserve"> </w:t>
            </w:r>
            <w:r w:rsidRPr="006B20D5">
              <w:t>and help keep cultural heritage artefacts covered.</w:t>
            </w:r>
            <w:r w:rsidR="00BF6674" w:rsidRPr="006B20D5">
              <w:t xml:space="preserve"> </w:t>
            </w:r>
          </w:p>
        </w:tc>
      </w:tr>
    </w:tbl>
    <w:p w14:paraId="387E5612" w14:textId="3307A618" w:rsidR="00324F33" w:rsidRPr="006B20D5" w:rsidRDefault="000E56E0" w:rsidP="009C5FA6">
      <w:pPr>
        <w:pStyle w:val="Heading5"/>
      </w:pPr>
      <w:r w:rsidRPr="006B20D5">
        <w:t>Barapa</w:t>
      </w:r>
      <w:r w:rsidR="00BF6674" w:rsidRPr="006B20D5">
        <w:t xml:space="preserve"> </w:t>
      </w:r>
      <w:r w:rsidRPr="006B20D5">
        <w:t>Barapa</w:t>
      </w:r>
      <w:r w:rsidR="00BF6674" w:rsidRPr="006B20D5">
        <w:t xml:space="preserve"> </w:t>
      </w:r>
      <w:r w:rsidRPr="006B20D5">
        <w:t>and Wamba Wemba input to watering actions for</w:t>
      </w:r>
      <w:r w:rsidR="00BF6674" w:rsidRPr="006B20D5">
        <w:t xml:space="preserve"> </w:t>
      </w:r>
      <w:r w:rsidRPr="006B20D5">
        <w:t>Guttrum</w:t>
      </w:r>
      <w:r w:rsidR="00BF6674" w:rsidRPr="006B20D5">
        <w:t xml:space="preserve"> </w:t>
      </w:r>
      <w:r w:rsidRPr="006B20D5">
        <w:t>Forest (Reed Bed Swamp complex)</w:t>
      </w:r>
      <w:r w:rsidR="00BF6674" w:rsidRPr="006B20D5">
        <w:t xml:space="preserve"> </w:t>
      </w:r>
      <w:r w:rsidRPr="006B20D5">
        <w:t>in 2026-27</w:t>
      </w:r>
    </w:p>
    <w:p w14:paraId="73D4E4FC" w14:textId="6A2429C7" w:rsidR="000E56E0" w:rsidRPr="006B20D5" w:rsidRDefault="000E56E0" w:rsidP="000E56E0">
      <w:r w:rsidRPr="006B20D5">
        <w:t>Environmental water delivery</w:t>
      </w:r>
      <w:r w:rsidR="00E73F1B" w:rsidRPr="006B20D5">
        <w:t xml:space="preserve"> </w:t>
      </w:r>
      <w:r w:rsidRPr="006B20D5">
        <w:t>to the Reed Bed Swamp complex in</w:t>
      </w:r>
      <w:r w:rsidR="00E73F1B" w:rsidRPr="006B20D5">
        <w:t xml:space="preserve"> </w:t>
      </w:r>
      <w:r w:rsidRPr="006B20D5">
        <w:t>Guttrum</w:t>
      </w:r>
      <w:r w:rsidR="00E73F1B" w:rsidRPr="006B20D5">
        <w:t xml:space="preserve"> </w:t>
      </w:r>
      <w:r w:rsidRPr="006B20D5">
        <w:t>Forest during 2026-27</w:t>
      </w:r>
      <w:r w:rsidR="00E73F1B" w:rsidRPr="006B20D5">
        <w:t xml:space="preserve"> </w:t>
      </w:r>
      <w:r w:rsidRPr="006B20D5">
        <w:t>has been planned in conjunction with the</w:t>
      </w:r>
      <w:r w:rsidR="00E73F1B" w:rsidRPr="006B20D5">
        <w:t xml:space="preserve"> </w:t>
      </w:r>
      <w:r w:rsidRPr="006B20D5">
        <w:t>Barapa</w:t>
      </w:r>
      <w:r w:rsidR="00E73F1B" w:rsidRPr="006B20D5">
        <w:t xml:space="preserve"> </w:t>
      </w:r>
      <w:r w:rsidRPr="006B20D5">
        <w:t>Barapa</w:t>
      </w:r>
      <w:r w:rsidR="00E73F1B" w:rsidRPr="006B20D5">
        <w:t xml:space="preserve"> </w:t>
      </w:r>
      <w:r w:rsidRPr="006B20D5">
        <w:t>and Wamba Wemba peoples, for whom the wetlands and surrounding forest are places of high cultural significance. Traditional Owners are an important part of Reed Bed Swamp complex planning and management and have been directly involved in</w:t>
      </w:r>
      <w:r w:rsidR="00E73F1B" w:rsidRPr="006B20D5">
        <w:t xml:space="preserve"> </w:t>
      </w:r>
      <w:r w:rsidRPr="006B20D5">
        <w:t>the delivery of environmental flows to Reed Bed Swamp complex in 2019-20, 2021-22 and 2025-26. No environmental water was delivered to the complex in 2022-2023</w:t>
      </w:r>
      <w:r w:rsidR="00825A12" w:rsidRPr="006B20D5">
        <w:t xml:space="preserve"> or</w:t>
      </w:r>
      <w:r w:rsidRPr="006B20D5">
        <w:t xml:space="preserve"> 2023-2024 due to large-scale natural flooding. In 2024-25, the Reed Bed Swamp complex was allowed to draw</w:t>
      </w:r>
      <w:r w:rsidR="006B76C4" w:rsidRPr="006B20D5">
        <w:t xml:space="preserve"> </w:t>
      </w:r>
      <w:r w:rsidRPr="006B20D5">
        <w:t>down.</w:t>
      </w:r>
    </w:p>
    <w:p w14:paraId="05E30353" w14:textId="2C190083" w:rsidR="00324F33" w:rsidRPr="006B20D5" w:rsidRDefault="000E56E0" w:rsidP="000E56E0">
      <w:r w:rsidRPr="006B20D5">
        <w:t>Barapa</w:t>
      </w:r>
      <w:r w:rsidR="00E73F1B" w:rsidRPr="006B20D5">
        <w:t xml:space="preserve"> </w:t>
      </w:r>
      <w:r w:rsidRPr="006B20D5">
        <w:t>Barapa</w:t>
      </w:r>
      <w:r w:rsidR="00E73F1B" w:rsidRPr="006B20D5">
        <w:t xml:space="preserve"> </w:t>
      </w:r>
      <w:r w:rsidRPr="006B20D5">
        <w:t>and Wamba Wemba collaborate with waterway managers to</w:t>
      </w:r>
      <w:r w:rsidR="00E73F1B" w:rsidRPr="006B20D5">
        <w:t xml:space="preserve"> </w:t>
      </w:r>
      <w:r w:rsidRPr="006B20D5">
        <w:t>ensure</w:t>
      </w:r>
      <w:r w:rsidR="00E73F1B" w:rsidRPr="006B20D5">
        <w:t xml:space="preserve"> </w:t>
      </w:r>
      <w:r w:rsidRPr="006B20D5">
        <w:t>their cultural heritage is protected and that the hydrological needs of important cultural values (such as food and medicinal plant species, scar trees and ring trees)</w:t>
      </w:r>
      <w:r w:rsidR="00E73F1B" w:rsidRPr="006B20D5">
        <w:t xml:space="preserve"> </w:t>
      </w:r>
      <w:r w:rsidRPr="006B20D5">
        <w:t>during watering events</w:t>
      </w:r>
      <w:r w:rsidR="00E73F1B" w:rsidRPr="006B20D5">
        <w:t xml:space="preserve"> </w:t>
      </w:r>
      <w:r w:rsidRPr="006B20D5">
        <w:t>in Reed Bed Swamp</w:t>
      </w:r>
      <w:r w:rsidR="00E73F1B" w:rsidRPr="006B20D5">
        <w:t xml:space="preserve"> </w:t>
      </w:r>
      <w:r w:rsidRPr="006B20D5">
        <w:t>are supported through the timing and duration of planned watering actions.</w:t>
      </w:r>
    </w:p>
    <w:p w14:paraId="234EEB46" w14:textId="44761ACA" w:rsidR="00324F33" w:rsidRPr="006B20D5" w:rsidRDefault="000E56E0" w:rsidP="000E56E0">
      <w:r w:rsidRPr="006B20D5">
        <w:t>Table</w:t>
      </w:r>
      <w:r w:rsidR="00E73F1B" w:rsidRPr="006B20D5">
        <w:t xml:space="preserve"> </w:t>
      </w:r>
      <w:r w:rsidRPr="006B20D5">
        <w:t>5.2.</w:t>
      </w:r>
      <w:r w:rsidR="00CE37D6" w:rsidRPr="006B20D5">
        <w:t xml:space="preserve">8 </w:t>
      </w:r>
      <w:r w:rsidRPr="006B20D5">
        <w:t>shows the</w:t>
      </w:r>
      <w:r w:rsidR="00E73F1B" w:rsidRPr="006B20D5">
        <w:t xml:space="preserve"> </w:t>
      </w:r>
      <w:r w:rsidRPr="006B20D5">
        <w:t>Barapa</w:t>
      </w:r>
      <w:r w:rsidR="00E73F1B" w:rsidRPr="006B20D5">
        <w:t xml:space="preserve"> </w:t>
      </w:r>
      <w:r w:rsidRPr="006B20D5">
        <w:t>Barapa</w:t>
      </w:r>
      <w:r w:rsidR="00E73F1B" w:rsidRPr="006B20D5">
        <w:t xml:space="preserve"> </w:t>
      </w:r>
      <w:r w:rsidRPr="006B20D5">
        <w:t>and Wamba Wemba</w:t>
      </w:r>
      <w:r w:rsidR="00E73F1B" w:rsidRPr="006B20D5">
        <w:t xml:space="preserve"> </w:t>
      </w:r>
      <w:r w:rsidRPr="006B20D5">
        <w:t>cultural values and uses considered in the planning and managing</w:t>
      </w:r>
      <w:r w:rsidR="00E73F1B" w:rsidRPr="006B20D5">
        <w:t xml:space="preserve"> </w:t>
      </w:r>
      <w:r w:rsidRPr="006B20D5">
        <w:t>water for the environment</w:t>
      </w:r>
      <w:r w:rsidR="00E73F1B" w:rsidRPr="006B20D5">
        <w:t xml:space="preserve"> </w:t>
      </w:r>
      <w:r w:rsidRPr="006B20D5">
        <w:t>in</w:t>
      </w:r>
      <w:r w:rsidR="00E73F1B" w:rsidRPr="006B20D5">
        <w:t xml:space="preserve"> </w:t>
      </w:r>
      <w:r w:rsidRPr="006B20D5">
        <w:t>Guttrum</w:t>
      </w:r>
      <w:r w:rsidR="00E73F1B" w:rsidRPr="006B20D5">
        <w:t xml:space="preserve"> </w:t>
      </w:r>
      <w:r w:rsidRPr="006B20D5">
        <w:t>Forest (Reed Bed Swamp complex)</w:t>
      </w:r>
      <w:r w:rsidR="00E73F1B" w:rsidRPr="006B20D5">
        <w:t xml:space="preserve"> </w:t>
      </w:r>
      <w:r w:rsidRPr="006B20D5">
        <w:t>in 2026-27.</w:t>
      </w:r>
    </w:p>
    <w:p w14:paraId="5D48EDB9" w14:textId="4FC298A8" w:rsidR="000E56E0" w:rsidRPr="006B20D5" w:rsidRDefault="000E56E0" w:rsidP="002B3988">
      <w:pPr>
        <w:pStyle w:val="TableHeading"/>
        <w:rPr>
          <w:lang w:val="en-AU"/>
        </w:rPr>
      </w:pPr>
      <w:bookmarkStart w:id="651" w:name="_Toc230448881"/>
      <w:bookmarkStart w:id="652" w:name="_Toc230518724"/>
      <w:bookmarkStart w:id="653" w:name="_Toc230078075"/>
      <w:r w:rsidRPr="006B20D5">
        <w:rPr>
          <w:lang w:val="en-AU"/>
        </w:rPr>
        <w:t>Table 5.2.</w:t>
      </w:r>
      <w:r w:rsidR="00CE37D6" w:rsidRPr="006B20D5">
        <w:rPr>
          <w:lang w:val="en-AU"/>
        </w:rPr>
        <w:t>8</w:t>
      </w:r>
      <w:r w:rsidR="00CE37D6" w:rsidRPr="006B20D5">
        <w:rPr>
          <w:lang w:val="en-AU"/>
        </w:rPr>
        <w:tab/>
      </w:r>
      <w:r w:rsidRPr="006B20D5">
        <w:rPr>
          <w:lang w:val="en-AU"/>
        </w:rPr>
        <w:t>Barapa Barapa and Wamba Wemba Traditional Owners</w:t>
      </w:r>
      <w:r w:rsidR="00825A12" w:rsidRPr="006B20D5">
        <w:rPr>
          <w:lang w:val="en-AU"/>
        </w:rPr>
        <w:t>’</w:t>
      </w:r>
      <w:r w:rsidRPr="006B20D5">
        <w:rPr>
          <w:lang w:val="en-AU"/>
        </w:rPr>
        <w:t xml:space="preserve"> cultural values and uses</w:t>
      </w:r>
      <w:r w:rsidR="00B12E13" w:rsidRPr="006B20D5">
        <w:rPr>
          <w:lang w:val="en-AU"/>
        </w:rPr>
        <w:t xml:space="preserve"> in the </w:t>
      </w:r>
      <w:r w:rsidRPr="006B20D5">
        <w:rPr>
          <w:lang w:val="en-AU"/>
        </w:rPr>
        <w:t>Guttrum Forest (Reed Bed Swamp complex)</w:t>
      </w:r>
      <w:bookmarkEnd w:id="651"/>
      <w:bookmarkEnd w:id="652"/>
      <w:bookmarkEnd w:id="653"/>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496"/>
        <w:gridCol w:w="7713"/>
      </w:tblGrid>
      <w:tr w:rsidR="000E56E0" w:rsidRPr="006B20D5" w14:paraId="0E555215" w14:textId="77777777" w:rsidTr="007E014D">
        <w:trPr>
          <w:trHeight w:val="360"/>
        </w:trPr>
        <w:tc>
          <w:tcPr>
            <w:tcW w:w="1496" w:type="dxa"/>
            <w:tcMar>
              <w:left w:w="85" w:type="dxa"/>
              <w:right w:w="85" w:type="dxa"/>
            </w:tcMar>
            <w:hideMark/>
          </w:tcPr>
          <w:p w14:paraId="51D4AC32" w14:textId="70F12422" w:rsidR="000E56E0" w:rsidRPr="006B20D5" w:rsidRDefault="000E56E0" w:rsidP="000C78A5">
            <w:pPr>
              <w:pStyle w:val="TableText"/>
            </w:pPr>
            <w:r w:rsidRPr="006B20D5">
              <w:rPr>
                <w:b/>
              </w:rPr>
              <w:t>Value</w:t>
            </w:r>
            <w:r w:rsidR="00B12E13" w:rsidRPr="006B20D5">
              <w:rPr>
                <w:b/>
              </w:rPr>
              <w:t>s</w:t>
            </w:r>
            <w:r w:rsidRPr="006B20D5">
              <w:rPr>
                <w:b/>
              </w:rPr>
              <w:t>/use</w:t>
            </w:r>
            <w:r w:rsidR="00B12E13" w:rsidRPr="006B20D5">
              <w:rPr>
                <w:b/>
              </w:rPr>
              <w:t>s</w:t>
            </w:r>
          </w:p>
        </w:tc>
        <w:tc>
          <w:tcPr>
            <w:tcW w:w="7713" w:type="dxa"/>
            <w:tcMar>
              <w:left w:w="85" w:type="dxa"/>
              <w:right w:w="85" w:type="dxa"/>
            </w:tcMar>
            <w:hideMark/>
          </w:tcPr>
          <w:p w14:paraId="66DED9C5" w14:textId="312E1555" w:rsidR="000E56E0" w:rsidRPr="006B20D5" w:rsidRDefault="00B12E13" w:rsidP="000C78A5">
            <w:pPr>
              <w:pStyle w:val="TableText"/>
            </w:pPr>
            <w:r w:rsidRPr="006B20D5">
              <w:rPr>
                <w:b/>
              </w:rPr>
              <w:t>How this opportunity will be considered in environmental watering in 2026-27</w:t>
            </w:r>
          </w:p>
        </w:tc>
      </w:tr>
      <w:tr w:rsidR="000E56E0" w:rsidRPr="006B20D5" w14:paraId="5DC9F598" w14:textId="77777777" w:rsidTr="007E014D">
        <w:trPr>
          <w:trHeight w:val="1230"/>
        </w:trPr>
        <w:tc>
          <w:tcPr>
            <w:tcW w:w="1496" w:type="dxa"/>
            <w:tcMar>
              <w:left w:w="85" w:type="dxa"/>
              <w:right w:w="85" w:type="dxa"/>
            </w:tcMar>
            <w:hideMark/>
          </w:tcPr>
          <w:p w14:paraId="7A3A983D" w14:textId="2A46EE35" w:rsidR="000E56E0" w:rsidRPr="006B20D5" w:rsidRDefault="000E56E0" w:rsidP="002B3988">
            <w:pPr>
              <w:pStyle w:val="TableText"/>
            </w:pPr>
            <w:r w:rsidRPr="006B20D5">
              <w:t>Food,</w:t>
            </w:r>
            <w:r w:rsidR="00E73F1B" w:rsidRPr="006B20D5">
              <w:t xml:space="preserve"> </w:t>
            </w:r>
            <w:r w:rsidRPr="006B20D5">
              <w:t>fibre</w:t>
            </w:r>
            <w:r w:rsidR="00E73F1B" w:rsidRPr="006B20D5">
              <w:t xml:space="preserve"> </w:t>
            </w:r>
            <w:r w:rsidRPr="006B20D5">
              <w:t>and medicinal plants</w:t>
            </w:r>
            <w:r w:rsidR="00E73F1B" w:rsidRPr="006B20D5">
              <w:t xml:space="preserve"> </w:t>
            </w:r>
          </w:p>
        </w:tc>
        <w:tc>
          <w:tcPr>
            <w:tcW w:w="7713" w:type="dxa"/>
            <w:tcMar>
              <w:left w:w="85" w:type="dxa"/>
              <w:right w:w="85" w:type="dxa"/>
            </w:tcMar>
            <w:hideMark/>
          </w:tcPr>
          <w:p w14:paraId="3A5BCD77" w14:textId="68E5A2A4" w:rsidR="00324F33" w:rsidRPr="006B20D5" w:rsidRDefault="000E56E0" w:rsidP="00162AF7">
            <w:pPr>
              <w:pStyle w:val="Tabletextdotpoint"/>
            </w:pPr>
            <w:r w:rsidRPr="006B20D5">
              <w:t>In recent years,</w:t>
            </w:r>
            <w:r w:rsidR="00D7166F" w:rsidRPr="006B20D5">
              <w:t xml:space="preserve"> </w:t>
            </w:r>
            <w:r w:rsidRPr="006B20D5">
              <w:t>Reed Bed Swamp</w:t>
            </w:r>
            <w:r w:rsidR="00D7166F" w:rsidRPr="006B20D5">
              <w:t xml:space="preserve"> </w:t>
            </w:r>
            <w:r w:rsidRPr="006B20D5">
              <w:t>has</w:t>
            </w:r>
            <w:r w:rsidR="00D7166F" w:rsidRPr="006B20D5">
              <w:t xml:space="preserve"> </w:t>
            </w:r>
            <w:r w:rsidRPr="006B20D5">
              <w:t xml:space="preserve">shown </w:t>
            </w:r>
            <w:r w:rsidR="00825A12" w:rsidRPr="006B20D5">
              <w:t xml:space="preserve">a </w:t>
            </w:r>
            <w:r w:rsidRPr="006B20D5">
              <w:t>mark</w:t>
            </w:r>
            <w:r w:rsidR="00825A12" w:rsidRPr="006B20D5">
              <w:t>ed</w:t>
            </w:r>
            <w:r w:rsidR="00D7166F" w:rsidRPr="006B20D5">
              <w:t xml:space="preserve"> </w:t>
            </w:r>
            <w:r w:rsidRPr="006B20D5">
              <w:t>improvement in the abundance and diversity of culturally important plants.</w:t>
            </w:r>
            <w:r w:rsidR="00D7166F" w:rsidRPr="006B20D5">
              <w:t xml:space="preserve"> </w:t>
            </w:r>
            <w:r w:rsidRPr="006B20D5">
              <w:t>In winter 2021, revegetation of plants characteristic of tall marsh, spike</w:t>
            </w:r>
            <w:r w:rsidR="00D7166F" w:rsidRPr="006B20D5">
              <w:t xml:space="preserve"> </w:t>
            </w:r>
            <w:r w:rsidRPr="006B20D5">
              <w:t>sedge wetland and aquatic</w:t>
            </w:r>
            <w:r w:rsidR="00D7166F" w:rsidRPr="006B20D5">
              <w:t xml:space="preserve"> </w:t>
            </w:r>
            <w:r w:rsidRPr="006B20D5">
              <w:t>herbland</w:t>
            </w:r>
            <w:r w:rsidR="00D7166F" w:rsidRPr="006B20D5">
              <w:t xml:space="preserve"> </w:t>
            </w:r>
            <w:r w:rsidRPr="006B20D5">
              <w:t>included several culturally important plants.</w:t>
            </w:r>
            <w:r w:rsidR="00D7166F" w:rsidRPr="006B20D5">
              <w:t xml:space="preserve"> </w:t>
            </w:r>
            <w:r w:rsidRPr="006B20D5">
              <w:t>This revegetation was supported by natural</w:t>
            </w:r>
            <w:r w:rsidR="000F502A" w:rsidRPr="006B20D5">
              <w:t>ly</w:t>
            </w:r>
            <w:r w:rsidRPr="006B20D5">
              <w:t xml:space="preserve"> regenera</w:t>
            </w:r>
            <w:r w:rsidR="0019433F" w:rsidRPr="006B20D5">
              <w:t>ting</w:t>
            </w:r>
            <w:r w:rsidRPr="006B20D5">
              <w:t xml:space="preserve"> species</w:t>
            </w:r>
            <w:r w:rsidR="00825A12" w:rsidRPr="006B20D5">
              <w:t xml:space="preserve">, </w:t>
            </w:r>
            <w:r w:rsidRPr="006B20D5">
              <w:t>such as some small individuals or patches of cumbungi, nardoo, joy</w:t>
            </w:r>
            <w:r w:rsidR="00D7166F" w:rsidRPr="006B20D5">
              <w:t xml:space="preserve"> </w:t>
            </w:r>
            <w:r w:rsidRPr="006B20D5">
              <w:t>weed and giant rush</w:t>
            </w:r>
            <w:r w:rsidR="00825A12" w:rsidRPr="006B20D5">
              <w:t xml:space="preserve">, </w:t>
            </w:r>
            <w:r w:rsidRPr="006B20D5">
              <w:t xml:space="preserve">with </w:t>
            </w:r>
            <w:r w:rsidR="00825A12" w:rsidRPr="006B20D5">
              <w:t xml:space="preserve">old man weed </w:t>
            </w:r>
            <w:r w:rsidRPr="006B20D5">
              <w:t>becoming</w:t>
            </w:r>
            <w:r w:rsidR="00D7166F" w:rsidRPr="006B20D5">
              <w:t xml:space="preserve"> </w:t>
            </w:r>
            <w:r w:rsidRPr="006B20D5">
              <w:t>abundant across the</w:t>
            </w:r>
            <w:r w:rsidR="00D7166F" w:rsidRPr="006B20D5">
              <w:t xml:space="preserve"> </w:t>
            </w:r>
            <w:r w:rsidRPr="006B20D5">
              <w:t>drawdown</w:t>
            </w:r>
            <w:r w:rsidR="00D7166F" w:rsidRPr="006B20D5">
              <w:t xml:space="preserve"> </w:t>
            </w:r>
            <w:r w:rsidRPr="006B20D5">
              <w:t xml:space="preserve">area by </w:t>
            </w:r>
            <w:r w:rsidRPr="006B20D5">
              <w:lastRenderedPageBreak/>
              <w:t>2024. Traditional Owners</w:t>
            </w:r>
            <w:r w:rsidR="00D7166F" w:rsidRPr="006B20D5">
              <w:t xml:space="preserve"> </w:t>
            </w:r>
            <w:r w:rsidRPr="006B20D5">
              <w:t>observed</w:t>
            </w:r>
            <w:r w:rsidR="00D7166F" w:rsidRPr="006B20D5">
              <w:t xml:space="preserve"> </w:t>
            </w:r>
            <w:r w:rsidRPr="006B20D5">
              <w:t>an increasing</w:t>
            </w:r>
            <w:r w:rsidR="00D7166F" w:rsidRPr="006B20D5">
              <w:t xml:space="preserve"> </w:t>
            </w:r>
            <w:r w:rsidRPr="006B20D5">
              <w:t>trend in the</w:t>
            </w:r>
            <w:r w:rsidR="00D7166F" w:rsidRPr="006B20D5">
              <w:t xml:space="preserve"> </w:t>
            </w:r>
            <w:r w:rsidRPr="006B20D5">
              <w:t>presence and abundance of culturally important plants, though</w:t>
            </w:r>
            <w:r w:rsidR="00D7166F" w:rsidRPr="006B20D5">
              <w:t xml:space="preserve"> </w:t>
            </w:r>
            <w:r w:rsidRPr="006B20D5">
              <w:t>initially</w:t>
            </w:r>
            <w:r w:rsidR="00D7166F" w:rsidRPr="006B20D5">
              <w:t xml:space="preserve"> </w:t>
            </w:r>
            <w:r w:rsidRPr="006B20D5">
              <w:t>not abundant enough to harvest.</w:t>
            </w:r>
          </w:p>
          <w:p w14:paraId="5A8C9200" w14:textId="2E074717" w:rsidR="000E56E0" w:rsidRPr="006B20D5" w:rsidRDefault="000E56E0" w:rsidP="00162AF7">
            <w:pPr>
              <w:pStyle w:val="Tabletextdotpoint"/>
            </w:pPr>
            <w:r w:rsidRPr="006B20D5">
              <w:t>In</w:t>
            </w:r>
            <w:r w:rsidR="00D7166F" w:rsidRPr="006B20D5">
              <w:t xml:space="preserve"> </w:t>
            </w:r>
            <w:r w:rsidRPr="006B20D5">
              <w:t>2025,</w:t>
            </w:r>
            <w:r w:rsidR="00D7166F" w:rsidRPr="006B20D5">
              <w:t xml:space="preserve"> </w:t>
            </w:r>
            <w:r w:rsidRPr="006B20D5">
              <w:t>Barapa</w:t>
            </w:r>
            <w:r w:rsidR="00D7166F" w:rsidRPr="006B20D5">
              <w:t xml:space="preserve"> </w:t>
            </w:r>
            <w:r w:rsidRPr="006B20D5">
              <w:t>Barapa</w:t>
            </w:r>
            <w:r w:rsidR="00D7166F" w:rsidRPr="006B20D5">
              <w:t xml:space="preserve"> </w:t>
            </w:r>
            <w:r w:rsidRPr="006B20D5">
              <w:t>Traditional Owners</w:t>
            </w:r>
            <w:r w:rsidR="00D7166F" w:rsidRPr="006B20D5">
              <w:t xml:space="preserve"> </w:t>
            </w:r>
            <w:r w:rsidRPr="006B20D5">
              <w:t>reported</w:t>
            </w:r>
            <w:r w:rsidR="00D7166F" w:rsidRPr="006B20D5">
              <w:t xml:space="preserve"> </w:t>
            </w:r>
            <w:r w:rsidRPr="006B20D5">
              <w:t>that plant</w:t>
            </w:r>
            <w:r w:rsidR="00D7166F" w:rsidRPr="006B20D5">
              <w:t xml:space="preserve"> </w:t>
            </w:r>
            <w:r w:rsidRPr="006B20D5">
              <w:t xml:space="preserve">abundance </w:t>
            </w:r>
            <w:r w:rsidR="00EA0203" w:rsidRPr="006B20D5">
              <w:t xml:space="preserve">had </w:t>
            </w:r>
            <w:r w:rsidRPr="006B20D5">
              <w:t>reached</w:t>
            </w:r>
            <w:r w:rsidR="00D7166F" w:rsidRPr="006B20D5">
              <w:t xml:space="preserve"> </w:t>
            </w:r>
            <w:r w:rsidRPr="006B20D5">
              <w:t>harvestable levels</w:t>
            </w:r>
            <w:r w:rsidR="00D7166F" w:rsidRPr="006B20D5">
              <w:t xml:space="preserve"> </w:t>
            </w:r>
            <w:r w:rsidRPr="006B20D5">
              <w:t>and that the wetland ha</w:t>
            </w:r>
            <w:r w:rsidR="000F502A" w:rsidRPr="006B20D5">
              <w:t>d</w:t>
            </w:r>
            <w:r w:rsidRPr="006B20D5">
              <w:t>, in the words of one</w:t>
            </w:r>
            <w:r w:rsidR="00D7166F" w:rsidRPr="006B20D5">
              <w:t xml:space="preserve"> </w:t>
            </w:r>
            <w:r w:rsidRPr="006B20D5">
              <w:t>Barapa</w:t>
            </w:r>
            <w:r w:rsidR="00D7166F" w:rsidRPr="006B20D5">
              <w:t xml:space="preserve"> </w:t>
            </w:r>
            <w:r w:rsidRPr="006B20D5">
              <w:t>Barapa</w:t>
            </w:r>
            <w:r w:rsidR="00D7166F" w:rsidRPr="006B20D5">
              <w:t xml:space="preserve"> </w:t>
            </w:r>
            <w:r w:rsidRPr="006B20D5">
              <w:t>Traditional Owner, “come back to the way it was when I was a kid.</w:t>
            </w:r>
            <w:r w:rsidR="00D7166F" w:rsidRPr="006B20D5">
              <w:t xml:space="preserve"> </w:t>
            </w:r>
            <w:r w:rsidRPr="006B20D5">
              <w:t>You’ve</w:t>
            </w:r>
            <w:r w:rsidR="00D7166F" w:rsidRPr="006B20D5">
              <w:t xml:space="preserve"> </w:t>
            </w:r>
            <w:r w:rsidRPr="006B20D5">
              <w:t>got your waterbirds,</w:t>
            </w:r>
            <w:r w:rsidR="00D7166F" w:rsidRPr="006B20D5">
              <w:t xml:space="preserve"> </w:t>
            </w:r>
            <w:r w:rsidRPr="006B20D5">
              <w:t>rushes</w:t>
            </w:r>
            <w:r w:rsidR="00D7166F" w:rsidRPr="006B20D5">
              <w:t xml:space="preserve"> </w:t>
            </w:r>
            <w:r w:rsidRPr="006B20D5">
              <w:t>and the carpet of green (mudflat plants) back.”</w:t>
            </w:r>
            <w:r w:rsidR="00D7166F" w:rsidRPr="006B20D5">
              <w:t xml:space="preserve"> </w:t>
            </w:r>
            <w:r w:rsidRPr="006B20D5">
              <w:t>This positive trajectory</w:t>
            </w:r>
            <w:r w:rsidR="00D7166F" w:rsidRPr="006B20D5">
              <w:t xml:space="preserve"> </w:t>
            </w:r>
            <w:r w:rsidRPr="006B20D5">
              <w:t>has</w:t>
            </w:r>
            <w:r w:rsidR="00D7166F" w:rsidRPr="006B20D5">
              <w:t xml:space="preserve"> </w:t>
            </w:r>
            <w:r w:rsidRPr="006B20D5">
              <w:t>continued in 2026, with Traditional Owners expressing enthusiasm for ongoing watering</w:t>
            </w:r>
            <w:r w:rsidR="00EA0203" w:rsidRPr="006B20D5">
              <w:t>,</w:t>
            </w:r>
            <w:r w:rsidRPr="006B20D5">
              <w:t xml:space="preserve"> and opportunities for harvesting and processing </w:t>
            </w:r>
            <w:r w:rsidR="00EA0203" w:rsidRPr="006B20D5">
              <w:t xml:space="preserve">old man weed </w:t>
            </w:r>
            <w:r w:rsidRPr="006B20D5">
              <w:t>were also highlighted as a key cultural activity of interest.</w:t>
            </w:r>
            <w:r w:rsidR="00D7166F" w:rsidRPr="006B20D5">
              <w:t xml:space="preserve"> </w:t>
            </w:r>
          </w:p>
        </w:tc>
      </w:tr>
      <w:tr w:rsidR="000E56E0" w:rsidRPr="006B20D5" w14:paraId="50F9E6DB" w14:textId="77777777" w:rsidTr="007E014D">
        <w:trPr>
          <w:trHeight w:val="780"/>
        </w:trPr>
        <w:tc>
          <w:tcPr>
            <w:tcW w:w="1496" w:type="dxa"/>
            <w:tcMar>
              <w:left w:w="85" w:type="dxa"/>
              <w:right w:w="85" w:type="dxa"/>
            </w:tcMar>
            <w:hideMark/>
          </w:tcPr>
          <w:p w14:paraId="27DFC221" w14:textId="150F63BF" w:rsidR="000E56E0" w:rsidRPr="006B20D5" w:rsidRDefault="000E56E0" w:rsidP="002B3988">
            <w:pPr>
              <w:pStyle w:val="TableText"/>
            </w:pPr>
            <w:r w:rsidRPr="006B20D5">
              <w:t>Cultural heritage</w:t>
            </w:r>
            <w:r w:rsidR="00D7166F" w:rsidRPr="006B20D5">
              <w:t xml:space="preserve"> </w:t>
            </w:r>
          </w:p>
        </w:tc>
        <w:tc>
          <w:tcPr>
            <w:tcW w:w="7713" w:type="dxa"/>
            <w:tcMar>
              <w:left w:w="85" w:type="dxa"/>
              <w:right w:w="85" w:type="dxa"/>
            </w:tcMar>
            <w:hideMark/>
          </w:tcPr>
          <w:p w14:paraId="4E2733C5" w14:textId="60FF6822" w:rsidR="000E56E0" w:rsidRPr="006B20D5" w:rsidRDefault="000E56E0" w:rsidP="00162AF7">
            <w:pPr>
              <w:pStyle w:val="Tabletextdotpoint"/>
            </w:pPr>
            <w:r w:rsidRPr="006B20D5">
              <w:t>Watering of Reed Bed Swamp supports fringing large old trees, including a couple of ring trees and scar trees. The condition of these trees was seen to improve following</w:t>
            </w:r>
            <w:r w:rsidR="00D7166F" w:rsidRPr="006B20D5">
              <w:t xml:space="preserve"> </w:t>
            </w:r>
            <w:r w:rsidRPr="006B20D5">
              <w:t>previous</w:t>
            </w:r>
            <w:r w:rsidR="00D7166F" w:rsidRPr="006B20D5">
              <w:t xml:space="preserve"> </w:t>
            </w:r>
            <w:r w:rsidRPr="006B20D5">
              <w:t>watering.</w:t>
            </w:r>
            <w:r w:rsidR="00D7166F" w:rsidRPr="006B20D5">
              <w:t xml:space="preserve"> </w:t>
            </w:r>
          </w:p>
        </w:tc>
      </w:tr>
      <w:tr w:rsidR="000E56E0" w:rsidRPr="006B20D5" w14:paraId="0291DCDA" w14:textId="77777777" w:rsidTr="007E014D">
        <w:trPr>
          <w:trHeight w:val="570"/>
        </w:trPr>
        <w:tc>
          <w:tcPr>
            <w:tcW w:w="1496" w:type="dxa"/>
            <w:tcMar>
              <w:left w:w="85" w:type="dxa"/>
              <w:right w:w="85" w:type="dxa"/>
            </w:tcMar>
            <w:hideMark/>
          </w:tcPr>
          <w:p w14:paraId="1E1A34AE" w14:textId="6C5BF1EF" w:rsidR="000E56E0" w:rsidRPr="006B20D5" w:rsidRDefault="000E56E0" w:rsidP="002B3988">
            <w:pPr>
              <w:pStyle w:val="TableText"/>
            </w:pPr>
            <w:r w:rsidRPr="006B20D5">
              <w:t>Spiritual wellbeing</w:t>
            </w:r>
            <w:r w:rsidR="00D7166F" w:rsidRPr="006B20D5">
              <w:t xml:space="preserve"> </w:t>
            </w:r>
          </w:p>
        </w:tc>
        <w:tc>
          <w:tcPr>
            <w:tcW w:w="7713" w:type="dxa"/>
            <w:tcMar>
              <w:left w:w="85" w:type="dxa"/>
              <w:right w:w="85" w:type="dxa"/>
            </w:tcMar>
            <w:hideMark/>
          </w:tcPr>
          <w:p w14:paraId="6E63B7DF" w14:textId="7BC548B4" w:rsidR="000E56E0" w:rsidRPr="006B20D5" w:rsidRDefault="000E56E0" w:rsidP="00162AF7">
            <w:pPr>
              <w:pStyle w:val="Tabletextdotpoint"/>
            </w:pPr>
            <w:r w:rsidRPr="006B20D5">
              <w:t>The improvement in the condition of the wetland and the presence of water and moisture contribute to a sense of spiritual wellbeing.</w:t>
            </w:r>
            <w:r w:rsidR="00D7166F" w:rsidRPr="006B20D5">
              <w:t xml:space="preserve"> </w:t>
            </w:r>
          </w:p>
        </w:tc>
      </w:tr>
      <w:tr w:rsidR="000E56E0" w:rsidRPr="006B20D5" w14:paraId="44F3522E" w14:textId="77777777" w:rsidTr="007E014D">
        <w:trPr>
          <w:trHeight w:val="1305"/>
        </w:trPr>
        <w:tc>
          <w:tcPr>
            <w:tcW w:w="1496" w:type="dxa"/>
            <w:tcMar>
              <w:left w:w="85" w:type="dxa"/>
              <w:right w:w="85" w:type="dxa"/>
            </w:tcMar>
            <w:hideMark/>
          </w:tcPr>
          <w:p w14:paraId="30D24DF8" w14:textId="710354B0" w:rsidR="000E56E0" w:rsidRPr="006B20D5" w:rsidRDefault="000E56E0" w:rsidP="002B3988">
            <w:pPr>
              <w:pStyle w:val="TableText"/>
            </w:pPr>
            <w:r w:rsidRPr="006B20D5">
              <w:t>Sharing cultural knowledge</w:t>
            </w:r>
            <w:r w:rsidR="00D7166F" w:rsidRPr="006B20D5">
              <w:t xml:space="preserve"> </w:t>
            </w:r>
          </w:p>
        </w:tc>
        <w:tc>
          <w:tcPr>
            <w:tcW w:w="7713" w:type="dxa"/>
            <w:tcMar>
              <w:left w:w="85" w:type="dxa"/>
              <w:right w:w="85" w:type="dxa"/>
            </w:tcMar>
            <w:hideMark/>
          </w:tcPr>
          <w:p w14:paraId="0C296868" w14:textId="3413F8A6" w:rsidR="00324F33" w:rsidRPr="006B20D5" w:rsidRDefault="000E56E0" w:rsidP="00162AF7">
            <w:pPr>
              <w:pStyle w:val="Tabletextdotpoint"/>
            </w:pPr>
            <w:r w:rsidRPr="006B20D5">
              <w:t>The Traditional Owners provide guidance on which</w:t>
            </w:r>
            <w:r w:rsidR="00D7166F" w:rsidRPr="006B20D5">
              <w:t xml:space="preserve"> </w:t>
            </w:r>
            <w:r w:rsidRPr="006B20D5">
              <w:t>ecological values to</w:t>
            </w:r>
            <w:r w:rsidR="00D7166F" w:rsidRPr="006B20D5">
              <w:t xml:space="preserve"> </w:t>
            </w:r>
            <w:r w:rsidRPr="006B20D5">
              <w:t>prioritise, drawing on their knowledge of the wetland’s historical condition and the</w:t>
            </w:r>
            <w:r w:rsidR="000D7321" w:rsidRPr="006B20D5">
              <w:t xml:space="preserve"> values </w:t>
            </w:r>
            <w:r w:rsidRPr="006B20D5">
              <w:t>it previously supported.</w:t>
            </w:r>
          </w:p>
          <w:p w14:paraId="7280741C" w14:textId="0F846BBD" w:rsidR="000E56E0" w:rsidRPr="006B20D5" w:rsidRDefault="000E56E0" w:rsidP="00162AF7">
            <w:pPr>
              <w:pStyle w:val="Tabletextdotpoint"/>
            </w:pPr>
            <w:r w:rsidRPr="006B20D5">
              <w:t>Traditional Owners have been present during the set</w:t>
            </w:r>
            <w:r w:rsidR="00D7166F" w:rsidRPr="006B20D5">
              <w:t>-</w:t>
            </w:r>
            <w:r w:rsidRPr="006B20D5">
              <w:t>up of infrastructure and have been able to advise about avoiding impacts on their cultural heritage.</w:t>
            </w:r>
            <w:r w:rsidR="00D7166F" w:rsidRPr="006B20D5">
              <w:t xml:space="preserve"> </w:t>
            </w:r>
          </w:p>
        </w:tc>
      </w:tr>
      <w:tr w:rsidR="000E56E0" w:rsidRPr="006B20D5" w14:paraId="311DCA03" w14:textId="77777777" w:rsidTr="007E014D">
        <w:trPr>
          <w:trHeight w:val="780"/>
        </w:trPr>
        <w:tc>
          <w:tcPr>
            <w:tcW w:w="1496" w:type="dxa"/>
            <w:tcMar>
              <w:left w:w="85" w:type="dxa"/>
              <w:right w:w="85" w:type="dxa"/>
            </w:tcMar>
            <w:hideMark/>
          </w:tcPr>
          <w:p w14:paraId="45A479DD" w14:textId="46FBCA30" w:rsidR="000E56E0" w:rsidRPr="006B20D5" w:rsidRDefault="000E56E0" w:rsidP="002B3988">
            <w:pPr>
              <w:pStyle w:val="TableText"/>
            </w:pPr>
            <w:r w:rsidRPr="006B20D5">
              <w:t>Employment opportunities</w:t>
            </w:r>
            <w:r w:rsidR="00E73F1B" w:rsidRPr="006B20D5">
              <w:t xml:space="preserve"> </w:t>
            </w:r>
          </w:p>
        </w:tc>
        <w:tc>
          <w:tcPr>
            <w:tcW w:w="7713" w:type="dxa"/>
            <w:tcMar>
              <w:left w:w="85" w:type="dxa"/>
              <w:right w:w="85" w:type="dxa"/>
            </w:tcMar>
            <w:hideMark/>
          </w:tcPr>
          <w:p w14:paraId="51E3F43E" w14:textId="1BFDB174" w:rsidR="000E56E0" w:rsidRPr="006B20D5" w:rsidRDefault="000E56E0" w:rsidP="00162AF7">
            <w:pPr>
              <w:pStyle w:val="Tabletextdotpoint"/>
            </w:pPr>
            <w:r w:rsidRPr="006B20D5">
              <w:t>Traditional Owners want to become more involved in</w:t>
            </w:r>
            <w:r w:rsidR="00E73F1B" w:rsidRPr="006B20D5">
              <w:t xml:space="preserve"> </w:t>
            </w:r>
            <w:r w:rsidRPr="006B20D5">
              <w:t>managing</w:t>
            </w:r>
            <w:r w:rsidR="00E73F1B" w:rsidRPr="006B20D5">
              <w:t xml:space="preserve"> </w:t>
            </w:r>
            <w:r w:rsidRPr="006B20D5">
              <w:t>their Country through increased employment opportunities (such as ecological and cultural monitoring). This has occurred as part of</w:t>
            </w:r>
            <w:r w:rsidR="00E73F1B" w:rsidRPr="006B20D5">
              <w:t xml:space="preserve"> </w:t>
            </w:r>
            <w:r w:rsidR="000F502A" w:rsidRPr="006B20D5">
              <w:t xml:space="preserve">the </w:t>
            </w:r>
            <w:r w:rsidRPr="006B20D5">
              <w:t>previous</w:t>
            </w:r>
            <w:r w:rsidR="00E73F1B" w:rsidRPr="006B20D5">
              <w:t xml:space="preserve"> </w:t>
            </w:r>
            <w:r w:rsidRPr="006B20D5">
              <w:t>watering of Reed Bed Swamp.</w:t>
            </w:r>
            <w:r w:rsidR="00E73F1B" w:rsidRPr="006B20D5">
              <w:t xml:space="preserve"> </w:t>
            </w:r>
          </w:p>
        </w:tc>
      </w:tr>
      <w:tr w:rsidR="000E56E0" w:rsidRPr="006B20D5" w14:paraId="5980B1E0" w14:textId="77777777" w:rsidTr="007E014D">
        <w:trPr>
          <w:trHeight w:val="780"/>
        </w:trPr>
        <w:tc>
          <w:tcPr>
            <w:tcW w:w="1496" w:type="dxa"/>
            <w:tcMar>
              <w:left w:w="85" w:type="dxa"/>
              <w:right w:w="85" w:type="dxa"/>
            </w:tcMar>
            <w:hideMark/>
          </w:tcPr>
          <w:p w14:paraId="5EDBA69C" w14:textId="702A6052" w:rsidR="000E56E0" w:rsidRPr="006B20D5" w:rsidRDefault="000E56E0" w:rsidP="002B3988">
            <w:pPr>
              <w:pStyle w:val="TableText"/>
            </w:pPr>
            <w:r w:rsidRPr="006B20D5">
              <w:t>Cultural landscape</w:t>
            </w:r>
            <w:r w:rsidR="00E73F1B" w:rsidRPr="006B20D5">
              <w:t xml:space="preserve"> </w:t>
            </w:r>
          </w:p>
        </w:tc>
        <w:tc>
          <w:tcPr>
            <w:tcW w:w="7713" w:type="dxa"/>
            <w:tcMar>
              <w:left w:w="85" w:type="dxa"/>
              <w:right w:w="85" w:type="dxa"/>
            </w:tcMar>
            <w:hideMark/>
          </w:tcPr>
          <w:p w14:paraId="2B93A07D" w14:textId="7D36B49E" w:rsidR="000E56E0" w:rsidRPr="006B20D5" w:rsidRDefault="000E56E0" w:rsidP="00162AF7">
            <w:pPr>
              <w:pStyle w:val="Tabletextdotpoint"/>
            </w:pPr>
            <w:r w:rsidRPr="006B20D5">
              <w:t>Maintaining the open</w:t>
            </w:r>
            <w:r w:rsidR="00E73F1B" w:rsidRPr="006B20D5">
              <w:t xml:space="preserve"> </w:t>
            </w:r>
            <w:r w:rsidRPr="006B20D5">
              <w:t>water habitat and mudflats underneath will be difficult if the river red gum saplings that germinated in recent floods are not removed. This is important for</w:t>
            </w:r>
            <w:r w:rsidR="00E73F1B" w:rsidRPr="006B20D5">
              <w:t xml:space="preserve"> </w:t>
            </w:r>
            <w:r w:rsidRPr="006B20D5">
              <w:t>maintaining</w:t>
            </w:r>
            <w:r w:rsidR="00E73F1B" w:rsidRPr="006B20D5">
              <w:t xml:space="preserve"> </w:t>
            </w:r>
            <w:r w:rsidRPr="006B20D5">
              <w:t>the cultural landscape and access to food and medicinal resources.</w:t>
            </w:r>
            <w:r w:rsidR="00E73F1B" w:rsidRPr="006B20D5">
              <w:t xml:space="preserve"> </w:t>
            </w:r>
          </w:p>
        </w:tc>
      </w:tr>
      <w:tr w:rsidR="000E56E0" w:rsidRPr="006B20D5" w14:paraId="190F2C59" w14:textId="77777777" w:rsidTr="007E014D">
        <w:trPr>
          <w:trHeight w:val="410"/>
        </w:trPr>
        <w:tc>
          <w:tcPr>
            <w:tcW w:w="1496" w:type="dxa"/>
            <w:tcMar>
              <w:left w:w="85" w:type="dxa"/>
              <w:right w:w="85" w:type="dxa"/>
            </w:tcMar>
            <w:hideMark/>
          </w:tcPr>
          <w:p w14:paraId="3934CFBE" w14:textId="2C94A238" w:rsidR="000E56E0" w:rsidRPr="006B20D5" w:rsidRDefault="000E56E0" w:rsidP="002B3988">
            <w:pPr>
              <w:pStyle w:val="TableText"/>
            </w:pPr>
            <w:r w:rsidRPr="006B20D5">
              <w:t>Cultural practices</w:t>
            </w:r>
            <w:r w:rsidR="00E73F1B" w:rsidRPr="006B20D5">
              <w:t xml:space="preserve"> </w:t>
            </w:r>
          </w:p>
        </w:tc>
        <w:tc>
          <w:tcPr>
            <w:tcW w:w="7713" w:type="dxa"/>
            <w:tcMar>
              <w:left w:w="85" w:type="dxa"/>
              <w:right w:w="85" w:type="dxa"/>
            </w:tcMar>
            <w:hideMark/>
          </w:tcPr>
          <w:p w14:paraId="5FD3C7BF" w14:textId="2E3A306A" w:rsidR="00324F33" w:rsidRPr="006B20D5" w:rsidRDefault="000E56E0" w:rsidP="00162AF7">
            <w:pPr>
              <w:pStyle w:val="Tabletextdotpoint"/>
            </w:pPr>
            <w:r w:rsidRPr="006B20D5">
              <w:t>The Traditional Owners have</w:t>
            </w:r>
            <w:r w:rsidR="00E73F1B" w:rsidRPr="006B20D5">
              <w:t xml:space="preserve"> </w:t>
            </w:r>
            <w:r w:rsidRPr="006B20D5">
              <w:t>indicated</w:t>
            </w:r>
            <w:r w:rsidR="00E73F1B" w:rsidRPr="006B20D5">
              <w:t xml:space="preserve"> </w:t>
            </w:r>
            <w:r w:rsidRPr="006B20D5">
              <w:t>they would like a smoking ceremony to welcome water back to the forest. They said it should be a regular activity when water is delivered each year. It is what their ancestors would have done when the floodwaters arrived,</w:t>
            </w:r>
            <w:r w:rsidR="00E73F1B" w:rsidRPr="006B20D5">
              <w:t xml:space="preserve"> </w:t>
            </w:r>
            <w:r w:rsidRPr="006B20D5">
              <w:t>representing</w:t>
            </w:r>
            <w:r w:rsidR="00E73F1B" w:rsidRPr="006B20D5">
              <w:t xml:space="preserve"> </w:t>
            </w:r>
            <w:r w:rsidRPr="006B20D5">
              <w:t>a restoration of an important cultural practice.</w:t>
            </w:r>
          </w:p>
          <w:p w14:paraId="72A0ACB9" w14:textId="683F1266" w:rsidR="000E56E0" w:rsidRPr="006B20D5" w:rsidRDefault="000E56E0" w:rsidP="00162AF7">
            <w:pPr>
              <w:pStyle w:val="Tabletextdotpoint"/>
            </w:pPr>
            <w:r w:rsidRPr="006B20D5">
              <w:t>The Traditional Owners have</w:t>
            </w:r>
            <w:r w:rsidR="00E73F1B" w:rsidRPr="006B20D5">
              <w:t xml:space="preserve"> </w:t>
            </w:r>
            <w:r w:rsidRPr="006B20D5">
              <w:t>indicated</w:t>
            </w:r>
            <w:r w:rsidR="00E73F1B" w:rsidRPr="006B20D5">
              <w:t xml:space="preserve"> </w:t>
            </w:r>
            <w:r w:rsidRPr="006B20D5">
              <w:t>that they would like to see more opportunities for men and women</w:t>
            </w:r>
            <w:r w:rsidR="00E73F1B" w:rsidRPr="006B20D5">
              <w:t xml:space="preserve"> </w:t>
            </w:r>
            <w:r w:rsidRPr="006B20D5">
              <w:t>to return to Country and undertake cultural practices (such as weaving,</w:t>
            </w:r>
            <w:r w:rsidR="00E73F1B" w:rsidRPr="006B20D5">
              <w:t xml:space="preserve"> </w:t>
            </w:r>
            <w:r w:rsidRPr="006B20D5">
              <w:t>spear making and</w:t>
            </w:r>
            <w:r w:rsidR="00E73F1B" w:rsidRPr="006B20D5">
              <w:t xml:space="preserve"> </w:t>
            </w:r>
            <w:r w:rsidRPr="006B20D5">
              <w:t>carving and discussing the wetlands’ health related to women’s and men’s business).</w:t>
            </w:r>
            <w:r w:rsidR="00E73F1B" w:rsidRPr="006B20D5">
              <w:t xml:space="preserve"> </w:t>
            </w:r>
            <w:r w:rsidRPr="006B20D5">
              <w:t>This was a</w:t>
            </w:r>
            <w:r w:rsidR="00E73F1B" w:rsidRPr="006B20D5">
              <w:t xml:space="preserve"> </w:t>
            </w:r>
            <w:r w:rsidRPr="006B20D5">
              <w:t>key</w:t>
            </w:r>
            <w:r w:rsidR="00E73F1B" w:rsidRPr="006B20D5">
              <w:t xml:space="preserve"> </w:t>
            </w:r>
            <w:r w:rsidRPr="006B20D5">
              <w:t>topic</w:t>
            </w:r>
            <w:r w:rsidR="00E73F1B" w:rsidRPr="006B20D5">
              <w:t xml:space="preserve"> </w:t>
            </w:r>
            <w:r w:rsidRPr="006B20D5">
              <w:t>discussed</w:t>
            </w:r>
            <w:r w:rsidR="00E73F1B" w:rsidRPr="006B20D5">
              <w:t xml:space="preserve"> </w:t>
            </w:r>
            <w:r w:rsidRPr="006B20D5">
              <w:t>during the Reed Bed Swamp Traditional Owner engagement day in February 2026.</w:t>
            </w:r>
            <w:r w:rsidR="00E73F1B" w:rsidRPr="006B20D5">
              <w:t xml:space="preserve"> </w:t>
            </w:r>
          </w:p>
        </w:tc>
      </w:tr>
    </w:tbl>
    <w:p w14:paraId="64EFBD30" w14:textId="2C37C0E0" w:rsidR="009910B6" w:rsidRPr="006B20D5" w:rsidRDefault="000E56E0" w:rsidP="009910B6">
      <w:r w:rsidRPr="006B20D5">
        <w:lastRenderedPageBreak/>
        <w:t xml:space="preserve">Increasing the involvement of Traditional Owners in managing environmental flows and progressing opportunities towards self-determination in the environmental watering program is a core commitment of the VEWH and its program partners. </w:t>
      </w:r>
      <w:r w:rsidR="009910B6" w:rsidRPr="006B20D5">
        <w:t xml:space="preserve">This is reinforced by legislation and policy commitments, including the </w:t>
      </w:r>
      <w:r w:rsidR="00C65A93" w:rsidRPr="006B20D5">
        <w:rPr>
          <w:i/>
        </w:rPr>
        <w:t>Water Act 1989</w:t>
      </w:r>
      <w:r w:rsidR="009910B6" w:rsidRPr="006B20D5">
        <w:t xml:space="preserve">, the </w:t>
      </w:r>
      <w:hyperlink r:id="rId176">
        <w:r w:rsidR="00C65A93" w:rsidRPr="006B20D5">
          <w:rPr>
            <w:rStyle w:val="Hyperlink"/>
            <w:i/>
          </w:rPr>
          <w:t>Victorian Aboriginal Affairs Framework</w:t>
        </w:r>
      </w:hyperlink>
      <w:r w:rsidR="009910B6" w:rsidRPr="006B20D5">
        <w:t xml:space="preserve">, the 2016 </w:t>
      </w:r>
      <w:hyperlink r:id="rId177">
        <w:r w:rsidR="00C65A93" w:rsidRPr="006B20D5">
          <w:rPr>
            <w:rStyle w:val="Hyperlink"/>
            <w:i/>
          </w:rPr>
          <w:t>Water for Victoria</w:t>
        </w:r>
      </w:hyperlink>
      <w:r w:rsidR="009910B6" w:rsidRPr="006B20D5">
        <w:t xml:space="preserve">, the 2022 </w:t>
      </w:r>
      <w:hyperlink r:id="rId178">
        <w:r w:rsidR="00C65A93" w:rsidRPr="006B20D5">
          <w:rPr>
            <w:rStyle w:val="Hyperlink"/>
            <w:i/>
          </w:rPr>
          <w:t>Water is Life: Traditional Owner Access to Water Roadmap</w:t>
        </w:r>
      </w:hyperlink>
      <w:r w:rsidR="009910B6" w:rsidRPr="006B20D5">
        <w:t xml:space="preserve">, and, in some cases, agreements under the </w:t>
      </w:r>
      <w:r w:rsidR="00C65A93" w:rsidRPr="006B20D5">
        <w:rPr>
          <w:i/>
        </w:rPr>
        <w:t>Traditional Owner Settlement Act 2010</w:t>
      </w:r>
      <w:r w:rsidR="009910B6" w:rsidRPr="006B20D5">
        <w:t>.</w:t>
      </w:r>
    </w:p>
    <w:p w14:paraId="74393A0B" w14:textId="0CDAD5ED" w:rsidR="000E56E0" w:rsidRPr="006B20D5" w:rsidRDefault="000E56E0" w:rsidP="000E56E0">
      <w:r w:rsidRPr="006B20D5">
        <w:t>Environmental flows may be planned to align with cultural benefits so long as environmental outcomes are not compromised. Where Traditional Owners are more deeply involved in the planning and/or delivery of environmental water for a particular site, their contributions are acknowledged in Table 5.2.</w:t>
      </w:r>
      <w:r w:rsidR="00EE3200" w:rsidRPr="006B20D5">
        <w:t>9</w:t>
      </w:r>
      <w:r w:rsidRPr="006B20D5">
        <w:t xml:space="preserve"> with an icon as pictured below</w:t>
      </w:r>
      <w:r w:rsidR="00E73F1B" w:rsidRPr="006B20D5">
        <w:t xml:space="preserve"> </w:t>
      </w:r>
      <w:r w:rsidRPr="006B20D5">
        <w:t>and also</w:t>
      </w:r>
      <w:r w:rsidR="00E73F1B" w:rsidRPr="006B20D5">
        <w:t xml:space="preserve"> </w:t>
      </w:r>
      <w:r w:rsidRPr="006B20D5">
        <w:t xml:space="preserve">explained in Figure </w:t>
      </w:r>
      <w:r w:rsidR="00EE3200" w:rsidRPr="006B20D5">
        <w:t>1.2.3</w:t>
      </w:r>
      <w:r w:rsidRPr="006B20D5">
        <w:t>. The use of this icon is not intended to</w:t>
      </w:r>
      <w:r w:rsidR="00C75383" w:rsidRPr="006B20D5">
        <w:t xml:space="preserve"> </w:t>
      </w:r>
      <w:r w:rsidRPr="006B20D5">
        <w:t>indicate</w:t>
      </w:r>
      <w:r w:rsidR="00C75383" w:rsidRPr="006B20D5">
        <w:t xml:space="preserve"> </w:t>
      </w:r>
      <w:r w:rsidRPr="006B20D5">
        <w:t>that</w:t>
      </w:r>
      <w:r w:rsidR="00C75383" w:rsidRPr="006B20D5">
        <w:t xml:space="preserve"> </w:t>
      </w:r>
      <w:r w:rsidRPr="006B20D5">
        <w:t xml:space="preserve">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826"/>
        <w:gridCol w:w="8518"/>
      </w:tblGrid>
      <w:tr w:rsidR="000E56E0" w:rsidRPr="006B20D5" w14:paraId="04BA3D28" w14:textId="77777777" w:rsidTr="00260AA6">
        <w:tc>
          <w:tcPr>
            <w:tcW w:w="442" w:type="pct"/>
            <w:tcMar>
              <w:left w:w="85" w:type="dxa"/>
              <w:right w:w="85" w:type="dxa"/>
            </w:tcMar>
          </w:tcPr>
          <w:p w14:paraId="63806633" w14:textId="77777777" w:rsidR="000E56E0" w:rsidRPr="006B20D5" w:rsidRDefault="000E56E0" w:rsidP="00282BD6">
            <w:pPr>
              <w:pStyle w:val="TableText"/>
            </w:pPr>
            <w:r w:rsidRPr="006B20D5">
              <w:rPr>
                <w:noProof/>
              </w:rPr>
              <w:drawing>
                <wp:inline distT="0" distB="0" distL="0" distR="0" wp14:anchorId="1F8AB43B" wp14:editId="0FC27C33">
                  <wp:extent cx="325810" cy="326136"/>
                  <wp:effectExtent l="0" t="0" r="0" b="0"/>
                  <wp:docPr id="230805595" name="Picture 230805595"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4FDDA2C5" w14:textId="77777777" w:rsidR="000E56E0" w:rsidRPr="006B20D5" w:rsidRDefault="000E56E0" w:rsidP="002B3988">
            <w:pPr>
              <w:pStyle w:val="TableText"/>
            </w:pPr>
            <w:r w:rsidRPr="006B20D5">
              <w:t>Watering planned and/or delivered in partnership with Traditional Owners to support cultural values and uses</w:t>
            </w:r>
          </w:p>
        </w:tc>
      </w:tr>
    </w:tbl>
    <w:p w14:paraId="77C8D5FC" w14:textId="77777777" w:rsidR="000E56E0" w:rsidRPr="006B20D5" w:rsidRDefault="000E56E0" w:rsidP="009C5FA6">
      <w:pPr>
        <w:pStyle w:val="Heading4"/>
      </w:pPr>
      <w:r w:rsidRPr="006B20D5">
        <w:t>Social, recreational and economic values and uses</w:t>
      </w:r>
    </w:p>
    <w:p w14:paraId="404944D8" w14:textId="56B1B31D" w:rsidR="000E56E0" w:rsidRPr="006B20D5" w:rsidRDefault="000E56E0" w:rsidP="00C95CA2">
      <w:r w:rsidRPr="006B20D5">
        <w:t xml:space="preserve">In planning the potential environmental watering actions in </w:t>
      </w:r>
      <w:r w:rsidR="00B11A9F" w:rsidRPr="006B20D5">
        <w:t xml:space="preserve">Table </w:t>
      </w:r>
      <w:r w:rsidRPr="006B20D5">
        <w:t>5.2.</w:t>
      </w:r>
      <w:r w:rsidR="00CA5390" w:rsidRPr="006B20D5">
        <w:t>9</w:t>
      </w:r>
      <w:r w:rsidRPr="006B20D5">
        <w:t xml:space="preserve">, </w:t>
      </w:r>
      <w:r w:rsidR="00C87F8C" w:rsidRPr="006B20D5">
        <w:t xml:space="preserve">North Central CMA </w:t>
      </w:r>
      <w:r w:rsidRPr="006B20D5">
        <w:t>considered how environmental flows could support values and uses, including:</w:t>
      </w:r>
    </w:p>
    <w:p w14:paraId="55E2F500" w14:textId="6E2E4F84" w:rsidR="000E56E0" w:rsidRPr="006B20D5" w:rsidRDefault="000E56E0" w:rsidP="00817451">
      <w:pPr>
        <w:pStyle w:val="Dotpoint"/>
      </w:pPr>
      <w:bookmarkStart w:id="654" w:name="_Toc138931194"/>
      <w:bookmarkStart w:id="655" w:name="_Toc138933341"/>
      <w:r w:rsidRPr="006B20D5">
        <w:t>waterway recreation (such as canoeing, fishing, kayaking</w:t>
      </w:r>
      <w:r w:rsidR="00B11A9F" w:rsidRPr="006B20D5">
        <w:t xml:space="preserve"> and </w:t>
      </w:r>
      <w:r w:rsidRPr="006B20D5">
        <w:t>swimming)</w:t>
      </w:r>
      <w:bookmarkEnd w:id="654"/>
      <w:bookmarkEnd w:id="655"/>
    </w:p>
    <w:p w14:paraId="7EDDD55E" w14:textId="77777777" w:rsidR="000E56E0" w:rsidRPr="006B20D5" w:rsidRDefault="000E56E0" w:rsidP="00817451">
      <w:pPr>
        <w:pStyle w:val="Dotpoint"/>
      </w:pPr>
      <w:bookmarkStart w:id="656" w:name="_Toc138931195"/>
      <w:bookmarkStart w:id="657" w:name="_Toc138933342"/>
      <w:r w:rsidRPr="006B20D5">
        <w:t>waterway recreation and amenity (such as birdwatching, duck hunting, camping, cycling, running and walking)</w:t>
      </w:r>
      <w:bookmarkEnd w:id="656"/>
      <w:bookmarkEnd w:id="657"/>
    </w:p>
    <w:p w14:paraId="1F4F6538" w14:textId="77777777" w:rsidR="000E56E0" w:rsidRPr="006B20D5" w:rsidRDefault="000E56E0" w:rsidP="00817451">
      <w:pPr>
        <w:pStyle w:val="Dotpoint"/>
      </w:pPr>
      <w:bookmarkStart w:id="658" w:name="_Toc138931196"/>
      <w:bookmarkStart w:id="659" w:name="_Toc138933343"/>
      <w:r w:rsidRPr="006B20D5">
        <w:t>community events and tourism (such as visitation during the hunting and fishing seasons, Breakfast with the Birds events [hosted annually by the North Central CMA] and supporting Aboriginal cultural heritage and history-based tours)</w:t>
      </w:r>
      <w:bookmarkEnd w:id="658"/>
      <w:bookmarkEnd w:id="659"/>
    </w:p>
    <w:p w14:paraId="43EAE8BD" w14:textId="73FF05DE" w:rsidR="000E56E0" w:rsidRPr="006B20D5" w:rsidRDefault="00A318A0" w:rsidP="00817451">
      <w:pPr>
        <w:pStyle w:val="Dotpoint"/>
      </w:pPr>
      <w:bookmarkStart w:id="660" w:name="_Toc138931197"/>
      <w:bookmarkStart w:id="661" w:name="_Toc138933344"/>
      <w:r w:rsidRPr="006B20D5">
        <w:t>socio-economic</w:t>
      </w:r>
      <w:r w:rsidR="0024339A" w:rsidRPr="006B20D5">
        <w:t xml:space="preserve"> </w:t>
      </w:r>
      <w:r w:rsidR="000E56E0" w:rsidRPr="006B20D5">
        <w:t>benefits (such as ecosystem services like groundwater recharge, flood mitigation, nutrient treatment</w:t>
      </w:r>
      <w:r w:rsidR="00304A78" w:rsidRPr="006B20D5">
        <w:t xml:space="preserve"> and </w:t>
      </w:r>
      <w:r w:rsidR="000E56E0" w:rsidRPr="006B20D5">
        <w:t>carbon storage).</w:t>
      </w:r>
      <w:bookmarkEnd w:id="660"/>
      <w:bookmarkEnd w:id="6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29"/>
        <w:gridCol w:w="8615"/>
      </w:tblGrid>
      <w:tr w:rsidR="000E56E0" w:rsidRPr="006B20D5" w14:paraId="741F2D60" w14:textId="77777777" w:rsidTr="00260AA6">
        <w:tc>
          <w:tcPr>
            <w:tcW w:w="390" w:type="pct"/>
            <w:tcMar>
              <w:left w:w="85" w:type="dxa"/>
              <w:right w:w="85" w:type="dxa"/>
            </w:tcMar>
          </w:tcPr>
          <w:p w14:paraId="70BAAE14" w14:textId="77777777" w:rsidR="000E56E0" w:rsidRPr="006B20D5" w:rsidRDefault="000E56E0" w:rsidP="00282BD6">
            <w:pPr>
              <w:pStyle w:val="TableText"/>
            </w:pPr>
            <w:r w:rsidRPr="006B20D5">
              <w:rPr>
                <w:noProof/>
              </w:rPr>
              <w:drawing>
                <wp:inline distT="0" distB="0" distL="0" distR="0" wp14:anchorId="1EEAA88C" wp14:editId="5D7294C7">
                  <wp:extent cx="309252" cy="309252"/>
                  <wp:effectExtent l="0" t="0" r="0" b="0"/>
                  <wp:docPr id="480822558" name="Picture 480822558"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44B5237C" w14:textId="6E9E4DD4" w:rsidR="000E56E0" w:rsidRPr="006B20D5" w:rsidRDefault="000E56E0" w:rsidP="002B3988">
            <w:pPr>
              <w:pStyle w:val="TableText"/>
            </w:pPr>
            <w:r w:rsidRPr="006B20D5">
              <w:t>Environmental watering will also support waterbird-related recreational activities (</w:t>
            </w:r>
            <w:r w:rsidR="000E71B1" w:rsidRPr="006B20D5">
              <w:t>e.g.,</w:t>
            </w:r>
            <w:r w:rsidRPr="006B20D5">
              <w:t xml:space="preserve"> birdwatching, duck hunting, cycling, running and walking)</w:t>
            </w:r>
          </w:p>
        </w:tc>
      </w:tr>
    </w:tbl>
    <w:p w14:paraId="48204052" w14:textId="77777777" w:rsidR="000E56E0" w:rsidRPr="006B20D5" w:rsidRDefault="000E56E0" w:rsidP="009C5FA6">
      <w:pPr>
        <w:pStyle w:val="Heading4"/>
      </w:pPr>
      <w:r w:rsidRPr="006B20D5">
        <w:t>Scope of environmental watering</w:t>
      </w:r>
    </w:p>
    <w:p w14:paraId="78D5C3A5" w14:textId="23A57D55" w:rsidR="00324F33" w:rsidRPr="006B20D5" w:rsidRDefault="000E56E0" w:rsidP="000E56E0">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F446692" w14:textId="5A89F055" w:rsidR="000E56E0" w:rsidRPr="006B20D5" w:rsidRDefault="000E56E0" w:rsidP="000E56E0">
      <w:r w:rsidRPr="006B20D5">
        <w:t>Table 5.2.</w:t>
      </w:r>
      <w:r w:rsidR="00CA5390" w:rsidRPr="006B20D5">
        <w:t>9</w:t>
      </w:r>
      <w:r w:rsidRPr="006B20D5">
        <w:t xml:space="preserve"> describes the potential environmental watering actions in 2026-27, their expected watering effect (that is, the intended physical or biological effects of the watering action) and </w:t>
      </w:r>
      <w:r w:rsidRPr="006B20D5">
        <w:lastRenderedPageBreak/>
        <w:t>the longer-term environmental objectives they support. Each environmental objective relies on one or more potential environmental watering actions and their associated physical or biological effects.</w:t>
      </w:r>
    </w:p>
    <w:p w14:paraId="093E39CE" w14:textId="1CC01A8C" w:rsidR="000E56E0" w:rsidRPr="006B20D5" w:rsidRDefault="000E56E0" w:rsidP="002B3988">
      <w:pPr>
        <w:pStyle w:val="TableHeading"/>
        <w:rPr>
          <w:lang w:val="en-AU"/>
        </w:rPr>
      </w:pPr>
      <w:bookmarkStart w:id="662" w:name="_Toc230448882"/>
      <w:bookmarkStart w:id="663" w:name="_Toc230518725"/>
      <w:bookmarkStart w:id="664" w:name="_Toc230078076"/>
      <w:r w:rsidRPr="006B20D5">
        <w:rPr>
          <w:lang w:val="en-AU"/>
        </w:rPr>
        <w:t>Table 5.2.</w:t>
      </w:r>
      <w:r w:rsidR="00CA5390" w:rsidRPr="006B20D5">
        <w:rPr>
          <w:lang w:val="en-AU"/>
        </w:rPr>
        <w:t>9</w:t>
      </w:r>
      <w:r w:rsidR="00CA5390" w:rsidRPr="006B20D5">
        <w:rPr>
          <w:lang w:val="en-AU"/>
        </w:rPr>
        <w:tab/>
      </w:r>
      <w:r w:rsidR="00B253C0" w:rsidRPr="006B20D5">
        <w:rPr>
          <w:lang w:val="en-AU"/>
        </w:rPr>
        <w:t>Central Murray wetlands p</w:t>
      </w:r>
      <w:r w:rsidRPr="006B20D5">
        <w:rPr>
          <w:lang w:val="en-AU"/>
        </w:rPr>
        <w:t>otential environmental watering actions</w:t>
      </w:r>
      <w:r w:rsidR="002A1DF0" w:rsidRPr="006B20D5">
        <w:rPr>
          <w:lang w:val="en-AU"/>
        </w:rPr>
        <w:t>,</w:t>
      </w:r>
      <w:r w:rsidRPr="006B20D5">
        <w:rPr>
          <w:lang w:val="en-AU"/>
        </w:rPr>
        <w:t xml:space="preserve"> </w:t>
      </w:r>
      <w:r w:rsidR="00B253C0" w:rsidRPr="006B20D5">
        <w:rPr>
          <w:lang w:val="en-AU"/>
        </w:rPr>
        <w:t>expected watering effects and environmental objectives</w:t>
      </w:r>
      <w:bookmarkEnd w:id="662"/>
      <w:bookmarkEnd w:id="663"/>
      <w:bookmarkEnd w:id="664"/>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740"/>
        <w:gridCol w:w="6399"/>
        <w:gridCol w:w="1637"/>
      </w:tblGrid>
      <w:tr w:rsidR="000E56E0" w:rsidRPr="006B20D5" w14:paraId="1E008B14" w14:textId="77777777" w:rsidTr="002263C4">
        <w:trPr>
          <w:trHeight w:val="807"/>
        </w:trPr>
        <w:tc>
          <w:tcPr>
            <w:tcW w:w="890" w:type="pct"/>
            <w:tcMar>
              <w:left w:w="85" w:type="dxa"/>
              <w:right w:w="85" w:type="dxa"/>
            </w:tcMar>
          </w:tcPr>
          <w:p w14:paraId="333C3F85" w14:textId="77777777" w:rsidR="000E56E0" w:rsidRPr="006B20D5" w:rsidRDefault="000E56E0" w:rsidP="000C78A5">
            <w:pPr>
              <w:pStyle w:val="TableText"/>
            </w:pPr>
            <w:r w:rsidRPr="006B20D5">
              <w:rPr>
                <w:b/>
              </w:rPr>
              <w:t>Potential environmental watering action</w:t>
            </w:r>
          </w:p>
        </w:tc>
        <w:tc>
          <w:tcPr>
            <w:tcW w:w="3313" w:type="pct"/>
            <w:tcMar>
              <w:left w:w="85" w:type="dxa"/>
              <w:right w:w="85" w:type="dxa"/>
            </w:tcMar>
          </w:tcPr>
          <w:p w14:paraId="295DA730" w14:textId="77777777" w:rsidR="000E56E0" w:rsidRPr="006B20D5" w:rsidRDefault="000E56E0" w:rsidP="000C78A5">
            <w:pPr>
              <w:pStyle w:val="TableText"/>
            </w:pPr>
            <w:r w:rsidRPr="006B20D5">
              <w:rPr>
                <w:b/>
              </w:rPr>
              <w:t>Expected watering effects</w:t>
            </w:r>
          </w:p>
        </w:tc>
        <w:tc>
          <w:tcPr>
            <w:tcW w:w="797" w:type="pct"/>
            <w:tcMar>
              <w:left w:w="85" w:type="dxa"/>
              <w:right w:w="85" w:type="dxa"/>
            </w:tcMar>
          </w:tcPr>
          <w:p w14:paraId="08E39610" w14:textId="33B6646A" w:rsidR="000E56E0" w:rsidRPr="006B20D5" w:rsidRDefault="000E56E0" w:rsidP="000C78A5">
            <w:pPr>
              <w:pStyle w:val="TableText"/>
            </w:pPr>
            <w:r w:rsidRPr="006B20D5">
              <w:rPr>
                <w:b/>
              </w:rPr>
              <w:t>Environmental objectives</w:t>
            </w:r>
          </w:p>
        </w:tc>
      </w:tr>
      <w:tr w:rsidR="000E56E0" w:rsidRPr="006B20D5" w14:paraId="5E65CA1C" w14:textId="77777777" w:rsidTr="002263C4">
        <w:trPr>
          <w:trHeight w:val="1609"/>
        </w:trPr>
        <w:tc>
          <w:tcPr>
            <w:tcW w:w="890" w:type="pct"/>
            <w:tcMar>
              <w:left w:w="85" w:type="dxa"/>
              <w:right w:w="85" w:type="dxa"/>
            </w:tcMar>
          </w:tcPr>
          <w:p w14:paraId="6F5D8BCB" w14:textId="5060C554" w:rsidR="000E56E0" w:rsidRPr="006B20D5" w:rsidRDefault="000E56E0" w:rsidP="002B3988">
            <w:pPr>
              <w:pStyle w:val="TableText"/>
            </w:pPr>
            <w:r w:rsidRPr="006B20D5">
              <w:t>Hird Swamp (</w:t>
            </w:r>
            <w:r w:rsidR="00304A78" w:rsidRPr="006B20D5">
              <w:t>p</w:t>
            </w:r>
            <w:r w:rsidRPr="006B20D5">
              <w:t>artial fill in autumn)</w:t>
            </w:r>
          </w:p>
        </w:tc>
        <w:tc>
          <w:tcPr>
            <w:tcW w:w="3313" w:type="pct"/>
            <w:tcMar>
              <w:left w:w="85" w:type="dxa"/>
              <w:right w:w="85" w:type="dxa"/>
            </w:tcMar>
          </w:tcPr>
          <w:p w14:paraId="72C8EEFE" w14:textId="77777777" w:rsidR="000E56E0" w:rsidRPr="006B20D5" w:rsidRDefault="000E56E0" w:rsidP="00162AF7">
            <w:pPr>
              <w:pStyle w:val="Tabletextdotpoint"/>
            </w:pPr>
            <w:r w:rsidRPr="006B20D5">
              <w:t>Drown terrestrial weeds to limit their growth and extent</w:t>
            </w:r>
          </w:p>
          <w:p w14:paraId="2185770B" w14:textId="77777777" w:rsidR="000E56E0" w:rsidRPr="006B20D5" w:rsidRDefault="000E56E0" w:rsidP="00162AF7">
            <w:pPr>
              <w:pStyle w:val="Tabletextdotpoint"/>
            </w:pPr>
            <w:r w:rsidRPr="006B20D5">
              <w:t>Promote the early germination and establishment of aquatic vegetation</w:t>
            </w:r>
          </w:p>
          <w:p w14:paraId="1834A2B6" w14:textId="77777777" w:rsidR="000E56E0" w:rsidRPr="006B20D5" w:rsidRDefault="000E56E0" w:rsidP="00162AF7">
            <w:pPr>
              <w:pStyle w:val="Tabletextdotpoint"/>
            </w:pPr>
            <w:r w:rsidRPr="006B20D5">
              <w:t>Facilitate the early establishment and biomass of waterbugs</w:t>
            </w:r>
          </w:p>
          <w:p w14:paraId="3652DF0F" w14:textId="77777777" w:rsidR="000E56E0" w:rsidRPr="006B20D5" w:rsidRDefault="000E56E0" w:rsidP="00162AF7">
            <w:pPr>
              <w:pStyle w:val="Tabletextdotpoint"/>
            </w:pPr>
            <w:r w:rsidRPr="006B20D5">
              <w:t>Provide habitat for waterbirds, frogs and turtles</w:t>
            </w:r>
          </w:p>
        </w:tc>
        <w:tc>
          <w:tcPr>
            <w:tcW w:w="797" w:type="pct"/>
            <w:tcMar>
              <w:left w:w="85" w:type="dxa"/>
              <w:right w:w="85" w:type="dxa"/>
            </w:tcMar>
          </w:tcPr>
          <w:p w14:paraId="6191307D" w14:textId="1B3C9F56" w:rsidR="000E56E0" w:rsidRPr="006B20D5" w:rsidRDefault="000E56E0" w:rsidP="00282BD6">
            <w:pPr>
              <w:pStyle w:val="TableText"/>
            </w:pPr>
            <w:r w:rsidRPr="006B20D5">
              <w:t>A1</w:t>
            </w:r>
          </w:p>
          <w:p w14:paraId="19FE0C98" w14:textId="7FB97596" w:rsidR="000E56E0" w:rsidRPr="006B20D5" w:rsidRDefault="000E56E0" w:rsidP="00282BD6">
            <w:pPr>
              <w:pStyle w:val="TableText"/>
            </w:pPr>
            <w:r w:rsidRPr="006B20D5">
              <w:t>B1</w:t>
            </w:r>
          </w:p>
          <w:p w14:paraId="4235ED40" w14:textId="08E10969" w:rsidR="000E56E0" w:rsidRPr="006B20D5" w:rsidRDefault="000E56E0" w:rsidP="00282BD6">
            <w:pPr>
              <w:pStyle w:val="TableText"/>
            </w:pPr>
            <w:r w:rsidRPr="006B20D5">
              <w:t>MI1</w:t>
            </w:r>
          </w:p>
          <w:p w14:paraId="29DB7569" w14:textId="3C32B5D2" w:rsidR="000E56E0" w:rsidRPr="006B20D5" w:rsidRDefault="000E56E0" w:rsidP="00282BD6">
            <w:pPr>
              <w:pStyle w:val="TableText"/>
            </w:pPr>
            <w:r w:rsidRPr="006B20D5">
              <w:t>T1</w:t>
            </w:r>
          </w:p>
          <w:p w14:paraId="633409B8" w14:textId="0076075E" w:rsidR="000E56E0" w:rsidRPr="006B20D5" w:rsidRDefault="000E56E0" w:rsidP="00282BD6">
            <w:pPr>
              <w:pStyle w:val="TableText"/>
            </w:pPr>
            <w:r w:rsidRPr="006B20D5">
              <w:t>V1, V3, V5, V6</w:t>
            </w:r>
          </w:p>
        </w:tc>
      </w:tr>
      <w:tr w:rsidR="000E56E0" w:rsidRPr="006B20D5" w14:paraId="1750B3BA" w14:textId="77777777" w:rsidTr="002263C4">
        <w:trPr>
          <w:trHeight w:val="2385"/>
        </w:trPr>
        <w:tc>
          <w:tcPr>
            <w:tcW w:w="890" w:type="pct"/>
            <w:tcMar>
              <w:left w:w="85" w:type="dxa"/>
              <w:right w:w="85" w:type="dxa"/>
            </w:tcMar>
          </w:tcPr>
          <w:p w14:paraId="02076E17" w14:textId="77777777" w:rsidR="000E56E0" w:rsidRPr="006B20D5" w:rsidRDefault="000E56E0" w:rsidP="002B3988">
            <w:pPr>
              <w:pStyle w:val="TableText"/>
            </w:pPr>
            <w:r w:rsidRPr="006B20D5">
              <w:t>Johnson Swamp (spring/summer through-flow)</w:t>
            </w:r>
          </w:p>
        </w:tc>
        <w:tc>
          <w:tcPr>
            <w:tcW w:w="3313" w:type="pct"/>
            <w:tcMar>
              <w:left w:w="85" w:type="dxa"/>
              <w:right w:w="85" w:type="dxa"/>
            </w:tcMar>
          </w:tcPr>
          <w:p w14:paraId="72171AA1" w14:textId="77777777" w:rsidR="000E56E0" w:rsidRPr="006B20D5" w:rsidRDefault="000E56E0" w:rsidP="00162AF7">
            <w:pPr>
              <w:pStyle w:val="Tabletextdotpoint"/>
            </w:pPr>
            <w:r w:rsidRPr="006B20D5">
              <w:t>Provide connectivity between Pyramid Creek and Johnson Swamp to provide waterbugs, carbon and nutrient inputs into Pyramid Creek, boosting productivity and providing food resources for fish</w:t>
            </w:r>
            <w:r w:rsidRPr="006B20D5" w:rsidDel="00D94253">
              <w:t xml:space="preserve"> </w:t>
            </w:r>
            <w:r w:rsidRPr="006B20D5">
              <w:t>in Pyramid Creek</w:t>
            </w:r>
          </w:p>
          <w:p w14:paraId="7B658E1E" w14:textId="77777777" w:rsidR="000E56E0" w:rsidRPr="006B20D5" w:rsidRDefault="000E56E0" w:rsidP="00162AF7">
            <w:pPr>
              <w:pStyle w:val="Tabletextdotpoint"/>
            </w:pPr>
            <w:r w:rsidRPr="006B20D5">
              <w:t>Flush carbon and old biofilms within Johnson Swamp to promote new biofilm growth and increase waterbug populations</w:t>
            </w:r>
          </w:p>
        </w:tc>
        <w:tc>
          <w:tcPr>
            <w:tcW w:w="797" w:type="pct"/>
            <w:tcMar>
              <w:left w:w="85" w:type="dxa"/>
              <w:right w:w="85" w:type="dxa"/>
            </w:tcMar>
          </w:tcPr>
          <w:p w14:paraId="020A20F2" w14:textId="282FA44F" w:rsidR="000E56E0" w:rsidRPr="006B20D5" w:rsidRDefault="000E56E0" w:rsidP="00282BD6">
            <w:pPr>
              <w:pStyle w:val="TableText"/>
            </w:pPr>
            <w:r w:rsidRPr="006B20D5">
              <w:t>F2</w:t>
            </w:r>
          </w:p>
          <w:p w14:paraId="31318AE3" w14:textId="46BF2D4F" w:rsidR="000E56E0" w:rsidRPr="006B20D5" w:rsidRDefault="000E56E0" w:rsidP="00282BD6">
            <w:pPr>
              <w:pStyle w:val="TableText"/>
            </w:pPr>
            <w:r w:rsidRPr="006B20D5">
              <w:t>MI1</w:t>
            </w:r>
          </w:p>
          <w:p w14:paraId="54A9F60A" w14:textId="2F3A1BE6" w:rsidR="000E56E0" w:rsidRPr="006B20D5" w:rsidRDefault="000E56E0" w:rsidP="00282BD6">
            <w:pPr>
              <w:pStyle w:val="TableText"/>
            </w:pPr>
            <w:r w:rsidRPr="006B20D5">
              <w:t>CN1</w:t>
            </w:r>
          </w:p>
        </w:tc>
      </w:tr>
      <w:tr w:rsidR="000E56E0" w:rsidRPr="006B20D5" w14:paraId="37196238" w14:textId="77777777" w:rsidTr="002263C4">
        <w:trPr>
          <w:trHeight w:val="268"/>
        </w:trPr>
        <w:tc>
          <w:tcPr>
            <w:tcW w:w="890" w:type="pct"/>
            <w:tcMar>
              <w:left w:w="85" w:type="dxa"/>
              <w:right w:w="85" w:type="dxa"/>
            </w:tcMar>
          </w:tcPr>
          <w:p w14:paraId="0E0BB519" w14:textId="2B7F1237" w:rsidR="000E56E0" w:rsidRPr="006B20D5" w:rsidRDefault="000E56E0" w:rsidP="002B3988">
            <w:pPr>
              <w:pStyle w:val="TableText"/>
            </w:pPr>
            <w:r w:rsidRPr="006B20D5">
              <w:t>Johnson Swamp (</w:t>
            </w:r>
            <w:r w:rsidR="00304A78" w:rsidRPr="006B20D5">
              <w:t>f</w:t>
            </w:r>
            <w:r w:rsidRPr="006B20D5">
              <w:t>ill in winter/spring)</w:t>
            </w:r>
          </w:p>
          <w:p w14:paraId="722F4158" w14:textId="634D051E" w:rsidR="000E56E0" w:rsidRPr="006B20D5" w:rsidRDefault="000E56E0" w:rsidP="002B3988">
            <w:pPr>
              <w:pStyle w:val="TableText"/>
            </w:pPr>
          </w:p>
        </w:tc>
        <w:tc>
          <w:tcPr>
            <w:tcW w:w="3313" w:type="pct"/>
            <w:tcMar>
              <w:left w:w="85" w:type="dxa"/>
              <w:right w:w="85" w:type="dxa"/>
            </w:tcMar>
          </w:tcPr>
          <w:p w14:paraId="19EAAED4" w14:textId="77777777" w:rsidR="000E56E0" w:rsidRPr="006B20D5" w:rsidRDefault="000E56E0" w:rsidP="00162AF7">
            <w:pPr>
              <w:pStyle w:val="Tabletextdotpoint"/>
            </w:pPr>
            <w:r w:rsidRPr="006B20D5">
              <w:t>Drown terrestrial weeds to limit their growth and reduce their extent</w:t>
            </w:r>
          </w:p>
          <w:p w14:paraId="5B41B72F" w14:textId="44EA94A2" w:rsidR="000E56E0" w:rsidRPr="006B20D5" w:rsidRDefault="000E56E0" w:rsidP="00162AF7">
            <w:pPr>
              <w:pStyle w:val="Tabletextdotpoint"/>
            </w:pPr>
            <w:r w:rsidRPr="006B20D5">
              <w:t xml:space="preserve">Promote the growth of aquatic vegetation and support </w:t>
            </w:r>
            <w:r w:rsidR="00304A78" w:rsidRPr="006B20D5">
              <w:t xml:space="preserve">the </w:t>
            </w:r>
            <w:r w:rsidRPr="006B20D5">
              <w:t>completion of plant life cycles</w:t>
            </w:r>
          </w:p>
          <w:p w14:paraId="031D5A73" w14:textId="7654DDB8" w:rsidR="000E56E0" w:rsidRPr="006B20D5" w:rsidRDefault="000E56E0" w:rsidP="00162AF7">
            <w:pPr>
              <w:pStyle w:val="Tabletextdotpoint"/>
            </w:pPr>
            <w:r w:rsidRPr="006B20D5" w:rsidDel="00E34834">
              <w:t xml:space="preserve">Continue supporting </w:t>
            </w:r>
            <w:r w:rsidR="00304A78" w:rsidRPr="006B20D5">
              <w:t xml:space="preserve">the </w:t>
            </w:r>
            <w:r w:rsidRPr="006B20D5" w:rsidDel="00E34834">
              <w:t>growth of river red gums and black box trees</w:t>
            </w:r>
          </w:p>
          <w:p w14:paraId="18238F20" w14:textId="77777777" w:rsidR="000E56E0" w:rsidRPr="006B20D5" w:rsidRDefault="000E56E0" w:rsidP="00162AF7">
            <w:pPr>
              <w:pStyle w:val="Tabletextdotpoint"/>
            </w:pPr>
            <w:r w:rsidRPr="006B20D5">
              <w:t>Inundate the wetland and wetland fringe to provide habitat (including breeding habitat) for waterbirds, frogs and turtles</w:t>
            </w:r>
          </w:p>
          <w:p w14:paraId="27366B96" w14:textId="77777777" w:rsidR="000E56E0" w:rsidRPr="006B20D5" w:rsidRDefault="000E56E0" w:rsidP="00162AF7">
            <w:pPr>
              <w:pStyle w:val="Tabletextdotpoint"/>
            </w:pPr>
            <w:r w:rsidRPr="006B20D5">
              <w:t>Provide conditions to increase waterbugs and small-bodied native fish populations</w:t>
            </w:r>
          </w:p>
        </w:tc>
        <w:tc>
          <w:tcPr>
            <w:tcW w:w="797" w:type="pct"/>
            <w:tcMar>
              <w:left w:w="85" w:type="dxa"/>
              <w:right w:w="85" w:type="dxa"/>
            </w:tcMar>
          </w:tcPr>
          <w:p w14:paraId="6DCA235E" w14:textId="1CCA4371" w:rsidR="000E56E0" w:rsidRPr="006B20D5" w:rsidRDefault="000E56E0" w:rsidP="00282BD6">
            <w:pPr>
              <w:pStyle w:val="TableText"/>
            </w:pPr>
            <w:r w:rsidRPr="006B20D5">
              <w:t>A1</w:t>
            </w:r>
          </w:p>
          <w:p w14:paraId="7EBBD118" w14:textId="1689FCFA" w:rsidR="000E56E0" w:rsidRPr="006B20D5" w:rsidRDefault="000E56E0" w:rsidP="00282BD6">
            <w:pPr>
              <w:pStyle w:val="TableText"/>
            </w:pPr>
            <w:r w:rsidRPr="006B20D5">
              <w:t>B1, B2</w:t>
            </w:r>
          </w:p>
          <w:p w14:paraId="065180FB" w14:textId="46BABBC4" w:rsidR="000E56E0" w:rsidRPr="006B20D5" w:rsidRDefault="000E56E0" w:rsidP="00282BD6">
            <w:pPr>
              <w:pStyle w:val="TableText"/>
            </w:pPr>
            <w:r w:rsidRPr="006B20D5">
              <w:t>F1</w:t>
            </w:r>
          </w:p>
          <w:p w14:paraId="7FCDC903" w14:textId="04C229D8" w:rsidR="000E56E0" w:rsidRPr="006B20D5" w:rsidRDefault="000E56E0" w:rsidP="00282BD6">
            <w:pPr>
              <w:pStyle w:val="TableText"/>
            </w:pPr>
            <w:r w:rsidRPr="006B20D5">
              <w:t>MI1</w:t>
            </w:r>
          </w:p>
          <w:p w14:paraId="14A58243" w14:textId="27CBFC91" w:rsidR="000E56E0" w:rsidRPr="006B20D5" w:rsidRDefault="000E56E0" w:rsidP="00282BD6">
            <w:pPr>
              <w:pStyle w:val="TableText"/>
            </w:pPr>
            <w:r w:rsidRPr="006B20D5">
              <w:t>T1</w:t>
            </w:r>
          </w:p>
          <w:p w14:paraId="2C82F5B8" w14:textId="57A509E3" w:rsidR="000E56E0" w:rsidRPr="006B20D5" w:rsidRDefault="000E56E0" w:rsidP="00282BD6">
            <w:pPr>
              <w:pStyle w:val="TableText"/>
            </w:pPr>
            <w:r w:rsidRPr="006B20D5" w:rsidDel="00B22445">
              <w:t>V1</w:t>
            </w:r>
            <w:r w:rsidRPr="006B20D5">
              <w:t>, V3, V5, V6</w:t>
            </w:r>
          </w:p>
        </w:tc>
      </w:tr>
      <w:tr w:rsidR="000E56E0" w:rsidRPr="006B20D5" w14:paraId="4C727C82" w14:textId="77777777" w:rsidTr="002263C4">
        <w:trPr>
          <w:trHeight w:val="1114"/>
        </w:trPr>
        <w:tc>
          <w:tcPr>
            <w:tcW w:w="890" w:type="pct"/>
            <w:tcMar>
              <w:left w:w="85" w:type="dxa"/>
              <w:right w:w="85" w:type="dxa"/>
            </w:tcMar>
          </w:tcPr>
          <w:p w14:paraId="3B6475E7" w14:textId="77777777" w:rsidR="00324F33" w:rsidRPr="006B20D5" w:rsidRDefault="000E56E0" w:rsidP="002B3988">
            <w:pPr>
              <w:pStyle w:val="TableText"/>
            </w:pPr>
            <w:r w:rsidRPr="006B20D5">
              <w:t>Hird Swamp (top-up as required)</w:t>
            </w:r>
          </w:p>
          <w:p w14:paraId="37419501" w14:textId="3BBF77D2" w:rsidR="000E56E0" w:rsidRPr="006B20D5" w:rsidRDefault="000E56E0" w:rsidP="002B3988">
            <w:pPr>
              <w:pStyle w:val="TableText"/>
            </w:pPr>
            <w:r w:rsidRPr="006B20D5">
              <w:t>Johnson Swamp (top-up as required)</w:t>
            </w:r>
          </w:p>
          <w:p w14:paraId="69FE28FE" w14:textId="77777777" w:rsidR="000E56E0" w:rsidRPr="006B20D5" w:rsidRDefault="000E56E0" w:rsidP="002B3988">
            <w:pPr>
              <w:pStyle w:val="TableText"/>
            </w:pPr>
            <w:r w:rsidRPr="006B20D5">
              <w:t>McDonalds Swamp (top-up as required)</w:t>
            </w:r>
          </w:p>
          <w:p w14:paraId="56778C1D" w14:textId="77777777" w:rsidR="000E56E0" w:rsidRPr="006B20D5" w:rsidRDefault="000E56E0" w:rsidP="002B3988">
            <w:pPr>
              <w:pStyle w:val="TableText"/>
            </w:pPr>
            <w:r w:rsidRPr="006B20D5">
              <w:lastRenderedPageBreak/>
              <w:t>Richardson’s Lagoon (top-up as required)</w:t>
            </w:r>
          </w:p>
        </w:tc>
        <w:tc>
          <w:tcPr>
            <w:tcW w:w="3313" w:type="pct"/>
            <w:tcMar>
              <w:left w:w="85" w:type="dxa"/>
              <w:right w:w="85" w:type="dxa"/>
            </w:tcMar>
          </w:tcPr>
          <w:p w14:paraId="0C0C5F6A" w14:textId="77777777" w:rsidR="00324F33" w:rsidRPr="006B20D5" w:rsidRDefault="000E56E0" w:rsidP="00162AF7">
            <w:pPr>
              <w:pStyle w:val="Tabletextdotpoint"/>
            </w:pPr>
            <w:r w:rsidRPr="006B20D5">
              <w:lastRenderedPageBreak/>
              <w:t>Provide ongoing habitat for waterbirds to support significant breeding opportunities and allow juveniles to grow and become independent</w:t>
            </w:r>
          </w:p>
          <w:p w14:paraId="3A00D487" w14:textId="0C13F70B" w:rsidR="000E56E0" w:rsidRPr="006B20D5" w:rsidRDefault="000E56E0" w:rsidP="00162AF7">
            <w:pPr>
              <w:pStyle w:val="Tabletextdotpoint"/>
              <w:numPr>
                <w:ilvl w:val="0"/>
                <w:numId w:val="0"/>
              </w:numPr>
              <w:ind w:left="142"/>
            </w:pPr>
            <w:r w:rsidRPr="006B20D5">
              <w:t xml:space="preserve">Trigger: </w:t>
            </w:r>
            <w:r w:rsidR="00535A28" w:rsidRPr="006B20D5">
              <w:t>s</w:t>
            </w:r>
            <w:r w:rsidRPr="006B20D5">
              <w:t>ignificant bird breeding event</w:t>
            </w:r>
          </w:p>
        </w:tc>
        <w:tc>
          <w:tcPr>
            <w:tcW w:w="797" w:type="pct"/>
            <w:tcMar>
              <w:left w:w="85" w:type="dxa"/>
              <w:right w:w="85" w:type="dxa"/>
            </w:tcMar>
          </w:tcPr>
          <w:p w14:paraId="3FB2E11A" w14:textId="4B055EF7" w:rsidR="000E56E0" w:rsidRPr="006B20D5" w:rsidRDefault="000E56E0" w:rsidP="00282BD6">
            <w:pPr>
              <w:pStyle w:val="TableText"/>
            </w:pPr>
            <w:r w:rsidRPr="006B20D5">
              <w:t>B2</w:t>
            </w:r>
          </w:p>
        </w:tc>
      </w:tr>
      <w:tr w:rsidR="000E56E0" w:rsidRPr="006B20D5" w14:paraId="7A61F7A1" w14:textId="77777777" w:rsidTr="002263C4">
        <w:trPr>
          <w:trHeight w:val="2079"/>
        </w:trPr>
        <w:tc>
          <w:tcPr>
            <w:tcW w:w="890" w:type="pct"/>
            <w:tcMar>
              <w:left w:w="85" w:type="dxa"/>
              <w:right w:w="85" w:type="dxa"/>
            </w:tcMar>
          </w:tcPr>
          <w:p w14:paraId="5F1F6DCD" w14:textId="30CAD800" w:rsidR="000E56E0" w:rsidRPr="006B20D5" w:rsidRDefault="000E56E0" w:rsidP="00383CFA">
            <w:pPr>
              <w:pStyle w:val="TableText"/>
            </w:pPr>
            <w:r w:rsidRPr="006B20D5">
              <w:t>Kunat Kunat (</w:t>
            </w:r>
            <w:r w:rsidR="006122FC" w:rsidRPr="006B20D5">
              <w:t>f</w:t>
            </w:r>
            <w:r w:rsidRPr="006B20D5">
              <w:t>ill in spring and top-up as required)</w:t>
            </w:r>
          </w:p>
          <w:p w14:paraId="334FAB67" w14:textId="47CE1B1D" w:rsidR="000E56E0" w:rsidRPr="006B20D5" w:rsidRDefault="000E56E0" w:rsidP="002B3988">
            <w:pPr>
              <w:pStyle w:val="TableText"/>
            </w:pPr>
            <w:r w:rsidRPr="006B20D5">
              <w:rPr>
                <w:noProof/>
              </w:rPr>
              <w:drawing>
                <wp:inline distT="0" distB="0" distL="0" distR="0" wp14:anchorId="5EC19FBD" wp14:editId="3F7410EB">
                  <wp:extent cx="311150" cy="311150"/>
                  <wp:effectExtent l="0" t="0" r="0" b="0"/>
                  <wp:docPr id="770928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p>
        </w:tc>
        <w:tc>
          <w:tcPr>
            <w:tcW w:w="3313" w:type="pct"/>
            <w:tcMar>
              <w:left w:w="85" w:type="dxa"/>
              <w:right w:w="85" w:type="dxa"/>
            </w:tcMar>
          </w:tcPr>
          <w:p w14:paraId="126F694F" w14:textId="4500EB8C" w:rsidR="000E56E0" w:rsidRPr="006B20D5" w:rsidRDefault="000E56E0" w:rsidP="00162AF7">
            <w:pPr>
              <w:pStyle w:val="Tabletextdotpoint"/>
            </w:pPr>
            <w:r w:rsidRPr="006B20D5">
              <w:t>Maintain salinity within 15,000-80,000 EC and water depth to support suitable habitat and breeding conditions for Murray hardyhead</w:t>
            </w:r>
            <w:r w:rsidR="000F502A" w:rsidRPr="006B20D5">
              <w:t>,</w:t>
            </w:r>
            <w:r w:rsidRPr="006B20D5">
              <w:t xml:space="preserve"> and growing conditions for submerged aquatic plants to provide habitat</w:t>
            </w:r>
          </w:p>
          <w:p w14:paraId="5727BBD6" w14:textId="6805E990" w:rsidR="000E56E0" w:rsidRPr="006B20D5" w:rsidRDefault="000E56E0" w:rsidP="00162AF7">
            <w:pPr>
              <w:pStyle w:val="Tabletextdotpoint"/>
            </w:pPr>
            <w:r w:rsidRPr="006B20D5">
              <w:t xml:space="preserve">Maintain </w:t>
            </w:r>
            <w:r w:rsidR="00CD2523" w:rsidRPr="006B20D5">
              <w:t xml:space="preserve">the </w:t>
            </w:r>
            <w:r w:rsidRPr="006B20D5">
              <w:t>water depth to provide permanent feeding, foraging and refuge habitat for waterbirds</w:t>
            </w:r>
          </w:p>
          <w:p w14:paraId="2A5DED2A" w14:textId="701E66C6" w:rsidR="000E56E0" w:rsidRPr="006B20D5" w:rsidRDefault="000E56E0" w:rsidP="00162AF7">
            <w:pPr>
              <w:pStyle w:val="Tabletextdotpoint"/>
            </w:pPr>
            <w:r w:rsidRPr="006B20D5">
              <w:t>Provide exposed mudflats over spring and summer to support feeding opportunities for migratory shorebirds</w:t>
            </w:r>
          </w:p>
        </w:tc>
        <w:tc>
          <w:tcPr>
            <w:tcW w:w="797" w:type="pct"/>
            <w:tcMar>
              <w:left w:w="85" w:type="dxa"/>
              <w:right w:w="85" w:type="dxa"/>
            </w:tcMar>
          </w:tcPr>
          <w:p w14:paraId="3646C1BF" w14:textId="4EE79D89" w:rsidR="000E56E0" w:rsidRPr="006B20D5" w:rsidRDefault="000E56E0" w:rsidP="00282BD6">
            <w:pPr>
              <w:pStyle w:val="TableText"/>
            </w:pPr>
            <w:r w:rsidRPr="006B20D5">
              <w:t>B1</w:t>
            </w:r>
          </w:p>
          <w:p w14:paraId="53839ADF" w14:textId="26936105" w:rsidR="000E56E0" w:rsidRPr="006B20D5" w:rsidRDefault="000E56E0" w:rsidP="00282BD6">
            <w:pPr>
              <w:pStyle w:val="TableText"/>
            </w:pPr>
            <w:r w:rsidRPr="006B20D5">
              <w:t>F1</w:t>
            </w:r>
          </w:p>
          <w:p w14:paraId="7AD938B8" w14:textId="7EFDC4E5" w:rsidR="000E56E0" w:rsidRPr="006B20D5" w:rsidRDefault="000E56E0" w:rsidP="00282BD6">
            <w:pPr>
              <w:pStyle w:val="TableText"/>
            </w:pPr>
            <w:r w:rsidRPr="006B20D5">
              <w:t>V4, V6</w:t>
            </w:r>
          </w:p>
        </w:tc>
      </w:tr>
      <w:tr w:rsidR="000E56E0" w:rsidRPr="006B20D5" w14:paraId="4A68B9E7" w14:textId="77777777" w:rsidTr="002263C4">
        <w:trPr>
          <w:trHeight w:val="2079"/>
        </w:trPr>
        <w:tc>
          <w:tcPr>
            <w:tcW w:w="890" w:type="pct"/>
            <w:tcMar>
              <w:left w:w="85" w:type="dxa"/>
              <w:right w:w="85" w:type="dxa"/>
            </w:tcMar>
          </w:tcPr>
          <w:p w14:paraId="1B65E762" w14:textId="5959AAC5" w:rsidR="000E56E0" w:rsidRPr="006B20D5" w:rsidRDefault="000E56E0" w:rsidP="002B3988">
            <w:pPr>
              <w:pStyle w:val="TableText"/>
            </w:pPr>
            <w:r w:rsidRPr="006B20D5">
              <w:t>Lake Cullen (</w:t>
            </w:r>
            <w:r w:rsidR="006122FC" w:rsidRPr="006B20D5">
              <w:t>t</w:t>
            </w:r>
            <w:r w:rsidRPr="006B20D5">
              <w:t>op-up in winter/spring)</w:t>
            </w:r>
          </w:p>
          <w:p w14:paraId="42771794" w14:textId="77777777" w:rsidR="000E56E0" w:rsidRPr="006B20D5" w:rsidRDefault="000E56E0" w:rsidP="002B3988">
            <w:pPr>
              <w:pStyle w:val="TableText"/>
            </w:pPr>
            <w:r w:rsidRPr="006B20D5">
              <w:rPr>
                <w:noProof/>
              </w:rPr>
              <w:drawing>
                <wp:inline distT="0" distB="0" distL="0" distR="0" wp14:anchorId="2E296659" wp14:editId="42F74E94">
                  <wp:extent cx="311150" cy="311150"/>
                  <wp:effectExtent l="0" t="0" r="0" b="0"/>
                  <wp:docPr id="1105834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p>
        </w:tc>
        <w:tc>
          <w:tcPr>
            <w:tcW w:w="3313" w:type="pct"/>
            <w:tcMar>
              <w:left w:w="85" w:type="dxa"/>
              <w:right w:w="85" w:type="dxa"/>
            </w:tcMar>
          </w:tcPr>
          <w:p w14:paraId="6DD06EF7" w14:textId="77777777" w:rsidR="000E56E0" w:rsidRPr="006B20D5" w:rsidRDefault="000E56E0" w:rsidP="00162AF7">
            <w:pPr>
              <w:pStyle w:val="Tabletextdotpoint"/>
            </w:pPr>
            <w:r w:rsidRPr="006B20D5">
              <w:t>Drown terrestrial weeds to limit their growth and reduce their extent</w:t>
            </w:r>
          </w:p>
          <w:p w14:paraId="703DF0A4" w14:textId="2279BCE4" w:rsidR="000E56E0" w:rsidRPr="006B20D5" w:rsidRDefault="000E56E0" w:rsidP="00162AF7">
            <w:pPr>
              <w:pStyle w:val="Tabletextdotpoint"/>
            </w:pPr>
            <w:r w:rsidRPr="006B20D5">
              <w:t xml:space="preserve">Promote the growth of aquatic vegetation and support </w:t>
            </w:r>
            <w:r w:rsidR="00CE6827" w:rsidRPr="006B20D5">
              <w:t xml:space="preserve">the </w:t>
            </w:r>
            <w:r w:rsidRPr="006B20D5">
              <w:t>completion of plant life cycles</w:t>
            </w:r>
          </w:p>
          <w:p w14:paraId="1B537EAE" w14:textId="45DE3339" w:rsidR="00324F33" w:rsidRPr="006B20D5" w:rsidRDefault="000E56E0" w:rsidP="00162AF7">
            <w:pPr>
              <w:pStyle w:val="Tabletextdotpoint"/>
            </w:pPr>
            <w:r w:rsidRPr="006B20D5">
              <w:t xml:space="preserve">Inundate </w:t>
            </w:r>
            <w:r w:rsidR="00CD2523" w:rsidRPr="006B20D5">
              <w:t xml:space="preserve">the </w:t>
            </w:r>
            <w:r w:rsidRPr="006B20D5">
              <w:t xml:space="preserve">wetland and </w:t>
            </w:r>
            <w:r w:rsidR="00CE6827" w:rsidRPr="006B20D5">
              <w:t xml:space="preserve">the </w:t>
            </w:r>
            <w:r w:rsidRPr="006B20D5">
              <w:t>wetland fringe to provide habitat for waterbirds, frogs and turtles</w:t>
            </w:r>
          </w:p>
          <w:p w14:paraId="723BD207" w14:textId="180BE4C1" w:rsidR="000E56E0" w:rsidRPr="006B20D5" w:rsidRDefault="000E56E0" w:rsidP="00162AF7">
            <w:pPr>
              <w:pStyle w:val="Tabletextdotpoint"/>
            </w:pPr>
            <w:r w:rsidRPr="006B20D5">
              <w:t>Facilitate conditions to increase waterbug productivity, to provide food for waterbirds</w:t>
            </w:r>
          </w:p>
        </w:tc>
        <w:tc>
          <w:tcPr>
            <w:tcW w:w="797" w:type="pct"/>
            <w:tcMar>
              <w:left w:w="85" w:type="dxa"/>
              <w:right w:w="85" w:type="dxa"/>
            </w:tcMar>
          </w:tcPr>
          <w:p w14:paraId="7BF545E2" w14:textId="68777B5A" w:rsidR="000E56E0" w:rsidRPr="006B20D5" w:rsidRDefault="000E56E0" w:rsidP="00282BD6">
            <w:pPr>
              <w:pStyle w:val="TableText"/>
            </w:pPr>
            <w:r w:rsidRPr="006B20D5">
              <w:t>A1</w:t>
            </w:r>
          </w:p>
          <w:p w14:paraId="0B86EC4F" w14:textId="4AC416C4" w:rsidR="000E56E0" w:rsidRPr="006B20D5" w:rsidRDefault="000E56E0" w:rsidP="00282BD6">
            <w:pPr>
              <w:pStyle w:val="TableText"/>
            </w:pPr>
            <w:r w:rsidRPr="006B20D5">
              <w:t>B1</w:t>
            </w:r>
          </w:p>
          <w:p w14:paraId="52245A41" w14:textId="5FAA4CB2" w:rsidR="000E56E0" w:rsidRPr="006B20D5" w:rsidRDefault="000E56E0" w:rsidP="00282BD6">
            <w:pPr>
              <w:pStyle w:val="TableText"/>
            </w:pPr>
            <w:r w:rsidRPr="006B20D5">
              <w:t>M1</w:t>
            </w:r>
          </w:p>
          <w:p w14:paraId="57A75B5C" w14:textId="234D2D4B" w:rsidR="000E56E0" w:rsidRPr="006B20D5" w:rsidRDefault="000E56E0" w:rsidP="00282BD6">
            <w:pPr>
              <w:pStyle w:val="TableText"/>
            </w:pPr>
            <w:r w:rsidRPr="006B20D5">
              <w:t>V3, V6</w:t>
            </w:r>
          </w:p>
        </w:tc>
      </w:tr>
      <w:tr w:rsidR="000E56E0" w:rsidRPr="006B20D5" w14:paraId="66737A97" w14:textId="77777777" w:rsidTr="002263C4">
        <w:trPr>
          <w:trHeight w:val="2079"/>
        </w:trPr>
        <w:tc>
          <w:tcPr>
            <w:tcW w:w="890" w:type="pct"/>
            <w:tcMar>
              <w:left w:w="85" w:type="dxa"/>
              <w:right w:w="85" w:type="dxa"/>
            </w:tcMar>
          </w:tcPr>
          <w:p w14:paraId="4CAF2B54" w14:textId="33504C2C" w:rsidR="000E56E0" w:rsidRPr="006B20D5" w:rsidRDefault="000E56E0" w:rsidP="002B3988">
            <w:pPr>
              <w:pStyle w:val="TableText"/>
            </w:pPr>
            <w:r w:rsidRPr="006B20D5">
              <w:t>Lake Elizabeth (</w:t>
            </w:r>
            <w:r w:rsidR="00CE6827" w:rsidRPr="006B20D5">
              <w:t>f</w:t>
            </w:r>
            <w:r w:rsidRPr="006B20D5">
              <w:t>ill in spring and top-up as required)</w:t>
            </w:r>
          </w:p>
          <w:p w14:paraId="771E0396" w14:textId="77777777" w:rsidR="000E56E0" w:rsidRPr="006B20D5" w:rsidRDefault="000E56E0" w:rsidP="002B3988">
            <w:pPr>
              <w:pStyle w:val="TableText"/>
            </w:pPr>
            <w:r w:rsidRPr="006B20D5">
              <w:rPr>
                <w:noProof/>
              </w:rPr>
              <w:drawing>
                <wp:inline distT="0" distB="0" distL="0" distR="0" wp14:anchorId="56559816" wp14:editId="5E97ED22">
                  <wp:extent cx="311150" cy="311150"/>
                  <wp:effectExtent l="0" t="0" r="0" b="0"/>
                  <wp:docPr id="1050346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p>
        </w:tc>
        <w:tc>
          <w:tcPr>
            <w:tcW w:w="3313" w:type="pct"/>
            <w:tcMar>
              <w:left w:w="85" w:type="dxa"/>
              <w:right w:w="85" w:type="dxa"/>
            </w:tcMar>
          </w:tcPr>
          <w:p w14:paraId="557C9C09" w14:textId="2A87098E" w:rsidR="000E56E0" w:rsidRPr="006B20D5" w:rsidRDefault="000E56E0" w:rsidP="00162AF7">
            <w:pPr>
              <w:pStyle w:val="Tabletextdotpoint"/>
            </w:pPr>
            <w:r w:rsidRPr="006B20D5">
              <w:t>Maintain salinity within 15,000-80,000 EC and water depth to support suitable habitat and breeding conditions for Murray hardyhead and growing conditions for submerged aquatic plants that provide habitat for Murray hardyhead</w:t>
            </w:r>
          </w:p>
          <w:p w14:paraId="287AD991" w14:textId="785FD97C" w:rsidR="000E56E0" w:rsidRPr="006B20D5" w:rsidRDefault="000E56E0" w:rsidP="00162AF7">
            <w:pPr>
              <w:pStyle w:val="Tabletextdotpoint"/>
            </w:pPr>
            <w:r w:rsidRPr="006B20D5">
              <w:t xml:space="preserve">Maintain </w:t>
            </w:r>
            <w:r w:rsidR="00CD2523" w:rsidRPr="006B20D5">
              <w:t xml:space="preserve">the </w:t>
            </w:r>
            <w:r w:rsidRPr="006B20D5">
              <w:t>water depth to provide permanent feeding, foraging and refuge habitat for waterbirds</w:t>
            </w:r>
          </w:p>
          <w:p w14:paraId="0BF9506B" w14:textId="50D29AC6" w:rsidR="000E56E0" w:rsidRPr="006B20D5" w:rsidRDefault="000E56E0" w:rsidP="00162AF7">
            <w:pPr>
              <w:pStyle w:val="Tabletextdotpoint"/>
            </w:pPr>
            <w:r w:rsidRPr="006B20D5">
              <w:t>Provide exposed mudflats over spring and summer to support feeding opportunities for migratory shorebirds</w:t>
            </w:r>
          </w:p>
        </w:tc>
        <w:tc>
          <w:tcPr>
            <w:tcW w:w="797" w:type="pct"/>
            <w:tcMar>
              <w:left w:w="85" w:type="dxa"/>
              <w:right w:w="85" w:type="dxa"/>
            </w:tcMar>
          </w:tcPr>
          <w:p w14:paraId="768EC9F2" w14:textId="2818FDF4" w:rsidR="000E56E0" w:rsidRPr="006B20D5" w:rsidRDefault="000E56E0" w:rsidP="00282BD6">
            <w:pPr>
              <w:pStyle w:val="TableText"/>
            </w:pPr>
            <w:r w:rsidRPr="006B20D5">
              <w:t>B1</w:t>
            </w:r>
          </w:p>
          <w:p w14:paraId="5EE64824" w14:textId="4AB8716A" w:rsidR="000E56E0" w:rsidRPr="006B20D5" w:rsidRDefault="000E56E0" w:rsidP="00282BD6">
            <w:pPr>
              <w:pStyle w:val="TableText"/>
            </w:pPr>
            <w:r w:rsidRPr="006B20D5">
              <w:t>F1</w:t>
            </w:r>
          </w:p>
          <w:p w14:paraId="436A7767" w14:textId="20E3CD52" w:rsidR="000E56E0" w:rsidRPr="006B20D5" w:rsidRDefault="000E56E0" w:rsidP="00282BD6">
            <w:pPr>
              <w:pStyle w:val="TableText"/>
            </w:pPr>
            <w:r w:rsidRPr="006B20D5">
              <w:t>V4, V6</w:t>
            </w:r>
          </w:p>
        </w:tc>
      </w:tr>
      <w:tr w:rsidR="000E56E0" w:rsidRPr="006B20D5" w14:paraId="2FDEB49F" w14:textId="77777777" w:rsidTr="002263C4">
        <w:trPr>
          <w:trHeight w:val="48"/>
        </w:trPr>
        <w:tc>
          <w:tcPr>
            <w:tcW w:w="890" w:type="pct"/>
            <w:tcMar>
              <w:left w:w="85" w:type="dxa"/>
              <w:right w:w="85" w:type="dxa"/>
            </w:tcMar>
          </w:tcPr>
          <w:p w14:paraId="7732DA54" w14:textId="3A887D2A" w:rsidR="000E56E0" w:rsidRPr="006B20D5" w:rsidRDefault="000E56E0" w:rsidP="002B3988">
            <w:pPr>
              <w:pStyle w:val="TableText"/>
            </w:pPr>
            <w:r w:rsidRPr="006B20D5">
              <w:t>Lake Murphy (</w:t>
            </w:r>
            <w:r w:rsidR="006122FC" w:rsidRPr="006B20D5">
              <w:t>p</w:t>
            </w:r>
            <w:r w:rsidRPr="006B20D5">
              <w:t>artial fill in autumn)</w:t>
            </w:r>
          </w:p>
        </w:tc>
        <w:tc>
          <w:tcPr>
            <w:tcW w:w="3313" w:type="pct"/>
            <w:tcMar>
              <w:left w:w="85" w:type="dxa"/>
              <w:right w:w="85" w:type="dxa"/>
            </w:tcMar>
          </w:tcPr>
          <w:p w14:paraId="74EEC2CC" w14:textId="77777777" w:rsidR="000E56E0" w:rsidRPr="006B20D5" w:rsidRDefault="000E56E0" w:rsidP="00162AF7">
            <w:pPr>
              <w:pStyle w:val="Tabletextdotpoint"/>
            </w:pPr>
            <w:r w:rsidRPr="006B20D5">
              <w:t>Drown terrestrial weeds to limit their growth and reduce their extent</w:t>
            </w:r>
          </w:p>
          <w:p w14:paraId="06B3F6BC" w14:textId="213688EE" w:rsidR="000E56E0" w:rsidRPr="006B20D5" w:rsidRDefault="000E56E0" w:rsidP="00162AF7">
            <w:pPr>
              <w:pStyle w:val="Tabletextdotpoint"/>
            </w:pPr>
            <w:r w:rsidRPr="006B20D5">
              <w:t xml:space="preserve">Promote the growth of aquatic vegetation and support </w:t>
            </w:r>
            <w:r w:rsidR="00243668" w:rsidRPr="006B20D5">
              <w:t xml:space="preserve">the </w:t>
            </w:r>
            <w:r w:rsidRPr="006B20D5">
              <w:t>completion of plant life cycles</w:t>
            </w:r>
          </w:p>
          <w:p w14:paraId="410D500E" w14:textId="793F090B" w:rsidR="000E56E0" w:rsidRPr="006B20D5" w:rsidRDefault="000E56E0" w:rsidP="00162AF7">
            <w:pPr>
              <w:pStyle w:val="Tabletextdotpoint"/>
            </w:pPr>
            <w:r w:rsidRPr="006B20D5">
              <w:t>Facilitate the early establishment and proliferation of waterbug populations</w:t>
            </w:r>
          </w:p>
          <w:p w14:paraId="36C5070C" w14:textId="37BD4725" w:rsidR="000E56E0" w:rsidRPr="006B20D5" w:rsidRDefault="000E56E0" w:rsidP="00162AF7">
            <w:pPr>
              <w:pStyle w:val="Tabletextdotpoint"/>
            </w:pPr>
            <w:r w:rsidRPr="006B20D5">
              <w:t>Provide wetland habitat for waterbirds and frogs over autumn and winter</w:t>
            </w:r>
          </w:p>
          <w:p w14:paraId="3FAC28A8" w14:textId="68FEC2CB" w:rsidR="000E56E0" w:rsidRPr="006B20D5" w:rsidRDefault="000E56E0" w:rsidP="00162AF7">
            <w:pPr>
              <w:pStyle w:val="Tabletextdotpoint"/>
            </w:pPr>
            <w:r w:rsidRPr="006B20D5">
              <w:t>Support the growth of planted river red gums and other aquatic and herbland vegetation</w:t>
            </w:r>
          </w:p>
        </w:tc>
        <w:tc>
          <w:tcPr>
            <w:tcW w:w="797" w:type="pct"/>
            <w:tcMar>
              <w:left w:w="85" w:type="dxa"/>
              <w:right w:w="85" w:type="dxa"/>
            </w:tcMar>
          </w:tcPr>
          <w:p w14:paraId="4AA091F1" w14:textId="52749DEF" w:rsidR="000E56E0" w:rsidRPr="006B20D5" w:rsidRDefault="000E56E0" w:rsidP="00282BD6">
            <w:pPr>
              <w:pStyle w:val="TableText"/>
            </w:pPr>
            <w:r w:rsidRPr="006B20D5">
              <w:t>A1</w:t>
            </w:r>
          </w:p>
          <w:p w14:paraId="0D0BAD62" w14:textId="5E488626" w:rsidR="000E56E0" w:rsidRPr="006B20D5" w:rsidRDefault="000E56E0" w:rsidP="00282BD6">
            <w:pPr>
              <w:pStyle w:val="TableText"/>
            </w:pPr>
            <w:r w:rsidRPr="006B20D5">
              <w:t>B1</w:t>
            </w:r>
          </w:p>
          <w:p w14:paraId="1407527C" w14:textId="5EDBB60F" w:rsidR="000E56E0" w:rsidRPr="006B20D5" w:rsidRDefault="000E56E0" w:rsidP="00282BD6">
            <w:pPr>
              <w:pStyle w:val="TableText"/>
            </w:pPr>
            <w:r w:rsidRPr="006B20D5">
              <w:t>M1</w:t>
            </w:r>
          </w:p>
          <w:p w14:paraId="6A0729E2" w14:textId="2DE44E4B" w:rsidR="000E56E0" w:rsidRPr="006B20D5" w:rsidRDefault="000E56E0" w:rsidP="00282BD6">
            <w:pPr>
              <w:pStyle w:val="TableText"/>
            </w:pPr>
            <w:r w:rsidRPr="006B20D5">
              <w:t>V1, V3, V5, V6</w:t>
            </w:r>
          </w:p>
        </w:tc>
      </w:tr>
      <w:tr w:rsidR="000E56E0" w:rsidRPr="006B20D5" w14:paraId="17A39002" w14:textId="77777777" w:rsidTr="002263C4">
        <w:trPr>
          <w:trHeight w:val="905"/>
        </w:trPr>
        <w:tc>
          <w:tcPr>
            <w:tcW w:w="890" w:type="pct"/>
            <w:tcMar>
              <w:left w:w="85" w:type="dxa"/>
              <w:right w:w="85" w:type="dxa"/>
            </w:tcMar>
          </w:tcPr>
          <w:p w14:paraId="0DC3F25C" w14:textId="1083C894" w:rsidR="000E56E0" w:rsidRPr="006B20D5" w:rsidRDefault="000E56E0" w:rsidP="002B3988">
            <w:pPr>
              <w:pStyle w:val="TableText"/>
            </w:pPr>
            <w:r w:rsidRPr="006B20D5">
              <w:t>McDonalds Swamp (</w:t>
            </w:r>
            <w:r w:rsidR="00243668" w:rsidRPr="006B20D5">
              <w:t>f</w:t>
            </w:r>
            <w:r w:rsidRPr="006B20D5">
              <w:t>ill in winter/spring)</w:t>
            </w:r>
          </w:p>
        </w:tc>
        <w:tc>
          <w:tcPr>
            <w:tcW w:w="3313" w:type="pct"/>
            <w:tcMar>
              <w:left w:w="85" w:type="dxa"/>
              <w:right w:w="85" w:type="dxa"/>
            </w:tcMar>
          </w:tcPr>
          <w:p w14:paraId="3135688C" w14:textId="77777777" w:rsidR="000E56E0" w:rsidRPr="006B20D5" w:rsidRDefault="000E56E0" w:rsidP="00162AF7">
            <w:pPr>
              <w:pStyle w:val="Tabletextdotpoint"/>
            </w:pPr>
            <w:r w:rsidRPr="006B20D5">
              <w:t>Drown terrestrial weeds to limit their growth and reduce their extent</w:t>
            </w:r>
          </w:p>
          <w:p w14:paraId="68F89461" w14:textId="5EC224DC" w:rsidR="000E56E0" w:rsidRPr="006B20D5" w:rsidRDefault="000E56E0" w:rsidP="00162AF7">
            <w:pPr>
              <w:pStyle w:val="Tabletextdotpoint"/>
            </w:pPr>
            <w:r w:rsidRPr="006B20D5">
              <w:t xml:space="preserve">Promote the growth of aquatic and mudflat vegetation and </w:t>
            </w:r>
            <w:r w:rsidRPr="006B20D5">
              <w:lastRenderedPageBreak/>
              <w:t xml:space="preserve">support </w:t>
            </w:r>
            <w:r w:rsidR="00055CE4" w:rsidRPr="006B20D5">
              <w:t xml:space="preserve">the </w:t>
            </w:r>
            <w:r w:rsidRPr="006B20D5">
              <w:t>completion of plant life cycles</w:t>
            </w:r>
          </w:p>
          <w:p w14:paraId="580F0140" w14:textId="1E7E9834" w:rsidR="00324F33" w:rsidRPr="006B20D5" w:rsidRDefault="000E56E0" w:rsidP="00162AF7">
            <w:pPr>
              <w:pStyle w:val="Tabletextdotpoint"/>
            </w:pPr>
            <w:r w:rsidRPr="006B20D5">
              <w:t xml:space="preserve">Inundate the wetland and </w:t>
            </w:r>
            <w:r w:rsidR="00055CE4" w:rsidRPr="006B20D5">
              <w:t xml:space="preserve">the </w:t>
            </w:r>
            <w:r w:rsidRPr="006B20D5">
              <w:t>wetland fringe to provide habitat (including breeding habitat) for waterbirds, frogs and turtles</w:t>
            </w:r>
          </w:p>
          <w:p w14:paraId="64BCD28D" w14:textId="6D2FA662" w:rsidR="000E56E0" w:rsidRPr="006B20D5" w:rsidRDefault="000E56E0" w:rsidP="00162AF7">
            <w:pPr>
              <w:pStyle w:val="Tabletextdotpoint"/>
            </w:pPr>
            <w:r w:rsidRPr="006B20D5">
              <w:t xml:space="preserve">Provide conditions suitable for waterbugs </w:t>
            </w:r>
            <w:r w:rsidRPr="006B20D5" w:rsidDel="00FF017B">
              <w:t>that are food for waterbirds, frogs and turtles</w:t>
            </w:r>
          </w:p>
          <w:p w14:paraId="3AE65C97" w14:textId="2AB29FA6" w:rsidR="000E56E0" w:rsidRPr="006B20D5" w:rsidRDefault="000E56E0" w:rsidP="00162AF7">
            <w:pPr>
              <w:pStyle w:val="Tabletextdotpoint"/>
            </w:pPr>
            <w:r w:rsidRPr="006B20D5">
              <w:t xml:space="preserve">Continue supporting </w:t>
            </w:r>
            <w:r w:rsidR="00055CE4" w:rsidRPr="006B20D5">
              <w:t xml:space="preserve">the </w:t>
            </w:r>
            <w:r w:rsidRPr="006B20D5">
              <w:t>growth of planted river red gums and other aquatic and herbland vegetation</w:t>
            </w:r>
          </w:p>
        </w:tc>
        <w:tc>
          <w:tcPr>
            <w:tcW w:w="797" w:type="pct"/>
            <w:tcMar>
              <w:left w:w="85" w:type="dxa"/>
              <w:right w:w="85" w:type="dxa"/>
            </w:tcMar>
          </w:tcPr>
          <w:p w14:paraId="2EEB781B" w14:textId="1F4F44F6" w:rsidR="000E56E0" w:rsidRPr="006B20D5" w:rsidRDefault="000E56E0" w:rsidP="00282BD6">
            <w:pPr>
              <w:pStyle w:val="TableText"/>
            </w:pPr>
            <w:r w:rsidRPr="006B20D5">
              <w:lastRenderedPageBreak/>
              <w:t>A1</w:t>
            </w:r>
          </w:p>
          <w:p w14:paraId="1A6B7495" w14:textId="3F154D16" w:rsidR="000E56E0" w:rsidRPr="006B20D5" w:rsidRDefault="000E56E0" w:rsidP="00282BD6">
            <w:pPr>
              <w:pStyle w:val="TableText"/>
            </w:pPr>
            <w:r w:rsidRPr="006B20D5">
              <w:t>B1, B2</w:t>
            </w:r>
          </w:p>
          <w:p w14:paraId="27644AA0" w14:textId="2F3B15EB" w:rsidR="000E56E0" w:rsidRPr="006B20D5" w:rsidRDefault="000E56E0" w:rsidP="00282BD6">
            <w:pPr>
              <w:pStyle w:val="TableText"/>
            </w:pPr>
            <w:r w:rsidRPr="006B20D5">
              <w:t>M1</w:t>
            </w:r>
          </w:p>
          <w:p w14:paraId="4D8FB570" w14:textId="08C49272" w:rsidR="000E56E0" w:rsidRPr="006B20D5" w:rsidRDefault="000E56E0" w:rsidP="00282BD6">
            <w:pPr>
              <w:pStyle w:val="TableText"/>
            </w:pPr>
            <w:r w:rsidRPr="006B20D5">
              <w:lastRenderedPageBreak/>
              <w:t>T1</w:t>
            </w:r>
          </w:p>
          <w:p w14:paraId="675DE192" w14:textId="7832CA1F" w:rsidR="000E56E0" w:rsidRPr="006B20D5" w:rsidRDefault="000E56E0" w:rsidP="00282BD6">
            <w:pPr>
              <w:pStyle w:val="TableText"/>
            </w:pPr>
            <w:r w:rsidRPr="006B20D5">
              <w:t>V1, V2, V3, V5, V6</w:t>
            </w:r>
          </w:p>
        </w:tc>
      </w:tr>
      <w:tr w:rsidR="000E56E0" w:rsidRPr="006B20D5" w14:paraId="1BF3DBA6" w14:textId="77777777" w:rsidTr="002263C4">
        <w:trPr>
          <w:trHeight w:val="2079"/>
        </w:trPr>
        <w:tc>
          <w:tcPr>
            <w:tcW w:w="890" w:type="pct"/>
            <w:tcMar>
              <w:left w:w="85" w:type="dxa"/>
              <w:right w:w="85" w:type="dxa"/>
            </w:tcMar>
          </w:tcPr>
          <w:p w14:paraId="1F1EFA54" w14:textId="21A35A87" w:rsidR="000E56E0" w:rsidRPr="006B20D5" w:rsidRDefault="000E56E0" w:rsidP="002B3988">
            <w:pPr>
              <w:pStyle w:val="TableText"/>
            </w:pPr>
            <w:r w:rsidRPr="006B20D5">
              <w:lastRenderedPageBreak/>
              <w:t>McDonalds Swamp (</w:t>
            </w:r>
            <w:r w:rsidR="00055CE4" w:rsidRPr="006B20D5">
              <w:t>p</w:t>
            </w:r>
            <w:r w:rsidRPr="006B20D5">
              <w:t>artial fill in autumn)</w:t>
            </w:r>
          </w:p>
        </w:tc>
        <w:tc>
          <w:tcPr>
            <w:tcW w:w="3313" w:type="pct"/>
            <w:tcMar>
              <w:left w:w="85" w:type="dxa"/>
              <w:right w:w="85" w:type="dxa"/>
            </w:tcMar>
          </w:tcPr>
          <w:p w14:paraId="02763C5D" w14:textId="77777777" w:rsidR="000E56E0" w:rsidRPr="006B20D5" w:rsidRDefault="000E56E0" w:rsidP="00162AF7">
            <w:pPr>
              <w:pStyle w:val="Tabletextdotpoint"/>
            </w:pPr>
            <w:r w:rsidRPr="006B20D5">
              <w:t>Drown terrestrial weeds to limit their growth and reduce their extent</w:t>
            </w:r>
          </w:p>
          <w:p w14:paraId="0CF67914" w14:textId="12D4C1DD" w:rsidR="000E56E0" w:rsidRPr="006B20D5" w:rsidRDefault="000E56E0" w:rsidP="00162AF7">
            <w:pPr>
              <w:pStyle w:val="Tabletextdotpoint"/>
            </w:pPr>
            <w:r w:rsidRPr="006B20D5">
              <w:t xml:space="preserve">Promote the growth of aquatic vegetation and support </w:t>
            </w:r>
            <w:r w:rsidR="00055CE4" w:rsidRPr="006B20D5">
              <w:t xml:space="preserve">the </w:t>
            </w:r>
            <w:r w:rsidRPr="006B20D5">
              <w:t>completion of plant life cycles</w:t>
            </w:r>
          </w:p>
          <w:p w14:paraId="3E56D075" w14:textId="071E0671" w:rsidR="00324F33" w:rsidRPr="006B20D5" w:rsidRDefault="000E56E0" w:rsidP="00162AF7">
            <w:pPr>
              <w:pStyle w:val="Tabletextdotpoint"/>
            </w:pPr>
            <w:r w:rsidRPr="006B20D5">
              <w:t>Facilitate the early establishment and proliferation of waterbug populations</w:t>
            </w:r>
          </w:p>
          <w:p w14:paraId="337BA627" w14:textId="52AFD3A2" w:rsidR="000E56E0" w:rsidRPr="006B20D5" w:rsidRDefault="000E56E0" w:rsidP="00162AF7">
            <w:pPr>
              <w:pStyle w:val="Tabletextdotpoint"/>
            </w:pPr>
            <w:r w:rsidRPr="006B20D5">
              <w:t>Provide wetland habitat for waterbirds, frogs and turtles</w:t>
            </w:r>
          </w:p>
          <w:p w14:paraId="29A1E6C2" w14:textId="307D284E" w:rsidR="000E56E0" w:rsidRPr="006B20D5" w:rsidRDefault="000E56E0" w:rsidP="00162AF7">
            <w:pPr>
              <w:pStyle w:val="Tabletextdotpoint"/>
            </w:pPr>
            <w:r w:rsidRPr="006B20D5">
              <w:t xml:space="preserve">Continue supporting </w:t>
            </w:r>
            <w:r w:rsidR="00055CE4" w:rsidRPr="006B20D5">
              <w:t xml:space="preserve">the </w:t>
            </w:r>
            <w:r w:rsidRPr="006B20D5">
              <w:t>growth of planted river red gums, other aquatic and herbland vegetation</w:t>
            </w:r>
          </w:p>
        </w:tc>
        <w:tc>
          <w:tcPr>
            <w:tcW w:w="797" w:type="pct"/>
            <w:tcMar>
              <w:left w:w="85" w:type="dxa"/>
              <w:right w:w="85" w:type="dxa"/>
            </w:tcMar>
          </w:tcPr>
          <w:p w14:paraId="431E69FB" w14:textId="4F80F5A1" w:rsidR="000E56E0" w:rsidRPr="006B20D5" w:rsidRDefault="000E56E0" w:rsidP="00282BD6">
            <w:pPr>
              <w:pStyle w:val="TableText"/>
            </w:pPr>
            <w:r w:rsidRPr="006B20D5">
              <w:t>A1</w:t>
            </w:r>
          </w:p>
          <w:p w14:paraId="7889374E" w14:textId="215C10C2" w:rsidR="000E56E0" w:rsidRPr="006B20D5" w:rsidRDefault="000E56E0" w:rsidP="00282BD6">
            <w:pPr>
              <w:pStyle w:val="TableText"/>
            </w:pPr>
            <w:r w:rsidRPr="006B20D5">
              <w:t>B1</w:t>
            </w:r>
          </w:p>
          <w:p w14:paraId="431B9AFB" w14:textId="63FBB233" w:rsidR="000E56E0" w:rsidRPr="006B20D5" w:rsidRDefault="000E56E0" w:rsidP="00282BD6">
            <w:pPr>
              <w:pStyle w:val="TableText"/>
            </w:pPr>
            <w:r w:rsidRPr="006B20D5">
              <w:t>M1</w:t>
            </w:r>
          </w:p>
          <w:p w14:paraId="151566ED" w14:textId="49F0328E" w:rsidR="000E56E0" w:rsidRPr="006B20D5" w:rsidRDefault="000E56E0" w:rsidP="00282BD6">
            <w:pPr>
              <w:pStyle w:val="TableText"/>
            </w:pPr>
            <w:r w:rsidRPr="006B20D5">
              <w:t>T1</w:t>
            </w:r>
          </w:p>
          <w:p w14:paraId="711A6078" w14:textId="1ED05E3C" w:rsidR="000E56E0" w:rsidRPr="006B20D5" w:rsidRDefault="000E56E0" w:rsidP="00282BD6">
            <w:pPr>
              <w:pStyle w:val="TableText"/>
            </w:pPr>
            <w:r w:rsidRPr="006B20D5">
              <w:t>V1, V3, V5, V6</w:t>
            </w:r>
          </w:p>
        </w:tc>
      </w:tr>
      <w:tr w:rsidR="000E56E0" w:rsidRPr="006B20D5" w14:paraId="6F08B7DB" w14:textId="77777777" w:rsidTr="002263C4">
        <w:trPr>
          <w:trHeight w:val="2079"/>
        </w:trPr>
        <w:tc>
          <w:tcPr>
            <w:tcW w:w="890" w:type="pct"/>
            <w:tcMar>
              <w:left w:w="85" w:type="dxa"/>
              <w:right w:w="85" w:type="dxa"/>
            </w:tcMar>
          </w:tcPr>
          <w:p w14:paraId="753E331D" w14:textId="25E9D7A6" w:rsidR="000E56E0" w:rsidRPr="006B20D5" w:rsidRDefault="000E56E0" w:rsidP="002B3988">
            <w:pPr>
              <w:pStyle w:val="TableText"/>
            </w:pPr>
            <w:r w:rsidRPr="006B20D5">
              <w:t>Reed Bed Swamp complex (</w:t>
            </w:r>
            <w:r w:rsidR="00055CE4" w:rsidRPr="006B20D5">
              <w:t>f</w:t>
            </w:r>
            <w:r w:rsidRPr="006B20D5">
              <w:t>ill in winter/spring 2026 and spring/summer top-up as required)</w:t>
            </w:r>
          </w:p>
          <w:p w14:paraId="6E3BC822" w14:textId="77777777" w:rsidR="000E56E0" w:rsidRPr="006B20D5" w:rsidRDefault="000E56E0" w:rsidP="002B3988">
            <w:pPr>
              <w:pStyle w:val="TableText"/>
            </w:pPr>
            <w:r w:rsidRPr="006B20D5">
              <w:rPr>
                <w:noProof/>
              </w:rPr>
              <w:drawing>
                <wp:inline distT="0" distB="0" distL="0" distR="0" wp14:anchorId="7C611B25" wp14:editId="05F4E7C5">
                  <wp:extent cx="323850" cy="323850"/>
                  <wp:effectExtent l="0" t="0" r="0" b="0"/>
                  <wp:docPr id="1775976603" name="Picture 3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3313" w:type="pct"/>
            <w:tcMar>
              <w:left w:w="85" w:type="dxa"/>
              <w:right w:w="85" w:type="dxa"/>
            </w:tcMar>
          </w:tcPr>
          <w:p w14:paraId="31A2690E" w14:textId="253E1D31" w:rsidR="00324F33" w:rsidRPr="006B20D5" w:rsidRDefault="000E56E0" w:rsidP="00162AF7">
            <w:pPr>
              <w:pStyle w:val="Tabletextdotpoint"/>
            </w:pPr>
            <w:r w:rsidRPr="006B20D5">
              <w:t>Wet the fringing large old river red gums to support their growth and drown river red gum seedlings within the wetland bed to maintain open</w:t>
            </w:r>
            <w:r w:rsidR="00670C55">
              <w:t xml:space="preserve"> </w:t>
            </w:r>
            <w:r w:rsidRPr="006B20D5">
              <w:t>water habitat</w:t>
            </w:r>
          </w:p>
          <w:p w14:paraId="5DA7FB5F" w14:textId="77777777" w:rsidR="00324F33" w:rsidRPr="006B20D5" w:rsidRDefault="000E56E0" w:rsidP="00162AF7">
            <w:pPr>
              <w:pStyle w:val="Tabletextdotpoint"/>
            </w:pPr>
            <w:r w:rsidRPr="006B20D5">
              <w:t>Promote the growth and re-establishment of aquatic vegetation and tall marsh vegetation at various depths across the wetland</w:t>
            </w:r>
          </w:p>
          <w:p w14:paraId="6006DFB9" w14:textId="4F593A97" w:rsidR="000E56E0" w:rsidRPr="006B20D5" w:rsidRDefault="000E56E0" w:rsidP="00162AF7">
            <w:pPr>
              <w:pStyle w:val="Tabletextdotpoint"/>
            </w:pPr>
            <w:r w:rsidRPr="006B20D5">
              <w:t xml:space="preserve">Maintain </w:t>
            </w:r>
            <w:r w:rsidR="00055CE4" w:rsidRPr="006B20D5">
              <w:t xml:space="preserve">a </w:t>
            </w:r>
            <w:r w:rsidRPr="006B20D5">
              <w:t xml:space="preserve">sufficient wetland depth to provide reliable feeding and breeding habitat for water-dependent </w:t>
            </w:r>
            <w:r w:rsidR="009A592F" w:rsidRPr="006B20D5">
              <w:t>plants and animals</w:t>
            </w:r>
            <w:r w:rsidR="000F502A" w:rsidRPr="006B20D5">
              <w:t>,</w:t>
            </w:r>
            <w:r w:rsidR="009A592F" w:rsidRPr="006B20D5">
              <w:rPr>
                <w:rFonts w:ascii="Arial" w:hAnsi="Arial"/>
                <w:sz w:val="20"/>
                <w:szCs w:val="20"/>
              </w:rPr>
              <w:t xml:space="preserve"> </w:t>
            </w:r>
            <w:r w:rsidRPr="006B20D5">
              <w:t xml:space="preserve">including frogs, turtles and waterbirds </w:t>
            </w:r>
          </w:p>
        </w:tc>
        <w:tc>
          <w:tcPr>
            <w:tcW w:w="797" w:type="pct"/>
            <w:tcMar>
              <w:left w:w="85" w:type="dxa"/>
              <w:right w:w="85" w:type="dxa"/>
            </w:tcMar>
          </w:tcPr>
          <w:p w14:paraId="02C1B84B" w14:textId="2A9C5BDA" w:rsidR="000E56E0" w:rsidRPr="006B20D5" w:rsidRDefault="000E56E0" w:rsidP="00282BD6">
            <w:pPr>
              <w:pStyle w:val="TableText"/>
            </w:pPr>
            <w:r w:rsidRPr="006B20D5">
              <w:t>A1</w:t>
            </w:r>
          </w:p>
          <w:p w14:paraId="76414054" w14:textId="4B7C9469" w:rsidR="000E56E0" w:rsidRPr="006B20D5" w:rsidRDefault="000E56E0" w:rsidP="00282BD6">
            <w:pPr>
              <w:pStyle w:val="TableText"/>
            </w:pPr>
            <w:r w:rsidRPr="006B20D5">
              <w:t>B1, B2</w:t>
            </w:r>
          </w:p>
          <w:p w14:paraId="03D1926D" w14:textId="05564E4C" w:rsidR="000E56E0" w:rsidRPr="006B20D5" w:rsidRDefault="000E56E0" w:rsidP="00282BD6">
            <w:pPr>
              <w:pStyle w:val="TableText"/>
            </w:pPr>
            <w:r w:rsidRPr="006B20D5">
              <w:t>M1</w:t>
            </w:r>
          </w:p>
          <w:p w14:paraId="19EB1ACB" w14:textId="5B067E64" w:rsidR="000E56E0" w:rsidRPr="006B20D5" w:rsidRDefault="000E56E0" w:rsidP="00282BD6">
            <w:pPr>
              <w:pStyle w:val="TableText"/>
            </w:pPr>
            <w:r w:rsidRPr="006B20D5">
              <w:t>T1</w:t>
            </w:r>
          </w:p>
          <w:p w14:paraId="34FD2888" w14:textId="232BB8CB" w:rsidR="000E56E0" w:rsidRPr="006B20D5" w:rsidRDefault="000E56E0" w:rsidP="00282BD6">
            <w:pPr>
              <w:pStyle w:val="TableText"/>
            </w:pPr>
            <w:r w:rsidRPr="006B20D5">
              <w:t>V2, V3, V5, V6</w:t>
            </w:r>
          </w:p>
        </w:tc>
      </w:tr>
      <w:tr w:rsidR="000E56E0" w:rsidRPr="006B20D5" w14:paraId="57F6A788" w14:textId="77777777" w:rsidTr="002263C4">
        <w:trPr>
          <w:trHeight w:val="977"/>
        </w:trPr>
        <w:tc>
          <w:tcPr>
            <w:tcW w:w="890" w:type="pct"/>
            <w:tcMar>
              <w:left w:w="85" w:type="dxa"/>
              <w:right w:w="85" w:type="dxa"/>
            </w:tcMar>
          </w:tcPr>
          <w:p w14:paraId="3C822D37" w14:textId="71AFA21C" w:rsidR="000E56E0" w:rsidRPr="006B20D5" w:rsidRDefault="000E56E0" w:rsidP="002B3988">
            <w:pPr>
              <w:pStyle w:val="TableText"/>
            </w:pPr>
            <w:r w:rsidRPr="006B20D5">
              <w:t>Reed Bed Swamp complex (</w:t>
            </w:r>
            <w:r w:rsidR="00055CE4" w:rsidRPr="006B20D5">
              <w:t>p</w:t>
            </w:r>
            <w:r w:rsidRPr="006B20D5">
              <w:t>artial fill autumn/winter</w:t>
            </w:r>
            <w:r w:rsidR="000F502A" w:rsidRPr="006B20D5">
              <w:t xml:space="preserve"> </w:t>
            </w:r>
            <w:r w:rsidRPr="006B20D5">
              <w:t>2027)</w:t>
            </w:r>
          </w:p>
          <w:p w14:paraId="690D7D1B" w14:textId="77777777" w:rsidR="000E56E0" w:rsidRPr="006B20D5" w:rsidRDefault="000E56E0" w:rsidP="002B3988">
            <w:pPr>
              <w:pStyle w:val="TableText"/>
            </w:pPr>
            <w:r w:rsidRPr="006B20D5">
              <w:rPr>
                <w:noProof/>
              </w:rPr>
              <w:drawing>
                <wp:inline distT="0" distB="0" distL="0" distR="0" wp14:anchorId="29A3DF2C" wp14:editId="43BC6AE9">
                  <wp:extent cx="323850" cy="323850"/>
                  <wp:effectExtent l="0" t="0" r="0" b="0"/>
                  <wp:docPr id="1197005918" name="Picture 3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3313" w:type="pct"/>
            <w:tcMar>
              <w:left w:w="85" w:type="dxa"/>
              <w:right w:w="85" w:type="dxa"/>
            </w:tcMar>
          </w:tcPr>
          <w:p w14:paraId="458564C0" w14:textId="192DC9F8" w:rsidR="000E56E0" w:rsidRPr="006B20D5" w:rsidRDefault="000E56E0" w:rsidP="00162AF7">
            <w:pPr>
              <w:pStyle w:val="Tabletextdotpoint"/>
            </w:pPr>
            <w:r w:rsidRPr="006B20D5">
              <w:t xml:space="preserve">Drown terrestrial weeds and trigger </w:t>
            </w:r>
            <w:r w:rsidR="00055CE4" w:rsidRPr="006B20D5">
              <w:t xml:space="preserve">the </w:t>
            </w:r>
            <w:r w:rsidRPr="006B20D5">
              <w:t xml:space="preserve">early germination of aquatic vegetation, which in turn would promote </w:t>
            </w:r>
            <w:r w:rsidR="00055CE4" w:rsidRPr="006B20D5">
              <w:t xml:space="preserve">the </w:t>
            </w:r>
            <w:r w:rsidRPr="006B20D5">
              <w:t>early establishment of aquatic vegetation</w:t>
            </w:r>
          </w:p>
          <w:p w14:paraId="297701D4" w14:textId="6FEC641A" w:rsidR="000E56E0" w:rsidRPr="006B20D5" w:rsidRDefault="000E56E0" w:rsidP="00162AF7">
            <w:pPr>
              <w:pStyle w:val="Tabletextdotpoint"/>
            </w:pPr>
            <w:r w:rsidRPr="006B20D5">
              <w:t>Facilitate the early establishment and proliferation of waterbug populations</w:t>
            </w:r>
          </w:p>
          <w:p w14:paraId="558DE0F4" w14:textId="5AC91D2C" w:rsidR="000E56E0" w:rsidRPr="006B20D5" w:rsidRDefault="000E56E0" w:rsidP="00162AF7">
            <w:pPr>
              <w:pStyle w:val="Tabletextdotpoint"/>
            </w:pPr>
            <w:r w:rsidRPr="006B20D5">
              <w:t>Provide wetland habitat for waterbirds, frogs and turtles over autumn and winter</w:t>
            </w:r>
          </w:p>
          <w:p w14:paraId="3EFBE0A9" w14:textId="70711831" w:rsidR="000E56E0" w:rsidRPr="006B20D5" w:rsidRDefault="000E56E0" w:rsidP="00162AF7">
            <w:pPr>
              <w:pStyle w:val="Tabletextdotpoint"/>
            </w:pPr>
            <w:r w:rsidRPr="006B20D5">
              <w:t>Promote the growth and re-establishment of aquatic vegetation and tall marsh vegetation at various depths across the wetland</w:t>
            </w:r>
          </w:p>
        </w:tc>
        <w:tc>
          <w:tcPr>
            <w:tcW w:w="797" w:type="pct"/>
            <w:tcMar>
              <w:left w:w="85" w:type="dxa"/>
              <w:right w:w="85" w:type="dxa"/>
            </w:tcMar>
          </w:tcPr>
          <w:p w14:paraId="5FE67C13" w14:textId="5F5CFDE4" w:rsidR="000E56E0" w:rsidRPr="006B20D5" w:rsidRDefault="000E56E0" w:rsidP="00282BD6">
            <w:pPr>
              <w:pStyle w:val="TableText"/>
            </w:pPr>
            <w:r w:rsidRPr="006B20D5">
              <w:t>A1</w:t>
            </w:r>
          </w:p>
          <w:p w14:paraId="3EE60406" w14:textId="6221BDC3" w:rsidR="000E56E0" w:rsidRPr="006B20D5" w:rsidRDefault="000E56E0" w:rsidP="00282BD6">
            <w:pPr>
              <w:pStyle w:val="TableText"/>
            </w:pPr>
            <w:r w:rsidRPr="006B20D5">
              <w:t>B1</w:t>
            </w:r>
          </w:p>
          <w:p w14:paraId="2600192F" w14:textId="3ABBE5CF" w:rsidR="000E56E0" w:rsidRPr="006B20D5" w:rsidRDefault="000E56E0" w:rsidP="00282BD6">
            <w:pPr>
              <w:pStyle w:val="TableText"/>
            </w:pPr>
            <w:r w:rsidRPr="006B20D5">
              <w:t>M1</w:t>
            </w:r>
          </w:p>
          <w:p w14:paraId="6CD2EBF9" w14:textId="556C1103" w:rsidR="000E56E0" w:rsidRPr="006B20D5" w:rsidRDefault="000E56E0" w:rsidP="00282BD6">
            <w:pPr>
              <w:pStyle w:val="TableText"/>
            </w:pPr>
            <w:r w:rsidRPr="006B20D5">
              <w:t>T1</w:t>
            </w:r>
          </w:p>
          <w:p w14:paraId="726997EF" w14:textId="61D33EDF" w:rsidR="000E56E0" w:rsidRPr="006B20D5" w:rsidRDefault="000E56E0" w:rsidP="00282BD6">
            <w:pPr>
              <w:pStyle w:val="TableText"/>
            </w:pPr>
            <w:r w:rsidRPr="006B20D5">
              <w:t>V2, V3, V5, V6</w:t>
            </w:r>
          </w:p>
        </w:tc>
      </w:tr>
      <w:tr w:rsidR="000E56E0" w:rsidRPr="006B20D5" w14:paraId="64490F55" w14:textId="77777777" w:rsidTr="002263C4">
        <w:trPr>
          <w:trHeight w:val="82"/>
        </w:trPr>
        <w:tc>
          <w:tcPr>
            <w:tcW w:w="890" w:type="pct"/>
            <w:tcMar>
              <w:left w:w="85" w:type="dxa"/>
              <w:right w:w="85" w:type="dxa"/>
            </w:tcMar>
          </w:tcPr>
          <w:p w14:paraId="2C85E20D" w14:textId="25F668D5" w:rsidR="000E56E0" w:rsidRPr="006B20D5" w:rsidRDefault="004F6767" w:rsidP="002B3988">
            <w:pPr>
              <w:pStyle w:val="TableText"/>
            </w:pPr>
            <w:r w:rsidRPr="006B20D5">
              <w:t>Richardson’s</w:t>
            </w:r>
            <w:r w:rsidR="000E56E0" w:rsidRPr="006B20D5">
              <w:t xml:space="preserve"> Lagoon (</w:t>
            </w:r>
            <w:r w:rsidR="00055CE4" w:rsidRPr="006B20D5">
              <w:t>f</w:t>
            </w:r>
            <w:r w:rsidR="000E56E0" w:rsidRPr="006B20D5">
              <w:t>ill in winter/spring)</w:t>
            </w:r>
          </w:p>
        </w:tc>
        <w:tc>
          <w:tcPr>
            <w:tcW w:w="3313" w:type="pct"/>
            <w:tcMar>
              <w:left w:w="85" w:type="dxa"/>
              <w:right w:w="85" w:type="dxa"/>
            </w:tcMar>
          </w:tcPr>
          <w:p w14:paraId="273DD7CD" w14:textId="792088F2" w:rsidR="000E56E0" w:rsidRPr="006B20D5" w:rsidRDefault="000E56E0" w:rsidP="00162AF7">
            <w:pPr>
              <w:pStyle w:val="Tabletextdotpoint"/>
            </w:pPr>
            <w:r w:rsidRPr="006B20D5">
              <w:t>Drown terrestrial weeds to limit their growth and reduce their extent, including overtopping saplings to prevent their encroachment in the bed</w:t>
            </w:r>
            <w:r w:rsidR="00055CE4" w:rsidRPr="006B20D5">
              <w:t>s</w:t>
            </w:r>
            <w:r w:rsidRPr="006B20D5">
              <w:t xml:space="preserve"> of the lagoons</w:t>
            </w:r>
          </w:p>
          <w:p w14:paraId="0A8CAD77" w14:textId="43CE58B5" w:rsidR="000E56E0" w:rsidRPr="006B20D5" w:rsidRDefault="000E56E0" w:rsidP="00162AF7">
            <w:pPr>
              <w:pStyle w:val="Tabletextdotpoint"/>
            </w:pPr>
            <w:r w:rsidRPr="006B20D5">
              <w:t xml:space="preserve">Promote the growth of aquatic and mudflat vegetation and support </w:t>
            </w:r>
            <w:r w:rsidR="00055CE4" w:rsidRPr="006B20D5">
              <w:t xml:space="preserve">the </w:t>
            </w:r>
            <w:r w:rsidRPr="006B20D5">
              <w:t>completion of plant life cycles</w:t>
            </w:r>
          </w:p>
          <w:p w14:paraId="51E7677A" w14:textId="77777777" w:rsidR="000E56E0" w:rsidRPr="006B20D5" w:rsidRDefault="000E56E0" w:rsidP="00162AF7">
            <w:pPr>
              <w:pStyle w:val="Tabletextdotpoint"/>
            </w:pPr>
            <w:r w:rsidRPr="006B20D5">
              <w:lastRenderedPageBreak/>
              <w:t>Inundate the wetland and wetland fringe to provide habitat (including breeding habitat) for waterbirds, frogs and turtles</w:t>
            </w:r>
          </w:p>
          <w:p w14:paraId="35798478" w14:textId="77777777" w:rsidR="000E56E0" w:rsidRPr="006B20D5" w:rsidRDefault="000E56E0" w:rsidP="00162AF7">
            <w:pPr>
              <w:pStyle w:val="Tabletextdotpoint"/>
            </w:pPr>
            <w:r w:rsidRPr="006B20D5">
              <w:t xml:space="preserve">Provide conditions to increase waterbug populations </w:t>
            </w:r>
          </w:p>
        </w:tc>
        <w:tc>
          <w:tcPr>
            <w:tcW w:w="797" w:type="pct"/>
            <w:tcMar>
              <w:left w:w="85" w:type="dxa"/>
              <w:right w:w="85" w:type="dxa"/>
            </w:tcMar>
          </w:tcPr>
          <w:p w14:paraId="11DBBE92" w14:textId="001FEAED" w:rsidR="000E56E0" w:rsidRPr="006B20D5" w:rsidRDefault="000E56E0" w:rsidP="00282BD6">
            <w:pPr>
              <w:pStyle w:val="TableText"/>
            </w:pPr>
            <w:r w:rsidRPr="006B20D5">
              <w:lastRenderedPageBreak/>
              <w:t>A1</w:t>
            </w:r>
          </w:p>
          <w:p w14:paraId="362AABC0" w14:textId="63842784" w:rsidR="000E56E0" w:rsidRPr="006B20D5" w:rsidRDefault="000E56E0" w:rsidP="00282BD6">
            <w:pPr>
              <w:pStyle w:val="TableText"/>
            </w:pPr>
            <w:r w:rsidRPr="006B20D5">
              <w:t>B1, B2</w:t>
            </w:r>
          </w:p>
          <w:p w14:paraId="1E0BADE2" w14:textId="5FECCD3E" w:rsidR="000E56E0" w:rsidRPr="006B20D5" w:rsidRDefault="000E56E0" w:rsidP="00282BD6">
            <w:pPr>
              <w:pStyle w:val="TableText"/>
            </w:pPr>
            <w:r w:rsidRPr="006B20D5">
              <w:t>M1</w:t>
            </w:r>
          </w:p>
          <w:p w14:paraId="411A755E" w14:textId="1A8AA708" w:rsidR="000E56E0" w:rsidRPr="006B20D5" w:rsidRDefault="000E56E0" w:rsidP="00282BD6">
            <w:pPr>
              <w:pStyle w:val="TableText"/>
            </w:pPr>
            <w:r w:rsidRPr="006B20D5">
              <w:t>T1</w:t>
            </w:r>
          </w:p>
          <w:p w14:paraId="2F156ED1" w14:textId="543699C6" w:rsidR="000E56E0" w:rsidRPr="006B20D5" w:rsidRDefault="000E56E0" w:rsidP="00282BD6">
            <w:pPr>
              <w:pStyle w:val="TableText"/>
            </w:pPr>
            <w:r w:rsidRPr="006B20D5">
              <w:lastRenderedPageBreak/>
              <w:t>V1, V3, V5, V6</w:t>
            </w:r>
          </w:p>
        </w:tc>
      </w:tr>
    </w:tbl>
    <w:p w14:paraId="61DE0DB0" w14:textId="77777777" w:rsidR="000E56E0" w:rsidRPr="006B20D5" w:rsidRDefault="000E56E0" w:rsidP="009C5FA6">
      <w:pPr>
        <w:pStyle w:val="Heading4"/>
      </w:pPr>
      <w:r w:rsidRPr="006B20D5">
        <w:lastRenderedPageBreak/>
        <w:t>Scenario planning</w:t>
      </w:r>
    </w:p>
    <w:p w14:paraId="4732F28C" w14:textId="44DC4192" w:rsidR="000E56E0" w:rsidRPr="006B20D5" w:rsidRDefault="000E56E0" w:rsidP="00C95CA2">
      <w:r w:rsidRPr="006B20D5">
        <w:t>Table 5.2.</w:t>
      </w:r>
      <w:r w:rsidR="00CC697B" w:rsidRPr="006B20D5">
        <w:t>10</w:t>
      </w:r>
      <w:r w:rsidRPr="006B20D5">
        <w:t xml:space="preserve"> outlines potential environmental watering and </w:t>
      </w:r>
      <w:r w:rsidR="001322CE" w:rsidRPr="006B20D5">
        <w:t xml:space="preserve">expected water use in a range </w:t>
      </w:r>
      <w:r w:rsidRPr="006B20D5">
        <w:t>of planning scenarios.</w:t>
      </w:r>
    </w:p>
    <w:p w14:paraId="4FFD2A9A" w14:textId="5E9B0739" w:rsidR="00324F33" w:rsidRPr="006B20D5" w:rsidRDefault="000E56E0" w:rsidP="00C95CA2">
      <w:r w:rsidRPr="006B20D5">
        <w:t xml:space="preserve">The </w:t>
      </w:r>
      <w:r w:rsidR="0032584C" w:rsidRPr="006B20D5">
        <w:t>n</w:t>
      </w:r>
      <w:r w:rsidRPr="006B20D5">
        <w:t xml:space="preserve">orth </w:t>
      </w:r>
      <w:r w:rsidR="0032584C" w:rsidRPr="006B20D5">
        <w:t>c</w:t>
      </w:r>
      <w:r w:rsidRPr="006B20D5">
        <w:t>entral region experienced ongoing dry conditions in 2024</w:t>
      </w:r>
      <w:r w:rsidR="0032584C" w:rsidRPr="006B20D5">
        <w:t>-</w:t>
      </w:r>
      <w:r w:rsidRPr="006B20D5">
        <w:t>25 and 2025</w:t>
      </w:r>
      <w:r w:rsidR="0032584C" w:rsidRPr="006B20D5">
        <w:t>-</w:t>
      </w:r>
      <w:r w:rsidRPr="006B20D5">
        <w:t>26, leading to drying wetlands and a significant reduction in wetland habitat</w:t>
      </w:r>
      <w:r w:rsidR="0032584C" w:rsidRPr="006B20D5">
        <w:t>,</w:t>
      </w:r>
      <w:r w:rsidRPr="006B20D5">
        <w:t xml:space="preserve"> limiting food and resources for waterbirds and other wetland</w:t>
      </w:r>
      <w:r w:rsidRPr="006B20D5">
        <w:noBreakHyphen/>
        <w:t xml:space="preserve">dependent species. In response to </w:t>
      </w:r>
      <w:r w:rsidR="0032584C" w:rsidRPr="006B20D5">
        <w:t xml:space="preserve">a </w:t>
      </w:r>
      <w:r w:rsidRPr="006B20D5">
        <w:t xml:space="preserve">predicted </w:t>
      </w:r>
      <w:r w:rsidR="0032584C" w:rsidRPr="006B20D5">
        <w:t>b</w:t>
      </w:r>
      <w:r w:rsidRPr="006B20D5">
        <w:t>asin</w:t>
      </w:r>
      <w:r w:rsidRPr="006B20D5">
        <w:noBreakHyphen/>
        <w:t>wide decline in waterbird habita</w:t>
      </w:r>
      <w:r w:rsidR="0032584C" w:rsidRPr="006B20D5">
        <w:t>t</w:t>
      </w:r>
      <w:r w:rsidRPr="006B20D5">
        <w:t>, wetland watering actions in 2025</w:t>
      </w:r>
      <w:r w:rsidR="0032584C" w:rsidRPr="006B20D5">
        <w:t>-</w:t>
      </w:r>
      <w:r w:rsidRPr="006B20D5">
        <w:t>26 prioritised maintaining waterbird habitats and supporting revegetation</w:t>
      </w:r>
      <w:r w:rsidR="0032584C" w:rsidRPr="006B20D5">
        <w:t>,</w:t>
      </w:r>
      <w:r w:rsidRPr="006B20D5">
        <w:t xml:space="preserve"> considering </w:t>
      </w:r>
      <w:r w:rsidR="0032584C" w:rsidRPr="006B20D5">
        <w:t xml:space="preserve">the </w:t>
      </w:r>
      <w:r w:rsidRPr="006B20D5">
        <w:t>timing and duration of water deliveries to promote soil moisture, native aquatic vegetation establishment and weed control.</w:t>
      </w:r>
    </w:p>
    <w:p w14:paraId="0ECFDC7A" w14:textId="456F7CDA" w:rsidR="000E56E0" w:rsidRPr="006B20D5" w:rsidRDefault="000E56E0" w:rsidP="00C95CA2">
      <w:r w:rsidRPr="006B20D5">
        <w:t xml:space="preserve">As dry conditions are expected to continue in 2026-27, </w:t>
      </w:r>
      <w:r w:rsidR="0032584C" w:rsidRPr="006B20D5">
        <w:t xml:space="preserve">the </w:t>
      </w:r>
      <w:r w:rsidRPr="006B20D5">
        <w:t xml:space="preserve">risk </w:t>
      </w:r>
      <w:r w:rsidR="0032584C" w:rsidRPr="006B20D5">
        <w:t xml:space="preserve">continues </w:t>
      </w:r>
      <w:r w:rsidRPr="006B20D5">
        <w:t xml:space="preserve">of </w:t>
      </w:r>
      <w:r w:rsidR="0032584C" w:rsidRPr="006B20D5">
        <w:t xml:space="preserve">wetlands </w:t>
      </w:r>
      <w:r w:rsidRPr="006B20D5">
        <w:t xml:space="preserve">drying up and </w:t>
      </w:r>
      <w:r w:rsidR="0032584C" w:rsidRPr="006B20D5">
        <w:t xml:space="preserve">of </w:t>
      </w:r>
      <w:r w:rsidRPr="006B20D5">
        <w:t xml:space="preserve">wetland habitat and food resources </w:t>
      </w:r>
      <w:r w:rsidR="000F502A" w:rsidRPr="006B20D5">
        <w:t>being reduced</w:t>
      </w:r>
      <w:r w:rsidRPr="006B20D5">
        <w:t xml:space="preserve">. Also, there is growing concern </w:t>
      </w:r>
      <w:r w:rsidR="0032584C" w:rsidRPr="006B20D5">
        <w:t xml:space="preserve">about </w:t>
      </w:r>
      <w:r w:rsidRPr="006B20D5">
        <w:t>the potential arrival of the H5N1 avian influenza in Australia in spring 2026. To address those risks, maintaining diverse waterbird habitats and protecting wetland</w:t>
      </w:r>
      <w:r w:rsidR="0032584C" w:rsidRPr="006B20D5">
        <w:t>-</w:t>
      </w:r>
      <w:r w:rsidRPr="006B20D5">
        <w:t>dependent species remains a high priority by building on efforts initiated in 2025-26. A diverse waterbird habitat will promote the spread of waterbirds and minimi</w:t>
      </w:r>
      <w:r w:rsidR="0032584C" w:rsidRPr="006B20D5">
        <w:t>s</w:t>
      </w:r>
      <w:r w:rsidRPr="006B20D5">
        <w:t>e the number of waterbirds affected by avian influenza if it were to infect a specific location.</w:t>
      </w:r>
    </w:p>
    <w:p w14:paraId="4A4B4366" w14:textId="61158D96" w:rsidR="000E56E0" w:rsidRPr="006B20D5" w:rsidRDefault="000E56E0" w:rsidP="00C95CA2">
      <w:r w:rsidRPr="006B20D5">
        <w:t xml:space="preserve">For the 2026-27 water year, potential watering actions </w:t>
      </w:r>
      <w:r w:rsidR="00671D92" w:rsidRPr="006B20D5">
        <w:t xml:space="preserve">are included in </w:t>
      </w:r>
      <w:r w:rsidR="000D7321" w:rsidRPr="006B20D5">
        <w:t xml:space="preserve">four </w:t>
      </w:r>
      <w:r w:rsidR="00671D92" w:rsidRPr="006B20D5">
        <w:t xml:space="preserve">planning </w:t>
      </w:r>
      <w:r w:rsidR="000D7321" w:rsidRPr="006B20D5">
        <w:t>scenarios</w:t>
      </w:r>
      <w:r w:rsidRPr="006B20D5">
        <w:t xml:space="preserve"> </w:t>
      </w:r>
      <w:r w:rsidR="000D7321" w:rsidRPr="006B20D5">
        <w:t xml:space="preserve">for </w:t>
      </w:r>
      <w:r w:rsidRPr="006B20D5">
        <w:t>nine wetlands</w:t>
      </w:r>
      <w:r w:rsidR="000D7321" w:rsidRPr="006B20D5">
        <w:t xml:space="preserve">: </w:t>
      </w:r>
      <w:r w:rsidRPr="006B20D5">
        <w:t xml:space="preserve">Hird Swamp, Johnson Swamp, Kunat </w:t>
      </w:r>
      <w:bookmarkStart w:id="665" w:name="_Int_Guoek1Va"/>
      <w:r w:rsidRPr="006B20D5">
        <w:t>Kunat</w:t>
      </w:r>
      <w:bookmarkEnd w:id="665"/>
      <w:r w:rsidRPr="006B20D5">
        <w:t>, Lake Cullen, Lake Elizabeth, Lake Murphy, McDonald</w:t>
      </w:r>
      <w:r w:rsidR="000D7321" w:rsidRPr="006B20D5">
        <w:t>s</w:t>
      </w:r>
      <w:r w:rsidRPr="006B20D5">
        <w:t xml:space="preserve"> Swamp, Reed Bed Swamp and </w:t>
      </w:r>
      <w:r w:rsidR="004F6767" w:rsidRPr="006B20D5">
        <w:t>Richardson’s</w:t>
      </w:r>
      <w:r w:rsidRPr="006B20D5">
        <w:t xml:space="preserve"> Lagoon</w:t>
      </w:r>
      <w:r w:rsidRPr="006B20D5" w:rsidDel="00DB0A0D">
        <w:t>.</w:t>
      </w:r>
    </w:p>
    <w:p w14:paraId="5919B916" w14:textId="1D212AB6" w:rsidR="00324F33" w:rsidRPr="006B20D5" w:rsidRDefault="000E56E0" w:rsidP="00C95CA2">
      <w:r w:rsidRPr="006B20D5">
        <w:t xml:space="preserve">Promoting native vegetation and protecting wetlands from invasive weeds are key considerations when determining the timing and duration of water deliveries. In Johnson Swamp, McDonalds Swamp and Lake Cullen, winter/spring deliveries </w:t>
      </w:r>
      <w:r w:rsidR="0080024F" w:rsidRPr="006B20D5">
        <w:t>in all</w:t>
      </w:r>
      <w:r w:rsidRPr="006B20D5">
        <w:t xml:space="preserve"> </w:t>
      </w:r>
      <w:r w:rsidR="00671D92" w:rsidRPr="006B20D5">
        <w:t xml:space="preserve">planning </w:t>
      </w:r>
      <w:r w:rsidRPr="006B20D5">
        <w:t>scenarios help suppress terrestrial weed growth, support the health of river red gums</w:t>
      </w:r>
      <w:r w:rsidR="00BB40EA" w:rsidRPr="006B20D5">
        <w:t xml:space="preserve"> and </w:t>
      </w:r>
      <w:r w:rsidRPr="006B20D5">
        <w:t>black box trees and inundate wetland habitats for waterbirds. Particularly, winter/spring deliveries will support North Central CMA’s effort to suppress weeds and restore native species in McDonalds Swamp.</w:t>
      </w:r>
    </w:p>
    <w:p w14:paraId="0715B46F" w14:textId="4B47848E" w:rsidR="000E56E0" w:rsidRPr="006B20D5" w:rsidRDefault="000E56E0" w:rsidP="00C95CA2">
      <w:r w:rsidRPr="006B20D5">
        <w:t xml:space="preserve">The autumn partial fill in Hird Swamp, McDonalds Swamp </w:t>
      </w:r>
      <w:r w:rsidR="00BB40EA" w:rsidRPr="006B20D5">
        <w:t>(</w:t>
      </w:r>
      <w:r w:rsidR="0080024F" w:rsidRPr="006B20D5">
        <w:t>in all</w:t>
      </w:r>
      <w:r w:rsidRPr="006B20D5">
        <w:t xml:space="preserve"> </w:t>
      </w:r>
      <w:r w:rsidR="00671D92" w:rsidRPr="006B20D5">
        <w:t xml:space="preserve">planning </w:t>
      </w:r>
      <w:r w:rsidRPr="006B20D5">
        <w:t>scenarios</w:t>
      </w:r>
      <w:r w:rsidR="00BB40EA" w:rsidRPr="006B20D5">
        <w:t>)</w:t>
      </w:r>
      <w:r w:rsidRPr="006B20D5">
        <w:t xml:space="preserve"> and Lake Murphy </w:t>
      </w:r>
      <w:r w:rsidR="00BB40EA" w:rsidRPr="006B20D5">
        <w:t>(</w:t>
      </w:r>
      <w:r w:rsidR="00452079" w:rsidRPr="006B20D5">
        <w:t>in</w:t>
      </w:r>
      <w:r w:rsidRPr="006B20D5">
        <w:t xml:space="preserve"> </w:t>
      </w:r>
      <w:r w:rsidR="00452079" w:rsidRPr="006B20D5">
        <w:t xml:space="preserve">the </w:t>
      </w:r>
      <w:r w:rsidRPr="006B20D5">
        <w:t>drought and dry scenario</w:t>
      </w:r>
      <w:r w:rsidR="00452079" w:rsidRPr="006B20D5">
        <w:t>s</w:t>
      </w:r>
      <w:r w:rsidR="00BB40EA" w:rsidRPr="006B20D5">
        <w:t>)</w:t>
      </w:r>
      <w:r w:rsidRPr="006B20D5">
        <w:t xml:space="preserve"> will help control terrestrial weed</w:t>
      </w:r>
      <w:r w:rsidR="00BB40EA" w:rsidRPr="006B20D5">
        <w:t>s</w:t>
      </w:r>
      <w:r w:rsidRPr="006B20D5">
        <w:t xml:space="preserve"> as well as facilitate the early establishment of waterbugs to provide food for waterbirds over autumn</w:t>
      </w:r>
      <w:r w:rsidR="00BB40EA" w:rsidRPr="006B20D5">
        <w:t>/</w:t>
      </w:r>
      <w:r w:rsidRPr="006B20D5">
        <w:t xml:space="preserve">winter 2027. Similarly, a spring throughflow action in </w:t>
      </w:r>
      <w:r w:rsidR="00BB40EA" w:rsidRPr="006B20D5">
        <w:t xml:space="preserve">the </w:t>
      </w:r>
      <w:r w:rsidRPr="006B20D5">
        <w:t xml:space="preserve">average and wet </w:t>
      </w:r>
      <w:r w:rsidR="00671D92" w:rsidRPr="006B20D5">
        <w:t xml:space="preserve">planning </w:t>
      </w:r>
      <w:r w:rsidRPr="006B20D5">
        <w:t>scenarios connecting Pyramid Creek and Johnson Swamp will support fish populations. This flow will flush biofilms from the swamp and transfer nutrients to the creek, boosting productivity and food resources. The throughflow</w:t>
      </w:r>
      <w:r w:rsidR="00BB40EA" w:rsidRPr="006B20D5">
        <w:t xml:space="preserve"> priority watering action </w:t>
      </w:r>
      <w:r w:rsidRPr="006B20D5">
        <w:t>is also expected to support resident fish populations in Pyramid Creek</w:t>
      </w:r>
      <w:r w:rsidR="00BB40EA" w:rsidRPr="006B20D5">
        <w:t xml:space="preserve">, and it has </w:t>
      </w:r>
      <w:r w:rsidRPr="006B20D5">
        <w:t>the potential to cue fish to breed.</w:t>
      </w:r>
    </w:p>
    <w:p w14:paraId="5057E327" w14:textId="12E59DE5" w:rsidR="00324F33" w:rsidRPr="006B20D5" w:rsidRDefault="000E56E0" w:rsidP="00C95CA2">
      <w:r w:rsidRPr="006B20D5">
        <w:t>Lake Elizabeth and Kunat Kunat (Round Lake) are high</w:t>
      </w:r>
      <w:r w:rsidR="000D7321" w:rsidRPr="006B20D5">
        <w:t>-</w:t>
      </w:r>
      <w:r w:rsidRPr="006B20D5">
        <w:t xml:space="preserve">value wetlands as they are critical habitats </w:t>
      </w:r>
      <w:r w:rsidR="00440FC2" w:rsidRPr="006B20D5">
        <w:t>for</w:t>
      </w:r>
      <w:r w:rsidRPr="006B20D5">
        <w:t xml:space="preserve"> Murray hardyhead, a threatened fish species in Victoria. Watering actions in these two wetlands are essential to prevent the irreversible loss of </w:t>
      </w:r>
      <w:r w:rsidR="00440FC2" w:rsidRPr="006B20D5">
        <w:t>this species</w:t>
      </w:r>
      <w:r w:rsidRPr="006B20D5">
        <w:t xml:space="preserve">, particularly </w:t>
      </w:r>
      <w:r w:rsidR="0005458D" w:rsidRPr="006B20D5">
        <w:t>in</w:t>
      </w:r>
      <w:r w:rsidRPr="006B20D5">
        <w:t xml:space="preserve"> drought condition</w:t>
      </w:r>
      <w:r w:rsidR="0005458D" w:rsidRPr="006B20D5">
        <w:t>s</w:t>
      </w:r>
      <w:r w:rsidRPr="006B20D5">
        <w:t>. Spring fills with top</w:t>
      </w:r>
      <w:r w:rsidR="00186517" w:rsidRPr="006B20D5">
        <w:t>-</w:t>
      </w:r>
      <w:r w:rsidRPr="006B20D5">
        <w:t>up</w:t>
      </w:r>
      <w:r w:rsidR="00186517" w:rsidRPr="006B20D5">
        <w:t>(s)</w:t>
      </w:r>
      <w:r w:rsidRPr="006B20D5">
        <w:t xml:space="preserve"> as required promote the growth of submerged aquatic plants and create favourable breeding conditions for the </w:t>
      </w:r>
      <w:r w:rsidR="00440FC2" w:rsidRPr="006B20D5">
        <w:t>species</w:t>
      </w:r>
      <w:r w:rsidRPr="006B20D5">
        <w:t xml:space="preserve">. Therefore, the </w:t>
      </w:r>
      <w:r w:rsidRPr="006B20D5">
        <w:lastRenderedPageBreak/>
        <w:t>proposed watering actions for Lake Elizabeth and Kunat Kunat (Round Lake)</w:t>
      </w:r>
      <w:r w:rsidR="00FB34ED" w:rsidRPr="006B20D5">
        <w:t>—</w:t>
      </w:r>
      <w:r w:rsidRPr="006B20D5">
        <w:t xml:space="preserve">fill in spring and top up as required </w:t>
      </w:r>
      <w:r w:rsidR="0080024F" w:rsidRPr="006B20D5">
        <w:t>in all</w:t>
      </w:r>
      <w:r w:rsidRPr="006B20D5">
        <w:t xml:space="preserve"> </w:t>
      </w:r>
      <w:r w:rsidR="00671D92" w:rsidRPr="006B20D5">
        <w:t xml:space="preserve">planning </w:t>
      </w:r>
      <w:r w:rsidRPr="006B20D5">
        <w:t>scenarios</w:t>
      </w:r>
      <w:r w:rsidR="00FB34ED" w:rsidRPr="006B20D5">
        <w:t>—</w:t>
      </w:r>
      <w:r w:rsidRPr="006B20D5">
        <w:t>are needed every year to maintain permanent critical habitat for the threatened Murray hardyhead.</w:t>
      </w:r>
    </w:p>
    <w:p w14:paraId="0A7E78C3" w14:textId="1B0F0E85" w:rsidR="000E56E0" w:rsidRPr="006B20D5" w:rsidRDefault="000E56E0" w:rsidP="00C95CA2">
      <w:r w:rsidRPr="006B20D5">
        <w:t xml:space="preserve">Triggering actions (top-ups) are planned in Hird Swamp, Johnson Swamp, McDonalds Swamp and </w:t>
      </w:r>
      <w:r w:rsidR="004F6767" w:rsidRPr="006B20D5">
        <w:t>Richardson’s</w:t>
      </w:r>
      <w:r w:rsidRPr="006B20D5">
        <w:t xml:space="preserve"> Lagoon to support waterbird breeding events in 2026-27, if required. Maintaining water levels provides some protection from predation for eggs and fledglings as well as foraging habitat for young birds and adults during this vulnerable stage of their lives. Top-ups in Hird Swamp are planned in </w:t>
      </w:r>
      <w:r w:rsidR="008A1FA6" w:rsidRPr="006B20D5">
        <w:t xml:space="preserve">the </w:t>
      </w:r>
      <w:r w:rsidRPr="006B20D5">
        <w:t>wet scenario</w:t>
      </w:r>
      <w:r w:rsidR="009A4142" w:rsidRPr="006B20D5">
        <w:t xml:space="preserve"> </w:t>
      </w:r>
      <w:r w:rsidRPr="006B20D5">
        <w:t xml:space="preserve">if the swamp dries quickly after natural flooding. Spring and summer top-ups (triggering actions) </w:t>
      </w:r>
      <w:r w:rsidR="0080024F" w:rsidRPr="006B20D5">
        <w:t>in all</w:t>
      </w:r>
      <w:r w:rsidRPr="006B20D5">
        <w:t xml:space="preserve"> </w:t>
      </w:r>
      <w:r w:rsidR="009A4142" w:rsidRPr="006B20D5">
        <w:t xml:space="preserve">planning </w:t>
      </w:r>
      <w:r w:rsidRPr="006B20D5">
        <w:t xml:space="preserve">scenarios in Johnson Swamp and McDonalds Swamp will support </w:t>
      </w:r>
      <w:r w:rsidR="008A1FA6" w:rsidRPr="006B20D5">
        <w:t xml:space="preserve">breeding events of </w:t>
      </w:r>
      <w:r w:rsidRPr="006B20D5">
        <w:t xml:space="preserve">threatened species (such as Australian bittern and </w:t>
      </w:r>
      <w:r w:rsidR="008A1FA6" w:rsidRPr="006B20D5">
        <w:t>b</w:t>
      </w:r>
      <w:r w:rsidRPr="006B20D5">
        <w:t xml:space="preserve">rolgas). Top-ups </w:t>
      </w:r>
      <w:r w:rsidR="009A4142" w:rsidRPr="006B20D5">
        <w:t xml:space="preserve">of </w:t>
      </w:r>
      <w:r w:rsidR="004F6767" w:rsidRPr="006B20D5">
        <w:t>Richardson’s</w:t>
      </w:r>
      <w:r w:rsidRPr="006B20D5">
        <w:t xml:space="preserve"> Lagoon </w:t>
      </w:r>
      <w:r w:rsidR="009A4142" w:rsidRPr="006B20D5">
        <w:t xml:space="preserve">are included </w:t>
      </w:r>
      <w:r w:rsidR="008A1FA6" w:rsidRPr="006B20D5">
        <w:t xml:space="preserve">in the </w:t>
      </w:r>
      <w:r w:rsidRPr="006B20D5">
        <w:t xml:space="preserve">average and wet </w:t>
      </w:r>
      <w:r w:rsidR="00695AE8" w:rsidRPr="006B20D5">
        <w:t xml:space="preserve">planning </w:t>
      </w:r>
      <w:r w:rsidRPr="006B20D5">
        <w:t>scenario</w:t>
      </w:r>
      <w:r w:rsidR="008A1FA6" w:rsidRPr="006B20D5">
        <w:t>s</w:t>
      </w:r>
      <w:r w:rsidRPr="006B20D5">
        <w:t xml:space="preserve"> to support colonial nesting bird breeding</w:t>
      </w:r>
      <w:r w:rsidR="009A4142" w:rsidRPr="006B20D5">
        <w:t>,</w:t>
      </w:r>
      <w:r w:rsidRPr="006B20D5">
        <w:t xml:space="preserve"> if required.</w:t>
      </w:r>
    </w:p>
    <w:p w14:paraId="0C773C6B" w14:textId="2BACC787" w:rsidR="00324F33" w:rsidRPr="006B20D5" w:rsidRDefault="000F502A" w:rsidP="00C95CA2">
      <w:r w:rsidRPr="006B20D5">
        <w:t xml:space="preserve">The </w:t>
      </w:r>
      <w:r w:rsidR="000E56E0" w:rsidRPr="006B20D5">
        <w:t xml:space="preserve">Reed Bed Swamp complex in Guttrum Forest is planned to be filled in winter/spring with top-ups as required in spring and early summer. This watering action will support the growth, abundance and establishment of aquatic vegetation </w:t>
      </w:r>
      <w:r w:rsidR="00BE3EF4" w:rsidRPr="006B20D5">
        <w:t>(</w:t>
      </w:r>
      <w:r w:rsidR="000E56E0" w:rsidRPr="006B20D5">
        <w:t xml:space="preserve">such as </w:t>
      </w:r>
      <w:r w:rsidR="00BE3EF4" w:rsidRPr="006B20D5">
        <w:t>river swamp wallaby</w:t>
      </w:r>
      <w:r w:rsidR="000E56E0" w:rsidRPr="006B20D5">
        <w:t>-grass</w:t>
      </w:r>
      <w:r w:rsidR="00BE3EF4" w:rsidRPr="006B20D5">
        <w:t xml:space="preserve">); </w:t>
      </w:r>
      <w:r w:rsidR="000E56E0" w:rsidRPr="006B20D5">
        <w:t xml:space="preserve">provide reliable feeding and breeding habitat for water-dependent </w:t>
      </w:r>
      <w:r w:rsidR="009A592F" w:rsidRPr="006B20D5">
        <w:t>plants and animals</w:t>
      </w:r>
      <w:r w:rsidRPr="006B20D5">
        <w:t>,</w:t>
      </w:r>
      <w:r w:rsidR="009A592F" w:rsidRPr="006B20D5">
        <w:t xml:space="preserve"> </w:t>
      </w:r>
      <w:r w:rsidR="000E56E0" w:rsidRPr="006B20D5">
        <w:t>including frogs, turtles and waterbirds</w:t>
      </w:r>
      <w:r w:rsidR="00BE3EF4" w:rsidRPr="006B20D5">
        <w:t>;</w:t>
      </w:r>
      <w:r w:rsidR="000E56E0" w:rsidRPr="006B20D5">
        <w:t xml:space="preserve"> suppress terrestrial weeds</w:t>
      </w:r>
      <w:r w:rsidR="00BE3EF4" w:rsidRPr="006B20D5">
        <w:t>;</w:t>
      </w:r>
      <w:r w:rsidR="000E56E0" w:rsidRPr="006B20D5">
        <w:t xml:space="preserve"> and limit </w:t>
      </w:r>
      <w:r w:rsidR="00BE3EF4" w:rsidRPr="006B20D5">
        <w:t xml:space="preserve">river red gum </w:t>
      </w:r>
      <w:r w:rsidR="000E56E0" w:rsidRPr="006B20D5">
        <w:t xml:space="preserve">encroachment. This wetland is expected to draw down and dry out over summer, with some semi-aquatic and mudflat plants persisting into autumn. Reed Bed Swamp will then be partially filled in autumn or winter 2027 </w:t>
      </w:r>
      <w:r w:rsidR="00003C1C" w:rsidRPr="006B20D5">
        <w:t xml:space="preserve">in the </w:t>
      </w:r>
      <w:r w:rsidR="000E56E0" w:rsidRPr="006B20D5">
        <w:t>dry to wet scenarios</w:t>
      </w:r>
      <w:r w:rsidR="00695AE8" w:rsidRPr="006B20D5">
        <w:t xml:space="preserve"> </w:t>
      </w:r>
      <w:r w:rsidR="000E56E0" w:rsidRPr="006B20D5">
        <w:t>to prime wetland vegetation, particularly species that are advantaged by a longer inundation period, for a potential winter/spring fill in 2027-28.</w:t>
      </w:r>
    </w:p>
    <w:p w14:paraId="4E708397" w14:textId="62405098" w:rsidR="00324F33" w:rsidRPr="006B20D5" w:rsidRDefault="000E56E0" w:rsidP="00C95CA2">
      <w:r w:rsidRPr="006B20D5">
        <w:t xml:space="preserve">Johnson Swamp and </w:t>
      </w:r>
      <w:r w:rsidR="000F502A" w:rsidRPr="006B20D5">
        <w:t xml:space="preserve">the </w:t>
      </w:r>
      <w:r w:rsidRPr="006B20D5">
        <w:t>Reed Bed</w:t>
      </w:r>
      <w:r w:rsidR="00F73A47" w:rsidRPr="006B20D5">
        <w:t xml:space="preserve"> Swamp</w:t>
      </w:r>
      <w:r w:rsidRPr="006B20D5">
        <w:t xml:space="preserve"> complex are additional tier</w:t>
      </w:r>
      <w:r w:rsidR="005725FA" w:rsidRPr="006B20D5">
        <w:t xml:space="preserve"> </w:t>
      </w:r>
      <w:r w:rsidRPr="006B20D5">
        <w:t xml:space="preserve">2 watering priorities in some </w:t>
      </w:r>
      <w:r w:rsidR="00695AE8" w:rsidRPr="006B20D5">
        <w:t xml:space="preserve">planning </w:t>
      </w:r>
      <w:r w:rsidRPr="006B20D5">
        <w:t xml:space="preserve">scenarios. </w:t>
      </w:r>
      <w:r w:rsidR="0056347B" w:rsidRPr="006B20D5">
        <w:t>In</w:t>
      </w:r>
      <w:r w:rsidRPr="006B20D5">
        <w:t xml:space="preserve"> tier</w:t>
      </w:r>
      <w:r w:rsidR="005725FA" w:rsidRPr="006B20D5">
        <w:t xml:space="preserve"> </w:t>
      </w:r>
      <w:r w:rsidRPr="006B20D5">
        <w:t>2 conditions</w:t>
      </w:r>
      <w:r w:rsidR="00FB34ED" w:rsidRPr="006B20D5">
        <w:t>—</w:t>
      </w:r>
      <w:r w:rsidRPr="006B20D5">
        <w:t xml:space="preserve">when additional water for </w:t>
      </w:r>
      <w:r w:rsidR="005725FA" w:rsidRPr="006B20D5">
        <w:t xml:space="preserve">the </w:t>
      </w:r>
      <w:r w:rsidRPr="006B20D5">
        <w:t>environment is available</w:t>
      </w:r>
      <w:r w:rsidR="00FB34ED" w:rsidRPr="006B20D5">
        <w:t>—</w:t>
      </w:r>
      <w:r w:rsidRPr="006B20D5">
        <w:t xml:space="preserve">a spring throughflow in Johnson Swamp </w:t>
      </w:r>
      <w:r w:rsidR="005725FA" w:rsidRPr="006B20D5">
        <w:t xml:space="preserve">in the </w:t>
      </w:r>
      <w:r w:rsidRPr="006B20D5">
        <w:t xml:space="preserve">drought and dry </w:t>
      </w:r>
      <w:r w:rsidR="0059279C" w:rsidRPr="006B20D5">
        <w:t xml:space="preserve">planning </w:t>
      </w:r>
      <w:r w:rsidRPr="006B20D5">
        <w:t>scenario</w:t>
      </w:r>
      <w:r w:rsidR="0059279C" w:rsidRPr="006B20D5">
        <w:t>s</w:t>
      </w:r>
      <w:r w:rsidR="000F502A" w:rsidRPr="006B20D5">
        <w:t>,</w:t>
      </w:r>
      <w:r w:rsidRPr="006B20D5">
        <w:t xml:space="preserve"> and </w:t>
      </w:r>
      <w:r w:rsidR="0059279C" w:rsidRPr="006B20D5">
        <w:t xml:space="preserve">a </w:t>
      </w:r>
      <w:r w:rsidRPr="006B20D5">
        <w:t xml:space="preserve">partial autumn fill at Reed Bed Swamp </w:t>
      </w:r>
      <w:r w:rsidR="0005458D" w:rsidRPr="006B20D5">
        <w:t xml:space="preserve">in the </w:t>
      </w:r>
      <w:r w:rsidRPr="006B20D5">
        <w:t>drought scenario will provide water and moist conditions and maintain critical drought</w:t>
      </w:r>
      <w:r w:rsidR="005725FA" w:rsidRPr="006B20D5">
        <w:t>-</w:t>
      </w:r>
      <w:r w:rsidRPr="006B20D5">
        <w:t>refuge habitat for waterbirds.</w:t>
      </w:r>
    </w:p>
    <w:p w14:paraId="1D5780CE" w14:textId="08146C13" w:rsidR="00324F33" w:rsidRPr="006B20D5" w:rsidRDefault="000E56E0" w:rsidP="00C95CA2">
      <w:r w:rsidRPr="006B20D5">
        <w:t xml:space="preserve">A priority carryover volume of between 4,000 ML and 6,000 ML is essential to ensure water is available to maintain </w:t>
      </w:r>
      <w:r w:rsidR="005725FA" w:rsidRPr="006B20D5">
        <w:t xml:space="preserve">the </w:t>
      </w:r>
      <w:r w:rsidRPr="006B20D5">
        <w:t>habitat of significant species in 2027-28.</w:t>
      </w:r>
    </w:p>
    <w:p w14:paraId="76F2A960" w14:textId="2475D675" w:rsidR="000E56E0" w:rsidRPr="006B20D5" w:rsidRDefault="000E56E0" w:rsidP="002B3988">
      <w:pPr>
        <w:pStyle w:val="TableHeading"/>
        <w:rPr>
          <w:lang w:val="en-AU"/>
        </w:rPr>
      </w:pPr>
      <w:bookmarkStart w:id="666" w:name="_Toc230448883"/>
      <w:bookmarkStart w:id="667" w:name="_Toc230518726"/>
      <w:bookmarkStart w:id="668" w:name="_Toc230078077"/>
      <w:r w:rsidRPr="006B20D5">
        <w:rPr>
          <w:lang w:val="en-AU"/>
        </w:rPr>
        <w:t>Table 5.2.</w:t>
      </w:r>
      <w:r w:rsidR="00CC697B" w:rsidRPr="006B20D5">
        <w:rPr>
          <w:lang w:val="en-AU"/>
        </w:rPr>
        <w:t>10</w:t>
      </w:r>
      <w:r w:rsidR="00CC697B" w:rsidRPr="006B20D5">
        <w:rPr>
          <w:lang w:val="en-AU"/>
        </w:rPr>
        <w:tab/>
      </w:r>
      <w:r w:rsidRPr="006B20D5">
        <w:rPr>
          <w:lang w:val="en-AU"/>
        </w:rPr>
        <w:t xml:space="preserve">Central Murray </w:t>
      </w:r>
      <w:r w:rsidR="004F4862" w:rsidRPr="006B20D5">
        <w:rPr>
          <w:lang w:val="en-AU"/>
        </w:rPr>
        <w:t>w</w:t>
      </w:r>
      <w:r w:rsidRPr="006B20D5">
        <w:rPr>
          <w:lang w:val="en-AU"/>
        </w:rPr>
        <w:t xml:space="preserve">etland system </w:t>
      </w:r>
      <w:r w:rsidR="00B42AEC" w:rsidRPr="006B20D5">
        <w:rPr>
          <w:lang w:val="en-AU"/>
        </w:rPr>
        <w:t>environmental watering planning scenarios</w:t>
      </w:r>
      <w:bookmarkEnd w:id="666"/>
      <w:bookmarkEnd w:id="667"/>
      <w:bookmarkEnd w:id="6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603"/>
        <w:gridCol w:w="1935"/>
        <w:gridCol w:w="1935"/>
        <w:gridCol w:w="1935"/>
        <w:gridCol w:w="1936"/>
      </w:tblGrid>
      <w:tr w:rsidR="000E56E0" w:rsidRPr="006B20D5" w14:paraId="3B09A51A" w14:textId="77777777" w:rsidTr="00260AA6">
        <w:trPr>
          <w:trHeight w:val="389"/>
        </w:trPr>
        <w:tc>
          <w:tcPr>
            <w:tcW w:w="811" w:type="pct"/>
            <w:tcMar>
              <w:left w:w="85" w:type="dxa"/>
              <w:right w:w="85" w:type="dxa"/>
            </w:tcMar>
          </w:tcPr>
          <w:p w14:paraId="5658D184" w14:textId="77777777" w:rsidR="000E56E0" w:rsidRPr="006B20D5" w:rsidRDefault="000E56E0" w:rsidP="000C78A5">
            <w:pPr>
              <w:pStyle w:val="TableText"/>
            </w:pPr>
            <w:r w:rsidRPr="006B20D5">
              <w:rPr>
                <w:b/>
              </w:rPr>
              <w:t>Planning scenario</w:t>
            </w:r>
          </w:p>
        </w:tc>
        <w:tc>
          <w:tcPr>
            <w:tcW w:w="1047" w:type="pct"/>
            <w:tcMar>
              <w:left w:w="85" w:type="dxa"/>
              <w:right w:w="85" w:type="dxa"/>
            </w:tcMar>
          </w:tcPr>
          <w:p w14:paraId="286AA8B8" w14:textId="77777777" w:rsidR="000E56E0" w:rsidRPr="006B20D5" w:rsidRDefault="000E56E0" w:rsidP="000C78A5">
            <w:pPr>
              <w:pStyle w:val="TableText"/>
            </w:pPr>
            <w:r w:rsidRPr="006B20D5">
              <w:rPr>
                <w:b/>
              </w:rPr>
              <w:t>Drought</w:t>
            </w:r>
          </w:p>
        </w:tc>
        <w:tc>
          <w:tcPr>
            <w:tcW w:w="1047" w:type="pct"/>
            <w:tcMar>
              <w:left w:w="85" w:type="dxa"/>
              <w:right w:w="85" w:type="dxa"/>
            </w:tcMar>
          </w:tcPr>
          <w:p w14:paraId="1ED766AC" w14:textId="77777777" w:rsidR="000E56E0" w:rsidRPr="006B20D5" w:rsidRDefault="000E56E0" w:rsidP="000C78A5">
            <w:pPr>
              <w:pStyle w:val="TableText"/>
            </w:pPr>
            <w:r w:rsidRPr="006B20D5">
              <w:rPr>
                <w:b/>
              </w:rPr>
              <w:t>Dry</w:t>
            </w:r>
          </w:p>
        </w:tc>
        <w:tc>
          <w:tcPr>
            <w:tcW w:w="1047" w:type="pct"/>
            <w:tcMar>
              <w:left w:w="85" w:type="dxa"/>
              <w:right w:w="85" w:type="dxa"/>
            </w:tcMar>
          </w:tcPr>
          <w:p w14:paraId="488AA76E" w14:textId="77777777" w:rsidR="000E56E0" w:rsidRPr="006B20D5" w:rsidRDefault="000E56E0" w:rsidP="000C78A5">
            <w:pPr>
              <w:pStyle w:val="TableText"/>
            </w:pPr>
            <w:r w:rsidRPr="006B20D5">
              <w:rPr>
                <w:b/>
              </w:rPr>
              <w:t>Average</w:t>
            </w:r>
          </w:p>
        </w:tc>
        <w:tc>
          <w:tcPr>
            <w:tcW w:w="1047" w:type="pct"/>
            <w:tcMar>
              <w:left w:w="85" w:type="dxa"/>
              <w:right w:w="85" w:type="dxa"/>
            </w:tcMar>
          </w:tcPr>
          <w:p w14:paraId="0A4603BA" w14:textId="77777777" w:rsidR="000E56E0" w:rsidRPr="006B20D5" w:rsidRDefault="000E56E0" w:rsidP="000C78A5">
            <w:pPr>
              <w:pStyle w:val="TableText"/>
            </w:pPr>
            <w:r w:rsidRPr="006B20D5">
              <w:rPr>
                <w:b/>
              </w:rPr>
              <w:t>Wet</w:t>
            </w:r>
          </w:p>
        </w:tc>
      </w:tr>
      <w:tr w:rsidR="000E56E0" w:rsidRPr="006B20D5" w14:paraId="68639351" w14:textId="77777777" w:rsidTr="00260AA6">
        <w:trPr>
          <w:trHeight w:val="527"/>
        </w:trPr>
        <w:tc>
          <w:tcPr>
            <w:tcW w:w="811" w:type="pct"/>
            <w:tcMar>
              <w:left w:w="85" w:type="dxa"/>
              <w:right w:w="85" w:type="dxa"/>
            </w:tcMar>
          </w:tcPr>
          <w:p w14:paraId="7C0FA890" w14:textId="77777777" w:rsidR="000E56E0" w:rsidRPr="006B20D5" w:rsidRDefault="000E56E0" w:rsidP="002B3988">
            <w:pPr>
              <w:pStyle w:val="TableText"/>
            </w:pPr>
            <w:r w:rsidRPr="006B20D5">
              <w:t>Expected conditions</w:t>
            </w:r>
          </w:p>
        </w:tc>
        <w:tc>
          <w:tcPr>
            <w:tcW w:w="1047" w:type="pct"/>
            <w:tcMar>
              <w:left w:w="85" w:type="dxa"/>
              <w:right w:w="85" w:type="dxa"/>
            </w:tcMar>
          </w:tcPr>
          <w:p w14:paraId="7FC29F82" w14:textId="77777777" w:rsidR="000E56E0" w:rsidRPr="006B20D5" w:rsidRDefault="000E56E0" w:rsidP="00162AF7">
            <w:pPr>
              <w:pStyle w:val="Tabletextdotpoint"/>
            </w:pPr>
            <w:r w:rsidRPr="006B20D5">
              <w:t>Catchment run-off and natural flow into the wetlands are highly unlikely</w:t>
            </w:r>
          </w:p>
        </w:tc>
        <w:tc>
          <w:tcPr>
            <w:tcW w:w="1047" w:type="pct"/>
            <w:tcMar>
              <w:left w:w="85" w:type="dxa"/>
              <w:right w:w="85" w:type="dxa"/>
            </w:tcMar>
          </w:tcPr>
          <w:p w14:paraId="686E4086" w14:textId="77777777" w:rsidR="000E56E0" w:rsidRPr="006B20D5" w:rsidRDefault="000E56E0" w:rsidP="00162AF7">
            <w:pPr>
              <w:pStyle w:val="Tabletextdotpoint"/>
            </w:pPr>
            <w:r w:rsidRPr="006B20D5">
              <w:t>Catchment run-off and natural flow into the wetlands are unlikely</w:t>
            </w:r>
          </w:p>
        </w:tc>
        <w:tc>
          <w:tcPr>
            <w:tcW w:w="1047" w:type="pct"/>
            <w:tcMar>
              <w:left w:w="85" w:type="dxa"/>
              <w:right w:w="85" w:type="dxa"/>
            </w:tcMar>
          </w:tcPr>
          <w:p w14:paraId="68AE5016" w14:textId="77777777" w:rsidR="000E56E0" w:rsidRPr="006B20D5" w:rsidRDefault="000E56E0" w:rsidP="00162AF7">
            <w:pPr>
              <w:pStyle w:val="Tabletextdotpoint"/>
            </w:pPr>
            <w:r w:rsidRPr="006B20D5">
              <w:t>Catchment run-off and natural flow into the wetlands are possible, particularly in winter/spring</w:t>
            </w:r>
          </w:p>
        </w:tc>
        <w:tc>
          <w:tcPr>
            <w:tcW w:w="1047" w:type="pct"/>
            <w:tcMar>
              <w:left w:w="85" w:type="dxa"/>
              <w:right w:w="85" w:type="dxa"/>
            </w:tcMar>
          </w:tcPr>
          <w:p w14:paraId="02433C0E" w14:textId="77777777" w:rsidR="000E56E0" w:rsidRPr="006B20D5" w:rsidRDefault="000E56E0" w:rsidP="00162AF7">
            <w:pPr>
              <w:pStyle w:val="Tabletextdotpoint"/>
            </w:pPr>
            <w:r w:rsidRPr="006B20D5">
              <w:t>Catchment run-off and natural flow into the wetlands are likely, with potential flooding in some wetlands, particularly in winter/spring</w:t>
            </w:r>
          </w:p>
        </w:tc>
      </w:tr>
      <w:tr w:rsidR="000E56E0" w:rsidRPr="006B20D5" w14:paraId="59C1A26B" w14:textId="77777777" w:rsidTr="00260AA6">
        <w:trPr>
          <w:trHeight w:val="2113"/>
        </w:trPr>
        <w:tc>
          <w:tcPr>
            <w:tcW w:w="811" w:type="pct"/>
            <w:vMerge w:val="restart"/>
            <w:tcMar>
              <w:left w:w="85" w:type="dxa"/>
              <w:right w:w="85" w:type="dxa"/>
            </w:tcMar>
          </w:tcPr>
          <w:p w14:paraId="5C14BD9F" w14:textId="7EE47652" w:rsidR="000E56E0" w:rsidRPr="006B20D5" w:rsidRDefault="000E56E0" w:rsidP="002B3988">
            <w:pPr>
              <w:pStyle w:val="TableText"/>
            </w:pPr>
            <w:r w:rsidRPr="006B20D5">
              <w:lastRenderedPageBreak/>
              <w:t>Potential environmental watering – tier 1 (high priorities)</w:t>
            </w:r>
          </w:p>
        </w:tc>
        <w:tc>
          <w:tcPr>
            <w:tcW w:w="1047" w:type="pct"/>
            <w:tcMar>
              <w:left w:w="85" w:type="dxa"/>
              <w:right w:w="85" w:type="dxa"/>
            </w:tcMar>
          </w:tcPr>
          <w:p w14:paraId="08B99AD4" w14:textId="22C27B3D" w:rsidR="000E56E0" w:rsidRPr="006B20D5" w:rsidRDefault="000E56E0" w:rsidP="00162AF7">
            <w:pPr>
              <w:pStyle w:val="Tabletextdotpoint"/>
            </w:pPr>
            <w:r w:rsidRPr="006B20D5">
              <w:t>Hird Swamp (</w:t>
            </w:r>
            <w:r w:rsidR="00492872" w:rsidRPr="006B20D5">
              <w:t>p</w:t>
            </w:r>
            <w:r w:rsidRPr="006B20D5">
              <w:t>artial fill in autumn)</w:t>
            </w:r>
          </w:p>
        </w:tc>
        <w:tc>
          <w:tcPr>
            <w:tcW w:w="1047" w:type="pct"/>
            <w:tcMar>
              <w:left w:w="85" w:type="dxa"/>
              <w:right w:w="85" w:type="dxa"/>
            </w:tcMar>
          </w:tcPr>
          <w:p w14:paraId="2E00A7CA" w14:textId="19FEAAFB" w:rsidR="000E56E0" w:rsidRPr="006B20D5" w:rsidRDefault="000E56E0" w:rsidP="00162AF7">
            <w:pPr>
              <w:pStyle w:val="Tabletextdotpoint"/>
            </w:pPr>
            <w:r w:rsidRPr="006B20D5">
              <w:t>Hird Swamp (</w:t>
            </w:r>
            <w:r w:rsidR="00492872" w:rsidRPr="006B20D5">
              <w:t>p</w:t>
            </w:r>
            <w:r w:rsidRPr="006B20D5">
              <w:t>artial fill in autumn)</w:t>
            </w:r>
          </w:p>
        </w:tc>
        <w:tc>
          <w:tcPr>
            <w:tcW w:w="1047" w:type="pct"/>
            <w:tcMar>
              <w:left w:w="85" w:type="dxa"/>
              <w:right w:w="85" w:type="dxa"/>
            </w:tcMar>
          </w:tcPr>
          <w:p w14:paraId="6A31BCCF" w14:textId="59F20E2A" w:rsidR="000E56E0" w:rsidRPr="006B20D5" w:rsidRDefault="000E56E0" w:rsidP="00162AF7">
            <w:pPr>
              <w:pStyle w:val="Tabletextdotpoint"/>
            </w:pPr>
            <w:r w:rsidRPr="006B20D5">
              <w:t>Hird Swamp (</w:t>
            </w:r>
            <w:r w:rsidR="00492872" w:rsidRPr="006B20D5">
              <w:t>p</w:t>
            </w:r>
            <w:r w:rsidRPr="006B20D5">
              <w:t>artial fill in autumn)</w:t>
            </w:r>
          </w:p>
        </w:tc>
        <w:tc>
          <w:tcPr>
            <w:tcW w:w="1047" w:type="pct"/>
            <w:tcMar>
              <w:left w:w="85" w:type="dxa"/>
              <w:right w:w="85" w:type="dxa"/>
            </w:tcMar>
          </w:tcPr>
          <w:p w14:paraId="11253588" w14:textId="361636D4" w:rsidR="000E56E0" w:rsidRPr="006B20D5" w:rsidRDefault="000E56E0" w:rsidP="00162AF7">
            <w:pPr>
              <w:pStyle w:val="Tabletextdotpoint"/>
            </w:pPr>
            <w:r w:rsidRPr="006B20D5">
              <w:t>Hird Swamp (</w:t>
            </w:r>
            <w:r w:rsidR="00492872" w:rsidRPr="006B20D5">
              <w:t>p</w:t>
            </w:r>
            <w:r w:rsidRPr="006B20D5">
              <w:t>artial fill in autumn)</w:t>
            </w:r>
          </w:p>
          <w:p w14:paraId="5B835E33" w14:textId="77777777" w:rsidR="000E56E0" w:rsidRPr="006B20D5" w:rsidRDefault="000E56E0" w:rsidP="00162AF7">
            <w:pPr>
              <w:pStyle w:val="Tabletextdotpoint"/>
            </w:pPr>
            <w:r w:rsidRPr="006B20D5">
              <w:t>Hird Swamp (spring/summer top-up as required)</w:t>
            </w:r>
          </w:p>
        </w:tc>
      </w:tr>
      <w:tr w:rsidR="000E56E0" w:rsidRPr="006B20D5" w14:paraId="32EA0D6C" w14:textId="77777777" w:rsidTr="00260AA6">
        <w:trPr>
          <w:trHeight w:val="2096"/>
        </w:trPr>
        <w:tc>
          <w:tcPr>
            <w:tcW w:w="811" w:type="pct"/>
            <w:vMerge/>
            <w:tcMar>
              <w:left w:w="85" w:type="dxa"/>
              <w:right w:w="85" w:type="dxa"/>
            </w:tcMar>
          </w:tcPr>
          <w:p w14:paraId="7480BF2E" w14:textId="77777777" w:rsidR="000E56E0" w:rsidRPr="006B20D5" w:rsidRDefault="000E56E0" w:rsidP="002B3988">
            <w:pPr>
              <w:pStyle w:val="TableText"/>
            </w:pPr>
          </w:p>
        </w:tc>
        <w:tc>
          <w:tcPr>
            <w:tcW w:w="1047" w:type="pct"/>
            <w:tcMar>
              <w:left w:w="85" w:type="dxa"/>
              <w:right w:w="85" w:type="dxa"/>
            </w:tcMar>
          </w:tcPr>
          <w:p w14:paraId="6B18BC3D" w14:textId="0D422721" w:rsidR="000E56E0" w:rsidRPr="006B20D5" w:rsidRDefault="000E56E0" w:rsidP="00162AF7">
            <w:pPr>
              <w:pStyle w:val="Tabletextdotpoint"/>
            </w:pPr>
            <w:r w:rsidRPr="006B20D5">
              <w:t>Johnson Swamp (</w:t>
            </w:r>
            <w:r w:rsidR="00492872" w:rsidRPr="006B20D5">
              <w:t>f</w:t>
            </w:r>
            <w:r w:rsidRPr="006B20D5">
              <w:t>ill in winter/spring)</w:t>
            </w:r>
          </w:p>
          <w:p w14:paraId="2EFA51B8" w14:textId="77777777" w:rsidR="000E56E0" w:rsidRPr="006B20D5" w:rsidRDefault="000E56E0" w:rsidP="00162AF7">
            <w:pPr>
              <w:pStyle w:val="Tabletextdotpoint"/>
            </w:pPr>
            <w:r w:rsidRPr="006B20D5">
              <w:t xml:space="preserve">Johnson Swamp (top-up as required) </w:t>
            </w:r>
          </w:p>
        </w:tc>
        <w:tc>
          <w:tcPr>
            <w:tcW w:w="1047" w:type="pct"/>
            <w:tcMar>
              <w:left w:w="85" w:type="dxa"/>
              <w:right w:w="85" w:type="dxa"/>
            </w:tcMar>
          </w:tcPr>
          <w:p w14:paraId="1555015B" w14:textId="3DE3D4BC" w:rsidR="000E56E0" w:rsidRPr="006B20D5" w:rsidRDefault="000E56E0" w:rsidP="00162AF7">
            <w:pPr>
              <w:pStyle w:val="Tabletextdotpoint"/>
            </w:pPr>
            <w:r w:rsidRPr="006B20D5">
              <w:t xml:space="preserve">Johnson Swamp </w:t>
            </w:r>
            <w:r w:rsidR="00492872" w:rsidRPr="006B20D5">
              <w:t>(fill</w:t>
            </w:r>
            <w:r w:rsidRPr="006B20D5">
              <w:t xml:space="preserve"> in winter/spring)</w:t>
            </w:r>
          </w:p>
          <w:p w14:paraId="7921C643" w14:textId="77777777" w:rsidR="000E56E0" w:rsidRPr="006B20D5" w:rsidRDefault="000E56E0" w:rsidP="00162AF7">
            <w:pPr>
              <w:pStyle w:val="Tabletextdotpoint"/>
            </w:pPr>
            <w:r w:rsidRPr="006B20D5">
              <w:t xml:space="preserve">Johnson Swamp (top-up as required) </w:t>
            </w:r>
          </w:p>
        </w:tc>
        <w:tc>
          <w:tcPr>
            <w:tcW w:w="1047" w:type="pct"/>
            <w:tcMar>
              <w:left w:w="85" w:type="dxa"/>
              <w:right w:w="85" w:type="dxa"/>
            </w:tcMar>
          </w:tcPr>
          <w:p w14:paraId="1FC0001D" w14:textId="68650F87" w:rsidR="000E56E0" w:rsidRPr="006B20D5" w:rsidRDefault="000E56E0" w:rsidP="00162AF7">
            <w:pPr>
              <w:pStyle w:val="Tabletextdotpoint"/>
            </w:pPr>
            <w:r w:rsidRPr="006B20D5">
              <w:t xml:space="preserve">Johnson Swamp </w:t>
            </w:r>
            <w:r w:rsidR="00492872" w:rsidRPr="006B20D5">
              <w:t>(fill</w:t>
            </w:r>
            <w:r w:rsidRPr="006B20D5">
              <w:t xml:space="preserve"> in winter/spring)</w:t>
            </w:r>
          </w:p>
          <w:p w14:paraId="23D1111C" w14:textId="0811A914" w:rsidR="000E56E0" w:rsidRPr="006B20D5" w:rsidRDefault="000E56E0" w:rsidP="00162AF7">
            <w:pPr>
              <w:pStyle w:val="Tabletextdotpoint"/>
            </w:pPr>
            <w:r w:rsidRPr="006B20D5">
              <w:t xml:space="preserve">Johnson </w:t>
            </w:r>
            <w:r w:rsidR="00492872" w:rsidRPr="006B20D5">
              <w:t>S</w:t>
            </w:r>
            <w:r w:rsidRPr="006B20D5">
              <w:t>wamp (</w:t>
            </w:r>
            <w:r w:rsidR="00492872" w:rsidRPr="006B20D5">
              <w:t>t</w:t>
            </w:r>
            <w:r w:rsidRPr="006B20D5">
              <w:t>hroughflow in spring)</w:t>
            </w:r>
          </w:p>
          <w:p w14:paraId="268A17F8" w14:textId="77777777" w:rsidR="000E56E0" w:rsidRPr="006B20D5" w:rsidRDefault="000E56E0" w:rsidP="00162AF7">
            <w:pPr>
              <w:pStyle w:val="Tabletextdotpoint"/>
            </w:pPr>
            <w:r w:rsidRPr="006B20D5">
              <w:t xml:space="preserve">Top up Johnson Swamp (top-up as required) </w:t>
            </w:r>
          </w:p>
        </w:tc>
        <w:tc>
          <w:tcPr>
            <w:tcW w:w="1047" w:type="pct"/>
            <w:tcMar>
              <w:left w:w="85" w:type="dxa"/>
              <w:right w:w="85" w:type="dxa"/>
            </w:tcMar>
          </w:tcPr>
          <w:p w14:paraId="1AC652CC" w14:textId="03E27BE4" w:rsidR="000E56E0" w:rsidRPr="006B20D5" w:rsidRDefault="000E56E0" w:rsidP="00162AF7">
            <w:pPr>
              <w:pStyle w:val="Tabletextdotpoint"/>
            </w:pPr>
            <w:r w:rsidRPr="006B20D5">
              <w:t xml:space="preserve">Johnson Swamp </w:t>
            </w:r>
            <w:r w:rsidR="00492872" w:rsidRPr="006B20D5">
              <w:t>(fill</w:t>
            </w:r>
            <w:r w:rsidRPr="006B20D5">
              <w:t xml:space="preserve"> in winter/spring)</w:t>
            </w:r>
          </w:p>
          <w:p w14:paraId="45631D72" w14:textId="57B10DC2" w:rsidR="000E56E0" w:rsidRPr="006B20D5" w:rsidRDefault="000E56E0" w:rsidP="00162AF7">
            <w:pPr>
              <w:pStyle w:val="Tabletextdotpoint"/>
            </w:pPr>
            <w:r w:rsidRPr="006B20D5">
              <w:t xml:space="preserve">Johnson </w:t>
            </w:r>
            <w:r w:rsidR="000F502A" w:rsidRPr="006B20D5">
              <w:t>S</w:t>
            </w:r>
            <w:r w:rsidRPr="006B20D5">
              <w:t>wamp (</w:t>
            </w:r>
            <w:r w:rsidR="00492872" w:rsidRPr="006B20D5">
              <w:t>t</w:t>
            </w:r>
            <w:r w:rsidRPr="006B20D5">
              <w:t>hroughflow in spring)</w:t>
            </w:r>
          </w:p>
          <w:p w14:paraId="066D873E" w14:textId="43BA5AB2" w:rsidR="000E56E0" w:rsidRPr="006B20D5" w:rsidRDefault="000E56E0" w:rsidP="00162AF7">
            <w:pPr>
              <w:pStyle w:val="Tabletextdotpoint"/>
            </w:pPr>
            <w:r w:rsidRPr="006B20D5">
              <w:t>Johnson Swamp (</w:t>
            </w:r>
            <w:r w:rsidR="00492872" w:rsidRPr="006B20D5">
              <w:t>s</w:t>
            </w:r>
            <w:r w:rsidRPr="006B20D5">
              <w:t xml:space="preserve">pring top-up as required) </w:t>
            </w:r>
          </w:p>
        </w:tc>
      </w:tr>
      <w:tr w:rsidR="000E56E0" w:rsidRPr="006B20D5" w14:paraId="0C86DBE0" w14:textId="77777777" w:rsidTr="00260AA6">
        <w:trPr>
          <w:trHeight w:val="1107"/>
        </w:trPr>
        <w:tc>
          <w:tcPr>
            <w:tcW w:w="811" w:type="pct"/>
            <w:vMerge/>
            <w:tcMar>
              <w:left w:w="85" w:type="dxa"/>
              <w:right w:w="85" w:type="dxa"/>
            </w:tcMar>
          </w:tcPr>
          <w:p w14:paraId="5811AF0A" w14:textId="77777777" w:rsidR="000E56E0" w:rsidRPr="006B20D5" w:rsidRDefault="000E56E0" w:rsidP="002B3988">
            <w:pPr>
              <w:pStyle w:val="TableText"/>
            </w:pPr>
          </w:p>
        </w:tc>
        <w:tc>
          <w:tcPr>
            <w:tcW w:w="1047" w:type="pct"/>
            <w:tcMar>
              <w:left w:w="85" w:type="dxa"/>
              <w:right w:w="85" w:type="dxa"/>
            </w:tcMar>
          </w:tcPr>
          <w:p w14:paraId="3975056C" w14:textId="3CAFC593" w:rsidR="000E56E0" w:rsidRPr="006B20D5" w:rsidRDefault="000E56E0" w:rsidP="00162AF7">
            <w:pPr>
              <w:pStyle w:val="Tabletextdotpoint"/>
            </w:pPr>
            <w:r w:rsidRPr="006B20D5">
              <w:t xml:space="preserve">Kunat Kunat </w:t>
            </w:r>
            <w:r w:rsidR="00492872" w:rsidRPr="006B20D5">
              <w:t>(fill</w:t>
            </w:r>
            <w:r w:rsidRPr="006B20D5">
              <w:t xml:space="preserve"> in spring and top</w:t>
            </w:r>
            <w:r w:rsidR="00670C55">
              <w:t>-</w:t>
            </w:r>
            <w:r w:rsidRPr="006B20D5">
              <w:t>up as required)</w:t>
            </w:r>
          </w:p>
        </w:tc>
        <w:tc>
          <w:tcPr>
            <w:tcW w:w="1047" w:type="pct"/>
            <w:tcMar>
              <w:left w:w="85" w:type="dxa"/>
              <w:right w:w="85" w:type="dxa"/>
            </w:tcMar>
          </w:tcPr>
          <w:p w14:paraId="595DE490" w14:textId="61594B4F" w:rsidR="000E56E0" w:rsidRPr="006B20D5" w:rsidRDefault="000E56E0" w:rsidP="00162AF7">
            <w:pPr>
              <w:pStyle w:val="Tabletextdotpoint"/>
            </w:pPr>
            <w:r w:rsidRPr="006B20D5">
              <w:t xml:space="preserve">Kunat Kunat </w:t>
            </w:r>
            <w:r w:rsidR="00492872" w:rsidRPr="006B20D5">
              <w:t>(fill</w:t>
            </w:r>
            <w:r w:rsidRPr="006B20D5">
              <w:t xml:space="preserve"> in spring and </w:t>
            </w:r>
            <w:r w:rsidR="00670C55" w:rsidRPr="006B20D5">
              <w:t>top</w:t>
            </w:r>
            <w:r w:rsidR="00670C55">
              <w:t>-</w:t>
            </w:r>
            <w:r w:rsidR="00670C55" w:rsidRPr="006B20D5">
              <w:t xml:space="preserve">up </w:t>
            </w:r>
            <w:r w:rsidRPr="006B20D5">
              <w:t>as required)</w:t>
            </w:r>
          </w:p>
        </w:tc>
        <w:tc>
          <w:tcPr>
            <w:tcW w:w="1047" w:type="pct"/>
            <w:tcMar>
              <w:left w:w="85" w:type="dxa"/>
              <w:right w:w="85" w:type="dxa"/>
            </w:tcMar>
          </w:tcPr>
          <w:p w14:paraId="2C33B57C" w14:textId="6E554B8F" w:rsidR="000E56E0" w:rsidRPr="006B20D5" w:rsidRDefault="000E56E0" w:rsidP="00162AF7">
            <w:pPr>
              <w:pStyle w:val="Tabletextdotpoint"/>
            </w:pPr>
            <w:r w:rsidRPr="006B20D5">
              <w:t xml:space="preserve">Kunat Kunat </w:t>
            </w:r>
            <w:r w:rsidR="00492872" w:rsidRPr="006B20D5">
              <w:t>(fill</w:t>
            </w:r>
            <w:r w:rsidRPr="006B20D5">
              <w:t xml:space="preserve"> in spring and </w:t>
            </w:r>
            <w:r w:rsidR="00670C55" w:rsidRPr="006B20D5">
              <w:t>top</w:t>
            </w:r>
            <w:r w:rsidR="00670C55">
              <w:t>-</w:t>
            </w:r>
            <w:r w:rsidR="00670C55" w:rsidRPr="006B20D5">
              <w:t>up</w:t>
            </w:r>
            <w:r w:rsidRPr="006B20D5">
              <w:t xml:space="preserve"> as required)</w:t>
            </w:r>
          </w:p>
        </w:tc>
        <w:tc>
          <w:tcPr>
            <w:tcW w:w="1047" w:type="pct"/>
            <w:tcMar>
              <w:left w:w="85" w:type="dxa"/>
              <w:right w:w="85" w:type="dxa"/>
            </w:tcMar>
          </w:tcPr>
          <w:p w14:paraId="56C6325C" w14:textId="211744BA" w:rsidR="000E56E0" w:rsidRPr="006B20D5" w:rsidRDefault="000E56E0" w:rsidP="00162AF7">
            <w:pPr>
              <w:pStyle w:val="Tabletextdotpoint"/>
            </w:pPr>
            <w:r w:rsidRPr="006B20D5">
              <w:t xml:space="preserve">Kunat Kunat </w:t>
            </w:r>
            <w:r w:rsidR="00492872" w:rsidRPr="006B20D5">
              <w:t>(fill</w:t>
            </w:r>
            <w:r w:rsidRPr="006B20D5">
              <w:t xml:space="preserve"> in spring and </w:t>
            </w:r>
            <w:r w:rsidR="00670C55" w:rsidRPr="006B20D5">
              <w:t>top</w:t>
            </w:r>
            <w:r w:rsidR="00670C55">
              <w:t>-</w:t>
            </w:r>
            <w:r w:rsidR="00670C55" w:rsidRPr="006B20D5">
              <w:t xml:space="preserve">up </w:t>
            </w:r>
            <w:r w:rsidRPr="006B20D5">
              <w:t>as required)</w:t>
            </w:r>
          </w:p>
        </w:tc>
      </w:tr>
      <w:tr w:rsidR="000E56E0" w:rsidRPr="006B20D5" w14:paraId="03C768E9" w14:textId="77777777" w:rsidTr="005D41B1">
        <w:trPr>
          <w:trHeight w:val="693"/>
        </w:trPr>
        <w:tc>
          <w:tcPr>
            <w:tcW w:w="811" w:type="pct"/>
            <w:vMerge/>
            <w:tcMar>
              <w:left w:w="85" w:type="dxa"/>
              <w:right w:w="85" w:type="dxa"/>
            </w:tcMar>
          </w:tcPr>
          <w:p w14:paraId="2CADDBCB" w14:textId="77777777" w:rsidR="000E56E0" w:rsidRPr="006B20D5" w:rsidRDefault="000E56E0" w:rsidP="002B3988">
            <w:pPr>
              <w:pStyle w:val="TableText"/>
            </w:pPr>
          </w:p>
        </w:tc>
        <w:tc>
          <w:tcPr>
            <w:tcW w:w="1047" w:type="pct"/>
            <w:tcMar>
              <w:left w:w="85" w:type="dxa"/>
              <w:right w:w="85" w:type="dxa"/>
            </w:tcMar>
          </w:tcPr>
          <w:p w14:paraId="24D5D629" w14:textId="66F61C69" w:rsidR="000E56E0" w:rsidRPr="006B20D5" w:rsidRDefault="000E56E0" w:rsidP="00162AF7">
            <w:pPr>
              <w:pStyle w:val="Tabletextdotpoint"/>
            </w:pPr>
            <w:r w:rsidRPr="006B20D5">
              <w:t>Lake Cullen (</w:t>
            </w:r>
            <w:r w:rsidR="00492872" w:rsidRPr="006B20D5">
              <w:t>t</w:t>
            </w:r>
            <w:r w:rsidRPr="006B20D5">
              <w:t>op</w:t>
            </w:r>
            <w:r w:rsidR="00670C55">
              <w:t>-</w:t>
            </w:r>
            <w:r w:rsidRPr="006B20D5">
              <w:t>up in winter/spring)</w:t>
            </w:r>
          </w:p>
        </w:tc>
        <w:tc>
          <w:tcPr>
            <w:tcW w:w="1047" w:type="pct"/>
            <w:tcMar>
              <w:left w:w="85" w:type="dxa"/>
              <w:right w:w="85" w:type="dxa"/>
            </w:tcMar>
          </w:tcPr>
          <w:p w14:paraId="355BE45A" w14:textId="25F014CA" w:rsidR="000E56E0" w:rsidRPr="006B20D5" w:rsidRDefault="000E56E0" w:rsidP="00162AF7">
            <w:pPr>
              <w:pStyle w:val="Tabletextdotpoint"/>
            </w:pPr>
            <w:r w:rsidRPr="006B20D5">
              <w:t>Lake Cullen (</w:t>
            </w:r>
            <w:r w:rsidR="00492872" w:rsidRPr="006B20D5">
              <w:t>t</w:t>
            </w:r>
            <w:r w:rsidRPr="006B20D5">
              <w:t>op</w:t>
            </w:r>
            <w:r w:rsidR="00670C55">
              <w:t>-</w:t>
            </w:r>
            <w:r w:rsidRPr="006B20D5">
              <w:t>up in winter/spring)</w:t>
            </w:r>
          </w:p>
        </w:tc>
        <w:tc>
          <w:tcPr>
            <w:tcW w:w="1047" w:type="pct"/>
            <w:tcMar>
              <w:left w:w="85" w:type="dxa"/>
              <w:right w:w="85" w:type="dxa"/>
            </w:tcMar>
          </w:tcPr>
          <w:p w14:paraId="215426CA" w14:textId="5466B5D6" w:rsidR="000E56E0" w:rsidRPr="006B20D5" w:rsidRDefault="000E56E0" w:rsidP="00162AF7">
            <w:pPr>
              <w:pStyle w:val="Tabletextdotpoint"/>
            </w:pPr>
            <w:r w:rsidRPr="006B20D5">
              <w:t>Lake Cullen (</w:t>
            </w:r>
            <w:r w:rsidR="00492872" w:rsidRPr="006B20D5">
              <w:t>t</w:t>
            </w:r>
            <w:r w:rsidRPr="006B20D5">
              <w:t>op</w:t>
            </w:r>
            <w:r w:rsidR="00670C55">
              <w:t>-</w:t>
            </w:r>
            <w:r w:rsidRPr="006B20D5">
              <w:t>up in winter/spring)</w:t>
            </w:r>
          </w:p>
        </w:tc>
        <w:tc>
          <w:tcPr>
            <w:tcW w:w="1047" w:type="pct"/>
            <w:tcMar>
              <w:left w:w="85" w:type="dxa"/>
              <w:right w:w="85" w:type="dxa"/>
            </w:tcMar>
          </w:tcPr>
          <w:p w14:paraId="3460E1E9" w14:textId="48C6BFDC" w:rsidR="000E56E0" w:rsidRPr="006B20D5" w:rsidRDefault="000E56E0" w:rsidP="00162AF7">
            <w:pPr>
              <w:pStyle w:val="Tabletextdotpoint"/>
            </w:pPr>
            <w:r w:rsidRPr="006B20D5">
              <w:t>Lake Cullen (</w:t>
            </w:r>
            <w:r w:rsidR="00492872" w:rsidRPr="006B20D5">
              <w:t>t</w:t>
            </w:r>
            <w:r w:rsidRPr="006B20D5">
              <w:t>op</w:t>
            </w:r>
            <w:r w:rsidR="00670C55">
              <w:t>-</w:t>
            </w:r>
            <w:r w:rsidRPr="006B20D5">
              <w:t>up in winter/spring)</w:t>
            </w:r>
          </w:p>
        </w:tc>
      </w:tr>
      <w:tr w:rsidR="000E56E0" w:rsidRPr="006B20D5" w14:paraId="06593AB2" w14:textId="77777777" w:rsidTr="002947DE">
        <w:trPr>
          <w:trHeight w:val="993"/>
        </w:trPr>
        <w:tc>
          <w:tcPr>
            <w:tcW w:w="811" w:type="pct"/>
            <w:vMerge/>
            <w:tcMar>
              <w:left w:w="85" w:type="dxa"/>
              <w:right w:w="85" w:type="dxa"/>
            </w:tcMar>
          </w:tcPr>
          <w:p w14:paraId="14106E24" w14:textId="77777777" w:rsidR="000E56E0" w:rsidRPr="006B20D5" w:rsidRDefault="000E56E0" w:rsidP="002B3988">
            <w:pPr>
              <w:pStyle w:val="TableText"/>
            </w:pPr>
          </w:p>
        </w:tc>
        <w:tc>
          <w:tcPr>
            <w:tcW w:w="1047" w:type="pct"/>
            <w:tcMar>
              <w:left w:w="85" w:type="dxa"/>
              <w:right w:w="85" w:type="dxa"/>
            </w:tcMar>
          </w:tcPr>
          <w:p w14:paraId="555E1718" w14:textId="2A0EB58E" w:rsidR="000E56E0" w:rsidRPr="006B20D5" w:rsidRDefault="000E56E0" w:rsidP="00162AF7">
            <w:pPr>
              <w:pStyle w:val="Tabletextdotpoint"/>
            </w:pPr>
            <w:r w:rsidRPr="006B20D5">
              <w:t xml:space="preserve">Lake Elizabeth </w:t>
            </w:r>
            <w:r w:rsidR="00492872" w:rsidRPr="006B20D5">
              <w:t>(fill</w:t>
            </w:r>
            <w:r w:rsidRPr="006B20D5">
              <w:t xml:space="preserve"> in spring and top</w:t>
            </w:r>
            <w:r w:rsidR="00670C55">
              <w:t>-</w:t>
            </w:r>
            <w:r w:rsidRPr="006B20D5">
              <w:t>up as required)</w:t>
            </w:r>
          </w:p>
        </w:tc>
        <w:tc>
          <w:tcPr>
            <w:tcW w:w="1047" w:type="pct"/>
            <w:tcMar>
              <w:left w:w="85" w:type="dxa"/>
              <w:right w:w="85" w:type="dxa"/>
            </w:tcMar>
          </w:tcPr>
          <w:p w14:paraId="15A8E084" w14:textId="6F4F128A" w:rsidR="000E56E0" w:rsidRPr="006B20D5" w:rsidRDefault="000E56E0" w:rsidP="00162AF7">
            <w:pPr>
              <w:pStyle w:val="Tabletextdotpoint"/>
            </w:pPr>
            <w:r w:rsidRPr="006B20D5">
              <w:t xml:space="preserve">Lake Elizabeth </w:t>
            </w:r>
            <w:r w:rsidR="00492872" w:rsidRPr="006B20D5">
              <w:t>(fill</w:t>
            </w:r>
            <w:r w:rsidRPr="006B20D5">
              <w:t xml:space="preserve"> in spring and top</w:t>
            </w:r>
            <w:r w:rsidR="00670C55">
              <w:t>-</w:t>
            </w:r>
            <w:r w:rsidRPr="006B20D5">
              <w:t>up as required)</w:t>
            </w:r>
          </w:p>
        </w:tc>
        <w:tc>
          <w:tcPr>
            <w:tcW w:w="1047" w:type="pct"/>
            <w:tcBorders>
              <w:bottom w:val="single" w:sz="4" w:space="0" w:color="auto"/>
            </w:tcBorders>
            <w:tcMar>
              <w:left w:w="85" w:type="dxa"/>
              <w:right w:w="85" w:type="dxa"/>
            </w:tcMar>
          </w:tcPr>
          <w:p w14:paraId="0AB9F7E8" w14:textId="290D727A" w:rsidR="000E56E0" w:rsidRPr="006B20D5" w:rsidRDefault="000E56E0" w:rsidP="00162AF7">
            <w:pPr>
              <w:pStyle w:val="Tabletextdotpoint"/>
            </w:pPr>
            <w:r w:rsidRPr="006B20D5">
              <w:t xml:space="preserve">Lake Elizabeth </w:t>
            </w:r>
            <w:r w:rsidR="00492872" w:rsidRPr="006B20D5">
              <w:t>(fill</w:t>
            </w:r>
            <w:r w:rsidRPr="006B20D5">
              <w:t xml:space="preserve"> in spring and top</w:t>
            </w:r>
            <w:r w:rsidR="00670C55">
              <w:t>-</w:t>
            </w:r>
            <w:r w:rsidRPr="006B20D5">
              <w:t>up as required)</w:t>
            </w:r>
          </w:p>
        </w:tc>
        <w:tc>
          <w:tcPr>
            <w:tcW w:w="1047" w:type="pct"/>
            <w:tcBorders>
              <w:bottom w:val="single" w:sz="4" w:space="0" w:color="auto"/>
            </w:tcBorders>
            <w:tcMar>
              <w:left w:w="85" w:type="dxa"/>
              <w:right w:w="85" w:type="dxa"/>
            </w:tcMar>
          </w:tcPr>
          <w:p w14:paraId="1B682B7E" w14:textId="48E50C90" w:rsidR="000E56E0" w:rsidRPr="006B20D5" w:rsidRDefault="000E56E0" w:rsidP="00162AF7">
            <w:pPr>
              <w:pStyle w:val="Tabletextdotpoint"/>
            </w:pPr>
            <w:r w:rsidRPr="006B20D5">
              <w:t xml:space="preserve">Lake Elizabeth </w:t>
            </w:r>
            <w:r w:rsidR="00492872" w:rsidRPr="006B20D5">
              <w:t>(fill</w:t>
            </w:r>
            <w:r w:rsidRPr="006B20D5">
              <w:t xml:space="preserve"> in spring and top</w:t>
            </w:r>
            <w:r w:rsidR="00670C55">
              <w:t>-</w:t>
            </w:r>
            <w:r w:rsidRPr="006B20D5">
              <w:t>up as required)</w:t>
            </w:r>
          </w:p>
        </w:tc>
      </w:tr>
      <w:tr w:rsidR="000E56E0" w:rsidRPr="006B20D5" w14:paraId="56F18206" w14:textId="77777777" w:rsidTr="008C3574">
        <w:trPr>
          <w:trHeight w:val="316"/>
        </w:trPr>
        <w:tc>
          <w:tcPr>
            <w:tcW w:w="811" w:type="pct"/>
            <w:vMerge/>
            <w:tcMar>
              <w:left w:w="85" w:type="dxa"/>
              <w:right w:w="85" w:type="dxa"/>
            </w:tcMar>
          </w:tcPr>
          <w:p w14:paraId="282D81CD" w14:textId="77777777" w:rsidR="000E56E0" w:rsidRPr="006B20D5" w:rsidRDefault="000E56E0" w:rsidP="002B3988">
            <w:pPr>
              <w:pStyle w:val="TableText"/>
            </w:pPr>
          </w:p>
        </w:tc>
        <w:tc>
          <w:tcPr>
            <w:tcW w:w="1047" w:type="pct"/>
            <w:tcMar>
              <w:left w:w="85" w:type="dxa"/>
              <w:right w:w="85" w:type="dxa"/>
            </w:tcMar>
          </w:tcPr>
          <w:p w14:paraId="74D965B8" w14:textId="1587854D" w:rsidR="000E56E0" w:rsidRPr="006B20D5" w:rsidRDefault="000E56E0" w:rsidP="00162AF7">
            <w:pPr>
              <w:pStyle w:val="Tabletextdotpoint"/>
            </w:pPr>
            <w:r w:rsidRPr="006B20D5">
              <w:t>Lake Murphy (</w:t>
            </w:r>
            <w:r w:rsidR="00A507BC" w:rsidRPr="006B20D5">
              <w:t>p</w:t>
            </w:r>
            <w:r w:rsidRPr="006B20D5">
              <w:t>artial fill in autumn)</w:t>
            </w:r>
          </w:p>
        </w:tc>
        <w:tc>
          <w:tcPr>
            <w:tcW w:w="1047" w:type="pct"/>
            <w:tcMar>
              <w:left w:w="85" w:type="dxa"/>
              <w:right w:w="85" w:type="dxa"/>
            </w:tcMar>
          </w:tcPr>
          <w:p w14:paraId="5320324A" w14:textId="0B1199EA" w:rsidR="000E56E0" w:rsidRPr="006B20D5" w:rsidRDefault="000E56E0" w:rsidP="00162AF7">
            <w:pPr>
              <w:pStyle w:val="Tabletextdotpoint"/>
            </w:pPr>
            <w:r w:rsidRPr="006B20D5">
              <w:t>Lake Murphy (</w:t>
            </w:r>
            <w:r w:rsidR="00A507BC" w:rsidRPr="006B20D5">
              <w:t>p</w:t>
            </w:r>
            <w:r w:rsidRPr="006B20D5">
              <w:t>artial fill in autumn)</w:t>
            </w:r>
          </w:p>
        </w:tc>
        <w:tc>
          <w:tcPr>
            <w:tcW w:w="1047" w:type="pct"/>
            <w:tcMar>
              <w:left w:w="85" w:type="dxa"/>
              <w:right w:w="85" w:type="dxa"/>
            </w:tcMar>
          </w:tcPr>
          <w:p w14:paraId="56308DF3" w14:textId="77777777" w:rsidR="000E56E0" w:rsidRPr="006B20D5" w:rsidRDefault="000E56E0" w:rsidP="002B3988">
            <w:pPr>
              <w:pStyle w:val="TableText"/>
            </w:pPr>
          </w:p>
        </w:tc>
        <w:tc>
          <w:tcPr>
            <w:tcW w:w="1047" w:type="pct"/>
            <w:tcMar>
              <w:left w:w="85" w:type="dxa"/>
              <w:right w:w="85" w:type="dxa"/>
            </w:tcMar>
          </w:tcPr>
          <w:p w14:paraId="043DEE74" w14:textId="77777777" w:rsidR="000E56E0" w:rsidRPr="006B20D5" w:rsidRDefault="000E56E0" w:rsidP="002B3988">
            <w:pPr>
              <w:pStyle w:val="TableText"/>
            </w:pPr>
          </w:p>
        </w:tc>
      </w:tr>
      <w:tr w:rsidR="000E56E0" w:rsidRPr="006B20D5" w14:paraId="3D10E11F" w14:textId="77777777" w:rsidTr="00260AA6">
        <w:trPr>
          <w:trHeight w:val="2638"/>
        </w:trPr>
        <w:tc>
          <w:tcPr>
            <w:tcW w:w="811" w:type="pct"/>
            <w:vMerge/>
            <w:tcMar>
              <w:left w:w="85" w:type="dxa"/>
              <w:right w:w="85" w:type="dxa"/>
            </w:tcMar>
          </w:tcPr>
          <w:p w14:paraId="0A160EA1" w14:textId="77777777" w:rsidR="000E56E0" w:rsidRPr="006B20D5" w:rsidRDefault="000E56E0" w:rsidP="002B3988">
            <w:pPr>
              <w:pStyle w:val="TableText"/>
            </w:pPr>
          </w:p>
        </w:tc>
        <w:tc>
          <w:tcPr>
            <w:tcW w:w="1047" w:type="pct"/>
            <w:tcMar>
              <w:left w:w="85" w:type="dxa"/>
              <w:right w:w="85" w:type="dxa"/>
            </w:tcMar>
          </w:tcPr>
          <w:p w14:paraId="0B3BDFED" w14:textId="3D4A6FAA" w:rsidR="000E56E0" w:rsidRPr="006B20D5" w:rsidRDefault="000E56E0" w:rsidP="00162AF7">
            <w:pPr>
              <w:pStyle w:val="Tabletextdotpoint"/>
            </w:pPr>
            <w:r w:rsidRPr="006B20D5">
              <w:t xml:space="preserve">McDonalds Swamp </w:t>
            </w:r>
            <w:r w:rsidR="00492872" w:rsidRPr="006B20D5">
              <w:t>(fill</w:t>
            </w:r>
            <w:r w:rsidRPr="006B20D5">
              <w:t xml:space="preserve"> in winter/spring)</w:t>
            </w:r>
          </w:p>
          <w:p w14:paraId="130A4BBC" w14:textId="6BAA9570" w:rsidR="000E56E0" w:rsidRPr="006B20D5" w:rsidRDefault="000E56E0" w:rsidP="00162AF7">
            <w:pPr>
              <w:pStyle w:val="Tabletextdotpoint"/>
            </w:pPr>
            <w:r w:rsidRPr="006B20D5">
              <w:t>McDonalds Swamp (</w:t>
            </w:r>
            <w:r w:rsidR="00A507BC" w:rsidRPr="006B20D5">
              <w:t>p</w:t>
            </w:r>
            <w:r w:rsidRPr="006B20D5">
              <w:t>artial fill in autumn)</w:t>
            </w:r>
          </w:p>
          <w:p w14:paraId="0D082D76" w14:textId="5A3107A5" w:rsidR="000E56E0" w:rsidRPr="006B20D5" w:rsidRDefault="000E56E0" w:rsidP="00162AF7">
            <w:pPr>
              <w:pStyle w:val="Tabletextdotpoint"/>
            </w:pPr>
            <w:r w:rsidRPr="006B20D5">
              <w:t>McDonalds Swamp (top</w:t>
            </w:r>
            <w:r w:rsidR="00670C55">
              <w:t>-</w:t>
            </w:r>
            <w:r w:rsidRPr="006B20D5">
              <w:t>up as required)</w:t>
            </w:r>
          </w:p>
        </w:tc>
        <w:tc>
          <w:tcPr>
            <w:tcW w:w="1047" w:type="pct"/>
            <w:tcMar>
              <w:left w:w="85" w:type="dxa"/>
              <w:right w:w="85" w:type="dxa"/>
            </w:tcMar>
          </w:tcPr>
          <w:p w14:paraId="0DC4CA42" w14:textId="0A33CAE0" w:rsidR="000E56E0" w:rsidRPr="006B20D5" w:rsidRDefault="000E56E0" w:rsidP="00162AF7">
            <w:pPr>
              <w:pStyle w:val="Tabletextdotpoint"/>
            </w:pPr>
            <w:r w:rsidRPr="006B20D5">
              <w:t xml:space="preserve">McDonalds Swamp </w:t>
            </w:r>
            <w:r w:rsidR="00492872" w:rsidRPr="006B20D5">
              <w:t>(fill</w:t>
            </w:r>
            <w:r w:rsidRPr="006B20D5">
              <w:t xml:space="preserve"> in winter/spring)</w:t>
            </w:r>
          </w:p>
          <w:p w14:paraId="1983A26C" w14:textId="7FFA971D" w:rsidR="00324F33" w:rsidRPr="006B20D5" w:rsidRDefault="000E56E0" w:rsidP="00162AF7">
            <w:pPr>
              <w:pStyle w:val="Tabletextdotpoint"/>
            </w:pPr>
            <w:r w:rsidRPr="006B20D5">
              <w:t>McDonalds Swamp (</w:t>
            </w:r>
            <w:r w:rsidR="00A507BC" w:rsidRPr="006B20D5">
              <w:t>p</w:t>
            </w:r>
            <w:r w:rsidRPr="006B20D5">
              <w:t>artial fill in autumn)</w:t>
            </w:r>
          </w:p>
          <w:p w14:paraId="1AFFED36" w14:textId="47C84AC4" w:rsidR="000E56E0" w:rsidRPr="006B20D5" w:rsidRDefault="000E56E0" w:rsidP="00162AF7">
            <w:pPr>
              <w:pStyle w:val="Tabletextdotpoint"/>
            </w:pPr>
            <w:r w:rsidRPr="006B20D5">
              <w:t>McDonalds Swamp (top</w:t>
            </w:r>
            <w:r w:rsidR="00670C55">
              <w:t>-</w:t>
            </w:r>
            <w:r w:rsidRPr="006B20D5">
              <w:t>up as required)</w:t>
            </w:r>
          </w:p>
        </w:tc>
        <w:tc>
          <w:tcPr>
            <w:tcW w:w="1047" w:type="pct"/>
            <w:tcMar>
              <w:left w:w="85" w:type="dxa"/>
              <w:right w:w="85" w:type="dxa"/>
            </w:tcMar>
          </w:tcPr>
          <w:p w14:paraId="673BFCAB" w14:textId="4B842606" w:rsidR="000E56E0" w:rsidRPr="006B20D5" w:rsidRDefault="000E56E0" w:rsidP="00162AF7">
            <w:pPr>
              <w:pStyle w:val="Tabletextdotpoint"/>
            </w:pPr>
            <w:r w:rsidRPr="006B20D5">
              <w:t xml:space="preserve">McDonalds Swamp </w:t>
            </w:r>
            <w:r w:rsidR="00492872" w:rsidRPr="006B20D5">
              <w:t>(fill</w:t>
            </w:r>
            <w:r w:rsidRPr="006B20D5">
              <w:t xml:space="preserve"> in winter/spring)</w:t>
            </w:r>
          </w:p>
          <w:p w14:paraId="5268AC53" w14:textId="27B3A300" w:rsidR="00324F33" w:rsidRPr="006B20D5" w:rsidRDefault="000E56E0" w:rsidP="00162AF7">
            <w:pPr>
              <w:pStyle w:val="Tabletextdotpoint"/>
            </w:pPr>
            <w:r w:rsidRPr="006B20D5">
              <w:t>McDonalds Swamp (</w:t>
            </w:r>
            <w:r w:rsidR="00A507BC" w:rsidRPr="006B20D5">
              <w:t>p</w:t>
            </w:r>
            <w:r w:rsidRPr="006B20D5">
              <w:t>artial fill in autumn)</w:t>
            </w:r>
          </w:p>
          <w:p w14:paraId="0B6007DC" w14:textId="30DE8E3A" w:rsidR="000E56E0" w:rsidRPr="006B20D5" w:rsidRDefault="000E56E0" w:rsidP="00162AF7">
            <w:pPr>
              <w:pStyle w:val="Tabletextdotpoint"/>
            </w:pPr>
            <w:r w:rsidRPr="006B20D5">
              <w:t>McDonalds Swamp (top</w:t>
            </w:r>
            <w:r w:rsidR="00670C55">
              <w:t>-</w:t>
            </w:r>
            <w:r w:rsidRPr="006B20D5">
              <w:t>up as required)</w:t>
            </w:r>
          </w:p>
        </w:tc>
        <w:tc>
          <w:tcPr>
            <w:tcW w:w="1047" w:type="pct"/>
            <w:tcMar>
              <w:left w:w="85" w:type="dxa"/>
              <w:right w:w="85" w:type="dxa"/>
            </w:tcMar>
          </w:tcPr>
          <w:p w14:paraId="7E1A3293" w14:textId="31810347" w:rsidR="000E56E0" w:rsidRPr="006B20D5" w:rsidRDefault="000E56E0" w:rsidP="00162AF7">
            <w:pPr>
              <w:pStyle w:val="Tabletextdotpoint"/>
            </w:pPr>
            <w:r w:rsidRPr="006B20D5">
              <w:t xml:space="preserve">McDonalds Swamp </w:t>
            </w:r>
            <w:r w:rsidR="00492872" w:rsidRPr="006B20D5">
              <w:t>(fill</w:t>
            </w:r>
            <w:r w:rsidRPr="006B20D5">
              <w:t xml:space="preserve"> in winter/spring)</w:t>
            </w:r>
          </w:p>
          <w:p w14:paraId="03D66DC7" w14:textId="3D679130" w:rsidR="00324F33" w:rsidRPr="006B20D5" w:rsidRDefault="000E56E0" w:rsidP="00162AF7">
            <w:pPr>
              <w:pStyle w:val="Tabletextdotpoint"/>
            </w:pPr>
            <w:r w:rsidRPr="006B20D5">
              <w:t>McDonalds Swamp (</w:t>
            </w:r>
            <w:r w:rsidR="00A507BC" w:rsidRPr="006B20D5">
              <w:t>p</w:t>
            </w:r>
            <w:r w:rsidRPr="006B20D5">
              <w:t>artial fill in autumn)</w:t>
            </w:r>
          </w:p>
          <w:p w14:paraId="4EA5789C" w14:textId="42439123" w:rsidR="000E56E0" w:rsidRPr="006B20D5" w:rsidRDefault="000E56E0" w:rsidP="00162AF7">
            <w:pPr>
              <w:pStyle w:val="Tabletextdotpoint"/>
            </w:pPr>
            <w:r w:rsidRPr="006B20D5">
              <w:t>McDonalds Swamp (top</w:t>
            </w:r>
            <w:r w:rsidR="00670C55">
              <w:t>-</w:t>
            </w:r>
            <w:r w:rsidRPr="006B20D5">
              <w:t>up as required)</w:t>
            </w:r>
          </w:p>
        </w:tc>
      </w:tr>
      <w:tr w:rsidR="000E56E0" w:rsidRPr="006B20D5" w14:paraId="5F468781" w14:textId="77777777" w:rsidTr="00260AA6">
        <w:trPr>
          <w:trHeight w:val="3315"/>
        </w:trPr>
        <w:tc>
          <w:tcPr>
            <w:tcW w:w="811" w:type="pct"/>
            <w:vMerge/>
            <w:tcMar>
              <w:left w:w="85" w:type="dxa"/>
              <w:right w:w="85" w:type="dxa"/>
            </w:tcMar>
          </w:tcPr>
          <w:p w14:paraId="4B99440B" w14:textId="77777777" w:rsidR="000E56E0" w:rsidRPr="006B20D5" w:rsidRDefault="000E56E0" w:rsidP="002B3988">
            <w:pPr>
              <w:pStyle w:val="TableText"/>
            </w:pPr>
          </w:p>
        </w:tc>
        <w:tc>
          <w:tcPr>
            <w:tcW w:w="1047" w:type="pct"/>
            <w:tcMar>
              <w:left w:w="85" w:type="dxa"/>
              <w:right w:w="85" w:type="dxa"/>
            </w:tcMar>
          </w:tcPr>
          <w:p w14:paraId="51D43568" w14:textId="4939A279" w:rsidR="000E56E0" w:rsidRPr="006B20D5" w:rsidRDefault="000E56E0" w:rsidP="00162AF7">
            <w:pPr>
              <w:pStyle w:val="Tabletextdotpoint"/>
            </w:pPr>
            <w:r w:rsidRPr="006B20D5">
              <w:t xml:space="preserve">Reed Bed Swamp complex </w:t>
            </w:r>
            <w:r w:rsidR="00492872" w:rsidRPr="006B20D5">
              <w:t>(fill</w:t>
            </w:r>
            <w:r w:rsidRPr="006B20D5">
              <w:t xml:space="preserve"> in winter/spring and top-ups in spring/summer, as required)</w:t>
            </w:r>
          </w:p>
        </w:tc>
        <w:tc>
          <w:tcPr>
            <w:tcW w:w="1047" w:type="pct"/>
            <w:tcMar>
              <w:left w:w="85" w:type="dxa"/>
              <w:right w:w="85" w:type="dxa"/>
            </w:tcMar>
          </w:tcPr>
          <w:p w14:paraId="5511C7B2" w14:textId="64CF0A5F" w:rsidR="000E56E0" w:rsidRPr="006B20D5" w:rsidRDefault="000E56E0" w:rsidP="00162AF7">
            <w:pPr>
              <w:pStyle w:val="Tabletextdotpoint"/>
            </w:pPr>
            <w:r w:rsidRPr="006B20D5">
              <w:t xml:space="preserve">Reed Bed Swamp complex </w:t>
            </w:r>
            <w:r w:rsidR="00492872" w:rsidRPr="006B20D5">
              <w:t>(fill</w:t>
            </w:r>
            <w:r w:rsidRPr="006B20D5">
              <w:t xml:space="preserve"> in winter/spring and top-ups in spring/summer, as required)</w:t>
            </w:r>
          </w:p>
          <w:p w14:paraId="3E76030A" w14:textId="75CDDE09" w:rsidR="000E56E0" w:rsidRPr="006B20D5" w:rsidRDefault="000E56E0" w:rsidP="00162AF7">
            <w:pPr>
              <w:pStyle w:val="Tabletextdotpoint"/>
            </w:pPr>
            <w:r w:rsidRPr="006B20D5">
              <w:t>Reed Bed Swamp complex (</w:t>
            </w:r>
            <w:r w:rsidR="00A507BC" w:rsidRPr="006B20D5">
              <w:t>p</w:t>
            </w:r>
            <w:r w:rsidRPr="006B20D5">
              <w:t>artial fill in autumn/winter)</w:t>
            </w:r>
          </w:p>
        </w:tc>
        <w:tc>
          <w:tcPr>
            <w:tcW w:w="1047" w:type="pct"/>
            <w:tcMar>
              <w:left w:w="85" w:type="dxa"/>
              <w:right w:w="85" w:type="dxa"/>
            </w:tcMar>
          </w:tcPr>
          <w:p w14:paraId="6C6911AB" w14:textId="75CC0550" w:rsidR="00324F33" w:rsidRPr="006B20D5" w:rsidRDefault="000E56E0" w:rsidP="00162AF7">
            <w:pPr>
              <w:pStyle w:val="Tabletextdotpoint"/>
            </w:pPr>
            <w:r w:rsidRPr="006B20D5">
              <w:t xml:space="preserve">Reed Bed Swamp complex </w:t>
            </w:r>
            <w:r w:rsidR="00492872" w:rsidRPr="006B20D5">
              <w:t>(fill</w:t>
            </w:r>
            <w:r w:rsidRPr="006B20D5">
              <w:t xml:space="preserve"> in winter/spring and top-ups in spring/summer, as required)</w:t>
            </w:r>
          </w:p>
          <w:p w14:paraId="76B89727" w14:textId="2EF4CC9E" w:rsidR="000E56E0" w:rsidRPr="006B20D5" w:rsidRDefault="000E56E0" w:rsidP="00162AF7">
            <w:pPr>
              <w:pStyle w:val="Tabletextdotpoint"/>
            </w:pPr>
            <w:r w:rsidRPr="006B20D5">
              <w:t>Reed Bed Swamp complex (</w:t>
            </w:r>
            <w:r w:rsidR="00A507BC" w:rsidRPr="006B20D5">
              <w:t>p</w:t>
            </w:r>
            <w:r w:rsidRPr="006B20D5">
              <w:t xml:space="preserve">artial fill in autumn/winter) </w:t>
            </w:r>
          </w:p>
        </w:tc>
        <w:tc>
          <w:tcPr>
            <w:tcW w:w="1047" w:type="pct"/>
            <w:tcMar>
              <w:left w:w="85" w:type="dxa"/>
              <w:right w:w="85" w:type="dxa"/>
            </w:tcMar>
          </w:tcPr>
          <w:p w14:paraId="12B33D7D" w14:textId="005A9B4D" w:rsidR="00324F33" w:rsidRPr="006B20D5" w:rsidRDefault="000E56E0" w:rsidP="00162AF7">
            <w:pPr>
              <w:pStyle w:val="Tabletextdotpoint"/>
            </w:pPr>
            <w:r w:rsidRPr="006B20D5">
              <w:t xml:space="preserve">Reed Bed Swamp complex </w:t>
            </w:r>
            <w:r w:rsidR="00492872" w:rsidRPr="006B20D5">
              <w:t>(fill</w:t>
            </w:r>
            <w:r w:rsidRPr="006B20D5">
              <w:t xml:space="preserve"> in winter/spring and top-ups in spring/summer, as required)</w:t>
            </w:r>
          </w:p>
          <w:p w14:paraId="65A0A77E" w14:textId="2F047A8B" w:rsidR="000E56E0" w:rsidRPr="006B20D5" w:rsidRDefault="000E56E0" w:rsidP="00162AF7">
            <w:pPr>
              <w:pStyle w:val="Tabletextdotpoint"/>
            </w:pPr>
            <w:r w:rsidRPr="006B20D5">
              <w:t>Reed Bed Swamp complex (</w:t>
            </w:r>
            <w:r w:rsidR="00A507BC" w:rsidRPr="006B20D5">
              <w:t>p</w:t>
            </w:r>
            <w:r w:rsidRPr="006B20D5">
              <w:t>artial fill in autumn/winter)</w:t>
            </w:r>
          </w:p>
        </w:tc>
      </w:tr>
      <w:tr w:rsidR="000E56E0" w:rsidRPr="006B20D5" w14:paraId="07294A30" w14:textId="77777777" w:rsidTr="002947DE">
        <w:trPr>
          <w:trHeight w:val="1954"/>
        </w:trPr>
        <w:tc>
          <w:tcPr>
            <w:tcW w:w="811" w:type="pct"/>
            <w:vMerge/>
            <w:tcMar>
              <w:left w:w="85" w:type="dxa"/>
              <w:right w:w="85" w:type="dxa"/>
            </w:tcMar>
          </w:tcPr>
          <w:p w14:paraId="2FC94DEF" w14:textId="77777777" w:rsidR="000E56E0" w:rsidRPr="006B20D5" w:rsidRDefault="000E56E0" w:rsidP="002B3988">
            <w:pPr>
              <w:pStyle w:val="TableText"/>
            </w:pPr>
          </w:p>
        </w:tc>
        <w:tc>
          <w:tcPr>
            <w:tcW w:w="1047" w:type="pct"/>
            <w:tcMar>
              <w:left w:w="85" w:type="dxa"/>
              <w:right w:w="85" w:type="dxa"/>
            </w:tcMar>
          </w:tcPr>
          <w:p w14:paraId="740892DC" w14:textId="3127ECB0" w:rsidR="000E56E0" w:rsidRPr="006B20D5" w:rsidRDefault="004F6767" w:rsidP="00162AF7">
            <w:pPr>
              <w:pStyle w:val="Tabletextdotpoint"/>
            </w:pPr>
            <w:r w:rsidRPr="006B20D5">
              <w:t>Richardson’s</w:t>
            </w:r>
            <w:r w:rsidR="000E56E0" w:rsidRPr="006B20D5">
              <w:t xml:space="preserve"> Lagoon </w:t>
            </w:r>
            <w:r w:rsidR="00492872" w:rsidRPr="006B20D5">
              <w:t>(fill</w:t>
            </w:r>
            <w:r w:rsidR="000E56E0" w:rsidRPr="006B20D5">
              <w:t xml:space="preserve"> in winter/spring)</w:t>
            </w:r>
          </w:p>
        </w:tc>
        <w:tc>
          <w:tcPr>
            <w:tcW w:w="1047" w:type="pct"/>
            <w:tcMar>
              <w:left w:w="85" w:type="dxa"/>
              <w:right w:w="85" w:type="dxa"/>
            </w:tcMar>
          </w:tcPr>
          <w:p w14:paraId="29392176" w14:textId="6C139766" w:rsidR="000E56E0" w:rsidRPr="006B20D5" w:rsidRDefault="004F6767" w:rsidP="00162AF7">
            <w:pPr>
              <w:pStyle w:val="Tabletextdotpoint"/>
            </w:pPr>
            <w:r w:rsidRPr="006B20D5">
              <w:t>Richardson’s</w:t>
            </w:r>
            <w:r w:rsidR="000E56E0" w:rsidRPr="006B20D5">
              <w:t xml:space="preserve"> Lagoon </w:t>
            </w:r>
            <w:r w:rsidR="00492872" w:rsidRPr="006B20D5">
              <w:t>(fill</w:t>
            </w:r>
            <w:r w:rsidR="000E56E0" w:rsidRPr="006B20D5">
              <w:t xml:space="preserve"> in winter/spring)</w:t>
            </w:r>
          </w:p>
        </w:tc>
        <w:tc>
          <w:tcPr>
            <w:tcW w:w="1047" w:type="pct"/>
            <w:tcBorders>
              <w:bottom w:val="single" w:sz="4" w:space="0" w:color="auto"/>
            </w:tcBorders>
            <w:tcMar>
              <w:left w:w="85" w:type="dxa"/>
              <w:right w:w="85" w:type="dxa"/>
            </w:tcMar>
          </w:tcPr>
          <w:p w14:paraId="0FC57467" w14:textId="6A74802E" w:rsidR="000E56E0" w:rsidRPr="006B20D5" w:rsidRDefault="004F6767" w:rsidP="00162AF7">
            <w:pPr>
              <w:pStyle w:val="Tabletextdotpoint"/>
            </w:pPr>
            <w:r w:rsidRPr="006B20D5">
              <w:t>Richardson’s</w:t>
            </w:r>
            <w:r w:rsidR="000E56E0" w:rsidRPr="006B20D5">
              <w:t xml:space="preserve"> Lagoon </w:t>
            </w:r>
            <w:r w:rsidR="00492872" w:rsidRPr="006B20D5">
              <w:t>(fill</w:t>
            </w:r>
            <w:r w:rsidR="000E56E0" w:rsidRPr="006B20D5">
              <w:t xml:space="preserve"> in winter/spring)</w:t>
            </w:r>
          </w:p>
          <w:p w14:paraId="55229C3E" w14:textId="6DE7BB09" w:rsidR="000E56E0" w:rsidRPr="006B20D5" w:rsidRDefault="000E56E0" w:rsidP="00162AF7">
            <w:pPr>
              <w:pStyle w:val="Tabletextdotpoint"/>
            </w:pPr>
            <w:r w:rsidRPr="006B20D5">
              <w:t>Richardson’s Lagoon (</w:t>
            </w:r>
            <w:r w:rsidR="00A507BC" w:rsidRPr="006B20D5">
              <w:t>s</w:t>
            </w:r>
            <w:r w:rsidRPr="006B20D5">
              <w:t>pring top</w:t>
            </w:r>
            <w:r w:rsidR="00A507BC" w:rsidRPr="006B20D5">
              <w:t>-</w:t>
            </w:r>
            <w:r w:rsidRPr="006B20D5">
              <w:t>up as required)</w:t>
            </w:r>
          </w:p>
        </w:tc>
        <w:tc>
          <w:tcPr>
            <w:tcW w:w="1047" w:type="pct"/>
            <w:tcBorders>
              <w:bottom w:val="single" w:sz="4" w:space="0" w:color="auto"/>
            </w:tcBorders>
            <w:tcMar>
              <w:left w:w="85" w:type="dxa"/>
              <w:right w:w="85" w:type="dxa"/>
            </w:tcMar>
          </w:tcPr>
          <w:p w14:paraId="2BD0E14C" w14:textId="78C50A05" w:rsidR="000E56E0" w:rsidRPr="006B20D5" w:rsidRDefault="004F6767" w:rsidP="00162AF7">
            <w:pPr>
              <w:pStyle w:val="Tabletextdotpoint"/>
            </w:pPr>
            <w:r w:rsidRPr="006B20D5">
              <w:t>Richardson’s</w:t>
            </w:r>
            <w:r w:rsidR="000E56E0" w:rsidRPr="006B20D5">
              <w:t xml:space="preserve"> Lagoon </w:t>
            </w:r>
            <w:r w:rsidR="00492872" w:rsidRPr="006B20D5">
              <w:t>(fill</w:t>
            </w:r>
            <w:r w:rsidR="000E56E0" w:rsidRPr="006B20D5">
              <w:t xml:space="preserve"> in winter/spring)</w:t>
            </w:r>
          </w:p>
          <w:p w14:paraId="075FF43C" w14:textId="1358DA40" w:rsidR="000E56E0" w:rsidRPr="006B20D5" w:rsidRDefault="004F6767" w:rsidP="00162AF7">
            <w:pPr>
              <w:pStyle w:val="Tabletextdotpoint"/>
            </w:pPr>
            <w:r w:rsidRPr="006B20D5">
              <w:t>Richardson’s</w:t>
            </w:r>
            <w:r w:rsidR="000E56E0" w:rsidRPr="006B20D5">
              <w:t xml:space="preserve"> Lagoon (</w:t>
            </w:r>
            <w:r w:rsidR="00A507BC" w:rsidRPr="006B20D5">
              <w:t>s</w:t>
            </w:r>
            <w:r w:rsidR="000E56E0" w:rsidRPr="006B20D5">
              <w:t>pring top</w:t>
            </w:r>
            <w:r w:rsidR="00A507BC" w:rsidRPr="006B20D5">
              <w:t>-</w:t>
            </w:r>
            <w:r w:rsidR="000E56E0" w:rsidRPr="006B20D5">
              <w:t>up as required)</w:t>
            </w:r>
          </w:p>
        </w:tc>
      </w:tr>
      <w:tr w:rsidR="000E56E0" w:rsidRPr="006B20D5" w14:paraId="5BE9EB92" w14:textId="77777777" w:rsidTr="008C3574">
        <w:trPr>
          <w:trHeight w:val="1965"/>
        </w:trPr>
        <w:tc>
          <w:tcPr>
            <w:tcW w:w="811" w:type="pct"/>
            <w:tcMar>
              <w:left w:w="85" w:type="dxa"/>
              <w:right w:w="85" w:type="dxa"/>
            </w:tcMar>
          </w:tcPr>
          <w:p w14:paraId="560FC33E" w14:textId="77777777" w:rsidR="000E56E0" w:rsidRPr="006B20D5" w:rsidRDefault="000E56E0" w:rsidP="002B3988">
            <w:pPr>
              <w:pStyle w:val="TableText"/>
            </w:pPr>
            <w:r w:rsidRPr="006B20D5">
              <w:t>Potential environmental watering – tier 2 (additional priorities)</w:t>
            </w:r>
          </w:p>
        </w:tc>
        <w:tc>
          <w:tcPr>
            <w:tcW w:w="1047" w:type="pct"/>
            <w:tcMar>
              <w:left w:w="85" w:type="dxa"/>
              <w:right w:w="85" w:type="dxa"/>
            </w:tcMar>
          </w:tcPr>
          <w:p w14:paraId="35C1F704" w14:textId="107E3A4F" w:rsidR="000E56E0" w:rsidRPr="006B20D5" w:rsidRDefault="000E56E0" w:rsidP="00162AF7">
            <w:pPr>
              <w:pStyle w:val="Tabletextdotpoint"/>
            </w:pPr>
            <w:r w:rsidRPr="006B20D5">
              <w:t xml:space="preserve">Johnson </w:t>
            </w:r>
            <w:r w:rsidR="00BE31AF" w:rsidRPr="006B20D5">
              <w:t>S</w:t>
            </w:r>
            <w:r w:rsidRPr="006B20D5">
              <w:t>wamp (</w:t>
            </w:r>
            <w:r w:rsidR="00A507BC" w:rsidRPr="006B20D5">
              <w:t>t</w:t>
            </w:r>
            <w:r w:rsidRPr="006B20D5">
              <w:t>hroughflow in spring)</w:t>
            </w:r>
          </w:p>
          <w:p w14:paraId="6D2E37F5" w14:textId="19C9C469" w:rsidR="000E56E0" w:rsidRPr="006B20D5" w:rsidRDefault="000E56E0" w:rsidP="00162AF7">
            <w:pPr>
              <w:pStyle w:val="Tabletextdotpoint"/>
            </w:pPr>
            <w:r w:rsidRPr="006B20D5">
              <w:t xml:space="preserve">Reed Bed </w:t>
            </w:r>
            <w:r w:rsidR="00BE31AF" w:rsidRPr="006B20D5">
              <w:t>S</w:t>
            </w:r>
            <w:r w:rsidR="00F73A47" w:rsidRPr="006B20D5">
              <w:t xml:space="preserve">wamp </w:t>
            </w:r>
            <w:r w:rsidRPr="006B20D5">
              <w:t>complex (</w:t>
            </w:r>
            <w:r w:rsidR="00A507BC" w:rsidRPr="006B20D5">
              <w:t>p</w:t>
            </w:r>
            <w:r w:rsidRPr="006B20D5">
              <w:t>artial fill in autumn/winter)</w:t>
            </w:r>
          </w:p>
        </w:tc>
        <w:tc>
          <w:tcPr>
            <w:tcW w:w="1047" w:type="pct"/>
            <w:tcMar>
              <w:left w:w="85" w:type="dxa"/>
              <w:right w:w="85" w:type="dxa"/>
            </w:tcMar>
          </w:tcPr>
          <w:p w14:paraId="39B4A0BB" w14:textId="09E3A759" w:rsidR="000E56E0" w:rsidRPr="006B20D5" w:rsidRDefault="000E56E0" w:rsidP="00162AF7">
            <w:pPr>
              <w:pStyle w:val="Tabletextdotpoint"/>
            </w:pPr>
            <w:r w:rsidRPr="006B20D5">
              <w:t xml:space="preserve">Johnson </w:t>
            </w:r>
            <w:r w:rsidR="00BE31AF" w:rsidRPr="006B20D5">
              <w:t>S</w:t>
            </w:r>
            <w:r w:rsidRPr="006B20D5">
              <w:t>wamp (</w:t>
            </w:r>
            <w:r w:rsidR="00A507BC" w:rsidRPr="006B20D5">
              <w:t>t</w:t>
            </w:r>
            <w:r w:rsidRPr="006B20D5">
              <w:t>hroughflow in spring)</w:t>
            </w:r>
          </w:p>
        </w:tc>
        <w:tc>
          <w:tcPr>
            <w:tcW w:w="1047" w:type="pct"/>
            <w:tcMar>
              <w:left w:w="85" w:type="dxa"/>
              <w:right w:w="85" w:type="dxa"/>
            </w:tcMar>
          </w:tcPr>
          <w:p w14:paraId="61870517" w14:textId="77777777" w:rsidR="000E56E0" w:rsidRPr="006B20D5" w:rsidRDefault="000E56E0" w:rsidP="002B3988">
            <w:pPr>
              <w:pStyle w:val="TableText"/>
            </w:pPr>
          </w:p>
        </w:tc>
        <w:tc>
          <w:tcPr>
            <w:tcW w:w="1047" w:type="pct"/>
            <w:tcMar>
              <w:left w:w="85" w:type="dxa"/>
              <w:right w:w="85" w:type="dxa"/>
            </w:tcMar>
          </w:tcPr>
          <w:p w14:paraId="13DB376C" w14:textId="77777777" w:rsidR="000E56E0" w:rsidRPr="006B20D5" w:rsidRDefault="000E56E0" w:rsidP="002B3988">
            <w:pPr>
              <w:pStyle w:val="TableText"/>
            </w:pPr>
          </w:p>
        </w:tc>
      </w:tr>
      <w:tr w:rsidR="000E56E0" w:rsidRPr="006B20D5" w14:paraId="5BCCB316" w14:textId="77777777" w:rsidTr="00260AA6">
        <w:trPr>
          <w:trHeight w:val="1032"/>
        </w:trPr>
        <w:tc>
          <w:tcPr>
            <w:tcW w:w="811" w:type="pct"/>
            <w:tcMar>
              <w:left w:w="85" w:type="dxa"/>
              <w:right w:w="85" w:type="dxa"/>
            </w:tcMar>
          </w:tcPr>
          <w:p w14:paraId="52CF848B" w14:textId="55F5A92B" w:rsidR="000E56E0" w:rsidRPr="006B20D5" w:rsidRDefault="000E56E0"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47" w:type="pct"/>
            <w:tcMar>
              <w:left w:w="85" w:type="dxa"/>
              <w:right w:w="85" w:type="dxa"/>
            </w:tcMar>
          </w:tcPr>
          <w:p w14:paraId="7E1CB5AA" w14:textId="51DCB454" w:rsidR="000E56E0" w:rsidRPr="006B20D5" w:rsidRDefault="000E56E0" w:rsidP="00162AF7">
            <w:pPr>
              <w:pStyle w:val="Tabletextdotpoint"/>
            </w:pPr>
            <w:r w:rsidRPr="006B20D5">
              <w:t>19</w:t>
            </w:r>
            <w:r w:rsidR="00CC697B" w:rsidRPr="006B20D5">
              <w:t>,</w:t>
            </w:r>
            <w:r w:rsidRPr="006B20D5">
              <w:t>850 ML (tier 1)</w:t>
            </w:r>
          </w:p>
          <w:p w14:paraId="2E722D8D" w14:textId="2703A4F9" w:rsidR="000E56E0" w:rsidRPr="006B20D5" w:rsidRDefault="000E56E0" w:rsidP="00162AF7">
            <w:pPr>
              <w:pStyle w:val="Tabletextdotpoint"/>
            </w:pPr>
            <w:r w:rsidRPr="006B20D5">
              <w:t>1</w:t>
            </w:r>
            <w:r w:rsidR="00CC697B" w:rsidRPr="006B20D5">
              <w:t>,</w:t>
            </w:r>
            <w:r w:rsidRPr="006B20D5">
              <w:t>300 ML (tier 2)</w:t>
            </w:r>
          </w:p>
        </w:tc>
        <w:tc>
          <w:tcPr>
            <w:tcW w:w="1047" w:type="pct"/>
            <w:tcMar>
              <w:left w:w="85" w:type="dxa"/>
              <w:right w:w="85" w:type="dxa"/>
            </w:tcMar>
          </w:tcPr>
          <w:p w14:paraId="6D4A3830" w14:textId="1626A81F" w:rsidR="000E56E0" w:rsidRPr="006B20D5" w:rsidRDefault="000E56E0" w:rsidP="00162AF7">
            <w:pPr>
              <w:pStyle w:val="Tabletextdotpoint"/>
            </w:pPr>
            <w:r w:rsidRPr="006B20D5">
              <w:t>18</w:t>
            </w:r>
            <w:r w:rsidR="00CC697B" w:rsidRPr="006B20D5">
              <w:t>,</w:t>
            </w:r>
            <w:r w:rsidRPr="006B20D5">
              <w:t>900 ML (tier 1)</w:t>
            </w:r>
          </w:p>
          <w:p w14:paraId="535A6B98" w14:textId="40C30F16" w:rsidR="000E56E0" w:rsidRPr="006B20D5" w:rsidRDefault="000E56E0" w:rsidP="00162AF7">
            <w:pPr>
              <w:pStyle w:val="Tabletextdotpoint"/>
            </w:pPr>
            <w:r w:rsidRPr="006B20D5">
              <w:t>1</w:t>
            </w:r>
            <w:r w:rsidR="00CC697B" w:rsidRPr="006B20D5">
              <w:t>,</w:t>
            </w:r>
            <w:r w:rsidRPr="006B20D5">
              <w:t>000 ML (tier 2)</w:t>
            </w:r>
          </w:p>
        </w:tc>
        <w:tc>
          <w:tcPr>
            <w:tcW w:w="1047" w:type="pct"/>
            <w:tcMar>
              <w:left w:w="85" w:type="dxa"/>
              <w:right w:w="85" w:type="dxa"/>
            </w:tcMar>
          </w:tcPr>
          <w:p w14:paraId="4EDE7E42" w14:textId="640C5AAB" w:rsidR="000E56E0" w:rsidRPr="006B20D5" w:rsidRDefault="000E56E0" w:rsidP="00162AF7">
            <w:pPr>
              <w:pStyle w:val="Tabletextdotpoint"/>
            </w:pPr>
            <w:r w:rsidRPr="006B20D5">
              <w:t>16</w:t>
            </w:r>
            <w:r w:rsidR="00CC697B" w:rsidRPr="006B20D5">
              <w:t>,</w:t>
            </w:r>
            <w:r w:rsidRPr="006B20D5">
              <w:t>850 ML (tier 1)</w:t>
            </w:r>
          </w:p>
          <w:p w14:paraId="489E943A" w14:textId="77777777" w:rsidR="000E56E0" w:rsidRPr="006B20D5" w:rsidRDefault="000E56E0" w:rsidP="00162AF7">
            <w:pPr>
              <w:pStyle w:val="Tabletextdotpoint"/>
              <w:numPr>
                <w:ilvl w:val="0"/>
                <w:numId w:val="0"/>
              </w:numPr>
              <w:ind w:left="142"/>
            </w:pPr>
          </w:p>
        </w:tc>
        <w:tc>
          <w:tcPr>
            <w:tcW w:w="1047" w:type="pct"/>
            <w:tcMar>
              <w:left w:w="85" w:type="dxa"/>
              <w:right w:w="85" w:type="dxa"/>
            </w:tcMar>
          </w:tcPr>
          <w:p w14:paraId="06A93E47" w14:textId="48FF2ECF" w:rsidR="000E56E0" w:rsidRPr="006B20D5" w:rsidRDefault="000E56E0" w:rsidP="00162AF7">
            <w:pPr>
              <w:pStyle w:val="Tabletextdotpoint"/>
            </w:pPr>
            <w:r w:rsidRPr="006B20D5">
              <w:t>16</w:t>
            </w:r>
            <w:r w:rsidR="00CC697B" w:rsidRPr="006B20D5">
              <w:t>,</w:t>
            </w:r>
            <w:r w:rsidRPr="006B20D5">
              <w:t>050 ML (tier 1)</w:t>
            </w:r>
          </w:p>
          <w:p w14:paraId="25C6EF07" w14:textId="77777777" w:rsidR="000E56E0" w:rsidRPr="006B20D5" w:rsidRDefault="000E56E0" w:rsidP="00162AF7">
            <w:pPr>
              <w:pStyle w:val="Tabletextdotpoint"/>
              <w:numPr>
                <w:ilvl w:val="0"/>
                <w:numId w:val="0"/>
              </w:numPr>
              <w:ind w:left="142"/>
            </w:pPr>
          </w:p>
        </w:tc>
      </w:tr>
      <w:tr w:rsidR="000E56E0" w:rsidRPr="006B20D5" w14:paraId="7E8BB5D7" w14:textId="77777777" w:rsidTr="00260AA6">
        <w:trPr>
          <w:trHeight w:val="586"/>
        </w:trPr>
        <w:tc>
          <w:tcPr>
            <w:tcW w:w="811" w:type="pct"/>
            <w:tcMar>
              <w:left w:w="85" w:type="dxa"/>
              <w:right w:w="85" w:type="dxa"/>
            </w:tcMar>
          </w:tcPr>
          <w:p w14:paraId="56FF4123" w14:textId="77777777" w:rsidR="000E56E0" w:rsidRPr="006B20D5" w:rsidRDefault="000E56E0" w:rsidP="002B3988">
            <w:pPr>
              <w:pStyle w:val="TableText"/>
            </w:pPr>
            <w:r w:rsidRPr="006B20D5">
              <w:t>Priority carryover requirements for 2027-28</w:t>
            </w:r>
          </w:p>
        </w:tc>
        <w:tc>
          <w:tcPr>
            <w:tcW w:w="1047" w:type="pct"/>
            <w:tcMar>
              <w:left w:w="85" w:type="dxa"/>
              <w:right w:w="85" w:type="dxa"/>
            </w:tcMar>
          </w:tcPr>
          <w:p w14:paraId="1972B602" w14:textId="43802B23" w:rsidR="000E56E0" w:rsidRPr="006B20D5" w:rsidRDefault="000E56E0" w:rsidP="00162AF7">
            <w:pPr>
              <w:pStyle w:val="Tabletextdotpoint"/>
            </w:pPr>
            <w:r w:rsidRPr="006B20D5">
              <w:t>5</w:t>
            </w:r>
            <w:r w:rsidR="00CC697B" w:rsidRPr="006B20D5">
              <w:t>,</w:t>
            </w:r>
            <w:r w:rsidRPr="006B20D5">
              <w:t>950 ML</w:t>
            </w:r>
          </w:p>
        </w:tc>
        <w:tc>
          <w:tcPr>
            <w:tcW w:w="1047" w:type="pct"/>
            <w:tcMar>
              <w:left w:w="85" w:type="dxa"/>
              <w:right w:w="85" w:type="dxa"/>
            </w:tcMar>
          </w:tcPr>
          <w:p w14:paraId="60BD197B" w14:textId="1AFEEC7C" w:rsidR="000E56E0" w:rsidRPr="006B20D5" w:rsidRDefault="000E56E0" w:rsidP="00162AF7">
            <w:pPr>
              <w:pStyle w:val="Tabletextdotpoint"/>
            </w:pPr>
            <w:r w:rsidRPr="006B20D5">
              <w:t>5</w:t>
            </w:r>
            <w:r w:rsidR="00CC697B" w:rsidRPr="006B20D5">
              <w:t>,</w:t>
            </w:r>
            <w:r w:rsidRPr="006B20D5">
              <w:t>200 ML</w:t>
            </w:r>
          </w:p>
        </w:tc>
        <w:tc>
          <w:tcPr>
            <w:tcW w:w="1047" w:type="pct"/>
            <w:tcMar>
              <w:left w:w="85" w:type="dxa"/>
              <w:right w:w="85" w:type="dxa"/>
            </w:tcMar>
          </w:tcPr>
          <w:p w14:paraId="51876AB6" w14:textId="02A066DF" w:rsidR="000E56E0" w:rsidRPr="006B20D5" w:rsidRDefault="000E56E0" w:rsidP="00162AF7">
            <w:pPr>
              <w:pStyle w:val="Tabletextdotpoint"/>
            </w:pPr>
            <w:r w:rsidRPr="006B20D5">
              <w:t>4</w:t>
            </w:r>
            <w:r w:rsidR="00CC697B" w:rsidRPr="006B20D5">
              <w:t>,</w:t>
            </w:r>
            <w:r w:rsidRPr="006B20D5">
              <w:t>550 ML</w:t>
            </w:r>
          </w:p>
        </w:tc>
        <w:tc>
          <w:tcPr>
            <w:tcW w:w="1047" w:type="pct"/>
            <w:tcMar>
              <w:left w:w="85" w:type="dxa"/>
              <w:right w:w="85" w:type="dxa"/>
            </w:tcMar>
          </w:tcPr>
          <w:p w14:paraId="53159897" w14:textId="00B38921" w:rsidR="000E56E0" w:rsidRPr="006B20D5" w:rsidRDefault="000E56E0" w:rsidP="00162AF7">
            <w:pPr>
              <w:pStyle w:val="Tabletextdotpoint"/>
            </w:pPr>
            <w:r w:rsidRPr="006B20D5">
              <w:t>4</w:t>
            </w:r>
            <w:r w:rsidR="00CC697B" w:rsidRPr="006B20D5">
              <w:t>,</w:t>
            </w:r>
            <w:r w:rsidRPr="006B20D5">
              <w:t>050 ML</w:t>
            </w:r>
          </w:p>
        </w:tc>
      </w:tr>
    </w:tbl>
    <w:p w14:paraId="52173747" w14:textId="77777777" w:rsidR="00DA5CE9" w:rsidRPr="006B20D5" w:rsidRDefault="00DA5CE9" w:rsidP="001C22B8">
      <w:pPr>
        <w:pStyle w:val="Heading3"/>
        <w:rPr>
          <w:lang w:val="en-AU"/>
        </w:rPr>
      </w:pPr>
      <w:bookmarkStart w:id="669" w:name="_Toc229476928"/>
      <w:bookmarkStart w:id="670" w:name="_Toc233115847"/>
      <w:bookmarkStart w:id="671" w:name="_Toc198459880"/>
      <w:r w:rsidRPr="006B20D5">
        <w:rPr>
          <w:lang w:val="en-AU"/>
        </w:rPr>
        <w:lastRenderedPageBreak/>
        <w:t>5.2.5 Hattah Lakes</w:t>
      </w:r>
      <w:bookmarkEnd w:id="669"/>
      <w:bookmarkEnd w:id="670"/>
    </w:p>
    <w:p w14:paraId="5FB075C8" w14:textId="77777777" w:rsidR="00DA5CE9" w:rsidRPr="006B20D5" w:rsidRDefault="00DA5CE9" w:rsidP="009C5FA6">
      <w:pPr>
        <w:pStyle w:val="Heading4"/>
      </w:pPr>
      <w:r w:rsidRPr="006B20D5">
        <w:t>System overview</w:t>
      </w:r>
    </w:p>
    <w:p w14:paraId="0FA37571" w14:textId="150BF15D" w:rsidR="00DA5CE9" w:rsidRPr="006B20D5" w:rsidRDefault="00DA5CE9" w:rsidP="001C22B8">
      <w:r w:rsidRPr="006B20D5">
        <w:t>The Hattah-Kulkyne National Park is situated in north-west Victoria, adjacent to the Murray River (Figure 5.2.</w:t>
      </w:r>
      <w:r w:rsidR="006379D0" w:rsidRPr="006B20D5">
        <w:t>5</w:t>
      </w:r>
      <w:r w:rsidRPr="006B20D5">
        <w:t>). The national park contains a complex of more than 20 semi-permanent or temporary freshwater lakes known collectively as the Hattah Lakes.</w:t>
      </w:r>
    </w:p>
    <w:p w14:paraId="0CDD263A" w14:textId="3E69C1B7" w:rsidR="00DA5CE9" w:rsidRPr="006B20D5" w:rsidRDefault="00DA5CE9" w:rsidP="001C22B8">
      <w:r w:rsidRPr="006B20D5">
        <w:t xml:space="preserve">The ecology of Hattah Lakes and the surrounding floodplain is strongly influenced by the flooding regimes of the Murray River. The system fills when there is </w:t>
      </w:r>
      <w:r w:rsidR="00636CD3" w:rsidRPr="006B20D5">
        <w:t xml:space="preserve">a </w:t>
      </w:r>
      <w:r w:rsidRPr="006B20D5">
        <w:t>high flow in the Murray River, and some lakes hold water for several years after floods recede. Regulation of the Murray River has significantly reduced the frequency and duration of small to medium-sized natural floods in the Hattah Lakes system. Over time, this has degraded vegetation communities and reduced the diversity and abundance of animals that use the vegetation and wetlands for habitat and food.</w:t>
      </w:r>
    </w:p>
    <w:p w14:paraId="1B103F10" w14:textId="77777777" w:rsidR="00DA5CE9" w:rsidRPr="006B20D5" w:rsidRDefault="00DA5CE9" w:rsidP="001C22B8">
      <w:r w:rsidRPr="006B20D5">
        <w:t>The Hattah Lakes complex can be broadly divided into the southern Hattah Lakes, which contain permanent to semi-permanent wetlands, and the higher-elevation northern Hattah Lakes, which are mostly episodic wetlands.</w:t>
      </w:r>
    </w:p>
    <w:p w14:paraId="595000EF" w14:textId="6E5B8995" w:rsidR="00DA5CE9" w:rsidRPr="006B20D5" w:rsidRDefault="00DA5CE9" w:rsidP="001C22B8">
      <w:r w:rsidRPr="006B20D5">
        <w:t xml:space="preserve">The Messengers, Oateys and Cantala regulators allow water to flow between the Murray River and the Hattah Lakes. When the flow in the Murray River is about 26,000 ML per day, water begins to flow through the Messengers regulator into Chalka Creek and through </w:t>
      </w:r>
      <w:r w:rsidR="00670C55">
        <w:t xml:space="preserve">the </w:t>
      </w:r>
      <w:r w:rsidRPr="006B20D5">
        <w:t>Hattah Lakes complex. A permanent pump station can deliver up to 1,000 ML per day to the southern Hattah Lakes through Chalka Creek. The regulators and pump station are used in combination with several small, constructed levees to deliver a pattern of flooding to the lakes system that is recommended to improve environmental outcomes. Lake Kramen is in the south-east area of Hattah-Kulkyne National Park and is disconnected from the main Hattah Lakes complex. The Hattah Lakes pump station can deliver up to 145 ML per day to Lake Kramen. New infrastructure proposed under the Victorian Murray Floodplain Restoration Project will allow water to reach additional wetlands and floodplain areas in the northern Hattah Lakes.</w:t>
      </w:r>
    </w:p>
    <w:p w14:paraId="27863C0F" w14:textId="77777777" w:rsidR="00324F33" w:rsidRPr="006B20D5" w:rsidRDefault="00DA5CE9" w:rsidP="00082B40">
      <w:pPr>
        <w:pStyle w:val="Figuresheading"/>
      </w:pPr>
      <w:bookmarkStart w:id="672" w:name="_Toc229585858"/>
      <w:bookmarkStart w:id="673" w:name="_Toc230510002"/>
      <w:bookmarkStart w:id="674" w:name="_Toc229748571"/>
      <w:r w:rsidRPr="006B20D5">
        <w:lastRenderedPageBreak/>
        <w:t xml:space="preserve">Figure </w:t>
      </w:r>
      <w:r w:rsidR="001C22B8" w:rsidRPr="006B20D5">
        <w:t>5.2.5</w:t>
      </w:r>
      <w:r w:rsidR="00D364FA" w:rsidRPr="006B20D5">
        <w:tab/>
      </w:r>
      <w:r w:rsidRPr="006B20D5">
        <w:t>Hattah Lakes</w:t>
      </w:r>
      <w:bookmarkEnd w:id="672"/>
      <w:bookmarkEnd w:id="673"/>
      <w:bookmarkEnd w:id="674"/>
    </w:p>
    <w:p w14:paraId="725A15DC" w14:textId="765D60EB" w:rsidR="00DA5CE9" w:rsidRPr="006B20D5" w:rsidRDefault="000E48FD" w:rsidP="00DA5CE9">
      <w:r>
        <w:rPr>
          <w:noProof/>
        </w:rPr>
        <w:drawing>
          <wp:inline distT="0" distB="0" distL="0" distR="0" wp14:anchorId="775C098F" wp14:editId="0A50E36C">
            <wp:extent cx="6118860" cy="4450080"/>
            <wp:effectExtent l="0" t="0" r="0" b="7620"/>
            <wp:docPr id="17302585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58521" name="Picture 1730258521"/>
                    <pic:cNvPicPr/>
                  </pic:nvPicPr>
                  <pic:blipFill>
                    <a:blip r:embed="rId180">
                      <a:extLst>
                        <a:ext uri="{28A0092B-C50C-407E-A947-70E740481C1C}">
                          <a14:useLocalDpi xmlns:a14="http://schemas.microsoft.com/office/drawing/2010/main" val="0"/>
                        </a:ext>
                      </a:extLst>
                    </a:blip>
                    <a:stretch>
                      <a:fillRect/>
                    </a:stretch>
                  </pic:blipFill>
                  <pic:spPr>
                    <a:xfrm>
                      <a:off x="0" y="0"/>
                      <a:ext cx="6133755" cy="4460913"/>
                    </a:xfrm>
                    <a:prstGeom prst="rect">
                      <a:avLst/>
                    </a:prstGeom>
                  </pic:spPr>
                </pic:pic>
              </a:graphicData>
            </a:graphic>
          </wp:inline>
        </w:drawing>
      </w:r>
    </w:p>
    <w:p w14:paraId="0FCA4DF4" w14:textId="77777777" w:rsidR="00DA5CE9" w:rsidRPr="006B20D5" w:rsidRDefault="00DA5CE9" w:rsidP="009C5FA6">
      <w:pPr>
        <w:pStyle w:val="Heading4"/>
      </w:pPr>
      <w:r w:rsidRPr="006B20D5">
        <w:t>Environmental values</w:t>
      </w:r>
    </w:p>
    <w:p w14:paraId="5F1D3339" w14:textId="77777777" w:rsidR="00DA5CE9" w:rsidRPr="006B20D5" w:rsidRDefault="00DA5CE9" w:rsidP="00D364FA">
      <w:r w:rsidRPr="006B20D5">
        <w:t>Hattah Lakes is home to a diverse range of flood-dependent vegetation that changes with the topography of the landscape. Vegetation types range from wetland communities in low-lying areas that require almost annual flooding to lignum and black box communities situated higher on the floodplain that only need flooding once every four to five years (on average).</w:t>
      </w:r>
    </w:p>
    <w:p w14:paraId="7E430AA3" w14:textId="77777777" w:rsidR="00DA5CE9" w:rsidRPr="006B20D5" w:rsidRDefault="00DA5CE9" w:rsidP="00D364FA">
      <w:r w:rsidRPr="006B20D5">
        <w:t>A combination of natural flooding and the delivery of environmental flows since 2010 has improved tree canopy health and recruitment of black box and river red gum communities throughout the Hattah Lakes. Woodland birds, including the endangered regent parrot, have benefitted from improved tree health, and when lakes recede after watering, mudflats provide feeding opportunities for shorebirds, and plant germination occurs.</w:t>
      </w:r>
    </w:p>
    <w:p w14:paraId="6CFC15DC" w14:textId="77777777" w:rsidR="00DA5CE9" w:rsidRPr="006B20D5" w:rsidRDefault="00DA5CE9" w:rsidP="00D364FA">
      <w:r w:rsidRPr="006B20D5">
        <w:t>Hattah Lakes provides important waterbird breeding sites in an arid landscape. A total of 34 species of waterbirds are known to breed at the lakes when conditions are suitable. Another six species of waterbirds breed in the surrounding floodplain.</w:t>
      </w:r>
    </w:p>
    <w:p w14:paraId="1DDF8280" w14:textId="52CBD040" w:rsidR="00DA5CE9" w:rsidRPr="006B20D5" w:rsidRDefault="00DA5CE9" w:rsidP="00D364FA">
      <w:r w:rsidRPr="006B20D5">
        <w:t>Wetland drought refuge sites are limited in the region, making Hattah Lakes critically important for water-dependent plants, waterbirds and terrestrial animals during dry periods.</w:t>
      </w:r>
    </w:p>
    <w:p w14:paraId="229E196E" w14:textId="769104B7" w:rsidR="00DA5CE9" w:rsidRPr="006B20D5" w:rsidRDefault="00DA5CE9" w:rsidP="00D364FA">
      <w:r w:rsidRPr="006B20D5">
        <w:t>Hattah Lakes support</w:t>
      </w:r>
      <w:r w:rsidR="000F502A" w:rsidRPr="006B20D5">
        <w:t>s</w:t>
      </w:r>
      <w:r w:rsidRPr="006B20D5">
        <w:t xml:space="preserve"> large-bodied native fish species (such as golden perch) and small-bodied wetland species (such as carp gudgeon). Fish move between the lakes and the Murray River </w:t>
      </w:r>
      <w:r w:rsidRPr="006B20D5">
        <w:lastRenderedPageBreak/>
        <w:t>when the flow is suitable. They also persist in wetlands that retain water in Hattah Lakes during dry years before re-dispersing during floods.</w:t>
      </w:r>
    </w:p>
    <w:tbl>
      <w:tblPr>
        <w:tblStyle w:val="TableGrid"/>
        <w:tblW w:w="5000" w:type="pct"/>
        <w:tblCellMar>
          <w:top w:w="28" w:type="dxa"/>
          <w:left w:w="28" w:type="dxa"/>
          <w:bottom w:w="28" w:type="dxa"/>
          <w:right w:w="28" w:type="dxa"/>
        </w:tblCellMar>
        <w:tblLook w:val="04A0" w:firstRow="1" w:lastRow="0" w:firstColumn="1" w:lastColumn="0" w:noHBand="0" w:noVBand="1"/>
      </w:tblPr>
      <w:tblGrid>
        <w:gridCol w:w="757"/>
        <w:gridCol w:w="8587"/>
      </w:tblGrid>
      <w:tr w:rsidR="00DA5CE9" w:rsidRPr="006B20D5" w14:paraId="600A7096" w14:textId="77777777" w:rsidTr="007E014D">
        <w:trPr>
          <w:trHeight w:val="20"/>
        </w:trPr>
        <w:tc>
          <w:tcPr>
            <w:tcW w:w="5000" w:type="pct"/>
            <w:gridSpan w:val="2"/>
            <w:tcMar>
              <w:top w:w="0" w:type="dxa"/>
              <w:left w:w="85" w:type="dxa"/>
              <w:bottom w:w="0" w:type="dxa"/>
              <w:right w:w="85" w:type="dxa"/>
            </w:tcMar>
          </w:tcPr>
          <w:p w14:paraId="5ACC05E1" w14:textId="77777777" w:rsidR="00DA5CE9" w:rsidRPr="006B20D5" w:rsidRDefault="00DA5CE9" w:rsidP="000C78A5">
            <w:pPr>
              <w:pStyle w:val="TableText"/>
            </w:pPr>
            <w:r w:rsidRPr="006B20D5">
              <w:rPr>
                <w:b/>
              </w:rPr>
              <w:t>Environmental objectives in the Hattah Lakes</w:t>
            </w:r>
          </w:p>
        </w:tc>
      </w:tr>
      <w:tr w:rsidR="00DA5CE9" w:rsidRPr="006B20D5" w14:paraId="6C1F5E68" w14:textId="77777777" w:rsidTr="007E014D">
        <w:trPr>
          <w:trHeight w:val="20"/>
        </w:trPr>
        <w:tc>
          <w:tcPr>
            <w:tcW w:w="405" w:type="pct"/>
            <w:tcMar>
              <w:top w:w="0" w:type="dxa"/>
              <w:left w:w="85" w:type="dxa"/>
              <w:bottom w:w="0" w:type="dxa"/>
              <w:right w:w="85" w:type="dxa"/>
            </w:tcMar>
          </w:tcPr>
          <w:p w14:paraId="0B8E2142" w14:textId="5C5AE114" w:rsidR="00DA5CE9" w:rsidRPr="006B20D5" w:rsidRDefault="007E014D" w:rsidP="00282BD6">
            <w:pPr>
              <w:pStyle w:val="TableText"/>
            </w:pPr>
            <w:r w:rsidRPr="006B20D5">
              <w:t>A1</w:t>
            </w:r>
          </w:p>
        </w:tc>
        <w:tc>
          <w:tcPr>
            <w:tcW w:w="4595" w:type="pct"/>
            <w:tcMar>
              <w:top w:w="0" w:type="dxa"/>
              <w:left w:w="85" w:type="dxa"/>
              <w:bottom w:w="0" w:type="dxa"/>
              <w:right w:w="85" w:type="dxa"/>
            </w:tcMar>
          </w:tcPr>
          <w:p w14:paraId="669E90A1" w14:textId="1E451C49" w:rsidR="00DA5CE9" w:rsidRPr="006B20D5" w:rsidRDefault="00DA5CE9" w:rsidP="002B3988">
            <w:pPr>
              <w:pStyle w:val="TableText"/>
            </w:pPr>
            <w:r w:rsidRPr="006B20D5">
              <w:t>– Maintain populations of frogs</w:t>
            </w:r>
          </w:p>
        </w:tc>
      </w:tr>
      <w:tr w:rsidR="007E014D" w:rsidRPr="006B20D5" w14:paraId="27935EC0" w14:textId="77777777" w:rsidTr="007E014D">
        <w:trPr>
          <w:trHeight w:val="20"/>
        </w:trPr>
        <w:tc>
          <w:tcPr>
            <w:tcW w:w="405" w:type="pct"/>
            <w:tcMar>
              <w:top w:w="0" w:type="dxa"/>
              <w:left w:w="85" w:type="dxa"/>
              <w:bottom w:w="0" w:type="dxa"/>
              <w:right w:w="85" w:type="dxa"/>
            </w:tcMar>
          </w:tcPr>
          <w:p w14:paraId="6996F1CF" w14:textId="57EC6894" w:rsidR="007E014D" w:rsidRPr="006B20D5" w:rsidRDefault="007E014D" w:rsidP="00282BD6">
            <w:pPr>
              <w:pStyle w:val="TableText"/>
            </w:pPr>
            <w:r w:rsidRPr="006B20D5">
              <w:t>B1</w:t>
            </w:r>
          </w:p>
        </w:tc>
        <w:tc>
          <w:tcPr>
            <w:tcW w:w="4595" w:type="pct"/>
            <w:tcMar>
              <w:top w:w="0" w:type="dxa"/>
              <w:left w:w="85" w:type="dxa"/>
              <w:bottom w:w="0" w:type="dxa"/>
              <w:right w:w="85" w:type="dxa"/>
            </w:tcMar>
          </w:tcPr>
          <w:p w14:paraId="5EC78703" w14:textId="30A990B5" w:rsidR="007E014D" w:rsidRPr="006B20D5" w:rsidRDefault="007E014D" w:rsidP="002B3988">
            <w:pPr>
              <w:pStyle w:val="TableText"/>
            </w:pPr>
            <w:r w:rsidRPr="006B20D5">
              <w:t>Maintain regional waterbird populations by providing conditions for breeding and fledging at least three times every 10 years</w:t>
            </w:r>
          </w:p>
        </w:tc>
      </w:tr>
      <w:tr w:rsidR="007E014D" w:rsidRPr="006B20D5" w14:paraId="1E3613F3" w14:textId="77777777" w:rsidTr="007E014D">
        <w:trPr>
          <w:trHeight w:val="20"/>
        </w:trPr>
        <w:tc>
          <w:tcPr>
            <w:tcW w:w="405" w:type="pct"/>
            <w:tcMar>
              <w:top w:w="0" w:type="dxa"/>
              <w:left w:w="85" w:type="dxa"/>
              <w:bottom w:w="0" w:type="dxa"/>
              <w:right w:w="85" w:type="dxa"/>
            </w:tcMar>
          </w:tcPr>
          <w:p w14:paraId="0A75A788" w14:textId="48F77A21" w:rsidR="007E014D" w:rsidRPr="006B20D5" w:rsidRDefault="007E014D" w:rsidP="00282BD6">
            <w:pPr>
              <w:pStyle w:val="TableText"/>
            </w:pPr>
            <w:r w:rsidRPr="006B20D5">
              <w:t>B2</w:t>
            </w:r>
          </w:p>
        </w:tc>
        <w:tc>
          <w:tcPr>
            <w:tcW w:w="4595" w:type="pct"/>
            <w:tcMar>
              <w:top w:w="0" w:type="dxa"/>
              <w:left w:w="85" w:type="dxa"/>
              <w:bottom w:w="0" w:type="dxa"/>
              <w:right w:w="85" w:type="dxa"/>
            </w:tcMar>
          </w:tcPr>
          <w:p w14:paraId="0C010554" w14:textId="0E173C4D" w:rsidR="007E014D" w:rsidRPr="006B20D5" w:rsidRDefault="007E014D" w:rsidP="002B3988">
            <w:pPr>
              <w:pStyle w:val="TableText"/>
            </w:pPr>
            <w:r w:rsidRPr="006B20D5">
              <w:t>Maintain regional waterbird populations by providing refuge during droughts</w:t>
            </w:r>
          </w:p>
        </w:tc>
      </w:tr>
      <w:tr w:rsidR="00DA5CE9" w:rsidRPr="006B20D5" w14:paraId="23A6BF81" w14:textId="77777777" w:rsidTr="007E014D">
        <w:trPr>
          <w:trHeight w:val="20"/>
        </w:trPr>
        <w:tc>
          <w:tcPr>
            <w:tcW w:w="405" w:type="pct"/>
            <w:tcMar>
              <w:top w:w="0" w:type="dxa"/>
              <w:left w:w="85" w:type="dxa"/>
              <w:bottom w:w="0" w:type="dxa"/>
              <w:right w:w="85" w:type="dxa"/>
            </w:tcMar>
          </w:tcPr>
          <w:p w14:paraId="1BA8201B" w14:textId="3F8C122A" w:rsidR="00DA5CE9" w:rsidRPr="006B20D5" w:rsidRDefault="007E014D" w:rsidP="00282BD6">
            <w:pPr>
              <w:pStyle w:val="TableText"/>
            </w:pPr>
            <w:r w:rsidRPr="006B20D5">
              <w:t>CN1</w:t>
            </w:r>
          </w:p>
        </w:tc>
        <w:tc>
          <w:tcPr>
            <w:tcW w:w="4595" w:type="pct"/>
            <w:tcMar>
              <w:top w:w="0" w:type="dxa"/>
              <w:left w:w="85" w:type="dxa"/>
              <w:bottom w:w="0" w:type="dxa"/>
              <w:right w:w="85" w:type="dxa"/>
            </w:tcMar>
          </w:tcPr>
          <w:p w14:paraId="1BE46295" w14:textId="1EDA80CE" w:rsidR="00DA5CE9" w:rsidRPr="006B20D5" w:rsidRDefault="001D260A" w:rsidP="002B3988">
            <w:pPr>
              <w:pStyle w:val="TableText"/>
            </w:pPr>
            <w:r w:rsidRPr="006B20D5">
              <w:t xml:space="preserve">– </w:t>
            </w:r>
            <w:r w:rsidR="00DA5CE9" w:rsidRPr="006B20D5">
              <w:t>Improve the function of water-dependent ecosystems by 2030 by improving productivity linkages between the river and floodplain/wetland habitats</w:t>
            </w:r>
          </w:p>
        </w:tc>
      </w:tr>
      <w:tr w:rsidR="00DA5CE9" w:rsidRPr="006B20D5" w14:paraId="51617C88" w14:textId="77777777" w:rsidTr="007E014D">
        <w:trPr>
          <w:trHeight w:val="20"/>
        </w:trPr>
        <w:tc>
          <w:tcPr>
            <w:tcW w:w="405" w:type="pct"/>
            <w:tcMar>
              <w:top w:w="0" w:type="dxa"/>
              <w:left w:w="85" w:type="dxa"/>
              <w:bottom w:w="0" w:type="dxa"/>
              <w:right w:w="85" w:type="dxa"/>
            </w:tcMar>
          </w:tcPr>
          <w:p w14:paraId="4F0D7561" w14:textId="41CEA325" w:rsidR="00DA5CE9" w:rsidRPr="006B20D5" w:rsidRDefault="007E014D" w:rsidP="00282BD6">
            <w:pPr>
              <w:pStyle w:val="TableText"/>
            </w:pPr>
            <w:r w:rsidRPr="006B20D5">
              <w:t>G1</w:t>
            </w:r>
          </w:p>
        </w:tc>
        <w:tc>
          <w:tcPr>
            <w:tcW w:w="4595" w:type="pct"/>
            <w:tcMar>
              <w:top w:w="0" w:type="dxa"/>
              <w:left w:w="85" w:type="dxa"/>
              <w:bottom w:w="0" w:type="dxa"/>
              <w:right w:w="85" w:type="dxa"/>
            </w:tcMar>
          </w:tcPr>
          <w:p w14:paraId="525CE8F2" w14:textId="538F76D5" w:rsidR="00DA5CE9" w:rsidRPr="006B20D5" w:rsidRDefault="00302F16" w:rsidP="002B3988">
            <w:pPr>
              <w:pStyle w:val="TableText"/>
            </w:pPr>
            <w:r w:rsidRPr="006B20D5">
              <w:t xml:space="preserve">– </w:t>
            </w:r>
            <w:r w:rsidR="00DA5CE9" w:rsidRPr="006B20D5">
              <w:t>Maintain a variety of freshwater ecosystem types within the Hattah Lakes icon site, including semi-permanent lakes, persistent temporary wetlands, floodplain woodlands, shrublands and episodic wetlands</w:t>
            </w:r>
          </w:p>
        </w:tc>
      </w:tr>
      <w:tr w:rsidR="007E014D" w:rsidRPr="006B20D5" w14:paraId="0A5E7CD1" w14:textId="77777777" w:rsidTr="007E014D">
        <w:trPr>
          <w:trHeight w:val="20"/>
        </w:trPr>
        <w:tc>
          <w:tcPr>
            <w:tcW w:w="405" w:type="pct"/>
            <w:tcMar>
              <w:top w:w="0" w:type="dxa"/>
              <w:left w:w="85" w:type="dxa"/>
              <w:bottom w:w="0" w:type="dxa"/>
              <w:right w:w="85" w:type="dxa"/>
            </w:tcMar>
          </w:tcPr>
          <w:p w14:paraId="69B44C54" w14:textId="752578EA" w:rsidR="007E014D" w:rsidRPr="006B20D5" w:rsidRDefault="007E014D" w:rsidP="00282BD6">
            <w:pPr>
              <w:pStyle w:val="TableText"/>
            </w:pPr>
            <w:r w:rsidRPr="006B20D5">
              <w:t>V1</w:t>
            </w:r>
          </w:p>
        </w:tc>
        <w:tc>
          <w:tcPr>
            <w:tcW w:w="4595" w:type="pct"/>
            <w:tcMar>
              <w:top w:w="0" w:type="dxa"/>
              <w:left w:w="85" w:type="dxa"/>
              <w:bottom w:w="0" w:type="dxa"/>
              <w:right w:w="85" w:type="dxa"/>
            </w:tcMar>
          </w:tcPr>
          <w:p w14:paraId="44E117E5" w14:textId="175A3DB2" w:rsidR="007E014D" w:rsidRPr="006B20D5" w:rsidRDefault="007E014D" w:rsidP="002B3988">
            <w:pPr>
              <w:pStyle w:val="TableText"/>
            </w:pPr>
            <w:r w:rsidRPr="006B20D5">
              <w:t>Increase the richness of species and the abundance of native water-dependent floodplain and wetland aquatic vegetation by 2030</w:t>
            </w:r>
          </w:p>
        </w:tc>
      </w:tr>
      <w:tr w:rsidR="007E014D" w:rsidRPr="006B20D5" w14:paraId="06FA3335" w14:textId="77777777" w:rsidTr="007E014D">
        <w:trPr>
          <w:trHeight w:val="20"/>
        </w:trPr>
        <w:tc>
          <w:tcPr>
            <w:tcW w:w="405" w:type="pct"/>
            <w:tcMar>
              <w:top w:w="0" w:type="dxa"/>
              <w:left w:w="85" w:type="dxa"/>
              <w:bottom w:w="0" w:type="dxa"/>
              <w:right w:w="85" w:type="dxa"/>
            </w:tcMar>
          </w:tcPr>
          <w:p w14:paraId="28E1257C" w14:textId="39DF952A" w:rsidR="007E014D" w:rsidRPr="006B20D5" w:rsidRDefault="007E014D" w:rsidP="00282BD6">
            <w:pPr>
              <w:pStyle w:val="TableText"/>
            </w:pPr>
            <w:r w:rsidRPr="006B20D5">
              <w:t>V2</w:t>
            </w:r>
          </w:p>
        </w:tc>
        <w:tc>
          <w:tcPr>
            <w:tcW w:w="4595" w:type="pct"/>
            <w:tcMar>
              <w:top w:w="0" w:type="dxa"/>
              <w:left w:w="85" w:type="dxa"/>
              <w:bottom w:w="0" w:type="dxa"/>
              <w:right w:w="85" w:type="dxa"/>
            </w:tcMar>
          </w:tcPr>
          <w:p w14:paraId="6067BE3E" w14:textId="1D44CD35" w:rsidR="007E014D" w:rsidRPr="006B20D5" w:rsidRDefault="007E014D" w:rsidP="002B3988">
            <w:pPr>
              <w:pStyle w:val="TableText"/>
            </w:pPr>
            <w:r w:rsidRPr="006B20D5">
              <w:t>Maintain the extent and improve the condition of river red gum, black box and lignum by 2030, compared to 2006 baseline levels</w:t>
            </w:r>
          </w:p>
        </w:tc>
      </w:tr>
    </w:tbl>
    <w:p w14:paraId="12EBF70D" w14:textId="77777777" w:rsidR="00DA5CE9" w:rsidRPr="006B20D5" w:rsidRDefault="00DA5CE9" w:rsidP="009C5FA6">
      <w:pPr>
        <w:pStyle w:val="Heading4"/>
      </w:pPr>
      <w:r w:rsidRPr="006B20D5">
        <w:t>Traditional Owner cultural values and uses</w:t>
      </w:r>
    </w:p>
    <w:p w14:paraId="01716DDE" w14:textId="7DE6C43F" w:rsidR="00DA5CE9" w:rsidRPr="006B20D5" w:rsidRDefault="00DA5CE9" w:rsidP="00D364FA">
      <w:r w:rsidRPr="006B20D5">
        <w:t xml:space="preserve">The Hattah Lakes system is highly significant in terms of Aboriginal cultural values. </w:t>
      </w:r>
      <w:r w:rsidR="003774E2" w:rsidRPr="006B20D5">
        <w:t>The system has shared interests from multiple Nations, including Dadi Dadi/Weki Weki, Latji Latji, Nyeri Nyeri, Tati Tati and groups Gilbie Corporation, Munatunga Elders, Murray Valley Aboriginal Corporation and Pearce Family</w:t>
      </w:r>
      <w:r w:rsidR="003B2B60" w:rsidRPr="006B20D5">
        <w:rPr>
          <w:rStyle w:val="FootnoteReference"/>
        </w:rPr>
        <w:footnoteReference w:id="3"/>
      </w:r>
      <w:r w:rsidR="003774E2" w:rsidRPr="006B20D5">
        <w:t>.</w:t>
      </w:r>
    </w:p>
    <w:p w14:paraId="77907D57" w14:textId="77777777" w:rsidR="00DA5CE9" w:rsidRPr="006B20D5" w:rsidRDefault="00DA5CE9" w:rsidP="00D364FA">
      <w:r w:rsidRPr="006B20D5">
        <w:t xml:space="preserve">More than 1,000 archaeological sites at Hattah Lakes are registered on the </w:t>
      </w:r>
      <w:hyperlink r:id="rId181" w:anchor="/dashboard">
        <w:r w:rsidRPr="006B20D5">
          <w:rPr>
            <w:rStyle w:val="Hyperlink"/>
          </w:rPr>
          <w:t>Aboriginal Cultural Heritage Register and Information System</w:t>
        </w:r>
      </w:hyperlink>
      <w:r w:rsidRPr="006B20D5">
        <w:t>. Freshwater lakes and wetlands have long provided focal points for trade and cultural exchanges among the region’s Traditional Owners. Local Aboriginal communities maintain strong connections to the land and its resources, including the use of native species for food and medicinal purposes.</w:t>
      </w:r>
    </w:p>
    <w:p w14:paraId="10FBA797" w14:textId="10109F83" w:rsidR="00324F33" w:rsidRPr="006B20D5" w:rsidRDefault="00DA5CE9" w:rsidP="00D364FA">
      <w:r w:rsidRPr="006B20D5">
        <w:t xml:space="preserve">Traditional Owners have advised Mallee CMA </w:t>
      </w:r>
      <w:r w:rsidR="0025393A" w:rsidRPr="006B20D5">
        <w:t>about</w:t>
      </w:r>
      <w:r w:rsidRPr="006B20D5">
        <w:t xml:space="preserve"> watering activities much earlier in the planning process than in previous years. This was in response to feedback</w:t>
      </w:r>
      <w:r w:rsidR="00324F33" w:rsidRPr="006B20D5">
        <w:t xml:space="preserve"> </w:t>
      </w:r>
      <w:r w:rsidRPr="006B20D5">
        <w:t>from a number of Traditional Owner groups asking to be involved sooner.</w:t>
      </w:r>
    </w:p>
    <w:p w14:paraId="6E95CE0E" w14:textId="11CC7303" w:rsidR="00324F33" w:rsidRPr="006B20D5" w:rsidRDefault="00DA5CE9" w:rsidP="00D364FA">
      <w:r w:rsidRPr="006B20D5">
        <w:t>Traditional Owners participated in environmental water planning sessions, facilitated by Mallee CMA, from September 2025 to February 2026. Engagement events were held with Gilbie Corporation, Latji Latji</w:t>
      </w:r>
      <w:r w:rsidR="000A4C42" w:rsidRPr="006B20D5">
        <w:t xml:space="preserve"> </w:t>
      </w:r>
      <w:r w:rsidR="00FE4BF2" w:rsidRPr="006B20D5">
        <w:t>Mumthalang</w:t>
      </w:r>
      <w:r w:rsidRPr="006B20D5">
        <w:t>, Munatunga Elders and Pearce Family.</w:t>
      </w:r>
    </w:p>
    <w:p w14:paraId="55C907DA" w14:textId="476E83BE" w:rsidR="00DA5CE9" w:rsidRPr="006B20D5" w:rsidRDefault="00D312F9" w:rsidP="00D364FA">
      <w:r w:rsidRPr="006B20D5">
        <w:lastRenderedPageBreak/>
        <w:t xml:space="preserve">Mallee CMA </w:t>
      </w:r>
      <w:r w:rsidR="00DA5CE9" w:rsidRPr="006B20D5">
        <w:t>recognises all groups within this area and seeks to engage with each group to ensure their voices are heard and represented when planning for environmental water.</w:t>
      </w:r>
    </w:p>
    <w:p w14:paraId="77A1F000" w14:textId="16B54788" w:rsidR="009910B6" w:rsidRPr="006B20D5" w:rsidRDefault="00DA5CE9" w:rsidP="009910B6">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9910B6" w:rsidRPr="006B20D5">
        <w:t xml:space="preserve">This is reinforced by legislation and policy commitments, including the </w:t>
      </w:r>
      <w:r w:rsidR="00C65A93" w:rsidRPr="006B20D5">
        <w:rPr>
          <w:i/>
        </w:rPr>
        <w:t>Water Act 1989</w:t>
      </w:r>
      <w:r w:rsidR="009910B6" w:rsidRPr="006B20D5">
        <w:t xml:space="preserve">, the </w:t>
      </w:r>
      <w:hyperlink r:id="rId182">
        <w:r w:rsidR="00C65A93" w:rsidRPr="006B20D5">
          <w:rPr>
            <w:rStyle w:val="Hyperlink"/>
            <w:i/>
          </w:rPr>
          <w:t>Victorian Aboriginal Affairs Framework</w:t>
        </w:r>
      </w:hyperlink>
      <w:r w:rsidR="009910B6" w:rsidRPr="006B20D5">
        <w:t xml:space="preserve">, the 2016 </w:t>
      </w:r>
      <w:hyperlink r:id="rId183">
        <w:r w:rsidR="00C65A93" w:rsidRPr="006B20D5">
          <w:rPr>
            <w:rStyle w:val="Hyperlink"/>
            <w:i/>
          </w:rPr>
          <w:t>Water for Victoria</w:t>
        </w:r>
      </w:hyperlink>
      <w:r w:rsidR="009910B6" w:rsidRPr="006B20D5">
        <w:t xml:space="preserve">, the 2022 </w:t>
      </w:r>
      <w:hyperlink r:id="rId184">
        <w:r w:rsidR="00C65A93" w:rsidRPr="006B20D5">
          <w:rPr>
            <w:rStyle w:val="Hyperlink"/>
            <w:i/>
          </w:rPr>
          <w:t>Water is Life: Traditional Owner Access to Water Roadmap</w:t>
        </w:r>
      </w:hyperlink>
      <w:r w:rsidR="009910B6" w:rsidRPr="006B20D5">
        <w:t xml:space="preserve">, and, in some cases, agreements under the </w:t>
      </w:r>
      <w:r w:rsidR="00C65A93" w:rsidRPr="006B20D5">
        <w:rPr>
          <w:i/>
        </w:rPr>
        <w:t>Traditional Owner Settlement Act 2010</w:t>
      </w:r>
      <w:r w:rsidR="009910B6" w:rsidRPr="006B20D5">
        <w:t>.</w:t>
      </w:r>
    </w:p>
    <w:tbl>
      <w:tblPr>
        <w:tblStyle w:val="TableGrid"/>
        <w:tblW w:w="5000" w:type="pct"/>
        <w:tblLook w:val="04A0" w:firstRow="1" w:lastRow="0" w:firstColumn="1" w:lastColumn="0" w:noHBand="0" w:noVBand="1"/>
      </w:tblPr>
      <w:tblGrid>
        <w:gridCol w:w="757"/>
        <w:gridCol w:w="8587"/>
      </w:tblGrid>
      <w:tr w:rsidR="00DA5CE9" w:rsidRPr="006B20D5" w14:paraId="42181A1B" w14:textId="77777777" w:rsidTr="007E014D">
        <w:trPr>
          <w:trHeight w:val="552"/>
        </w:trPr>
        <w:tc>
          <w:tcPr>
            <w:tcW w:w="405" w:type="pct"/>
            <w:tcMar>
              <w:top w:w="0" w:type="dxa"/>
              <w:left w:w="85" w:type="dxa"/>
              <w:bottom w:w="0" w:type="dxa"/>
              <w:right w:w="85" w:type="dxa"/>
            </w:tcMar>
            <w:vAlign w:val="center"/>
          </w:tcPr>
          <w:p w14:paraId="218FB84B" w14:textId="77777777" w:rsidR="00DA5CE9" w:rsidRPr="006B20D5" w:rsidRDefault="00DA5CE9" w:rsidP="00282BD6">
            <w:pPr>
              <w:pStyle w:val="TableText"/>
            </w:pPr>
            <w:r w:rsidRPr="006B20D5">
              <w:rPr>
                <w:noProof/>
              </w:rPr>
              <w:drawing>
                <wp:inline distT="0" distB="0" distL="0" distR="0" wp14:anchorId="0C5873E0" wp14:editId="4C089078">
                  <wp:extent cx="325810" cy="326136"/>
                  <wp:effectExtent l="0" t="0" r="0" b="0"/>
                  <wp:docPr id="235446964" name="Picture 235446964" descr="A green circle with white spirals&#10;&#10;Description automatically generated">
                    <a:extLst xmlns:a="http://schemas.openxmlformats.org/drawingml/2006/main">
                      <a:ext uri="{FF2B5EF4-FFF2-40B4-BE49-F238E27FC236}">
                        <a16:creationId xmlns:a16="http://schemas.microsoft.com/office/drawing/2014/main" id="{9FE4A3B5-383E-4C68-982C-D71A02D1AF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95" w:type="pct"/>
            <w:tcMar>
              <w:top w:w="0" w:type="dxa"/>
              <w:left w:w="85" w:type="dxa"/>
              <w:bottom w:w="0" w:type="dxa"/>
              <w:right w:w="85" w:type="dxa"/>
            </w:tcMar>
          </w:tcPr>
          <w:p w14:paraId="219DE99E" w14:textId="77777777" w:rsidR="00DA5CE9" w:rsidRPr="006B20D5" w:rsidRDefault="00DA5CE9" w:rsidP="00DA5CE9">
            <w:r w:rsidRPr="006B20D5">
              <w:t>Watering planned and/or delivered in partnership with Traditional Owners to support cultural values and uses</w:t>
            </w:r>
          </w:p>
        </w:tc>
      </w:tr>
    </w:tbl>
    <w:p w14:paraId="3758EFB9" w14:textId="127E5FA9" w:rsidR="00DA5CE9" w:rsidRPr="006B20D5" w:rsidRDefault="00DA5CE9" w:rsidP="009C5FA6">
      <w:pPr>
        <w:pStyle w:val="Heading4"/>
      </w:pPr>
      <w:r w:rsidRPr="006B20D5">
        <w:t>Social, recreational and economic values and uses</w:t>
      </w:r>
    </w:p>
    <w:p w14:paraId="69F16033" w14:textId="0243750C" w:rsidR="00DA5CE9" w:rsidRPr="006B20D5" w:rsidRDefault="00DA5CE9" w:rsidP="00D364FA">
      <w:r w:rsidRPr="006B20D5">
        <w:t xml:space="preserve">In planning for environmental watering at Hattah Lakes, </w:t>
      </w:r>
      <w:r w:rsidR="00D312F9" w:rsidRPr="006B20D5">
        <w:t xml:space="preserve">Mallee CMA </w:t>
      </w:r>
      <w:r w:rsidRPr="006B20D5">
        <w:t>considered how environmental flows could support values and uses, including:</w:t>
      </w:r>
    </w:p>
    <w:p w14:paraId="6C04761E" w14:textId="77777777" w:rsidR="00DA5CE9" w:rsidRPr="006B20D5" w:rsidRDefault="00DA5CE9" w:rsidP="00817451">
      <w:pPr>
        <w:pStyle w:val="Dotpoint"/>
      </w:pPr>
      <w:r w:rsidRPr="006B20D5">
        <w:t>water-based recreation (such as fishing, kayaking and swimming)</w:t>
      </w:r>
    </w:p>
    <w:p w14:paraId="023444D4" w14:textId="77777777" w:rsidR="00DA5CE9" w:rsidRPr="006B20D5" w:rsidRDefault="00DA5CE9" w:rsidP="00817451">
      <w:pPr>
        <w:pStyle w:val="Dotpoint"/>
      </w:pPr>
      <w:r w:rsidRPr="006B20D5">
        <w:t>riverside recreation and amenity (such as birdwatching, camping, photography and walking)</w:t>
      </w:r>
    </w:p>
    <w:p w14:paraId="2A412A18" w14:textId="15288574" w:rsidR="00DA5CE9" w:rsidRPr="006B20D5" w:rsidRDefault="00DA5CE9" w:rsidP="00817451">
      <w:pPr>
        <w:pStyle w:val="Dotpoint"/>
      </w:pPr>
      <w:r w:rsidRPr="006B20D5">
        <w:t>community events and tourism (such as educational opportunities, including bushwalking, birdwatching and bug hunting; school educational excursions; and tours involving kayaking, bike riding and camping)</w:t>
      </w:r>
    </w:p>
    <w:p w14:paraId="20F8B397" w14:textId="70EE022E" w:rsidR="00DA5CE9" w:rsidRPr="006B20D5" w:rsidRDefault="00A318A0" w:rsidP="00817451">
      <w:pPr>
        <w:pStyle w:val="Dotpoint"/>
      </w:pPr>
      <w:r w:rsidRPr="006B20D5">
        <w:t>socio-economic</w:t>
      </w:r>
      <w:r w:rsidR="0024339A" w:rsidRPr="006B20D5">
        <w:t xml:space="preserve"> </w:t>
      </w:r>
      <w:r w:rsidR="00DA5CE9" w:rsidRPr="006B20D5">
        <w:t>benefits (such as commercial beekeepers who rest bees away from horticultural orchards in native flowering trees around the lakes, multiple ecotourism operators who benefit directly when the lakes contain water, social wellbeing generated by connecting with nature, and social gatherings).</w:t>
      </w:r>
    </w:p>
    <w:p w14:paraId="000E5C4F" w14:textId="39C30658" w:rsidR="00DA5CE9" w:rsidRPr="006B20D5" w:rsidRDefault="00DA5CE9" w:rsidP="00D364FA">
      <w:r w:rsidRPr="006B20D5">
        <w:t>The Hattah Lakes system is a high-profile tourism destination, providing important recreation, amenity and cultural opportunities for tourists and the local community. The Mildura Information Centre recommends and promotes the destination on the Visit Mildura website and through Parks Victoria, the land manager.</w:t>
      </w:r>
    </w:p>
    <w:p w14:paraId="41F7FBDF" w14:textId="3DE4D204" w:rsidR="00DA5CE9" w:rsidRPr="006B20D5" w:rsidRDefault="00DA5CE9" w:rsidP="00D364FA">
      <w:r w:rsidRPr="006B20D5">
        <w:t>The condition of Hattah Lakes directly affects social and economic outcomes for businesses, residents and visitors. When environmental conditions deteriorate, for example, as they did during the Millennium Drought, recreation and tourism-based industries suffer as visitor numbers drop and amenity and other social and cultural values decline. Environmental water deliveries outside times of natural flooding improve environmental conditions and thus amenity and recreational opportunities</w:t>
      </w:r>
      <w:r w:rsidR="000F502A" w:rsidRPr="006B20D5">
        <w:t>,</w:t>
      </w:r>
      <w:r w:rsidRPr="006B20D5">
        <w:t xml:space="preserve"> and help grow tourism income and jobs.</w:t>
      </w:r>
    </w:p>
    <w:p w14:paraId="58222A5A" w14:textId="77777777" w:rsidR="00DA5CE9" w:rsidRPr="006B20D5" w:rsidRDefault="00DA5CE9" w:rsidP="009C5FA6">
      <w:pPr>
        <w:pStyle w:val="Heading4"/>
      </w:pPr>
      <w:r w:rsidRPr="006B20D5">
        <w:t>Scope of environmental watering</w:t>
      </w:r>
    </w:p>
    <w:p w14:paraId="4C8015BC" w14:textId="2863DBE5" w:rsidR="00324F33" w:rsidRPr="006B20D5" w:rsidRDefault="00DA5CE9" w:rsidP="00D364FA">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t>
      </w:r>
      <w:r w:rsidRPr="006B20D5">
        <w:lastRenderedPageBreak/>
        <w:t>water, ‘environmental watering’ is deliberately used here and in seasonal watering statements to ensure consistency in the legal instruments that authorise the use of water for the environment in Victoria.</w:t>
      </w:r>
    </w:p>
    <w:p w14:paraId="1EEC8A34" w14:textId="040EF2AA" w:rsidR="00DA5CE9" w:rsidRPr="006B20D5" w:rsidRDefault="00DA5CE9" w:rsidP="00D364FA">
      <w:r w:rsidRPr="006B20D5">
        <w:t xml:space="preserve">Table </w:t>
      </w:r>
      <w:r w:rsidR="005F2684" w:rsidRPr="006B20D5">
        <w:t>5.2.1</w:t>
      </w:r>
      <w:r w:rsidRPr="006B20D5">
        <w:t>1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37E9F51" w14:textId="00F45FA9" w:rsidR="00DA5CE9" w:rsidRPr="006B20D5" w:rsidRDefault="00DA5CE9" w:rsidP="002B3988">
      <w:pPr>
        <w:pStyle w:val="TableHeading"/>
        <w:rPr>
          <w:lang w:val="en-AU"/>
        </w:rPr>
      </w:pPr>
      <w:bookmarkStart w:id="675" w:name="_Toc230448884"/>
      <w:bookmarkStart w:id="676" w:name="_Toc230518727"/>
      <w:bookmarkStart w:id="677" w:name="_Toc230078078"/>
      <w:r w:rsidRPr="006B20D5">
        <w:rPr>
          <w:lang w:val="en-AU"/>
        </w:rPr>
        <w:t xml:space="preserve">Table </w:t>
      </w:r>
      <w:r w:rsidR="00D364FA" w:rsidRPr="006B20D5">
        <w:rPr>
          <w:lang w:val="en-AU"/>
        </w:rPr>
        <w:t>5.2.11</w:t>
      </w:r>
      <w:r w:rsidR="00D364FA" w:rsidRPr="006B20D5">
        <w:rPr>
          <w:lang w:val="en-AU"/>
        </w:rPr>
        <w:tab/>
      </w:r>
      <w:r w:rsidR="00AC3491" w:rsidRPr="006B20D5">
        <w:rPr>
          <w:lang w:val="en-AU"/>
        </w:rPr>
        <w:t>Hattah Lakes potential environmental watering actions, expected watering effects and environmental objectives</w:t>
      </w:r>
      <w:bookmarkEnd w:id="675"/>
      <w:bookmarkEnd w:id="676"/>
      <w:bookmarkEnd w:id="677"/>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6237"/>
        <w:gridCol w:w="1701"/>
      </w:tblGrid>
      <w:tr w:rsidR="00AC3491" w:rsidRPr="006B20D5" w14:paraId="0B2F466D" w14:textId="77777777" w:rsidTr="002263C4">
        <w:trPr>
          <w:trHeight w:val="807"/>
        </w:trPr>
        <w:tc>
          <w:tcPr>
            <w:tcW w:w="1980" w:type="dxa"/>
            <w:tcMar>
              <w:left w:w="85" w:type="dxa"/>
              <w:right w:w="85" w:type="dxa"/>
            </w:tcMar>
          </w:tcPr>
          <w:p w14:paraId="5BB2C9A1" w14:textId="77777777" w:rsidR="00DA5CE9" w:rsidRPr="006B20D5" w:rsidRDefault="00DA5CE9" w:rsidP="003A576E">
            <w:pPr>
              <w:pStyle w:val="TableText"/>
              <w:rPr>
                <w:b/>
                <w:bCs/>
              </w:rPr>
            </w:pPr>
            <w:r w:rsidRPr="006B20D5">
              <w:rPr>
                <w:b/>
                <w:bCs/>
              </w:rPr>
              <w:t>Potential environmental watering action</w:t>
            </w:r>
          </w:p>
        </w:tc>
        <w:tc>
          <w:tcPr>
            <w:tcW w:w="6237" w:type="dxa"/>
            <w:tcMar>
              <w:left w:w="85" w:type="dxa"/>
              <w:right w:w="85" w:type="dxa"/>
            </w:tcMar>
          </w:tcPr>
          <w:p w14:paraId="74EE1235" w14:textId="4E946950" w:rsidR="00DA5CE9" w:rsidRPr="006B20D5" w:rsidRDefault="00DA5CE9" w:rsidP="003A576E">
            <w:pPr>
              <w:pStyle w:val="TableText"/>
              <w:rPr>
                <w:b/>
                <w:bCs/>
              </w:rPr>
            </w:pPr>
            <w:r w:rsidRPr="006B20D5">
              <w:rPr>
                <w:b/>
                <w:bCs/>
              </w:rPr>
              <w:t>Expected watering effects</w:t>
            </w:r>
          </w:p>
        </w:tc>
        <w:tc>
          <w:tcPr>
            <w:tcW w:w="1701" w:type="dxa"/>
            <w:tcMar>
              <w:left w:w="85" w:type="dxa"/>
              <w:right w:w="85" w:type="dxa"/>
            </w:tcMar>
          </w:tcPr>
          <w:p w14:paraId="6C3D6A98" w14:textId="77777777" w:rsidR="00DA5CE9" w:rsidRPr="006B20D5" w:rsidRDefault="00DA5CE9" w:rsidP="003A576E">
            <w:pPr>
              <w:pStyle w:val="TableText"/>
              <w:rPr>
                <w:b/>
                <w:bCs/>
              </w:rPr>
            </w:pPr>
            <w:r w:rsidRPr="006B20D5">
              <w:rPr>
                <w:b/>
                <w:bCs/>
              </w:rPr>
              <w:t>Environmental objectives</w:t>
            </w:r>
          </w:p>
        </w:tc>
      </w:tr>
      <w:tr w:rsidR="00AC3491" w:rsidRPr="006B20D5" w14:paraId="7065FDD9" w14:textId="77777777" w:rsidTr="002263C4">
        <w:trPr>
          <w:trHeight w:val="1723"/>
        </w:trPr>
        <w:tc>
          <w:tcPr>
            <w:tcW w:w="1980" w:type="dxa"/>
            <w:tcMar>
              <w:left w:w="85" w:type="dxa"/>
              <w:right w:w="85" w:type="dxa"/>
            </w:tcMar>
          </w:tcPr>
          <w:p w14:paraId="2FAD8B28" w14:textId="363EBBDE" w:rsidR="00DA5CE9" w:rsidRPr="006B20D5" w:rsidRDefault="00DA5CE9" w:rsidP="003A576E">
            <w:pPr>
              <w:pStyle w:val="TableText"/>
            </w:pPr>
            <w:r w:rsidRPr="006B20D5">
              <w:t>Southern Hattah Lakes (top up selected wetlands to 42.5 m AHD during autumn</w:t>
            </w:r>
            <w:r w:rsidR="005431BD" w:rsidRPr="006B20D5">
              <w:t>/</w:t>
            </w:r>
            <w:r w:rsidRPr="006B20D5">
              <w:t>winter)</w:t>
            </w:r>
          </w:p>
        </w:tc>
        <w:tc>
          <w:tcPr>
            <w:tcW w:w="6237" w:type="dxa"/>
            <w:tcMar>
              <w:left w:w="85" w:type="dxa"/>
              <w:right w:w="85" w:type="dxa"/>
            </w:tcMar>
          </w:tcPr>
          <w:p w14:paraId="2FC042EB" w14:textId="77777777" w:rsidR="00DA5CE9" w:rsidRPr="006B20D5" w:rsidRDefault="00DA5CE9" w:rsidP="00162AF7">
            <w:pPr>
              <w:pStyle w:val="Tabletextdotpoint"/>
            </w:pPr>
            <w:r w:rsidRPr="006B20D5">
              <w:t>Stimulate the growth and improve the condition of river red gums that fringe wetlands</w:t>
            </w:r>
          </w:p>
          <w:p w14:paraId="7DD3EC7C" w14:textId="3FE4A8FE" w:rsidR="00DA5CE9" w:rsidRPr="006B20D5" w:rsidRDefault="00DA5CE9" w:rsidP="00162AF7">
            <w:pPr>
              <w:pStyle w:val="Tabletextdotpoint"/>
            </w:pPr>
            <w:r w:rsidRPr="006B20D5">
              <w:t>Provide refuge and feeding habitat for frogs and waterbirds</w:t>
            </w:r>
          </w:p>
          <w:p w14:paraId="46245D50" w14:textId="77777777" w:rsidR="00DA5CE9" w:rsidRPr="006B20D5" w:rsidRDefault="00DA5CE9" w:rsidP="00162AF7">
            <w:pPr>
              <w:pStyle w:val="Tabletextdotpoint"/>
            </w:pPr>
            <w:r w:rsidRPr="006B20D5">
              <w:t>Inundate dry areas of wetlands to release carbon and nutrients to increase food web productivity</w:t>
            </w:r>
          </w:p>
          <w:p w14:paraId="7C1CA119" w14:textId="2146E5A4" w:rsidR="00DA5CE9" w:rsidRPr="006B20D5" w:rsidRDefault="00DA5CE9" w:rsidP="00162AF7">
            <w:pPr>
              <w:pStyle w:val="Tabletextdotpoint"/>
            </w:pPr>
            <w:r w:rsidRPr="006B20D5">
              <w:t xml:space="preserve">Stimulate </w:t>
            </w:r>
            <w:r w:rsidR="0064765E" w:rsidRPr="006B20D5">
              <w:t xml:space="preserve">the </w:t>
            </w:r>
            <w:r w:rsidRPr="006B20D5">
              <w:t>growth of aquatic vegetation</w:t>
            </w:r>
          </w:p>
          <w:p w14:paraId="715D3085" w14:textId="0344A237" w:rsidR="00DA5CE9" w:rsidRPr="006B20D5" w:rsidRDefault="00DA5CE9" w:rsidP="00162AF7">
            <w:pPr>
              <w:pStyle w:val="Tabletextdotpoint"/>
            </w:pPr>
            <w:r w:rsidRPr="006B20D5">
              <w:t>Inundate a variety of types of wetlands at different elevations across Hattah Lakes to increase habitat diversity</w:t>
            </w:r>
          </w:p>
        </w:tc>
        <w:tc>
          <w:tcPr>
            <w:tcW w:w="1701" w:type="dxa"/>
            <w:tcMar>
              <w:left w:w="85" w:type="dxa"/>
              <w:right w:w="85" w:type="dxa"/>
            </w:tcMar>
          </w:tcPr>
          <w:p w14:paraId="1F1B42A6" w14:textId="2DC98991" w:rsidR="00DA5CE9" w:rsidRPr="006B20D5" w:rsidRDefault="00DA5CE9" w:rsidP="00282BD6">
            <w:pPr>
              <w:pStyle w:val="TableText"/>
            </w:pPr>
            <w:r w:rsidRPr="006B20D5">
              <w:t>A1</w:t>
            </w:r>
          </w:p>
          <w:p w14:paraId="73D8962B" w14:textId="27AF535F" w:rsidR="00DA5CE9" w:rsidRPr="006B20D5" w:rsidRDefault="00DA5CE9" w:rsidP="00282BD6">
            <w:pPr>
              <w:pStyle w:val="TableText"/>
            </w:pPr>
            <w:r w:rsidRPr="006B20D5">
              <w:t>B1</w:t>
            </w:r>
            <w:r w:rsidR="00804D01" w:rsidRPr="006B20D5">
              <w:t>,</w:t>
            </w:r>
            <w:r w:rsidRPr="006B20D5">
              <w:t xml:space="preserve"> B2</w:t>
            </w:r>
          </w:p>
          <w:p w14:paraId="5705F4D8" w14:textId="0C1E393C" w:rsidR="00DA5CE9" w:rsidRPr="006B20D5" w:rsidRDefault="00DA5CE9" w:rsidP="00282BD6">
            <w:pPr>
              <w:pStyle w:val="TableText"/>
            </w:pPr>
            <w:r w:rsidRPr="006B20D5">
              <w:t>CN1</w:t>
            </w:r>
          </w:p>
          <w:p w14:paraId="756D16F4" w14:textId="7E865E7A" w:rsidR="00DA5CE9" w:rsidRPr="006B20D5" w:rsidRDefault="00DA5CE9" w:rsidP="00282BD6">
            <w:pPr>
              <w:pStyle w:val="TableText"/>
            </w:pPr>
            <w:r w:rsidRPr="006B20D5">
              <w:t>G1</w:t>
            </w:r>
          </w:p>
          <w:p w14:paraId="5E6C00C2" w14:textId="03E36A8E" w:rsidR="00DA5CE9" w:rsidRPr="006B20D5" w:rsidRDefault="00DA5CE9" w:rsidP="00282BD6">
            <w:pPr>
              <w:pStyle w:val="TableText"/>
            </w:pPr>
            <w:r w:rsidRPr="006B20D5">
              <w:t>V1</w:t>
            </w:r>
            <w:r w:rsidR="00804D01" w:rsidRPr="006B20D5">
              <w:t>,</w:t>
            </w:r>
            <w:r w:rsidRPr="006B20D5">
              <w:t xml:space="preserve"> V2</w:t>
            </w:r>
          </w:p>
        </w:tc>
      </w:tr>
      <w:tr w:rsidR="00AC3491" w:rsidRPr="006B20D5" w14:paraId="24B1416C" w14:textId="77777777" w:rsidTr="002263C4">
        <w:trPr>
          <w:trHeight w:val="1723"/>
        </w:trPr>
        <w:tc>
          <w:tcPr>
            <w:tcW w:w="1980" w:type="dxa"/>
            <w:tcMar>
              <w:left w:w="85" w:type="dxa"/>
              <w:right w:w="85" w:type="dxa"/>
            </w:tcMar>
          </w:tcPr>
          <w:p w14:paraId="13C852D7" w14:textId="77777777" w:rsidR="00DA5CE9" w:rsidRPr="006B20D5" w:rsidRDefault="00DA5CE9" w:rsidP="003A576E">
            <w:pPr>
              <w:pStyle w:val="TableText"/>
            </w:pPr>
            <w:r w:rsidRPr="006B20D5">
              <w:t>Southern Hattah Lakes (top up selected wetlands to 42.5 m AHD at any time)</w:t>
            </w:r>
          </w:p>
          <w:p w14:paraId="071EAFE4" w14:textId="23E065E9" w:rsidR="00DA5CE9" w:rsidRPr="006B20D5" w:rsidRDefault="00DA5CE9" w:rsidP="003A576E">
            <w:pPr>
              <w:pStyle w:val="TableText"/>
              <w:rPr>
                <w:i/>
                <w:iCs/>
              </w:rPr>
            </w:pPr>
            <w:r w:rsidRPr="006B20D5">
              <w:rPr>
                <w:i/>
                <w:iCs/>
              </w:rPr>
              <w:t>Trigger: natural inflows that do not exceed a level of 42.5 m AHD</w:t>
            </w:r>
          </w:p>
        </w:tc>
        <w:tc>
          <w:tcPr>
            <w:tcW w:w="6237" w:type="dxa"/>
            <w:tcMar>
              <w:left w:w="85" w:type="dxa"/>
              <w:right w:w="85" w:type="dxa"/>
            </w:tcMar>
          </w:tcPr>
          <w:p w14:paraId="3F4E70A1" w14:textId="77777777" w:rsidR="00DA5CE9" w:rsidRPr="006B20D5" w:rsidRDefault="00DA5CE9" w:rsidP="00162AF7">
            <w:pPr>
              <w:pStyle w:val="Tabletextdotpoint"/>
            </w:pPr>
            <w:r w:rsidRPr="006B20D5">
              <w:t>Stimulate the growth and improve the condition of river red gums that fringe wetlands</w:t>
            </w:r>
          </w:p>
          <w:p w14:paraId="3F43B02C" w14:textId="77777777" w:rsidR="00DA5CE9" w:rsidRPr="006B20D5" w:rsidRDefault="00DA5CE9" w:rsidP="00162AF7">
            <w:pPr>
              <w:pStyle w:val="Tabletextdotpoint"/>
            </w:pPr>
            <w:r w:rsidRPr="006B20D5">
              <w:t>Provide refuge and feeding habitat for frogs and waterbirds</w:t>
            </w:r>
          </w:p>
          <w:p w14:paraId="22CA601A" w14:textId="77777777" w:rsidR="00DA5CE9" w:rsidRPr="006B20D5" w:rsidRDefault="00DA5CE9" w:rsidP="00162AF7">
            <w:pPr>
              <w:pStyle w:val="Tabletextdotpoint"/>
            </w:pPr>
            <w:r w:rsidRPr="006B20D5">
              <w:t>Inundate dry areas of wetlands to release carbon and nutrients to increase food web productivity</w:t>
            </w:r>
          </w:p>
          <w:p w14:paraId="48D5904C" w14:textId="437E0EA1" w:rsidR="00DA5CE9" w:rsidRPr="006B20D5" w:rsidRDefault="00DA5CE9" w:rsidP="00162AF7">
            <w:pPr>
              <w:pStyle w:val="Tabletextdotpoint"/>
            </w:pPr>
            <w:r w:rsidRPr="006B20D5">
              <w:t xml:space="preserve">Stimulate </w:t>
            </w:r>
            <w:r w:rsidR="0064765E" w:rsidRPr="006B20D5">
              <w:t xml:space="preserve">the </w:t>
            </w:r>
            <w:r w:rsidRPr="006B20D5">
              <w:t>growth of aquatic vegetation</w:t>
            </w:r>
          </w:p>
          <w:p w14:paraId="440D9F0E" w14:textId="7B0FD232" w:rsidR="00DA5CE9" w:rsidRPr="006B20D5" w:rsidRDefault="00DA5CE9" w:rsidP="00162AF7">
            <w:pPr>
              <w:pStyle w:val="Tabletextdotpoint"/>
            </w:pPr>
            <w:r w:rsidRPr="006B20D5">
              <w:t>Inundate a variety of types of wetlands at different elevations across Hattah Lakes to increase habitat diversity</w:t>
            </w:r>
          </w:p>
        </w:tc>
        <w:tc>
          <w:tcPr>
            <w:tcW w:w="1701" w:type="dxa"/>
            <w:tcMar>
              <w:left w:w="85" w:type="dxa"/>
              <w:right w:w="85" w:type="dxa"/>
            </w:tcMar>
          </w:tcPr>
          <w:p w14:paraId="599BC80E" w14:textId="467B835B" w:rsidR="00DA5CE9" w:rsidRPr="006B20D5" w:rsidRDefault="00DA5CE9" w:rsidP="00282BD6">
            <w:pPr>
              <w:pStyle w:val="TableText"/>
            </w:pPr>
            <w:r w:rsidRPr="006B20D5">
              <w:t>A1</w:t>
            </w:r>
          </w:p>
          <w:p w14:paraId="4856B779" w14:textId="0B6B15A0" w:rsidR="00DA5CE9" w:rsidRPr="006B20D5" w:rsidRDefault="00DA5CE9" w:rsidP="00282BD6">
            <w:pPr>
              <w:pStyle w:val="TableText"/>
            </w:pPr>
            <w:r w:rsidRPr="006B20D5">
              <w:t>B1</w:t>
            </w:r>
            <w:r w:rsidR="00804D01" w:rsidRPr="006B20D5">
              <w:t>,</w:t>
            </w:r>
            <w:r w:rsidRPr="006B20D5">
              <w:t xml:space="preserve"> B2</w:t>
            </w:r>
          </w:p>
          <w:p w14:paraId="41C9767F" w14:textId="26294D41" w:rsidR="00DA5CE9" w:rsidRPr="006B20D5" w:rsidRDefault="00DA5CE9" w:rsidP="00282BD6">
            <w:pPr>
              <w:pStyle w:val="TableText"/>
            </w:pPr>
            <w:r w:rsidRPr="006B20D5">
              <w:t>CN1</w:t>
            </w:r>
          </w:p>
          <w:p w14:paraId="1ED1C77C" w14:textId="19857DF3" w:rsidR="00DA5CE9" w:rsidRPr="006B20D5" w:rsidRDefault="00DA5CE9" w:rsidP="00282BD6">
            <w:pPr>
              <w:pStyle w:val="TableText"/>
            </w:pPr>
            <w:r w:rsidRPr="006B20D5">
              <w:t>G1</w:t>
            </w:r>
          </w:p>
          <w:p w14:paraId="212BB451" w14:textId="313D83C2" w:rsidR="00DA5CE9" w:rsidRPr="006B20D5" w:rsidRDefault="00DA5CE9" w:rsidP="00282BD6">
            <w:pPr>
              <w:pStyle w:val="TableText"/>
            </w:pPr>
            <w:r w:rsidRPr="006B20D5">
              <w:t>V1</w:t>
            </w:r>
            <w:r w:rsidR="00804D01" w:rsidRPr="006B20D5">
              <w:t>,</w:t>
            </w:r>
            <w:r w:rsidRPr="006B20D5">
              <w:t xml:space="preserve"> V2</w:t>
            </w:r>
          </w:p>
        </w:tc>
      </w:tr>
    </w:tbl>
    <w:p w14:paraId="3F279657" w14:textId="77777777" w:rsidR="00DA5CE9" w:rsidRPr="006B20D5" w:rsidRDefault="00DA5CE9" w:rsidP="009C5FA6">
      <w:pPr>
        <w:pStyle w:val="Heading4"/>
      </w:pPr>
      <w:r w:rsidRPr="006B20D5">
        <w:t>Scenario planning</w:t>
      </w:r>
    </w:p>
    <w:p w14:paraId="6CBF53BB" w14:textId="6B3EE73E" w:rsidR="00DA5CE9" w:rsidRPr="006B20D5" w:rsidRDefault="00DA5CE9" w:rsidP="00DA5CE9">
      <w:r w:rsidRPr="006B20D5">
        <w:t xml:space="preserve">Table </w:t>
      </w:r>
      <w:r w:rsidR="00AC3491" w:rsidRPr="006B20D5">
        <w:t>5.2.12</w:t>
      </w:r>
      <w:r w:rsidRPr="006B20D5">
        <w:t xml:space="preserve"> outlines potential environmental watering and </w:t>
      </w:r>
      <w:r w:rsidR="001322CE" w:rsidRPr="006B20D5">
        <w:t xml:space="preserve">expected water use in a range </w:t>
      </w:r>
      <w:r w:rsidRPr="006B20D5">
        <w:t>of planning scenarios.</w:t>
      </w:r>
    </w:p>
    <w:p w14:paraId="02FC1BC2" w14:textId="787CFDF9" w:rsidR="00DA5CE9" w:rsidRPr="006B20D5" w:rsidRDefault="000F502A" w:rsidP="00DA5CE9">
      <w:r w:rsidRPr="006B20D5">
        <w:t>From</w:t>
      </w:r>
      <w:r w:rsidR="0064765E" w:rsidRPr="006B20D5">
        <w:t xml:space="preserve"> </w:t>
      </w:r>
      <w:r w:rsidR="00DA5CE9" w:rsidRPr="006B20D5">
        <w:t>2020</w:t>
      </w:r>
      <w:r w:rsidR="0064765E" w:rsidRPr="006B20D5">
        <w:t xml:space="preserve"> to 20</w:t>
      </w:r>
      <w:r w:rsidR="00DA5CE9" w:rsidRPr="006B20D5">
        <w:t xml:space="preserve">24, Hattah Lakes received inundation by natural high river flows and environmental water via pumping. The southern Hattah Lakes had received </w:t>
      </w:r>
      <w:r w:rsidR="0064765E" w:rsidRPr="006B20D5">
        <w:t>five</w:t>
      </w:r>
      <w:r w:rsidR="00DA5CE9" w:rsidRPr="006B20D5">
        <w:t xml:space="preserve"> years of regular annual watering before a drying phase was implemented in 2025-26, when no environmental water was delivered. This allowed plants to germinate, grow and set seed to establish dry-phase lakebed herbland. The regular connection and disconnection of creeks, wetland and floodplains also allows for essential nutrient cycling and </w:t>
      </w:r>
      <w:r w:rsidR="0064765E" w:rsidRPr="006B20D5">
        <w:t xml:space="preserve">the </w:t>
      </w:r>
      <w:r w:rsidR="00DA5CE9" w:rsidRPr="006B20D5">
        <w:t>exchange of minerals and sediments.</w:t>
      </w:r>
    </w:p>
    <w:p w14:paraId="5BD1D12B" w14:textId="6E28274D" w:rsidR="00324F33" w:rsidRPr="006B20D5" w:rsidRDefault="00DA5CE9" w:rsidP="00DA5CE9">
      <w:r w:rsidRPr="006B20D5">
        <w:lastRenderedPageBreak/>
        <w:t>In 2026-27, the aim is to continue the drying phase through until autumn 2027, primarily for the lakebed herbland dominant phase</w:t>
      </w:r>
      <w:r w:rsidR="0064765E" w:rsidRPr="006B20D5">
        <w:t>,</w:t>
      </w:r>
      <w:r w:rsidRPr="006B20D5">
        <w:t xml:space="preserve"> and to manage non-native species </w:t>
      </w:r>
      <w:r w:rsidR="0064765E" w:rsidRPr="006B20D5">
        <w:t>(</w:t>
      </w:r>
      <w:r w:rsidRPr="006B20D5">
        <w:t>such as European carp</w:t>
      </w:r>
      <w:r w:rsidR="0064765E" w:rsidRPr="006B20D5">
        <w:t>)</w:t>
      </w:r>
      <w:r w:rsidRPr="006B20D5">
        <w:t>. In autumn</w:t>
      </w:r>
      <w:r w:rsidR="0064765E" w:rsidRPr="006B20D5">
        <w:t>/</w:t>
      </w:r>
      <w:r w:rsidRPr="006B20D5">
        <w:t xml:space="preserve">winter, up to 25,000 ML of environmental water is planned to be delivered to the southern lakes </w:t>
      </w:r>
      <w:r w:rsidR="0064765E" w:rsidRPr="006B20D5">
        <w:t xml:space="preserve">in the </w:t>
      </w:r>
      <w:r w:rsidRPr="006B20D5">
        <w:t xml:space="preserve">dry and average </w:t>
      </w:r>
      <w:r w:rsidR="0059279C" w:rsidRPr="006B20D5">
        <w:t xml:space="preserve">planning </w:t>
      </w:r>
      <w:r w:rsidRPr="006B20D5">
        <w:t>scenario</w:t>
      </w:r>
      <w:r w:rsidR="0064765E" w:rsidRPr="006B20D5">
        <w:t>s</w:t>
      </w:r>
      <w:r w:rsidRPr="006B20D5">
        <w:t xml:space="preserve">. This action would refill the semi-permanent southern lakes system, </w:t>
      </w:r>
      <w:r w:rsidR="0064765E" w:rsidRPr="006B20D5">
        <w:t xml:space="preserve">which will </w:t>
      </w:r>
      <w:r w:rsidRPr="006B20D5">
        <w:t>support aquatic vegetation</w:t>
      </w:r>
      <w:r w:rsidR="0064765E" w:rsidRPr="006B20D5">
        <w:t xml:space="preserve"> and </w:t>
      </w:r>
      <w:r w:rsidRPr="006B20D5">
        <w:t>fringing river red gums and increas</w:t>
      </w:r>
      <w:r w:rsidR="0064765E" w:rsidRPr="006B20D5">
        <w:t>e</w:t>
      </w:r>
      <w:r w:rsidRPr="006B20D5">
        <w:t xml:space="preserve"> habitat and productivity to support water</w:t>
      </w:r>
      <w:r w:rsidR="00656548" w:rsidRPr="006B20D5">
        <w:t>-</w:t>
      </w:r>
      <w:r w:rsidRPr="006B20D5">
        <w:t xml:space="preserve">dependent animals </w:t>
      </w:r>
      <w:r w:rsidR="0064765E" w:rsidRPr="006B20D5">
        <w:t>(</w:t>
      </w:r>
      <w:r w:rsidRPr="006B20D5">
        <w:t>such as frogs and waterbirds</w:t>
      </w:r>
      <w:r w:rsidR="0064765E" w:rsidRPr="006B20D5">
        <w:t>)</w:t>
      </w:r>
      <w:r w:rsidRPr="006B20D5">
        <w:t>.</w:t>
      </w:r>
    </w:p>
    <w:p w14:paraId="4776BD98" w14:textId="671E0EC8" w:rsidR="00DA5CE9" w:rsidRPr="006B20D5" w:rsidRDefault="00DA5CE9" w:rsidP="00DA5CE9">
      <w:r w:rsidRPr="006B20D5">
        <w:t>In a wet scenario, natural inflows to Hattah Lakes in winter</w:t>
      </w:r>
      <w:r w:rsidR="0064765E" w:rsidRPr="006B20D5">
        <w:t>/</w:t>
      </w:r>
      <w:r w:rsidRPr="006B20D5">
        <w:t xml:space="preserve">spring are likely, and would be topped up with an environmental water delivery if needed to achieve the 42.5 m AHD target level at any time of year. If natural inflows exceed 42.5 m AHD, the structures will remain open to </w:t>
      </w:r>
      <w:r w:rsidR="00656548" w:rsidRPr="006B20D5">
        <w:t>optimise</w:t>
      </w:r>
      <w:r w:rsidRPr="006B20D5">
        <w:t xml:space="preserve"> the benefits for the environmental objectives at the site and closed to retain as much water as practical, with no environmental water delivery needed.</w:t>
      </w:r>
    </w:p>
    <w:p w14:paraId="31544723" w14:textId="7E1F03BB" w:rsidR="00DA5CE9" w:rsidRPr="006B20D5" w:rsidRDefault="00DA5CE9" w:rsidP="00DA5CE9">
      <w:r w:rsidRPr="006B20D5">
        <w:t xml:space="preserve">In </w:t>
      </w:r>
      <w:r w:rsidR="0059279C" w:rsidRPr="006B20D5">
        <w:t>the</w:t>
      </w:r>
      <w:r w:rsidRPr="006B20D5">
        <w:t xml:space="preserve"> drought scenario, no active watering in 2026-27 is proposed for the southern lakes. A relatively small amount of water will likely remain through winter</w:t>
      </w:r>
      <w:r w:rsidR="0064765E" w:rsidRPr="006B20D5">
        <w:t>/</w:t>
      </w:r>
      <w:r w:rsidRPr="006B20D5">
        <w:t>spring</w:t>
      </w:r>
      <w:r w:rsidR="0064765E" w:rsidRPr="006B20D5">
        <w:t>,</w:t>
      </w:r>
      <w:r w:rsidRPr="006B20D5">
        <w:t xml:space="preserve"> providing some temporary refuge, before an expected complete drying of the lakes occurs. Past watering has provided some resilience to avoid loss </w:t>
      </w:r>
      <w:r w:rsidR="00821E16" w:rsidRPr="006B20D5">
        <w:t>in a</w:t>
      </w:r>
      <w:r w:rsidRPr="006B20D5">
        <w:t xml:space="preserve"> prolonged dry phase into 2027-28. Lake Kramen and the broader northern lakes area are planned to remain dry in all </w:t>
      </w:r>
      <w:r w:rsidR="0059279C" w:rsidRPr="006B20D5">
        <w:t xml:space="preserve">planning </w:t>
      </w:r>
      <w:r w:rsidRPr="006B20D5">
        <w:t>scenarios.</w:t>
      </w:r>
    </w:p>
    <w:p w14:paraId="0939D82B" w14:textId="06DF17AC" w:rsidR="00DA5CE9" w:rsidRPr="006B20D5" w:rsidRDefault="00DA5CE9" w:rsidP="00DA5CE9">
      <w:r w:rsidRPr="006B20D5">
        <w:t>Priority carryover into 2027-28 is planned to complement the 2026-27 watering event to the southern lakes by increasing the inundated area and improving condition</w:t>
      </w:r>
      <w:r w:rsidR="000F502A" w:rsidRPr="006B20D5">
        <w:t>s</w:t>
      </w:r>
      <w:r w:rsidRPr="006B20D5">
        <w:t xml:space="preserve"> across a broader area of the Hattah Lakes system.</w:t>
      </w:r>
    </w:p>
    <w:p w14:paraId="646B2DFC" w14:textId="054AA3C9" w:rsidR="00DA5CE9" w:rsidRPr="006B20D5" w:rsidRDefault="00DA5CE9" w:rsidP="002B3988">
      <w:pPr>
        <w:pStyle w:val="TableHeading"/>
        <w:rPr>
          <w:lang w:val="en-AU"/>
        </w:rPr>
      </w:pPr>
      <w:bookmarkStart w:id="678" w:name="_Toc230448885"/>
      <w:bookmarkStart w:id="679" w:name="_Toc230518728"/>
      <w:bookmarkStart w:id="680" w:name="_Toc230078079"/>
      <w:r w:rsidRPr="006B20D5">
        <w:rPr>
          <w:lang w:val="en-AU"/>
        </w:rPr>
        <w:t xml:space="preserve">Table </w:t>
      </w:r>
      <w:r w:rsidR="00AC3491" w:rsidRPr="006B20D5">
        <w:rPr>
          <w:lang w:val="en-AU"/>
        </w:rPr>
        <w:t>5.2.12</w:t>
      </w:r>
      <w:r w:rsidR="00AC3491" w:rsidRPr="006B20D5">
        <w:rPr>
          <w:lang w:val="en-AU"/>
        </w:rPr>
        <w:tab/>
      </w:r>
      <w:r w:rsidR="00021AB3" w:rsidRPr="006B20D5">
        <w:rPr>
          <w:lang w:val="en-AU"/>
        </w:rPr>
        <w:t>Hattah Lakes environmental watering planning scenarios</w:t>
      </w:r>
      <w:bookmarkEnd w:id="678"/>
      <w:bookmarkEnd w:id="679"/>
      <w:bookmarkEnd w:id="6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8"/>
        <w:gridCol w:w="1822"/>
        <w:gridCol w:w="39"/>
        <w:gridCol w:w="1863"/>
        <w:gridCol w:w="1861"/>
        <w:gridCol w:w="1861"/>
      </w:tblGrid>
      <w:tr w:rsidR="00AC3491" w:rsidRPr="006B20D5" w14:paraId="5A38301E" w14:textId="77777777" w:rsidTr="00260AA6">
        <w:trPr>
          <w:trHeight w:val="362"/>
        </w:trPr>
        <w:tc>
          <w:tcPr>
            <w:tcW w:w="1015" w:type="pct"/>
            <w:tcMar>
              <w:left w:w="85" w:type="dxa"/>
              <w:right w:w="85" w:type="dxa"/>
            </w:tcMar>
          </w:tcPr>
          <w:p w14:paraId="0C65578B" w14:textId="77777777" w:rsidR="00DA5CE9" w:rsidRPr="006B20D5" w:rsidRDefault="00DA5CE9" w:rsidP="000C78A5">
            <w:pPr>
              <w:pStyle w:val="TableText"/>
            </w:pPr>
            <w:r w:rsidRPr="006B20D5">
              <w:rPr>
                <w:b/>
              </w:rPr>
              <w:t>Planning scenario</w:t>
            </w:r>
          </w:p>
        </w:tc>
        <w:tc>
          <w:tcPr>
            <w:tcW w:w="996" w:type="pct"/>
            <w:gridSpan w:val="2"/>
            <w:tcMar>
              <w:left w:w="85" w:type="dxa"/>
              <w:right w:w="85" w:type="dxa"/>
            </w:tcMar>
          </w:tcPr>
          <w:p w14:paraId="26DC2DC3" w14:textId="77777777" w:rsidR="00DA5CE9" w:rsidRPr="006B20D5" w:rsidRDefault="00DA5CE9" w:rsidP="000C78A5">
            <w:pPr>
              <w:pStyle w:val="TableText"/>
            </w:pPr>
            <w:r w:rsidRPr="006B20D5">
              <w:rPr>
                <w:b/>
              </w:rPr>
              <w:t>Drought</w:t>
            </w:r>
          </w:p>
        </w:tc>
        <w:tc>
          <w:tcPr>
            <w:tcW w:w="997" w:type="pct"/>
            <w:tcMar>
              <w:left w:w="85" w:type="dxa"/>
              <w:right w:w="85" w:type="dxa"/>
            </w:tcMar>
          </w:tcPr>
          <w:p w14:paraId="67D46981" w14:textId="77777777" w:rsidR="00DA5CE9" w:rsidRPr="006B20D5" w:rsidRDefault="00DA5CE9" w:rsidP="000C78A5">
            <w:pPr>
              <w:pStyle w:val="TableText"/>
            </w:pPr>
            <w:r w:rsidRPr="006B20D5">
              <w:rPr>
                <w:b/>
              </w:rPr>
              <w:t>Dry</w:t>
            </w:r>
          </w:p>
        </w:tc>
        <w:tc>
          <w:tcPr>
            <w:tcW w:w="996" w:type="pct"/>
            <w:tcMar>
              <w:left w:w="85" w:type="dxa"/>
              <w:right w:w="85" w:type="dxa"/>
            </w:tcMar>
          </w:tcPr>
          <w:p w14:paraId="5AE067A2" w14:textId="77777777" w:rsidR="00DA5CE9" w:rsidRPr="006B20D5" w:rsidRDefault="00DA5CE9" w:rsidP="000C78A5">
            <w:pPr>
              <w:pStyle w:val="TableText"/>
            </w:pPr>
            <w:r w:rsidRPr="006B20D5">
              <w:rPr>
                <w:b/>
              </w:rPr>
              <w:t>Average</w:t>
            </w:r>
          </w:p>
        </w:tc>
        <w:tc>
          <w:tcPr>
            <w:tcW w:w="997" w:type="pct"/>
            <w:tcMar>
              <w:left w:w="85" w:type="dxa"/>
              <w:right w:w="85" w:type="dxa"/>
            </w:tcMar>
          </w:tcPr>
          <w:p w14:paraId="6DF48FA9" w14:textId="77777777" w:rsidR="00DA5CE9" w:rsidRPr="006B20D5" w:rsidRDefault="00DA5CE9" w:rsidP="000C78A5">
            <w:pPr>
              <w:pStyle w:val="TableText"/>
            </w:pPr>
            <w:r w:rsidRPr="006B20D5">
              <w:rPr>
                <w:b/>
              </w:rPr>
              <w:t>Wet</w:t>
            </w:r>
          </w:p>
        </w:tc>
      </w:tr>
      <w:tr w:rsidR="00AC3491" w:rsidRPr="006B20D5" w14:paraId="5A4051C1" w14:textId="77777777" w:rsidTr="00260AA6">
        <w:trPr>
          <w:trHeight w:val="490"/>
        </w:trPr>
        <w:tc>
          <w:tcPr>
            <w:tcW w:w="1015" w:type="pct"/>
            <w:tcMar>
              <w:left w:w="85" w:type="dxa"/>
              <w:right w:w="85" w:type="dxa"/>
            </w:tcMar>
          </w:tcPr>
          <w:p w14:paraId="389AD421" w14:textId="77777777" w:rsidR="00DA5CE9" w:rsidRPr="006B20D5" w:rsidRDefault="00DA5CE9" w:rsidP="002B3988">
            <w:pPr>
              <w:pStyle w:val="TableText"/>
            </w:pPr>
            <w:r w:rsidRPr="006B20D5">
              <w:t>Expected conditions</w:t>
            </w:r>
          </w:p>
        </w:tc>
        <w:tc>
          <w:tcPr>
            <w:tcW w:w="996" w:type="pct"/>
            <w:gridSpan w:val="2"/>
            <w:tcMar>
              <w:left w:w="85" w:type="dxa"/>
              <w:right w:w="85" w:type="dxa"/>
            </w:tcMar>
          </w:tcPr>
          <w:p w14:paraId="26C8B8AD" w14:textId="77777777" w:rsidR="00DA5CE9" w:rsidRPr="006B20D5" w:rsidRDefault="00DA5CE9" w:rsidP="00162AF7">
            <w:pPr>
              <w:pStyle w:val="Tabletextdotpoint"/>
            </w:pPr>
            <w:r w:rsidRPr="006B20D5">
              <w:t>Year-round low flow in the Murray River and no natural inflow to the Hattah Lakes; substantial wetland drying will occur</w:t>
            </w:r>
          </w:p>
        </w:tc>
        <w:tc>
          <w:tcPr>
            <w:tcW w:w="997" w:type="pct"/>
            <w:tcMar>
              <w:left w:w="85" w:type="dxa"/>
              <w:right w:w="85" w:type="dxa"/>
            </w:tcMar>
          </w:tcPr>
          <w:p w14:paraId="7D6191A5" w14:textId="77777777" w:rsidR="00DA5CE9" w:rsidRPr="006B20D5" w:rsidRDefault="00DA5CE9" w:rsidP="00162AF7">
            <w:pPr>
              <w:pStyle w:val="Tabletextdotpoint"/>
            </w:pPr>
            <w:r w:rsidRPr="006B20D5">
              <w:t>Rare high-flow events in the Murray River and no natural inflow to the Hattah Lakes</w:t>
            </w:r>
          </w:p>
        </w:tc>
        <w:tc>
          <w:tcPr>
            <w:tcW w:w="996" w:type="pct"/>
            <w:tcMar>
              <w:left w:w="85" w:type="dxa"/>
              <w:right w:w="85" w:type="dxa"/>
            </w:tcMar>
          </w:tcPr>
          <w:p w14:paraId="231D6E1D" w14:textId="379BD9E8" w:rsidR="00DA5CE9" w:rsidRPr="006B20D5" w:rsidRDefault="00DA5CE9" w:rsidP="00162AF7">
            <w:pPr>
              <w:pStyle w:val="Tabletextdotpoint"/>
            </w:pPr>
            <w:r w:rsidRPr="006B20D5">
              <w:t>Short periods of high flow in the Murray River with minor spills from storages, most likely in late winter/spring, natural inflow to Hattah Lakes is unlikely</w:t>
            </w:r>
          </w:p>
        </w:tc>
        <w:tc>
          <w:tcPr>
            <w:tcW w:w="997" w:type="pct"/>
            <w:tcMar>
              <w:left w:w="85" w:type="dxa"/>
              <w:right w:w="85" w:type="dxa"/>
            </w:tcMar>
          </w:tcPr>
          <w:p w14:paraId="3B161C16" w14:textId="71036A80" w:rsidR="00DA5CE9" w:rsidRPr="006B20D5" w:rsidRDefault="00DA5CE9" w:rsidP="00162AF7">
            <w:pPr>
              <w:pStyle w:val="Tabletextdotpoint"/>
            </w:pPr>
            <w:r w:rsidRPr="006B20D5">
              <w:t>Lengthy periods of high flow in the Murray River with major spills from storages</w:t>
            </w:r>
            <w:r w:rsidR="000F502A" w:rsidRPr="006B20D5">
              <w:t>,</w:t>
            </w:r>
            <w:r w:rsidRPr="006B20D5">
              <w:t xml:space="preserve"> resulting in widespread natural inundation of Hattah Lakes and </w:t>
            </w:r>
            <w:r w:rsidR="000F502A" w:rsidRPr="006B20D5">
              <w:t xml:space="preserve">the </w:t>
            </w:r>
            <w:r w:rsidRPr="006B20D5">
              <w:t xml:space="preserve">floodplain </w:t>
            </w:r>
          </w:p>
        </w:tc>
      </w:tr>
      <w:tr w:rsidR="00AC3491" w:rsidRPr="006B20D5" w14:paraId="7172BFC8" w14:textId="77777777" w:rsidTr="00260AA6">
        <w:trPr>
          <w:trHeight w:val="787"/>
        </w:trPr>
        <w:tc>
          <w:tcPr>
            <w:tcW w:w="1015" w:type="pct"/>
            <w:tcMar>
              <w:left w:w="85" w:type="dxa"/>
              <w:right w:w="85" w:type="dxa"/>
            </w:tcMar>
          </w:tcPr>
          <w:p w14:paraId="708D4A2D" w14:textId="77777777" w:rsidR="00DA5CE9" w:rsidRPr="006B20D5" w:rsidRDefault="00DA5CE9" w:rsidP="002B3988">
            <w:pPr>
              <w:pStyle w:val="TableText"/>
            </w:pPr>
            <w:r w:rsidRPr="006B20D5">
              <w:t>Potential environmental watering – tier 1 (high priorities)</w:t>
            </w:r>
          </w:p>
        </w:tc>
        <w:tc>
          <w:tcPr>
            <w:tcW w:w="996" w:type="pct"/>
            <w:gridSpan w:val="2"/>
            <w:tcMar>
              <w:left w:w="85" w:type="dxa"/>
              <w:right w:w="85" w:type="dxa"/>
            </w:tcMar>
          </w:tcPr>
          <w:p w14:paraId="7763A438" w14:textId="77777777" w:rsidR="00DA5CE9" w:rsidRPr="006B20D5" w:rsidRDefault="00DA5CE9" w:rsidP="00162AF7">
            <w:pPr>
              <w:pStyle w:val="Tabletextdotpoint"/>
            </w:pPr>
            <w:r w:rsidRPr="006B20D5">
              <w:t>N/A</w:t>
            </w:r>
          </w:p>
        </w:tc>
        <w:tc>
          <w:tcPr>
            <w:tcW w:w="997" w:type="pct"/>
            <w:tcMar>
              <w:left w:w="85" w:type="dxa"/>
              <w:right w:w="85" w:type="dxa"/>
            </w:tcMar>
          </w:tcPr>
          <w:p w14:paraId="449FEC8F" w14:textId="77777777" w:rsidR="00DA5CE9" w:rsidRPr="006B20D5" w:rsidRDefault="00DA5CE9" w:rsidP="00162AF7">
            <w:pPr>
              <w:pStyle w:val="Tabletextdotpoint"/>
            </w:pPr>
            <w:r w:rsidRPr="006B20D5">
              <w:t xml:space="preserve">Southern Hattah Lakes (top up selected wetlands to 42.5 m AHD </w:t>
            </w:r>
            <w:r w:rsidRPr="006B20D5">
              <w:lastRenderedPageBreak/>
              <w:t>during autumn)</w:t>
            </w:r>
          </w:p>
        </w:tc>
        <w:tc>
          <w:tcPr>
            <w:tcW w:w="996" w:type="pct"/>
            <w:tcMar>
              <w:left w:w="85" w:type="dxa"/>
              <w:right w:w="85" w:type="dxa"/>
            </w:tcMar>
          </w:tcPr>
          <w:p w14:paraId="4642F94C" w14:textId="77777777" w:rsidR="00DA5CE9" w:rsidRPr="006B20D5" w:rsidRDefault="00DA5CE9" w:rsidP="00162AF7">
            <w:pPr>
              <w:pStyle w:val="Tabletextdotpoint"/>
            </w:pPr>
            <w:r w:rsidRPr="006B20D5">
              <w:lastRenderedPageBreak/>
              <w:t xml:space="preserve">Southern Hattah Lakes (top up selected wetlands to 42.5 m AHD </w:t>
            </w:r>
            <w:r w:rsidRPr="006B20D5">
              <w:lastRenderedPageBreak/>
              <w:t>during autumn)</w:t>
            </w:r>
          </w:p>
        </w:tc>
        <w:tc>
          <w:tcPr>
            <w:tcW w:w="997" w:type="pct"/>
            <w:tcMar>
              <w:left w:w="85" w:type="dxa"/>
              <w:right w:w="85" w:type="dxa"/>
            </w:tcMar>
          </w:tcPr>
          <w:p w14:paraId="1262C02A" w14:textId="7F0E6B43" w:rsidR="00DA5CE9" w:rsidRPr="006B20D5" w:rsidRDefault="00DA5CE9" w:rsidP="00162AF7">
            <w:pPr>
              <w:pStyle w:val="Tabletextdotpoint"/>
            </w:pPr>
            <w:r w:rsidRPr="006B20D5">
              <w:lastRenderedPageBreak/>
              <w:t>Southern Hattah Lakes (top up selected wetlands to 42.5 m AHD at any time</w:t>
            </w:r>
            <w:r w:rsidR="00283623" w:rsidRPr="006B20D5">
              <w:t xml:space="preserve">; </w:t>
            </w:r>
            <w:r w:rsidR="00283623" w:rsidRPr="006B20D5">
              <w:lastRenderedPageBreak/>
              <w:t>t</w:t>
            </w:r>
            <w:r w:rsidRPr="006B20D5">
              <w:t>rigger</w:t>
            </w:r>
            <w:r w:rsidR="00283623" w:rsidRPr="006B20D5">
              <w:t>-</w:t>
            </w:r>
            <w:r w:rsidRPr="006B20D5">
              <w:t>based</w:t>
            </w:r>
            <w:r w:rsidR="00283623" w:rsidRPr="006B20D5">
              <w:t>)</w:t>
            </w:r>
          </w:p>
        </w:tc>
      </w:tr>
      <w:tr w:rsidR="00AC3491" w:rsidRPr="006B20D5" w14:paraId="658E381C" w14:textId="77777777" w:rsidTr="00260AA6">
        <w:trPr>
          <w:trHeight w:val="787"/>
        </w:trPr>
        <w:tc>
          <w:tcPr>
            <w:tcW w:w="1015" w:type="pct"/>
            <w:tcMar>
              <w:left w:w="85" w:type="dxa"/>
              <w:right w:w="85" w:type="dxa"/>
            </w:tcMar>
          </w:tcPr>
          <w:p w14:paraId="5A344228" w14:textId="77777777" w:rsidR="00DA5CE9" w:rsidRPr="006B20D5" w:rsidRDefault="00DA5CE9" w:rsidP="002B3988">
            <w:pPr>
              <w:pStyle w:val="TableText"/>
            </w:pPr>
            <w:r w:rsidRPr="006B20D5">
              <w:t>Potential environmental watering – tier 2 (additional priorities)</w:t>
            </w:r>
          </w:p>
        </w:tc>
        <w:tc>
          <w:tcPr>
            <w:tcW w:w="3985" w:type="pct"/>
            <w:gridSpan w:val="5"/>
            <w:tcMar>
              <w:left w:w="85" w:type="dxa"/>
              <w:right w:w="85" w:type="dxa"/>
            </w:tcMar>
          </w:tcPr>
          <w:p w14:paraId="21DAE4F4" w14:textId="77777777" w:rsidR="00DA5CE9" w:rsidRPr="006B20D5" w:rsidRDefault="00DA5CE9" w:rsidP="00162AF7">
            <w:pPr>
              <w:pStyle w:val="Tabletextdotpoint"/>
            </w:pPr>
            <w:r w:rsidRPr="006B20D5">
              <w:t>N/A</w:t>
            </w:r>
          </w:p>
        </w:tc>
      </w:tr>
      <w:tr w:rsidR="00AC3491" w:rsidRPr="006B20D5" w14:paraId="0096C9B4" w14:textId="77777777" w:rsidTr="00260AA6">
        <w:trPr>
          <w:trHeight w:val="787"/>
        </w:trPr>
        <w:tc>
          <w:tcPr>
            <w:tcW w:w="1015" w:type="pct"/>
            <w:tcMar>
              <w:left w:w="85" w:type="dxa"/>
              <w:right w:w="85" w:type="dxa"/>
            </w:tcMar>
          </w:tcPr>
          <w:p w14:paraId="7E0841BD" w14:textId="6834042A" w:rsidR="00DA5CE9" w:rsidRPr="006B20D5" w:rsidRDefault="00DA5CE9" w:rsidP="002B3988">
            <w:pPr>
              <w:pStyle w:val="TableText"/>
            </w:pPr>
            <w:r w:rsidRPr="006B20D5">
              <w:t>Possible volume of water for the</w:t>
            </w:r>
            <w:r w:rsidR="00021AB3" w:rsidRPr="006B20D5">
              <w:t xml:space="preserve"> </w:t>
            </w:r>
            <w:r w:rsidRPr="006B20D5">
              <w:t>environment required to achieve objectives</w:t>
            </w:r>
          </w:p>
        </w:tc>
        <w:tc>
          <w:tcPr>
            <w:tcW w:w="975" w:type="pct"/>
            <w:tcMar>
              <w:left w:w="85" w:type="dxa"/>
              <w:right w:w="85" w:type="dxa"/>
            </w:tcMar>
          </w:tcPr>
          <w:p w14:paraId="1DCEEAC5" w14:textId="77777777" w:rsidR="00DA5CE9" w:rsidRPr="006B20D5" w:rsidRDefault="00DA5CE9" w:rsidP="00162AF7">
            <w:pPr>
              <w:pStyle w:val="Tabletextdotpoint"/>
            </w:pPr>
            <w:r w:rsidRPr="006B20D5">
              <w:t>0 ML</w:t>
            </w:r>
          </w:p>
        </w:tc>
        <w:tc>
          <w:tcPr>
            <w:tcW w:w="3010" w:type="pct"/>
            <w:gridSpan w:val="4"/>
            <w:tcMar>
              <w:left w:w="85" w:type="dxa"/>
              <w:right w:w="85" w:type="dxa"/>
            </w:tcMar>
          </w:tcPr>
          <w:p w14:paraId="26114BD4" w14:textId="77777777" w:rsidR="00DA5CE9" w:rsidRPr="006B20D5" w:rsidRDefault="00DA5CE9" w:rsidP="00162AF7">
            <w:pPr>
              <w:pStyle w:val="Tabletextdotpoint"/>
            </w:pPr>
            <w:r w:rsidRPr="006B20D5">
              <w:t>Up to 25,000 ML</w:t>
            </w:r>
          </w:p>
        </w:tc>
      </w:tr>
      <w:tr w:rsidR="00AC3491" w:rsidRPr="006B20D5" w14:paraId="5EC36DD5" w14:textId="77777777" w:rsidTr="00260AA6">
        <w:trPr>
          <w:trHeight w:val="787"/>
        </w:trPr>
        <w:tc>
          <w:tcPr>
            <w:tcW w:w="1015" w:type="pct"/>
            <w:tcMar>
              <w:left w:w="85" w:type="dxa"/>
              <w:right w:w="85" w:type="dxa"/>
            </w:tcMar>
          </w:tcPr>
          <w:p w14:paraId="33C4AF05" w14:textId="77777777" w:rsidR="00DA5CE9" w:rsidRPr="006B20D5" w:rsidRDefault="00DA5CE9" w:rsidP="002B3988">
            <w:pPr>
              <w:pStyle w:val="TableText"/>
            </w:pPr>
            <w:r w:rsidRPr="006B20D5">
              <w:t>Priority carryover requirements for 2027-28</w:t>
            </w:r>
          </w:p>
        </w:tc>
        <w:tc>
          <w:tcPr>
            <w:tcW w:w="3985" w:type="pct"/>
            <w:gridSpan w:val="5"/>
            <w:tcMar>
              <w:left w:w="85" w:type="dxa"/>
              <w:right w:w="85" w:type="dxa"/>
            </w:tcMar>
          </w:tcPr>
          <w:p w14:paraId="1B7B283D" w14:textId="77777777" w:rsidR="00DA5CE9" w:rsidRPr="006B20D5" w:rsidRDefault="00DA5CE9" w:rsidP="00162AF7">
            <w:pPr>
              <w:pStyle w:val="Tabletextdotpoint"/>
            </w:pPr>
            <w:r w:rsidRPr="006B20D5">
              <w:t>Up to 46,000 ML</w:t>
            </w:r>
          </w:p>
        </w:tc>
      </w:tr>
    </w:tbl>
    <w:p w14:paraId="77ABECBD" w14:textId="77777777" w:rsidR="00C97B21" w:rsidRPr="006B20D5" w:rsidRDefault="00C97B21" w:rsidP="00C97B21">
      <w:pPr>
        <w:pStyle w:val="Heading3"/>
        <w:rPr>
          <w:lang w:val="en-AU"/>
        </w:rPr>
      </w:pPr>
      <w:bookmarkStart w:id="681" w:name="_Toc229476929"/>
      <w:bookmarkStart w:id="682" w:name="_Toc233115848"/>
      <w:r w:rsidRPr="006B20D5">
        <w:rPr>
          <w:lang w:val="en-AU"/>
        </w:rPr>
        <w:t>5.2.6 Lower Murray wetlands</w:t>
      </w:r>
      <w:bookmarkEnd w:id="671"/>
      <w:bookmarkEnd w:id="681"/>
      <w:bookmarkEnd w:id="682"/>
    </w:p>
    <w:p w14:paraId="19A60FD7" w14:textId="77777777" w:rsidR="00C97B21" w:rsidRPr="006B20D5" w:rsidRDefault="00C97B21" w:rsidP="009C5FA6">
      <w:pPr>
        <w:pStyle w:val="Heading4"/>
      </w:pPr>
      <w:r w:rsidRPr="006B20D5">
        <w:t>System overview</w:t>
      </w:r>
    </w:p>
    <w:p w14:paraId="12BA6447" w14:textId="62285766" w:rsidR="00C97B21" w:rsidRPr="006B20D5" w:rsidRDefault="00C97B21" w:rsidP="00BF0B17">
      <w:r w:rsidRPr="006B20D5">
        <w:t>The lower Murray wetlands are home to hundreds of wetlands, primarily concentrated along a 760 km stretch of Murray River frontage between Vinifera and the South Australian border (Figure 5.2.</w:t>
      </w:r>
      <w:r w:rsidR="006379D0" w:rsidRPr="006B20D5">
        <w:t>6</w:t>
      </w:r>
      <w:r w:rsidRPr="006B20D5">
        <w:t>). The system includes a myriad of interconnected creeks, wetlands and floodplains that are ecologically important and reflect the natural character and attributes of the floodplain. Wetland types are diverse and support a high abundance of water</w:t>
      </w:r>
      <w:r w:rsidR="00283623" w:rsidRPr="006B20D5">
        <w:t>-</w:t>
      </w:r>
      <w:r w:rsidRPr="006B20D5">
        <w:t>dependent species across a landscape, which requires regular inundation as part of its natural cycle.</w:t>
      </w:r>
    </w:p>
    <w:p w14:paraId="13A5C1FA" w14:textId="77777777" w:rsidR="00C97B21" w:rsidRPr="006B20D5" w:rsidRDefault="00C97B21" w:rsidP="00BF0B17">
      <w:r w:rsidRPr="006B20D5">
        <w:t>Regulation and diversion of the Murray River flows have substantially reduced the frequency and duration of the high river flow that would naturally inundate the lower Murray wetlands. This change to the water regime has been exacerbated by climate change and has reduced the variety and condition of environmental values associated with billabongs and other floodplain habitats.</w:t>
      </w:r>
    </w:p>
    <w:p w14:paraId="3F2F974D" w14:textId="2B19ACCF" w:rsidR="00324F33" w:rsidRPr="006B20D5" w:rsidRDefault="00C97B21" w:rsidP="00BF0B17">
      <w:r w:rsidRPr="006B20D5">
        <w:t>In the absence of natural flooding, water for the environment is used to maintain and improve the character of certain wetlands. Every year</w:t>
      </w:r>
      <w:r w:rsidR="007A63A8" w:rsidRPr="006B20D5">
        <w:t>,</w:t>
      </w:r>
      <w:r w:rsidRPr="006B20D5">
        <w:t xml:space="preserve"> priority sites that can be actively managed and where ecological benefit</w:t>
      </w:r>
      <w:r w:rsidR="000F502A" w:rsidRPr="006B20D5">
        <w:t>s</w:t>
      </w:r>
      <w:r w:rsidRPr="006B20D5">
        <w:t xml:space="preserve"> can be achieved are selected to receive water.</w:t>
      </w:r>
    </w:p>
    <w:p w14:paraId="392C4BEC" w14:textId="0490A4C8" w:rsidR="00C97B21" w:rsidRPr="006B20D5" w:rsidRDefault="00C97B21" w:rsidP="00BF0B17">
      <w:r w:rsidRPr="006B20D5">
        <w:t>Water for the environment can be delivered to some wetlands in the region through direct pumping from the Murray River and/or the use of irrigation supply infrastructure. Most wetlands that receive environmental flows can be managed independently of each other.</w:t>
      </w:r>
    </w:p>
    <w:p w14:paraId="73696962" w14:textId="73F91E83" w:rsidR="00C97B21" w:rsidRPr="006B20D5" w:rsidRDefault="00C97B21" w:rsidP="00BF0B17">
      <w:r w:rsidRPr="006B20D5">
        <w:t>For the second successive year</w:t>
      </w:r>
      <w:r w:rsidR="007A63A8" w:rsidRPr="006B20D5">
        <w:t>,</w:t>
      </w:r>
      <w:r w:rsidRPr="006B20D5">
        <w:t xml:space="preserve"> a seasonal watering proposal developed by the First People of the Millewa-Mallee Aboriginal Corporation (FPMMAC) is incorporated into this section of the seasonal watering plan. FPMMAC have planned for the delivery of environmental water to </w:t>
      </w:r>
      <w:r w:rsidRPr="006B20D5">
        <w:lastRenderedPageBreak/>
        <w:t xml:space="preserve">Neds Corner Central </w:t>
      </w:r>
      <w:r w:rsidR="00670C55" w:rsidRPr="00670C55">
        <w:t xml:space="preserve">(comprising Old Tip Wetland, Neds Floodplain and Neds Lagoon) </w:t>
      </w:r>
      <w:r w:rsidRPr="006B20D5">
        <w:t>via a temporary pump from the Murray River.</w:t>
      </w:r>
    </w:p>
    <w:p w14:paraId="0889D18E" w14:textId="77777777" w:rsidR="007E014D" w:rsidRDefault="007E014D" w:rsidP="00082B40">
      <w:pPr>
        <w:pStyle w:val="Figuresheading"/>
        <w:sectPr w:rsidR="007E014D" w:rsidSect="001A581B">
          <w:pgSz w:w="11906" w:h="16838"/>
          <w:pgMar w:top="1418" w:right="1418" w:bottom="981" w:left="1134" w:header="708" w:footer="708" w:gutter="0"/>
          <w:cols w:space="708"/>
          <w:docGrid w:linePitch="360"/>
        </w:sectPr>
      </w:pPr>
      <w:bookmarkStart w:id="683" w:name="_Toc229585859"/>
      <w:bookmarkStart w:id="684" w:name="_Toc230510003"/>
      <w:bookmarkStart w:id="685" w:name="_Toc229748572"/>
    </w:p>
    <w:p w14:paraId="2DFCCDD6" w14:textId="1F2C11BE" w:rsidR="00C97B21" w:rsidRPr="006B20D5" w:rsidRDefault="00C97B21" w:rsidP="00082B40">
      <w:pPr>
        <w:pStyle w:val="Figuresheading"/>
      </w:pPr>
      <w:r w:rsidRPr="006B20D5">
        <w:lastRenderedPageBreak/>
        <w:t xml:space="preserve">Figure </w:t>
      </w:r>
      <w:r w:rsidR="001B381D" w:rsidRPr="006B20D5">
        <w:t>5.2.</w:t>
      </w:r>
      <w:r w:rsidR="006379D0" w:rsidRPr="006B20D5">
        <w:t>6</w:t>
      </w:r>
      <w:r w:rsidR="001B381D" w:rsidRPr="006B20D5">
        <w:tab/>
      </w:r>
      <w:r w:rsidRPr="006B20D5">
        <w:t>Lower Murray wetlands</w:t>
      </w:r>
      <w:bookmarkEnd w:id="683"/>
      <w:bookmarkEnd w:id="684"/>
      <w:bookmarkEnd w:id="685"/>
    </w:p>
    <w:p w14:paraId="567160AF" w14:textId="578D63DB" w:rsidR="00C97B21" w:rsidRPr="006B20D5" w:rsidRDefault="007E014D" w:rsidP="006379D0">
      <w:r>
        <w:rPr>
          <w:noProof/>
        </w:rPr>
        <w:drawing>
          <wp:inline distT="0" distB="0" distL="0" distR="0" wp14:anchorId="663CA1A5" wp14:editId="17F036F2">
            <wp:extent cx="9557791" cy="5260157"/>
            <wp:effectExtent l="0" t="0" r="5715" b="0"/>
            <wp:docPr id="13715198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19817" name="Picture 1371519817"/>
                    <pic:cNvPicPr/>
                  </pic:nvPicPr>
                  <pic:blipFill>
                    <a:blip r:embed="rId185">
                      <a:extLst>
                        <a:ext uri="{28A0092B-C50C-407E-A947-70E740481C1C}">
                          <a14:useLocalDpi xmlns:a14="http://schemas.microsoft.com/office/drawing/2010/main" val="0"/>
                        </a:ext>
                      </a:extLst>
                    </a:blip>
                    <a:stretch>
                      <a:fillRect/>
                    </a:stretch>
                  </pic:blipFill>
                  <pic:spPr>
                    <a:xfrm>
                      <a:off x="0" y="0"/>
                      <a:ext cx="9573733" cy="5268931"/>
                    </a:xfrm>
                    <a:prstGeom prst="rect">
                      <a:avLst/>
                    </a:prstGeom>
                  </pic:spPr>
                </pic:pic>
              </a:graphicData>
            </a:graphic>
          </wp:inline>
        </w:drawing>
      </w:r>
    </w:p>
    <w:p w14:paraId="2A38F7B9" w14:textId="77777777" w:rsidR="007E014D" w:rsidRDefault="007E014D" w:rsidP="009C5FA6">
      <w:pPr>
        <w:pStyle w:val="Heading4"/>
        <w:sectPr w:rsidR="007E014D" w:rsidSect="007E014D">
          <w:pgSz w:w="16838" w:h="11906" w:orient="landscape"/>
          <w:pgMar w:top="1134" w:right="1418" w:bottom="1418" w:left="981" w:header="708" w:footer="708" w:gutter="0"/>
          <w:cols w:space="708"/>
          <w:docGrid w:linePitch="360"/>
        </w:sectPr>
      </w:pPr>
    </w:p>
    <w:p w14:paraId="56970086" w14:textId="77777777" w:rsidR="00C97B21" w:rsidRPr="006B20D5" w:rsidRDefault="00C97B21" w:rsidP="009C5FA6">
      <w:pPr>
        <w:pStyle w:val="Heading4"/>
      </w:pPr>
      <w:r w:rsidRPr="006B20D5">
        <w:lastRenderedPageBreak/>
        <w:t>Environmental values</w:t>
      </w:r>
    </w:p>
    <w:p w14:paraId="79FC048B" w14:textId="77777777" w:rsidR="00C97B21" w:rsidRPr="006B20D5" w:rsidRDefault="00C97B21" w:rsidP="00BF0B17">
      <w:r w:rsidRPr="006B20D5">
        <w:t>The lower Murray wetlands contain various streams, billabongs, anabranches, wetlands and swamps. When flooded, waterways and wetlands within these systems provide habitat for native fish, frogs, turtles, waterbirds and water-dependent plants. Terrestrial animals (such as woodland birds) also benefit from improved productivity and food resources when anabranch systems are inundated. Large floodplain wetlands can retain water for several years after receiving inflows; they provide important refuges for wetland-dependent species and support terrestrial animals (such as small mammals and reptiles).</w:t>
      </w:r>
    </w:p>
    <w:p w14:paraId="54474FF7" w14:textId="51709BB6" w:rsidR="00C97B21" w:rsidRPr="006B20D5" w:rsidRDefault="00C97B21" w:rsidP="00BF0B17">
      <w:r w:rsidRPr="006B20D5">
        <w:t>The reduced frequency and duration of floods in the Murray River have degraded the water-dependent vegetation communities throughout the lower Murray wetlands</w:t>
      </w:r>
      <w:r w:rsidR="007A63A8" w:rsidRPr="006B20D5">
        <w:t xml:space="preserve">. This has, </w:t>
      </w:r>
      <w:r w:rsidRPr="006B20D5">
        <w:t>in turn, reduced the diversity and abundance of animals that rely on healthy vegetation for habitat.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C97B21" w:rsidRPr="006B20D5" w14:paraId="27B3E7D0" w14:textId="77777777" w:rsidTr="00260AA6">
        <w:trPr>
          <w:trHeight w:val="257"/>
        </w:trPr>
        <w:tc>
          <w:tcPr>
            <w:tcW w:w="5000" w:type="pct"/>
            <w:gridSpan w:val="2"/>
            <w:tcMar>
              <w:left w:w="85" w:type="dxa"/>
              <w:right w:w="85" w:type="dxa"/>
            </w:tcMar>
            <w:hideMark/>
          </w:tcPr>
          <w:p w14:paraId="4ED3A027" w14:textId="0729F1CA" w:rsidR="00C97B21" w:rsidRPr="006B20D5" w:rsidRDefault="00C97B21" w:rsidP="0037159E">
            <w:pPr>
              <w:pStyle w:val="TableText"/>
              <w:rPr>
                <w:b/>
                <w:bCs/>
              </w:rPr>
            </w:pPr>
            <w:r w:rsidRPr="006B20D5">
              <w:rPr>
                <w:b/>
                <w:bCs/>
              </w:rPr>
              <w:t xml:space="preserve">Environmental objectives in the lower Murray wetlands </w:t>
            </w:r>
          </w:p>
        </w:tc>
      </w:tr>
      <w:tr w:rsidR="00C97B21" w:rsidRPr="006B20D5" w14:paraId="082710A6" w14:textId="77777777" w:rsidTr="00260AA6">
        <w:tc>
          <w:tcPr>
            <w:tcW w:w="399" w:type="pct"/>
            <w:tcMar>
              <w:left w:w="85" w:type="dxa"/>
              <w:right w:w="85" w:type="dxa"/>
            </w:tcMar>
            <w:hideMark/>
          </w:tcPr>
          <w:p w14:paraId="3BD0E2C4" w14:textId="4B4AE4BF" w:rsidR="00C97B21" w:rsidRPr="006B20D5" w:rsidRDefault="00331517" w:rsidP="0037159E">
            <w:pPr>
              <w:pStyle w:val="TableText"/>
            </w:pPr>
            <w:r w:rsidRPr="006B20D5">
              <w:t>A1</w:t>
            </w:r>
          </w:p>
        </w:tc>
        <w:tc>
          <w:tcPr>
            <w:tcW w:w="4601" w:type="pct"/>
            <w:tcMar>
              <w:left w:w="85" w:type="dxa"/>
              <w:right w:w="85" w:type="dxa"/>
            </w:tcMar>
            <w:hideMark/>
          </w:tcPr>
          <w:p w14:paraId="579848A0" w14:textId="0BDED9D9" w:rsidR="00C97B21" w:rsidRPr="006B20D5" w:rsidRDefault="00C97B21" w:rsidP="0037159E">
            <w:pPr>
              <w:pStyle w:val="TableText"/>
            </w:pPr>
            <w:r w:rsidRPr="006B20D5">
              <w:t>Maintain populations of native frogs, including the endangered growling grass frog</w:t>
            </w:r>
          </w:p>
        </w:tc>
      </w:tr>
      <w:tr w:rsidR="00C97B21" w:rsidRPr="006B20D5" w14:paraId="42A49763" w14:textId="77777777" w:rsidTr="00260AA6">
        <w:tc>
          <w:tcPr>
            <w:tcW w:w="399" w:type="pct"/>
            <w:tcMar>
              <w:left w:w="85" w:type="dxa"/>
              <w:right w:w="85" w:type="dxa"/>
            </w:tcMar>
            <w:hideMark/>
          </w:tcPr>
          <w:p w14:paraId="5DB660B5" w14:textId="6812C343" w:rsidR="00C97B21" w:rsidRPr="006B20D5" w:rsidRDefault="00331517" w:rsidP="0037159E">
            <w:pPr>
              <w:pStyle w:val="TableText"/>
            </w:pPr>
            <w:r w:rsidRPr="006B20D5">
              <w:t>B1</w:t>
            </w:r>
          </w:p>
        </w:tc>
        <w:tc>
          <w:tcPr>
            <w:tcW w:w="4601" w:type="pct"/>
            <w:tcMar>
              <w:left w:w="85" w:type="dxa"/>
              <w:right w:w="85" w:type="dxa"/>
            </w:tcMar>
            <w:hideMark/>
          </w:tcPr>
          <w:p w14:paraId="38A8E6A2" w14:textId="7F580C7B" w:rsidR="00C97B21" w:rsidRPr="006B20D5" w:rsidRDefault="00C97B21" w:rsidP="0037159E">
            <w:pPr>
              <w:pStyle w:val="TableText"/>
            </w:pPr>
            <w:r w:rsidRPr="006B20D5">
              <w:t>Provide feeding and breeding habitat for a range of waterbird species, including threatened and migratory species and colonial nesting species (such as egrets)</w:t>
            </w:r>
          </w:p>
        </w:tc>
      </w:tr>
      <w:tr w:rsidR="00C97B21" w:rsidRPr="006B20D5" w14:paraId="120C7E00" w14:textId="77777777" w:rsidTr="00260AA6">
        <w:tc>
          <w:tcPr>
            <w:tcW w:w="399" w:type="pct"/>
            <w:tcMar>
              <w:left w:w="85" w:type="dxa"/>
              <w:right w:w="85" w:type="dxa"/>
            </w:tcMar>
            <w:hideMark/>
          </w:tcPr>
          <w:p w14:paraId="3F509631" w14:textId="7E63BCDC" w:rsidR="00C97B21" w:rsidRPr="006B20D5" w:rsidRDefault="00331517" w:rsidP="0037159E">
            <w:pPr>
              <w:pStyle w:val="TableText"/>
            </w:pPr>
            <w:r w:rsidRPr="006B20D5">
              <w:t>CN1</w:t>
            </w:r>
          </w:p>
        </w:tc>
        <w:tc>
          <w:tcPr>
            <w:tcW w:w="4601" w:type="pct"/>
            <w:tcMar>
              <w:left w:w="85" w:type="dxa"/>
              <w:right w:w="85" w:type="dxa"/>
            </w:tcMar>
            <w:hideMark/>
          </w:tcPr>
          <w:p w14:paraId="119EBEDA" w14:textId="6FE3C2CB" w:rsidR="00C97B21" w:rsidRPr="006B20D5" w:rsidRDefault="00C97B21" w:rsidP="0037159E">
            <w:pPr>
              <w:pStyle w:val="TableText"/>
            </w:pPr>
            <w:r w:rsidRPr="006B20D5">
              <w:t>Promote carbon and nutrient cycling to enable wetland processes for food webs</w:t>
            </w:r>
          </w:p>
        </w:tc>
      </w:tr>
      <w:tr w:rsidR="00331517" w:rsidRPr="006B20D5" w14:paraId="3F32B911" w14:textId="77777777" w:rsidTr="00260AA6">
        <w:tc>
          <w:tcPr>
            <w:tcW w:w="399" w:type="pct"/>
            <w:tcMar>
              <w:left w:w="85" w:type="dxa"/>
              <w:right w:w="85" w:type="dxa"/>
            </w:tcMar>
          </w:tcPr>
          <w:p w14:paraId="75D78B44" w14:textId="6E839DC1" w:rsidR="00331517" w:rsidRPr="006B20D5" w:rsidRDefault="00331517" w:rsidP="0037159E">
            <w:pPr>
              <w:pStyle w:val="TableText"/>
            </w:pPr>
            <w:r w:rsidRPr="006B20D5">
              <w:t>F1</w:t>
            </w:r>
          </w:p>
        </w:tc>
        <w:tc>
          <w:tcPr>
            <w:tcW w:w="4601" w:type="pct"/>
            <w:tcMar>
              <w:left w:w="85" w:type="dxa"/>
              <w:right w:w="85" w:type="dxa"/>
            </w:tcMar>
          </w:tcPr>
          <w:p w14:paraId="6906A69D" w14:textId="2A3EA796" w:rsidR="00331517" w:rsidRPr="006B20D5" w:rsidRDefault="00331517" w:rsidP="0037159E">
            <w:pPr>
              <w:pStyle w:val="TableText"/>
            </w:pPr>
            <w:r w:rsidRPr="006B20D5">
              <w:t>Increase populations of Murray hardyhead in permanent wetlands where they are known to persist</w:t>
            </w:r>
          </w:p>
        </w:tc>
      </w:tr>
      <w:tr w:rsidR="00331517" w:rsidRPr="006B20D5" w14:paraId="26B9228B" w14:textId="77777777" w:rsidTr="00260AA6">
        <w:tc>
          <w:tcPr>
            <w:tcW w:w="399" w:type="pct"/>
            <w:tcMar>
              <w:left w:w="85" w:type="dxa"/>
              <w:right w:w="85" w:type="dxa"/>
            </w:tcMar>
          </w:tcPr>
          <w:p w14:paraId="781C72AF" w14:textId="4F85B73C" w:rsidR="00331517" w:rsidRPr="006B20D5" w:rsidRDefault="00331517" w:rsidP="0037159E">
            <w:pPr>
              <w:pStyle w:val="TableText"/>
            </w:pPr>
            <w:r w:rsidRPr="006B20D5">
              <w:t>F2</w:t>
            </w:r>
          </w:p>
        </w:tc>
        <w:tc>
          <w:tcPr>
            <w:tcW w:w="4601" w:type="pct"/>
            <w:tcMar>
              <w:left w:w="85" w:type="dxa"/>
              <w:right w:w="85" w:type="dxa"/>
            </w:tcMar>
          </w:tcPr>
          <w:p w14:paraId="76689F6D" w14:textId="11E1B3FE" w:rsidR="00331517" w:rsidRPr="006B20D5" w:rsidRDefault="00331517" w:rsidP="0037159E">
            <w:pPr>
              <w:pStyle w:val="TableText"/>
            </w:pPr>
            <w:r w:rsidRPr="006B20D5">
              <w:t>Maintain populations of other native fish in permanent wetlands</w:t>
            </w:r>
          </w:p>
        </w:tc>
      </w:tr>
      <w:tr w:rsidR="00331517" w:rsidRPr="006B20D5" w14:paraId="6B9345FB" w14:textId="77777777" w:rsidTr="00260AA6">
        <w:tc>
          <w:tcPr>
            <w:tcW w:w="399" w:type="pct"/>
            <w:tcMar>
              <w:left w:w="85" w:type="dxa"/>
              <w:right w:w="85" w:type="dxa"/>
            </w:tcMar>
          </w:tcPr>
          <w:p w14:paraId="05A3774C" w14:textId="58366637" w:rsidR="00331517" w:rsidRPr="006B20D5" w:rsidRDefault="00331517" w:rsidP="0037159E">
            <w:pPr>
              <w:pStyle w:val="TableText"/>
            </w:pPr>
            <w:r w:rsidRPr="006B20D5">
              <w:t>V1</w:t>
            </w:r>
          </w:p>
        </w:tc>
        <w:tc>
          <w:tcPr>
            <w:tcW w:w="4601" w:type="pct"/>
            <w:tcMar>
              <w:left w:w="85" w:type="dxa"/>
              <w:right w:w="85" w:type="dxa"/>
            </w:tcMar>
          </w:tcPr>
          <w:p w14:paraId="6B24530F" w14:textId="28FDA2B2" w:rsidR="00331517" w:rsidRPr="006B20D5" w:rsidRDefault="00331517" w:rsidP="0037159E">
            <w:pPr>
              <w:pStyle w:val="TableText"/>
            </w:pPr>
            <w:r w:rsidRPr="006B20D5">
              <w:t>Increase the diversity, extent and abundance of wetland plants</w:t>
            </w:r>
          </w:p>
        </w:tc>
      </w:tr>
      <w:tr w:rsidR="00331517" w:rsidRPr="006B20D5" w14:paraId="2B4A2280" w14:textId="77777777" w:rsidTr="00260AA6">
        <w:tc>
          <w:tcPr>
            <w:tcW w:w="399" w:type="pct"/>
            <w:tcMar>
              <w:left w:w="85" w:type="dxa"/>
              <w:right w:w="85" w:type="dxa"/>
            </w:tcMar>
          </w:tcPr>
          <w:p w14:paraId="4ED2198D" w14:textId="51CE45A4" w:rsidR="00331517" w:rsidRPr="006B20D5" w:rsidRDefault="00331517" w:rsidP="0037159E">
            <w:pPr>
              <w:pStyle w:val="TableText"/>
            </w:pPr>
            <w:r w:rsidRPr="006B20D5">
              <w:t>V2</w:t>
            </w:r>
          </w:p>
        </w:tc>
        <w:tc>
          <w:tcPr>
            <w:tcW w:w="4601" w:type="pct"/>
            <w:tcMar>
              <w:left w:w="85" w:type="dxa"/>
              <w:right w:w="85" w:type="dxa"/>
            </w:tcMar>
          </w:tcPr>
          <w:p w14:paraId="6D2B257D" w14:textId="0CEA1972" w:rsidR="00331517" w:rsidRPr="006B20D5" w:rsidRDefault="00331517" w:rsidP="0037159E">
            <w:pPr>
              <w:pStyle w:val="TableText"/>
            </w:pPr>
            <w:r w:rsidRPr="006B20D5">
              <w:t>Improve the condition of river red gums, black box and lignum communities</w:t>
            </w:r>
          </w:p>
        </w:tc>
      </w:tr>
    </w:tbl>
    <w:p w14:paraId="52899559" w14:textId="77777777" w:rsidR="00C97B21" w:rsidRPr="006B20D5" w:rsidRDefault="00C97B21" w:rsidP="009C5FA6">
      <w:pPr>
        <w:pStyle w:val="Heading4"/>
      </w:pPr>
      <w:r w:rsidRPr="006B20D5">
        <w:t>Traditional Owner cultural values and uses</w:t>
      </w:r>
    </w:p>
    <w:p w14:paraId="03335D77" w14:textId="77777777" w:rsidR="00C97B21" w:rsidRPr="006B20D5" w:rsidRDefault="00C97B21" w:rsidP="00BF0B17">
      <w:r w:rsidRPr="006B20D5">
        <w:t>Watering of the lower Murray wetlands supports Traditional Owners’ cultural values such as traditional food sources, medicines and important species, and it provides opportunities for teaching, learning and storytelling.</w:t>
      </w:r>
    </w:p>
    <w:p w14:paraId="64954172" w14:textId="0C035213" w:rsidR="00C97B21" w:rsidRPr="006B20D5" w:rsidRDefault="00C97B21" w:rsidP="00BF0B17">
      <w:r w:rsidRPr="006B20D5">
        <w:t>The First People of the Millewa-Mallee Aboriginal Corporation (FPMMAC) is recognised as the Traditional Owner of Country in north-west Victoria that runs south of the Murray River to the Mallee Highway and west from the Calder Highway to the South Australian border, including the Murray-Sunset National Park. FPMMAC is a Registered Aboriginal Party.</w:t>
      </w:r>
    </w:p>
    <w:p w14:paraId="4CFC9A7E" w14:textId="77777777" w:rsidR="00C97B21" w:rsidRPr="006B20D5" w:rsidRDefault="00C97B21" w:rsidP="00BF0B17">
      <w:r w:rsidRPr="006B20D5">
        <w:t>There are many sites of cultural significance across the floodplain, including ceremonial grounds, earth oven remains, culturally modified trees, shell middens, song lines, ancestral resting places and story places.</w:t>
      </w:r>
    </w:p>
    <w:p w14:paraId="11BFA9B8" w14:textId="7670613D" w:rsidR="00C97B21" w:rsidRPr="006B20D5" w:rsidRDefault="00C97B21" w:rsidP="00BF0B17">
      <w:r w:rsidRPr="006B20D5">
        <w:t xml:space="preserve">FPMMAC has maintained associations with the Murray River for thousands of generations. Indeed, the river and its surrounds are among the richest sources of Aboriginal archaeological and cultural heritage material in Australia. The floodplain provides vital resources, including </w:t>
      </w:r>
      <w:r w:rsidRPr="006B20D5">
        <w:lastRenderedPageBreak/>
        <w:t>food, water, shelter, medicine and tools. The Traditional Owners retain a strong connection to this Country.</w:t>
      </w:r>
    </w:p>
    <w:p w14:paraId="7BC30A03" w14:textId="130741DE" w:rsidR="00324F33" w:rsidRPr="006B20D5" w:rsidRDefault="00C97B21" w:rsidP="00BF0B17">
      <w:r w:rsidRPr="006B20D5">
        <w:t xml:space="preserve">FPMMAC has a strong working relationship with Mallee CMA, which involves regular two-way communication, including planning, sharing of knowledge and ongoing discussions. Water in the landscape is critical to the spirituality of </w:t>
      </w:r>
      <w:r w:rsidR="007A63A8" w:rsidRPr="006B20D5">
        <w:t xml:space="preserve">the </w:t>
      </w:r>
      <w:r w:rsidRPr="006B20D5">
        <w:t>people</w:t>
      </w:r>
      <w:r w:rsidR="007A63A8" w:rsidRPr="006B20D5">
        <w:t xml:space="preserve"> of the </w:t>
      </w:r>
      <w:r w:rsidRPr="006B20D5">
        <w:t>FPMMAC, strengthening their connection to Country. FPMMAC and Mallee CMA have frequent discussions about water, including the planning and delivery of environmental water.</w:t>
      </w:r>
    </w:p>
    <w:p w14:paraId="7B5643D3" w14:textId="5F7AAA57" w:rsidR="00C97B21" w:rsidRPr="006B20D5" w:rsidRDefault="00C97B21" w:rsidP="00BF0B17">
      <w:r w:rsidRPr="006B20D5">
        <w:t>The area from Vinifera to Red Cliffs has shared interests from multiple Nations, including Dadi Dadi/Weki Weki, Latji Latji, Ngintait, N</w:t>
      </w:r>
      <w:r w:rsidR="0063024C" w:rsidRPr="006B20D5">
        <w:t>y</w:t>
      </w:r>
      <w:r w:rsidRPr="006B20D5">
        <w:t>eri N</w:t>
      </w:r>
      <w:r w:rsidR="0063024C" w:rsidRPr="006B20D5">
        <w:t>y</w:t>
      </w:r>
      <w:r w:rsidRPr="006B20D5">
        <w:t>eri, Tati Tati and Wadi Wadi</w:t>
      </w:r>
      <w:r w:rsidR="006D6EBF" w:rsidRPr="006B20D5">
        <w:t>,</w:t>
      </w:r>
      <w:r w:rsidRPr="006B20D5">
        <w:t xml:space="preserve"> as well as groups Gilbie Corporation, Munatunga Elders and Pearce Family</w:t>
      </w:r>
      <w:r w:rsidR="0063024C" w:rsidRPr="006B20D5">
        <w:rPr>
          <w:rStyle w:val="FootnoteReference"/>
        </w:rPr>
        <w:footnoteReference w:id="4"/>
      </w:r>
      <w:r w:rsidRPr="006B20D5">
        <w:t xml:space="preserve">. Each Traditional Owner Nation and group has its own cultural identity, practices, beliefs and priorities. </w:t>
      </w:r>
      <w:r w:rsidR="00D312F9" w:rsidRPr="006B20D5">
        <w:t xml:space="preserve">Mallee CMA </w:t>
      </w:r>
      <w:r w:rsidRPr="006B20D5">
        <w:t>recognises all Traditional Owners within this area and seeks to engage with each group to ensure their voices are heard and represented in planning for environmental water.</w:t>
      </w:r>
    </w:p>
    <w:p w14:paraId="0ECE0D35" w14:textId="45B37FA8" w:rsidR="00324F33" w:rsidRPr="006B20D5" w:rsidRDefault="00C97B21" w:rsidP="00BF0B17">
      <w:r w:rsidRPr="006B20D5">
        <w:t>Traditional Owners have advised Mallee CMA on watering activities much earlier in the planning process in response to feedback from a number of groups. The proposed 2026-27 watering of the lower Murray wetlands has been discussed during several meetings and events with Traditional Owner groups</w:t>
      </w:r>
      <w:r w:rsidR="006D6EBF" w:rsidRPr="006B20D5">
        <w:t>,</w:t>
      </w:r>
      <w:r w:rsidRPr="006B20D5">
        <w:t xml:space="preserve"> including Dadi Dadi</w:t>
      </w:r>
      <w:r w:rsidR="00845D72" w:rsidRPr="006B20D5">
        <w:t>/</w:t>
      </w:r>
      <w:r w:rsidRPr="006B20D5">
        <w:t>Weki Weki, FPMMAC,</w:t>
      </w:r>
      <w:r w:rsidR="00324F33" w:rsidRPr="006B20D5">
        <w:t xml:space="preserve"> </w:t>
      </w:r>
      <w:r w:rsidRPr="006B20D5">
        <w:t>Gilbie Corporation, Latji Latji Mumthalang, Munatunga Elders, Njeri Njeri, Pearce Family</w:t>
      </w:r>
      <w:r w:rsidR="00365474" w:rsidRPr="006B20D5">
        <w:t xml:space="preserve"> </w:t>
      </w:r>
      <w:r w:rsidRPr="006B20D5">
        <w:t>and Wadi Wadi Nations. Discussions focused on where Traditional Owners would like to see environmental water delivered for 2026-27 and what activities they undertake at each site. The discussions raised a lot of interest in cultural practices to help prioritise areas for environmental water delivery. A range of options for the delivery of environmental flows in 2026-27 were discussed</w:t>
      </w:r>
      <w:r w:rsidR="00E538B2">
        <w:t xml:space="preserve">, as were </w:t>
      </w:r>
      <w:r w:rsidR="00084BB9" w:rsidRPr="006B20D5">
        <w:t>t</w:t>
      </w:r>
      <w:r w:rsidRPr="006B20D5">
        <w:t>raditional ecological needs in the current climate. Feedback was positive, with groups supporti</w:t>
      </w:r>
      <w:r w:rsidR="00084BB9" w:rsidRPr="006B20D5">
        <w:t xml:space="preserve">ng </w:t>
      </w:r>
      <w:r w:rsidRPr="006B20D5">
        <w:t>the proposed environmental watering plan. Drawdown and drying were discussed in depth</w:t>
      </w:r>
      <w:r w:rsidR="00084BB9" w:rsidRPr="006B20D5">
        <w:t>,</w:t>
      </w:r>
      <w:r w:rsidRPr="006B20D5">
        <w:t xml:space="preserve"> and there was a lot of knowledge</w:t>
      </w:r>
      <w:r w:rsidR="00084BB9" w:rsidRPr="006B20D5">
        <w:t>-</w:t>
      </w:r>
      <w:r w:rsidRPr="006B20D5">
        <w:t>sharing before agreement was reached.</w:t>
      </w:r>
    </w:p>
    <w:p w14:paraId="1E1F833A" w14:textId="7F21E52A" w:rsidR="00C97B21" w:rsidRPr="006B20D5" w:rsidRDefault="00C97B21" w:rsidP="00BF0B17">
      <w:r w:rsidRPr="006B20D5">
        <w:t xml:space="preserve">Understanding the environmental responses to the 2022-23 Murray River flood and identifying and protecting </w:t>
      </w:r>
      <w:r w:rsidR="00084BB9" w:rsidRPr="006B20D5">
        <w:t>c</w:t>
      </w:r>
      <w:r w:rsidRPr="006B20D5">
        <w:t xml:space="preserve">ultural heritage were key topics for discussion. A common foundation of all groups was the importance of water in wetlands for their </w:t>
      </w:r>
      <w:r w:rsidR="00084BB9" w:rsidRPr="006B20D5">
        <w:t>c</w:t>
      </w:r>
      <w:r w:rsidRPr="006B20D5">
        <w:t>ultural spirituality and connection to Country.</w:t>
      </w:r>
    </w:p>
    <w:p w14:paraId="39FA104D" w14:textId="77777777" w:rsidR="00C97B21" w:rsidRPr="006B20D5" w:rsidRDefault="00C97B21" w:rsidP="00BF0B17">
      <w:r w:rsidRPr="006B20D5">
        <w:t>Some of the other discussions and comments raised by Traditional Owner groups included:</w:t>
      </w:r>
    </w:p>
    <w:p w14:paraId="495037B5" w14:textId="003894E5" w:rsidR="00C97B21" w:rsidRPr="006B20D5" w:rsidRDefault="00C97B21" w:rsidP="00817451">
      <w:pPr>
        <w:pStyle w:val="Dotpoint"/>
      </w:pPr>
      <w:r w:rsidRPr="006B20D5">
        <w:t xml:space="preserve">the desire to see more native </w:t>
      </w:r>
      <w:r w:rsidR="00F36271" w:rsidRPr="006B20D5">
        <w:t xml:space="preserve">plants and animals </w:t>
      </w:r>
      <w:r w:rsidRPr="006B20D5">
        <w:t>in the areas</w:t>
      </w:r>
    </w:p>
    <w:p w14:paraId="2575FD83" w14:textId="4E94553A" w:rsidR="00C97B21" w:rsidRPr="006B20D5" w:rsidRDefault="00C97B21" w:rsidP="00817451">
      <w:pPr>
        <w:pStyle w:val="Dotpoint"/>
      </w:pPr>
      <w:r w:rsidRPr="006B20D5">
        <w:t xml:space="preserve">increased opportunities for </w:t>
      </w:r>
      <w:r w:rsidR="00084BB9" w:rsidRPr="006B20D5">
        <w:t>I</w:t>
      </w:r>
      <w:r w:rsidRPr="006B20D5">
        <w:t>ndigenous Landcare</w:t>
      </w:r>
    </w:p>
    <w:p w14:paraId="3A8B4D80" w14:textId="15B4CA65" w:rsidR="00C97B21" w:rsidRPr="006B20D5" w:rsidRDefault="00C97B21" w:rsidP="00817451">
      <w:pPr>
        <w:pStyle w:val="Dotpoint"/>
      </w:pPr>
      <w:r w:rsidRPr="006B20D5">
        <w:t xml:space="preserve">training opportunities such as Indigenous </w:t>
      </w:r>
      <w:r w:rsidR="00084BB9" w:rsidRPr="006B20D5">
        <w:t>r</w:t>
      </w:r>
      <w:r w:rsidRPr="006B20D5">
        <w:t>anger programs</w:t>
      </w:r>
    </w:p>
    <w:p w14:paraId="0D290936" w14:textId="53C536D2" w:rsidR="00C97B21" w:rsidRPr="006B20D5" w:rsidRDefault="00C97B21" w:rsidP="00817451">
      <w:pPr>
        <w:pStyle w:val="Dotpoint"/>
      </w:pPr>
      <w:r w:rsidRPr="006B20D5">
        <w:t xml:space="preserve">ways to protect and preserve Aboriginal </w:t>
      </w:r>
      <w:r w:rsidR="00084BB9" w:rsidRPr="006B20D5">
        <w:t>c</w:t>
      </w:r>
      <w:r w:rsidRPr="006B20D5">
        <w:t xml:space="preserve">ultural </w:t>
      </w:r>
      <w:r w:rsidR="00084BB9" w:rsidRPr="006B20D5">
        <w:t>h</w:t>
      </w:r>
      <w:r w:rsidRPr="006B20D5">
        <w:t>eritage in the landscape</w:t>
      </w:r>
    </w:p>
    <w:p w14:paraId="7A530AB2" w14:textId="77777777" w:rsidR="00C97B21" w:rsidRPr="006B20D5" w:rsidRDefault="00C97B21" w:rsidP="00817451">
      <w:pPr>
        <w:pStyle w:val="Dotpoint"/>
      </w:pPr>
      <w:r w:rsidRPr="006B20D5">
        <w:t>sharing information and knowledge with the broader community</w:t>
      </w:r>
    </w:p>
    <w:p w14:paraId="5ECE43B3" w14:textId="21868EAB" w:rsidR="00C97B21" w:rsidRPr="006B20D5" w:rsidRDefault="00C97B21" w:rsidP="00817451">
      <w:pPr>
        <w:pStyle w:val="Dotpoint"/>
      </w:pPr>
      <w:r w:rsidRPr="006B20D5">
        <w:lastRenderedPageBreak/>
        <w:t xml:space="preserve">increased usage of </w:t>
      </w:r>
      <w:r w:rsidR="006D6EBF" w:rsidRPr="006B20D5">
        <w:t xml:space="preserve">the </w:t>
      </w:r>
      <w:r w:rsidRPr="006B20D5">
        <w:t>lower Murray wetlands by birdwatching groups</w:t>
      </w:r>
    </w:p>
    <w:p w14:paraId="72D7D252" w14:textId="539C60F7" w:rsidR="00324F33" w:rsidRPr="006B20D5" w:rsidRDefault="00C97B21" w:rsidP="00817451">
      <w:pPr>
        <w:pStyle w:val="Dotpoint"/>
      </w:pPr>
      <w:r w:rsidRPr="006B20D5">
        <w:t>on-Country visits to scope out cultural areas of sensitivity prior to water delivery (especially important post</w:t>
      </w:r>
      <w:r w:rsidR="00084BB9" w:rsidRPr="006B20D5">
        <w:t>-</w:t>
      </w:r>
      <w:r w:rsidRPr="006B20D5">
        <w:t>floods</w:t>
      </w:r>
      <w:r w:rsidR="00084BB9" w:rsidRPr="006B20D5">
        <w:t>,</w:t>
      </w:r>
      <w:r w:rsidRPr="006B20D5">
        <w:t xml:space="preserve"> due to water uncovering sites).</w:t>
      </w:r>
    </w:p>
    <w:p w14:paraId="41022676" w14:textId="204B3BBE" w:rsidR="00C97B21" w:rsidRPr="006B20D5" w:rsidRDefault="00C97B21" w:rsidP="00B256F2">
      <w:r w:rsidRPr="006B20D5">
        <w:t xml:space="preserve">There was a common theme of </w:t>
      </w:r>
      <w:r w:rsidR="00084BB9" w:rsidRPr="006B20D5">
        <w:t>c</w:t>
      </w:r>
      <w:r w:rsidRPr="006B20D5">
        <w:t>ultural priorities across different Traditional Owner groups, which included</w:t>
      </w:r>
      <w:r w:rsidR="00B256F2" w:rsidRPr="006B20D5">
        <w:t xml:space="preserve"> c</w:t>
      </w:r>
      <w:r w:rsidRPr="006B20D5">
        <w:t xml:space="preserve">ultural </w:t>
      </w:r>
      <w:r w:rsidR="00B256F2" w:rsidRPr="006B20D5">
        <w:t>a</w:t>
      </w:r>
      <w:r w:rsidRPr="006B20D5">
        <w:t>ctivities</w:t>
      </w:r>
      <w:r w:rsidR="00B256F2" w:rsidRPr="006B20D5">
        <w:t>, n</w:t>
      </w:r>
      <w:r w:rsidRPr="006B20D5">
        <w:t xml:space="preserve">ative </w:t>
      </w:r>
      <w:r w:rsidR="00F36271" w:rsidRPr="006B20D5">
        <w:t>plants and animals</w:t>
      </w:r>
      <w:r w:rsidR="00B256F2" w:rsidRPr="006B20D5">
        <w:t xml:space="preserve"> (</w:t>
      </w:r>
      <w:r w:rsidRPr="006B20D5">
        <w:t>birds, reptiles, frogs, kangaroos, possums, turtles</w:t>
      </w:r>
      <w:r w:rsidR="00B256F2" w:rsidRPr="006B20D5">
        <w:t xml:space="preserve"> and </w:t>
      </w:r>
      <w:r w:rsidRPr="006B20D5">
        <w:t>fish</w:t>
      </w:r>
      <w:r w:rsidR="00B256F2" w:rsidRPr="006B20D5">
        <w:t>), f</w:t>
      </w:r>
      <w:r w:rsidRPr="006B20D5">
        <w:t>ishing</w:t>
      </w:r>
      <w:r w:rsidR="00B256F2" w:rsidRPr="006B20D5">
        <w:t>, b</w:t>
      </w:r>
      <w:r w:rsidRPr="006B20D5">
        <w:t>ush foods</w:t>
      </w:r>
      <w:r w:rsidR="00B256F2" w:rsidRPr="006B20D5">
        <w:t>, e</w:t>
      </w:r>
      <w:r w:rsidRPr="006B20D5">
        <w:t>ndangered plants and animals</w:t>
      </w:r>
      <w:r w:rsidR="00B256F2" w:rsidRPr="006B20D5">
        <w:t>, c</w:t>
      </w:r>
      <w:r w:rsidRPr="006B20D5">
        <w:t>arp eradication</w:t>
      </w:r>
      <w:r w:rsidR="00B256F2" w:rsidRPr="006B20D5">
        <w:t>, s</w:t>
      </w:r>
      <w:r w:rsidRPr="006B20D5">
        <w:t>car trees</w:t>
      </w:r>
      <w:r w:rsidR="00B256F2" w:rsidRPr="006B20D5">
        <w:t>, c</w:t>
      </w:r>
      <w:r w:rsidRPr="006B20D5">
        <w:t>lay balls</w:t>
      </w:r>
      <w:r w:rsidR="00B256F2" w:rsidRPr="006B20D5">
        <w:t>, p</w:t>
      </w:r>
      <w:r w:rsidRPr="006B20D5">
        <w:t>lants of cultural significance</w:t>
      </w:r>
      <w:r w:rsidR="00B256F2" w:rsidRPr="006B20D5">
        <w:t>, and a</w:t>
      </w:r>
      <w:r w:rsidRPr="006B20D5">
        <w:t>quatic vegetation.</w:t>
      </w:r>
    </w:p>
    <w:p w14:paraId="777537B3" w14:textId="77777777" w:rsidR="00C97B21" w:rsidRPr="006B20D5" w:rsidRDefault="00C97B21" w:rsidP="009C5FA6">
      <w:pPr>
        <w:pStyle w:val="Heading4"/>
      </w:pPr>
      <w:r w:rsidRPr="006B20D5">
        <w:t>Traditional Owner-led seasonal watering proposals for healthy Country</w:t>
      </w:r>
    </w:p>
    <w:p w14:paraId="3EB9483C" w14:textId="77777777" w:rsidR="00C97B21" w:rsidRPr="006B20D5" w:rsidRDefault="00C97B21" w:rsidP="009C5FA6">
      <w:pPr>
        <w:pStyle w:val="Heading5"/>
      </w:pPr>
      <w:r w:rsidRPr="006B20D5">
        <w:t>First People of the Millewa-Mallee Aboriginal Corporation</w:t>
      </w:r>
    </w:p>
    <w:p w14:paraId="62043C79" w14:textId="123519FD" w:rsidR="00324F33" w:rsidRPr="006B20D5" w:rsidRDefault="00C97B21" w:rsidP="00BF0B17">
      <w:r w:rsidRPr="006B20D5">
        <w:t>The lower Murray wetlands</w:t>
      </w:r>
      <w:r w:rsidR="00B10A44" w:rsidRPr="006B20D5">
        <w:t xml:space="preserve"> section</w:t>
      </w:r>
      <w:r w:rsidRPr="006B20D5">
        <w:t xml:space="preserve"> include</w:t>
      </w:r>
      <w:r w:rsidR="00B10A44" w:rsidRPr="006B20D5">
        <w:t>s</w:t>
      </w:r>
      <w:r w:rsidRPr="006B20D5">
        <w:t xml:space="preserve"> proposed watering actions for Neds Corner Central for 2026-27</w:t>
      </w:r>
      <w:r w:rsidR="00E538B2">
        <w:t>,</w:t>
      </w:r>
      <w:r w:rsidRPr="006B20D5">
        <w:t xml:space="preserve"> presented by the First People of the Millewa-Mallee Aboriginal Corporation (FPMMAC).</w:t>
      </w:r>
    </w:p>
    <w:p w14:paraId="6FD6D672" w14:textId="1D4A11F6" w:rsidR="00C97B21" w:rsidRPr="006B20D5" w:rsidRDefault="00C97B21" w:rsidP="00BF0B17">
      <w:r w:rsidRPr="006B20D5">
        <w:t>For the second successive year</w:t>
      </w:r>
      <w:r w:rsidR="006F2B5E" w:rsidRPr="006B20D5">
        <w:t>,</w:t>
      </w:r>
      <w:r w:rsidRPr="006B20D5">
        <w:t xml:space="preserve"> a seasonal watering proposal has been developed by FPMMAC. The proposal was shaped through conversations with Elders, cultural knowledge holders and community members. Priorities for Country </w:t>
      </w:r>
      <w:r w:rsidR="006F2B5E" w:rsidRPr="006B20D5">
        <w:t xml:space="preserve">were </w:t>
      </w:r>
      <w:r w:rsidRPr="006B20D5">
        <w:t xml:space="preserve">identified </w:t>
      </w:r>
      <w:r w:rsidR="006F2B5E" w:rsidRPr="006B20D5">
        <w:t xml:space="preserve">as </w:t>
      </w:r>
      <w:r w:rsidRPr="006B20D5">
        <w:t xml:space="preserve">protecting cultural heritage sites, supporting totem species and continuing cultural practices </w:t>
      </w:r>
      <w:r w:rsidR="006F2B5E" w:rsidRPr="006B20D5">
        <w:t>(</w:t>
      </w:r>
      <w:r w:rsidRPr="006B20D5">
        <w:t>such as harvesting bush medicine, hunting, dancing and songlines</w:t>
      </w:r>
      <w:r w:rsidR="006F2B5E" w:rsidRPr="006B20D5">
        <w:t>)</w:t>
      </w:r>
      <w:r w:rsidRPr="006B20D5">
        <w:t>. This guidance informed the timing and scale of watering actions, with a focus on good water quality, supporting culturally important plants like old man weed and keeping the site as a place where young people can learn on Country.</w:t>
      </w:r>
    </w:p>
    <w:p w14:paraId="1FEDD63E" w14:textId="77777777" w:rsidR="00C97B21" w:rsidRPr="006B20D5" w:rsidRDefault="00C97B21" w:rsidP="00331517">
      <w:pPr>
        <w:pBdr>
          <w:top w:val="single" w:sz="4" w:space="10" w:color="auto"/>
          <w:left w:val="single" w:sz="4" w:space="10" w:color="auto"/>
          <w:bottom w:val="single" w:sz="4" w:space="10" w:color="auto"/>
          <w:right w:val="single" w:sz="4" w:space="10" w:color="auto"/>
        </w:pBdr>
      </w:pPr>
      <w:r w:rsidRPr="006B20D5">
        <w:t>“When this place receives water, Healthy Country comes back to life. The wetland holds clear, steady water, and the plants stand greener and stronger, with old man weed and other cultural species growing the way they should. The air feels cooler and softer, and the whole area carries a sense of calm and balance. Frogs begin calling again, waterbirds return to feed, and the sounds of crow and eagle move across the landscape. It becomes a place where people feel welcomed, where cultural practices can continue, and where Country feels connected and alive.”</w:t>
      </w:r>
    </w:p>
    <w:p w14:paraId="0240C1B3" w14:textId="1ACDF9B1" w:rsidR="00C97B21" w:rsidRPr="006B20D5" w:rsidRDefault="00FB34ED" w:rsidP="00331517">
      <w:pPr>
        <w:pBdr>
          <w:top w:val="single" w:sz="4" w:space="10" w:color="auto"/>
          <w:left w:val="single" w:sz="4" w:space="10" w:color="auto"/>
          <w:bottom w:val="single" w:sz="4" w:space="10" w:color="auto"/>
          <w:right w:val="single" w:sz="4" w:space="10" w:color="auto"/>
        </w:pBdr>
      </w:pPr>
      <w:r w:rsidRPr="006B20D5">
        <w:t>—</w:t>
      </w:r>
      <w:r w:rsidR="00C97B21" w:rsidRPr="006B20D5">
        <w:t>FPMMAC seasonal watering proposal</w:t>
      </w:r>
    </w:p>
    <w:p w14:paraId="095393D9" w14:textId="0A01846E" w:rsidR="00C97B21" w:rsidRPr="006B20D5" w:rsidRDefault="00C97B21" w:rsidP="00BF0B17">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57465C" w:rsidRPr="006B20D5">
        <w:t xml:space="preserve">This is reinforced by legislation and policy commitments, including the </w:t>
      </w:r>
      <w:r w:rsidR="00C65A93" w:rsidRPr="006B20D5">
        <w:rPr>
          <w:i/>
        </w:rPr>
        <w:t>Water Act 1989</w:t>
      </w:r>
      <w:r w:rsidR="0057465C" w:rsidRPr="006B20D5">
        <w:t xml:space="preserve">, the </w:t>
      </w:r>
      <w:hyperlink r:id="rId186">
        <w:r w:rsidR="00C65A93" w:rsidRPr="006B20D5">
          <w:rPr>
            <w:rStyle w:val="Hyperlink"/>
            <w:i/>
          </w:rPr>
          <w:t>Victorian Aboriginal Affairs Framework</w:t>
        </w:r>
      </w:hyperlink>
      <w:r w:rsidR="0057465C" w:rsidRPr="006B20D5">
        <w:t xml:space="preserve">, the 2016 </w:t>
      </w:r>
      <w:hyperlink r:id="rId187">
        <w:r w:rsidR="00C65A93" w:rsidRPr="006B20D5">
          <w:rPr>
            <w:rStyle w:val="Hyperlink"/>
            <w:i/>
          </w:rPr>
          <w:t>Water for Victoria</w:t>
        </w:r>
      </w:hyperlink>
      <w:r w:rsidR="0057465C" w:rsidRPr="006B20D5">
        <w:t xml:space="preserve">, the 2022 </w:t>
      </w:r>
      <w:hyperlink r:id="rId188">
        <w:r w:rsidR="00C65A93" w:rsidRPr="006B20D5">
          <w:rPr>
            <w:rStyle w:val="Hyperlink"/>
            <w:i/>
          </w:rPr>
          <w:t>Water is Life: Traditional Owner Access to Water Roadmap</w:t>
        </w:r>
      </w:hyperlink>
      <w:r w:rsidR="0057465C" w:rsidRPr="006B20D5">
        <w:t xml:space="preserve">, and, in some cases, agreements under the </w:t>
      </w:r>
      <w:r w:rsidR="00C65A93" w:rsidRPr="006B20D5">
        <w:rPr>
          <w:i/>
        </w:rPr>
        <w:t>Traditional Owner Settlement Act 2010</w:t>
      </w:r>
      <w:r w:rsidR="0057465C" w:rsidRPr="006B20D5">
        <w:t>.</w:t>
      </w:r>
    </w:p>
    <w:p w14:paraId="665B9891" w14:textId="393BC188" w:rsidR="00C97B21" w:rsidRPr="006B20D5" w:rsidRDefault="00C97B21" w:rsidP="00BF0B17">
      <w:r w:rsidRPr="006B20D5">
        <w:t>Where Traditional Owners are more deeply involved in the planning and/or delivery of environmental water for a particular site, their contribution is acknowledged in Table 5.2.1</w:t>
      </w:r>
      <w:r w:rsidR="00141ADF" w:rsidRPr="006B20D5">
        <w:t>3</w:t>
      </w:r>
      <w:r w:rsidRPr="006B20D5">
        <w:t xml:space="preserve"> with an icon, as pictured below and also explained in Figure 1.2.3. The use of this icon is not </w:t>
      </w:r>
      <w:r w:rsidRPr="006B20D5">
        <w:lastRenderedPageBreak/>
        <w:t xml:space="preserve">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8664"/>
      </w:tblGrid>
      <w:tr w:rsidR="00C97B21" w:rsidRPr="006B20D5" w14:paraId="745CF923" w14:textId="77777777" w:rsidTr="00260AA6">
        <w:tc>
          <w:tcPr>
            <w:tcW w:w="337" w:type="pct"/>
            <w:tcMar>
              <w:left w:w="85" w:type="dxa"/>
              <w:right w:w="85" w:type="dxa"/>
            </w:tcMar>
            <w:hideMark/>
          </w:tcPr>
          <w:p w14:paraId="62F8CE01" w14:textId="32CB76BC" w:rsidR="00C97B21" w:rsidRPr="006B20D5" w:rsidRDefault="00C97B21" w:rsidP="00282BD6">
            <w:pPr>
              <w:pStyle w:val="TableText"/>
            </w:pPr>
            <w:r w:rsidRPr="006B20D5">
              <w:rPr>
                <w:noProof/>
              </w:rPr>
              <w:drawing>
                <wp:inline distT="0" distB="0" distL="0" distR="0" wp14:anchorId="0033CEA4" wp14:editId="2175784D">
                  <wp:extent cx="323850" cy="323850"/>
                  <wp:effectExtent l="0" t="0" r="0" b="0"/>
                  <wp:docPr id="556870863" name="Picture 112"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4663" w:type="pct"/>
            <w:tcMar>
              <w:left w:w="85" w:type="dxa"/>
              <w:right w:w="85" w:type="dxa"/>
            </w:tcMar>
            <w:hideMark/>
          </w:tcPr>
          <w:p w14:paraId="7E03D706" w14:textId="77777777" w:rsidR="00C97B21" w:rsidRPr="006B20D5" w:rsidRDefault="00C97B21" w:rsidP="002B3988">
            <w:pPr>
              <w:pStyle w:val="TableText"/>
            </w:pPr>
            <w:r w:rsidRPr="006B20D5">
              <w:t>Watering planned and/or delivered in partnership with Traditional Owners to support cultural values and uses</w:t>
            </w:r>
          </w:p>
        </w:tc>
      </w:tr>
    </w:tbl>
    <w:p w14:paraId="2DCEAC93" w14:textId="77777777" w:rsidR="00C97B21" w:rsidRPr="006B20D5" w:rsidRDefault="00C97B21" w:rsidP="009C5FA6">
      <w:pPr>
        <w:pStyle w:val="Heading4"/>
      </w:pPr>
      <w:r w:rsidRPr="006B20D5">
        <w:t>Social, recreational and economic values and uses</w:t>
      </w:r>
    </w:p>
    <w:p w14:paraId="6CBF5CCA" w14:textId="48E37B45" w:rsidR="00C97B21" w:rsidRPr="006B20D5" w:rsidRDefault="00C97B21" w:rsidP="00CB5A89">
      <w:r w:rsidRPr="006B20D5">
        <w:t xml:space="preserve">In planning the potential environmental watering actions in Table </w:t>
      </w:r>
      <w:r w:rsidR="00141ADF" w:rsidRPr="006B20D5">
        <w:t>5.2.13</w:t>
      </w:r>
      <w:r w:rsidRPr="006B20D5">
        <w:t xml:space="preserve">, </w:t>
      </w:r>
      <w:r w:rsidR="00D312F9" w:rsidRPr="006B20D5">
        <w:t xml:space="preserve">Mallee CMA </w:t>
      </w:r>
      <w:r w:rsidRPr="006B20D5">
        <w:t>considered how environmental flows could support social, recreational and economic values and uses, including:</w:t>
      </w:r>
    </w:p>
    <w:p w14:paraId="0457A5FA" w14:textId="23BDA57A" w:rsidR="00C97B21" w:rsidRPr="006B20D5" w:rsidRDefault="00A65E36" w:rsidP="00F83E5B">
      <w:pPr>
        <w:pStyle w:val="Dotpoint"/>
      </w:pPr>
      <w:r w:rsidRPr="006B20D5">
        <w:t>w</w:t>
      </w:r>
      <w:r w:rsidR="00C97B21" w:rsidRPr="006B20D5">
        <w:t>ater-based recreation (such as canoeing, fishing and kayaking)</w:t>
      </w:r>
    </w:p>
    <w:p w14:paraId="31870D36" w14:textId="546FFAAC" w:rsidR="00C97B21" w:rsidRPr="006B20D5" w:rsidRDefault="00A65E36" w:rsidP="00F83E5B">
      <w:pPr>
        <w:pStyle w:val="Dotpoint"/>
      </w:pPr>
      <w:r w:rsidRPr="006B20D5">
        <w:t>r</w:t>
      </w:r>
      <w:r w:rsidR="00C97B21" w:rsidRPr="006B20D5">
        <w:t xml:space="preserve">iverside recreation and amenity (such as bike riding, birdwatching, bushwalking, camping, </w:t>
      </w:r>
      <w:r w:rsidRPr="006B20D5">
        <w:t>g</w:t>
      </w:r>
      <w:r w:rsidR="00C97B21" w:rsidRPr="006B20D5">
        <w:t>eocaching, photography and running)</w:t>
      </w:r>
    </w:p>
    <w:p w14:paraId="25129C99" w14:textId="11590C25" w:rsidR="00C97B21" w:rsidRPr="006B20D5" w:rsidRDefault="00A65E36" w:rsidP="00F83E5B">
      <w:pPr>
        <w:pStyle w:val="Dotpoint"/>
      </w:pPr>
      <w:r w:rsidRPr="006B20D5">
        <w:t>c</w:t>
      </w:r>
      <w:r w:rsidR="00C97B21" w:rsidRPr="006B20D5">
        <w:t>ommunity events and tourism (such as day trips and sightseeing; education programs for school, TAFE and university students; and citizen science projects about birds, frogs and plants)</w:t>
      </w:r>
    </w:p>
    <w:p w14:paraId="560E541A" w14:textId="2C35BF3B" w:rsidR="00C97B21" w:rsidRPr="006B20D5" w:rsidRDefault="00A65E36" w:rsidP="00F83E5B">
      <w:pPr>
        <w:pStyle w:val="Dotpoint"/>
      </w:pPr>
      <w:r w:rsidRPr="006B20D5">
        <w:t>s</w:t>
      </w:r>
      <w:r w:rsidR="00A318A0" w:rsidRPr="006B20D5">
        <w:t>ocio-economic</w:t>
      </w:r>
      <w:r w:rsidR="0024339A" w:rsidRPr="006B20D5">
        <w:t xml:space="preserve"> </w:t>
      </w:r>
      <w:r w:rsidR="00C97B21" w:rsidRPr="006B20D5">
        <w:t>benefits (such as economic benefits for businesses in the accommodation, beekeeping, food and beverage, ecotourism, hospitality and retail sectors; creating a focal point for socialising; and providing natural, green spaces for the local community).</w:t>
      </w:r>
    </w:p>
    <w:p w14:paraId="7EBD3DF6" w14:textId="6AF0C10F" w:rsidR="00C97B21" w:rsidRPr="006B20D5" w:rsidRDefault="00C97B21" w:rsidP="00CB5A89">
      <w:r w:rsidRPr="006B20D5">
        <w:t>Environmental watering of the lower Murray wetlands supports a range of direct recreational experiences that are closely linked to the presence of water and healthy wetland condition. When wetlands are watered, they provide attractive settings for birdwatching, recreational fishing</w:t>
      </w:r>
      <w:r w:rsidR="00D41D62" w:rsidRPr="006B20D5">
        <w:t>,</w:t>
      </w:r>
      <w:r w:rsidRPr="006B20D5">
        <w:t xml:space="preserve"> yabbying, kayaking, walking and camping. These activities are consistently identified in surveys of the community as key ways people interact with the wetlands and derive social and wellbeing benefits from them.</w:t>
      </w:r>
    </w:p>
    <w:p w14:paraId="3CFF0260" w14:textId="44601589" w:rsidR="00C97B21" w:rsidRPr="006B20D5" w:rsidRDefault="00C97B21" w:rsidP="00CB5A89">
      <w:r w:rsidRPr="006B20D5">
        <w:t>Tourism is an important social and economic benefit arising from environmental watering. Many visitors, seeking nature-based experiences, frequent sites managed with environmental water, which supports local accommodation, hospitality, nature-based tourism operators and retail businesses.</w:t>
      </w:r>
    </w:p>
    <w:p w14:paraId="1E0AE808" w14:textId="225A6574" w:rsidR="00C97B21" w:rsidRPr="006B20D5" w:rsidRDefault="00C97B21" w:rsidP="00CB5A89">
      <w:r w:rsidRPr="006B20D5">
        <w:t>At a local scale, the delivery of environmental water provides economic benefits through the use of local contractors and suppliers for pumping, earthworks and operational activities. Engaging local businesses helps retain skills, experience and expenditure within the region and contributes to the ongoing capacity to deliver environmental watering efficiently and effectively.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8608"/>
      </w:tblGrid>
      <w:tr w:rsidR="00C97B21" w:rsidRPr="006B20D5" w14:paraId="638A9D6E" w14:textId="77777777" w:rsidTr="00260AA6">
        <w:trPr>
          <w:trHeight w:val="508"/>
        </w:trPr>
        <w:tc>
          <w:tcPr>
            <w:tcW w:w="394" w:type="pct"/>
            <w:tcMar>
              <w:left w:w="85" w:type="dxa"/>
              <w:right w:w="85" w:type="dxa"/>
            </w:tcMar>
            <w:hideMark/>
          </w:tcPr>
          <w:p w14:paraId="23743581" w14:textId="7B2365C4" w:rsidR="00C97B21" w:rsidRPr="006B20D5" w:rsidRDefault="00C97B21" w:rsidP="00282BD6">
            <w:pPr>
              <w:pStyle w:val="TableText"/>
            </w:pPr>
            <w:r w:rsidRPr="006B20D5">
              <w:rPr>
                <w:noProof/>
              </w:rPr>
              <w:drawing>
                <wp:inline distT="0" distB="0" distL="0" distR="0" wp14:anchorId="5E8B0ED1" wp14:editId="590149B5">
                  <wp:extent cx="314325" cy="314325"/>
                  <wp:effectExtent l="0" t="0" r="9525" b="9525"/>
                  <wp:docPr id="341899580" name="Picture 111"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371411" descr="A blue circle with white outline of an eye and spoons&#10;&#10;Description automatically generated"/>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14325" cy="314325"/>
                          </a:xfrm>
                          <a:prstGeom prst="rect">
                            <a:avLst/>
                          </a:prstGeom>
                          <a:noFill/>
                          <a:ln>
                            <a:noFill/>
                          </a:ln>
                        </pic:spPr>
                      </pic:pic>
                    </a:graphicData>
                  </a:graphic>
                </wp:inline>
              </w:drawing>
            </w:r>
          </w:p>
        </w:tc>
        <w:tc>
          <w:tcPr>
            <w:tcW w:w="4606" w:type="pct"/>
            <w:tcMar>
              <w:left w:w="85" w:type="dxa"/>
              <w:right w:w="85" w:type="dxa"/>
            </w:tcMar>
            <w:hideMark/>
          </w:tcPr>
          <w:p w14:paraId="3C354AFD" w14:textId="77777777" w:rsidR="00C97B21" w:rsidRPr="006B20D5" w:rsidRDefault="00C97B21" w:rsidP="002B3988">
            <w:pPr>
              <w:pStyle w:val="TableText"/>
            </w:pPr>
            <w:r w:rsidRPr="006B20D5">
              <w:t>Environmental watering will also support water sports activities (e.g., canoeing, kayaking, swimming and boating)</w:t>
            </w:r>
          </w:p>
        </w:tc>
      </w:tr>
      <w:tr w:rsidR="00C97B21" w:rsidRPr="006B20D5" w14:paraId="4889B1D8" w14:textId="77777777" w:rsidTr="00260AA6">
        <w:tc>
          <w:tcPr>
            <w:tcW w:w="394" w:type="pct"/>
            <w:tcMar>
              <w:left w:w="85" w:type="dxa"/>
              <w:right w:w="85" w:type="dxa"/>
            </w:tcMar>
            <w:hideMark/>
          </w:tcPr>
          <w:p w14:paraId="57C676C7" w14:textId="44F2A614" w:rsidR="00C97B21" w:rsidRPr="006B20D5" w:rsidRDefault="00C97B21" w:rsidP="00282BD6">
            <w:pPr>
              <w:pStyle w:val="TableText"/>
            </w:pPr>
            <w:r w:rsidRPr="006B20D5">
              <w:rPr>
                <w:noProof/>
              </w:rPr>
              <w:drawing>
                <wp:inline distT="0" distB="0" distL="0" distR="0" wp14:anchorId="17C44C55" wp14:editId="0AB83CCD">
                  <wp:extent cx="304800" cy="304800"/>
                  <wp:effectExtent l="0" t="0" r="0" b="0"/>
                  <wp:docPr id="44621428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126020"/>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4606" w:type="pct"/>
            <w:tcMar>
              <w:left w:w="85" w:type="dxa"/>
              <w:right w:w="85" w:type="dxa"/>
            </w:tcMar>
            <w:hideMark/>
          </w:tcPr>
          <w:p w14:paraId="73C786C2" w14:textId="77777777" w:rsidR="00C97B21" w:rsidRPr="006B20D5" w:rsidRDefault="00C97B21" w:rsidP="002B3988">
            <w:pPr>
              <w:pStyle w:val="TableText"/>
            </w:pPr>
            <w:r w:rsidRPr="006B20D5">
              <w:t>Environmental watering will also support waterbird-related recreational activities (e.g., twitching, birdwatching)</w:t>
            </w:r>
          </w:p>
        </w:tc>
      </w:tr>
      <w:tr w:rsidR="00C97B21" w:rsidRPr="006B20D5" w14:paraId="381050BE" w14:textId="77777777" w:rsidTr="00260AA6">
        <w:tc>
          <w:tcPr>
            <w:tcW w:w="394" w:type="pct"/>
            <w:tcMar>
              <w:left w:w="85" w:type="dxa"/>
              <w:right w:w="85" w:type="dxa"/>
            </w:tcMar>
            <w:hideMark/>
          </w:tcPr>
          <w:p w14:paraId="65787E90" w14:textId="079E06DF" w:rsidR="00C97B21" w:rsidRPr="006B20D5" w:rsidRDefault="00C97B21" w:rsidP="00282BD6">
            <w:pPr>
              <w:pStyle w:val="TableText"/>
            </w:pPr>
            <w:r w:rsidRPr="006B20D5">
              <w:rPr>
                <w:noProof/>
              </w:rPr>
              <w:lastRenderedPageBreak/>
              <w:drawing>
                <wp:inline distT="0" distB="0" distL="0" distR="0" wp14:anchorId="60B12A06" wp14:editId="4277D878">
                  <wp:extent cx="304800" cy="304800"/>
                  <wp:effectExtent l="0" t="0" r="0" b="0"/>
                  <wp:docPr id="624774437" name="Picture 109"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23852" descr="A fish on a pole&#10;&#10;Description automatically generated"/>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4606" w:type="pct"/>
            <w:tcMar>
              <w:left w:w="85" w:type="dxa"/>
              <w:right w:w="85" w:type="dxa"/>
            </w:tcMar>
            <w:hideMark/>
          </w:tcPr>
          <w:p w14:paraId="5A9C4502" w14:textId="77777777" w:rsidR="00C97B21" w:rsidRPr="006B20D5" w:rsidRDefault="00C97B21" w:rsidP="002B3988">
            <w:pPr>
              <w:pStyle w:val="TableText"/>
            </w:pPr>
            <w:r w:rsidRPr="006B20D5">
              <w:t xml:space="preserve">Environmental watering will also support angling activities </w:t>
            </w:r>
          </w:p>
        </w:tc>
      </w:tr>
      <w:tr w:rsidR="00C97B21" w:rsidRPr="006B20D5" w14:paraId="0693DD91" w14:textId="77777777" w:rsidTr="00260AA6">
        <w:tc>
          <w:tcPr>
            <w:tcW w:w="394" w:type="pct"/>
            <w:tcMar>
              <w:left w:w="85" w:type="dxa"/>
              <w:right w:w="85" w:type="dxa"/>
            </w:tcMar>
            <w:hideMark/>
          </w:tcPr>
          <w:p w14:paraId="64F65BE4" w14:textId="0204C0AA" w:rsidR="00C97B21" w:rsidRPr="006B20D5" w:rsidRDefault="00C97B21" w:rsidP="00282BD6">
            <w:pPr>
              <w:pStyle w:val="TableText"/>
            </w:pPr>
            <w:r w:rsidRPr="006B20D5">
              <w:rPr>
                <w:noProof/>
              </w:rPr>
              <w:drawing>
                <wp:inline distT="0" distB="0" distL="0" distR="0" wp14:anchorId="07A61D85" wp14:editId="10345399">
                  <wp:extent cx="314325" cy="314325"/>
                  <wp:effectExtent l="0" t="0" r="9525" b="9525"/>
                  <wp:docPr id="1221895513" name="Picture 108"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537675" descr="A white logo on a black background&#10;&#10;Description automatically generated"/>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14325" cy="314325"/>
                          </a:xfrm>
                          <a:prstGeom prst="rect">
                            <a:avLst/>
                          </a:prstGeom>
                          <a:noFill/>
                          <a:ln>
                            <a:noFill/>
                          </a:ln>
                        </pic:spPr>
                      </pic:pic>
                    </a:graphicData>
                  </a:graphic>
                </wp:inline>
              </w:drawing>
            </w:r>
          </w:p>
        </w:tc>
        <w:tc>
          <w:tcPr>
            <w:tcW w:w="4606" w:type="pct"/>
            <w:tcMar>
              <w:left w:w="85" w:type="dxa"/>
              <w:right w:w="85" w:type="dxa"/>
            </w:tcMar>
            <w:hideMark/>
          </w:tcPr>
          <w:p w14:paraId="5A3035FC" w14:textId="77777777" w:rsidR="00C97B21" w:rsidRPr="006B20D5" w:rsidRDefault="00C97B21" w:rsidP="002B3988">
            <w:pPr>
              <w:pStyle w:val="TableText"/>
            </w:pPr>
            <w:r w:rsidRPr="006B20D5">
              <w:t>Environmental watering will also support peaks in visitation (e.g., camping or other public activities on long weekends or school holidays)</w:t>
            </w:r>
          </w:p>
        </w:tc>
      </w:tr>
    </w:tbl>
    <w:p w14:paraId="71A7AF0E" w14:textId="77777777" w:rsidR="00C97B21" w:rsidRPr="006B20D5" w:rsidRDefault="00C97B21" w:rsidP="009C5FA6">
      <w:pPr>
        <w:pStyle w:val="Heading4"/>
      </w:pPr>
      <w:r w:rsidRPr="006B20D5">
        <w:t>Scope of environmental watering</w:t>
      </w:r>
    </w:p>
    <w:p w14:paraId="698140F1" w14:textId="4CC01813" w:rsidR="00324F33" w:rsidRPr="006B20D5" w:rsidRDefault="00C97B21" w:rsidP="00321A9F">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81F7974" w14:textId="5790CFD0" w:rsidR="00C97B21" w:rsidRPr="006B20D5" w:rsidRDefault="00C97B21" w:rsidP="00321A9F">
      <w:r w:rsidRPr="006B20D5">
        <w:t xml:space="preserve">Table </w:t>
      </w:r>
      <w:r w:rsidR="00141ADF" w:rsidRPr="006B20D5">
        <w:t>5.2.13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A833134" w14:textId="356B1456" w:rsidR="00C97B21" w:rsidRPr="006B20D5" w:rsidRDefault="00C97B21" w:rsidP="002B3988">
      <w:pPr>
        <w:pStyle w:val="TableHeading"/>
        <w:rPr>
          <w:lang w:val="en-AU"/>
        </w:rPr>
      </w:pPr>
      <w:bookmarkStart w:id="686" w:name="_Toc230448886"/>
      <w:bookmarkStart w:id="687" w:name="_Toc230518729"/>
      <w:bookmarkStart w:id="688" w:name="_Toc230078080"/>
      <w:r w:rsidRPr="006B20D5">
        <w:rPr>
          <w:lang w:val="en-AU"/>
        </w:rPr>
        <w:t xml:space="preserve">Table </w:t>
      </w:r>
      <w:r w:rsidR="001B381D" w:rsidRPr="006B20D5">
        <w:rPr>
          <w:lang w:val="en-AU"/>
        </w:rPr>
        <w:t>5.2.</w:t>
      </w:r>
      <w:r w:rsidR="009C0975" w:rsidRPr="006B20D5">
        <w:rPr>
          <w:lang w:val="en-AU"/>
        </w:rPr>
        <w:t>13</w:t>
      </w:r>
      <w:r w:rsidR="001B381D" w:rsidRPr="006B20D5">
        <w:rPr>
          <w:lang w:val="en-AU"/>
        </w:rPr>
        <w:tab/>
      </w:r>
      <w:r w:rsidR="00704307" w:rsidRPr="006B20D5">
        <w:rPr>
          <w:lang w:val="en-AU"/>
        </w:rPr>
        <w:t>Lower Murray wetlands potential environmental watering actions, expected watering effects and environmental objectives</w:t>
      </w:r>
      <w:bookmarkEnd w:id="686"/>
      <w:bookmarkEnd w:id="687"/>
      <w:bookmarkEnd w:id="688"/>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6348"/>
        <w:gridCol w:w="1701"/>
      </w:tblGrid>
      <w:tr w:rsidR="00C97B21" w:rsidRPr="006B20D5" w14:paraId="152D389E" w14:textId="77777777" w:rsidTr="002263C4">
        <w:trPr>
          <w:trHeight w:val="807"/>
        </w:trPr>
        <w:tc>
          <w:tcPr>
            <w:tcW w:w="883" w:type="pct"/>
            <w:tcMar>
              <w:left w:w="85" w:type="dxa"/>
              <w:right w:w="85" w:type="dxa"/>
            </w:tcMar>
            <w:hideMark/>
          </w:tcPr>
          <w:p w14:paraId="16037E78" w14:textId="77777777" w:rsidR="00C97B21" w:rsidRPr="006B20D5" w:rsidRDefault="00C97B21" w:rsidP="000C78A5">
            <w:pPr>
              <w:pStyle w:val="TableText"/>
            </w:pPr>
            <w:r w:rsidRPr="006B20D5">
              <w:rPr>
                <w:b/>
              </w:rPr>
              <w:t>Potential environmental watering action</w:t>
            </w:r>
          </w:p>
        </w:tc>
        <w:tc>
          <w:tcPr>
            <w:tcW w:w="3247" w:type="pct"/>
            <w:tcMar>
              <w:left w:w="85" w:type="dxa"/>
              <w:right w:w="85" w:type="dxa"/>
            </w:tcMar>
            <w:hideMark/>
          </w:tcPr>
          <w:p w14:paraId="1F178EB3" w14:textId="77777777" w:rsidR="00C97B21" w:rsidRPr="006B20D5" w:rsidRDefault="00C97B21" w:rsidP="000C78A5">
            <w:pPr>
              <w:pStyle w:val="TableText"/>
            </w:pPr>
            <w:r w:rsidRPr="006B20D5">
              <w:rPr>
                <w:b/>
              </w:rPr>
              <w:t>Expected watering effects</w:t>
            </w:r>
          </w:p>
        </w:tc>
        <w:tc>
          <w:tcPr>
            <w:tcW w:w="870" w:type="pct"/>
            <w:tcMar>
              <w:left w:w="85" w:type="dxa"/>
              <w:right w:w="85" w:type="dxa"/>
            </w:tcMar>
            <w:hideMark/>
          </w:tcPr>
          <w:p w14:paraId="65CA18FB" w14:textId="77777777" w:rsidR="00C97B21" w:rsidRPr="006B20D5" w:rsidRDefault="00C97B21" w:rsidP="000C78A5">
            <w:pPr>
              <w:pStyle w:val="TableText"/>
            </w:pPr>
            <w:r w:rsidRPr="006B20D5">
              <w:rPr>
                <w:b/>
              </w:rPr>
              <w:t>Environmental objectives</w:t>
            </w:r>
          </w:p>
        </w:tc>
      </w:tr>
      <w:tr w:rsidR="00C97B21" w:rsidRPr="006B20D5" w14:paraId="396733AF" w14:textId="77777777" w:rsidTr="002263C4">
        <w:trPr>
          <w:trHeight w:val="1609"/>
        </w:trPr>
        <w:tc>
          <w:tcPr>
            <w:tcW w:w="883" w:type="pct"/>
            <w:tcMar>
              <w:left w:w="85" w:type="dxa"/>
              <w:right w:w="85" w:type="dxa"/>
            </w:tcMar>
            <w:hideMark/>
          </w:tcPr>
          <w:p w14:paraId="02E1BA4D" w14:textId="0D8B6F8E" w:rsidR="00C97B21" w:rsidRPr="006B20D5" w:rsidRDefault="00C97B21" w:rsidP="002B3988">
            <w:pPr>
              <w:pStyle w:val="TableText"/>
            </w:pPr>
            <w:r w:rsidRPr="006B20D5">
              <w:t xml:space="preserve">Bidgee </w:t>
            </w:r>
            <w:r w:rsidR="003103CE" w:rsidRPr="006B20D5">
              <w:t>L</w:t>
            </w:r>
            <w:r w:rsidRPr="006B20D5">
              <w:t>agoons (fill in autumn)</w:t>
            </w:r>
          </w:p>
        </w:tc>
        <w:tc>
          <w:tcPr>
            <w:tcW w:w="3247" w:type="pct"/>
            <w:tcMar>
              <w:left w:w="85" w:type="dxa"/>
              <w:right w:w="85" w:type="dxa"/>
            </w:tcMar>
            <w:hideMark/>
          </w:tcPr>
          <w:p w14:paraId="28B4D897" w14:textId="77777777" w:rsidR="00C97B21" w:rsidRPr="006B20D5" w:rsidRDefault="00C97B21" w:rsidP="00162AF7">
            <w:pPr>
              <w:pStyle w:val="Tabletextdotpoint"/>
            </w:pPr>
            <w:r w:rsidRPr="006B20D5">
              <w:t>Inundate and wet outer fringing lignum and vegetation communities to improve condition</w:t>
            </w:r>
          </w:p>
          <w:p w14:paraId="3CE5F0AD" w14:textId="1CA74ED1" w:rsidR="00C97B21" w:rsidRPr="006B20D5" w:rsidRDefault="00C97B21" w:rsidP="00162AF7">
            <w:pPr>
              <w:pStyle w:val="Tabletextdotpoint"/>
            </w:pPr>
            <w:r w:rsidRPr="006B20D5">
              <w:t xml:space="preserve">Maintain the health of fringing river red gums and facilitate </w:t>
            </w:r>
            <w:r w:rsidR="009A5330" w:rsidRPr="006B20D5">
              <w:t xml:space="preserve">the </w:t>
            </w:r>
            <w:r w:rsidRPr="006B20D5">
              <w:t xml:space="preserve">longevity of </w:t>
            </w:r>
            <w:r w:rsidR="009A5330" w:rsidRPr="006B20D5">
              <w:t xml:space="preserve">the </w:t>
            </w:r>
            <w:r w:rsidRPr="006B20D5">
              <w:t>river red gum population</w:t>
            </w:r>
          </w:p>
          <w:p w14:paraId="5C4EE2D4" w14:textId="77777777" w:rsidR="00C97B21" w:rsidRPr="006B20D5" w:rsidRDefault="00C97B21" w:rsidP="00162AF7">
            <w:pPr>
              <w:pStyle w:val="Tabletextdotpoint"/>
            </w:pPr>
            <w:r w:rsidRPr="006B20D5">
              <w:t>Provide conditions to support the growth of native aquatic vegetation</w:t>
            </w:r>
          </w:p>
          <w:p w14:paraId="5960D1E1" w14:textId="77777777" w:rsidR="00C97B21" w:rsidRPr="006B20D5" w:rsidRDefault="00C97B21" w:rsidP="00162AF7">
            <w:pPr>
              <w:pStyle w:val="Tabletextdotpoint"/>
            </w:pPr>
            <w:r w:rsidRPr="006B20D5">
              <w:t>Provide a range of habitat for birds and frogs</w:t>
            </w:r>
          </w:p>
        </w:tc>
        <w:tc>
          <w:tcPr>
            <w:tcW w:w="870" w:type="pct"/>
            <w:tcMar>
              <w:left w:w="85" w:type="dxa"/>
              <w:right w:w="85" w:type="dxa"/>
            </w:tcMar>
            <w:hideMark/>
          </w:tcPr>
          <w:p w14:paraId="72609008" w14:textId="0B5BDACA" w:rsidR="00C97B21" w:rsidRPr="006B20D5" w:rsidRDefault="00C97B21" w:rsidP="00282BD6">
            <w:pPr>
              <w:pStyle w:val="TableText"/>
            </w:pPr>
            <w:r w:rsidRPr="006B20D5">
              <w:t>A1</w:t>
            </w:r>
          </w:p>
          <w:p w14:paraId="7D82874D" w14:textId="5DE52F34" w:rsidR="00C97B21" w:rsidRPr="006B20D5" w:rsidRDefault="00C97B21" w:rsidP="00282BD6">
            <w:pPr>
              <w:pStyle w:val="TableText"/>
            </w:pPr>
            <w:r w:rsidRPr="006B20D5">
              <w:t>B1</w:t>
            </w:r>
          </w:p>
          <w:p w14:paraId="138D93AE" w14:textId="3C50C418" w:rsidR="00C97B21" w:rsidRPr="006B20D5" w:rsidRDefault="00C97B21" w:rsidP="00282BD6">
            <w:pPr>
              <w:pStyle w:val="TableText"/>
            </w:pPr>
            <w:r w:rsidRPr="006B20D5">
              <w:t>V1,V2</w:t>
            </w:r>
            <w:r w:rsidR="00324F33" w:rsidRPr="006B20D5">
              <w:t xml:space="preserve"> </w:t>
            </w:r>
          </w:p>
        </w:tc>
      </w:tr>
      <w:tr w:rsidR="00C97B21" w:rsidRPr="006B20D5" w14:paraId="02517B98" w14:textId="77777777" w:rsidTr="002263C4">
        <w:trPr>
          <w:trHeight w:val="1723"/>
        </w:trPr>
        <w:tc>
          <w:tcPr>
            <w:tcW w:w="883" w:type="pct"/>
            <w:tcMar>
              <w:left w:w="85" w:type="dxa"/>
              <w:right w:w="85" w:type="dxa"/>
            </w:tcMar>
          </w:tcPr>
          <w:p w14:paraId="10E37351" w14:textId="10D0EB96" w:rsidR="00C97B21" w:rsidRPr="006B20D5" w:rsidRDefault="00C97B21" w:rsidP="002B3988">
            <w:pPr>
              <w:pStyle w:val="TableText"/>
            </w:pPr>
            <w:r w:rsidRPr="006B20D5">
              <w:t>Bottle Bend Wetland (fill in spring)</w:t>
            </w:r>
          </w:p>
        </w:tc>
        <w:tc>
          <w:tcPr>
            <w:tcW w:w="3247" w:type="pct"/>
            <w:tcMar>
              <w:left w:w="85" w:type="dxa"/>
              <w:right w:w="85" w:type="dxa"/>
            </w:tcMar>
            <w:hideMark/>
          </w:tcPr>
          <w:p w14:paraId="00CBB043" w14:textId="29BE4A42" w:rsidR="00C97B21" w:rsidRPr="006B20D5" w:rsidRDefault="00C97B21" w:rsidP="00162AF7">
            <w:pPr>
              <w:pStyle w:val="Tabletextdotpoint"/>
            </w:pPr>
            <w:r w:rsidRPr="006B20D5">
              <w:t xml:space="preserve">Maintain and increase the health of </w:t>
            </w:r>
            <w:r w:rsidR="00D41D62" w:rsidRPr="006B20D5">
              <w:t xml:space="preserve">the </w:t>
            </w:r>
            <w:r w:rsidRPr="006B20D5">
              <w:t>adjacent black box</w:t>
            </w:r>
          </w:p>
          <w:p w14:paraId="2135B8E8" w14:textId="6F3E0C05" w:rsidR="00C97B21" w:rsidRPr="006B20D5" w:rsidRDefault="00C97B21" w:rsidP="00162AF7">
            <w:pPr>
              <w:pStyle w:val="Tabletextdotpoint"/>
            </w:pPr>
            <w:r w:rsidRPr="006B20D5">
              <w:t xml:space="preserve">Provide conditions to support </w:t>
            </w:r>
            <w:r w:rsidR="00E604B8" w:rsidRPr="006B20D5">
              <w:t xml:space="preserve">the </w:t>
            </w:r>
            <w:r w:rsidRPr="006B20D5">
              <w:t>growth of annual aquatic and emergent vegetation</w:t>
            </w:r>
          </w:p>
          <w:p w14:paraId="25036976" w14:textId="0C6468D2" w:rsidR="00C97B21" w:rsidRPr="006B20D5" w:rsidRDefault="00C97B21" w:rsidP="00162AF7">
            <w:pPr>
              <w:pStyle w:val="Tabletextdotpoint"/>
            </w:pPr>
            <w:r w:rsidRPr="006B20D5">
              <w:t>Provide feeding and breeding opportunities for frogs</w:t>
            </w:r>
          </w:p>
          <w:p w14:paraId="0EF1964B" w14:textId="72A08C92" w:rsidR="00C97B21" w:rsidRPr="006B20D5" w:rsidRDefault="00C97B21" w:rsidP="00162AF7">
            <w:pPr>
              <w:pStyle w:val="Tabletextdotpoint"/>
            </w:pPr>
            <w:r w:rsidRPr="006B20D5">
              <w:t xml:space="preserve">Maintain feeding and nesting opportunities </w:t>
            </w:r>
            <w:r w:rsidR="00E604B8" w:rsidRPr="006B20D5">
              <w:t>for</w:t>
            </w:r>
            <w:r w:rsidRPr="006B20D5">
              <w:t xml:space="preserve"> non-colonial waterbirds</w:t>
            </w:r>
          </w:p>
        </w:tc>
        <w:tc>
          <w:tcPr>
            <w:tcW w:w="870" w:type="pct"/>
            <w:tcMar>
              <w:left w:w="85" w:type="dxa"/>
              <w:right w:w="85" w:type="dxa"/>
            </w:tcMar>
            <w:hideMark/>
          </w:tcPr>
          <w:p w14:paraId="651F82D7" w14:textId="017F9D45" w:rsidR="00C97B21" w:rsidRPr="006B20D5" w:rsidRDefault="00C97B21" w:rsidP="00282BD6">
            <w:pPr>
              <w:pStyle w:val="TableText"/>
            </w:pPr>
            <w:r w:rsidRPr="006B20D5">
              <w:t>A1</w:t>
            </w:r>
          </w:p>
          <w:p w14:paraId="04EB4E29" w14:textId="17C11DA9" w:rsidR="00C97B21" w:rsidRPr="006B20D5" w:rsidRDefault="00C97B21" w:rsidP="00282BD6">
            <w:pPr>
              <w:pStyle w:val="TableText"/>
            </w:pPr>
            <w:r w:rsidRPr="006B20D5">
              <w:t>B1</w:t>
            </w:r>
          </w:p>
          <w:p w14:paraId="522220CF" w14:textId="669B9BB5" w:rsidR="00C97B21" w:rsidRPr="006B20D5" w:rsidRDefault="00C97B21" w:rsidP="00282BD6">
            <w:pPr>
              <w:pStyle w:val="TableText"/>
            </w:pPr>
            <w:r w:rsidRPr="006B20D5">
              <w:t>V1, V2</w:t>
            </w:r>
          </w:p>
        </w:tc>
      </w:tr>
      <w:tr w:rsidR="00C97B21" w:rsidRPr="006B20D5" w14:paraId="3ECCB9F2" w14:textId="77777777" w:rsidTr="002263C4">
        <w:trPr>
          <w:trHeight w:val="126"/>
        </w:trPr>
        <w:tc>
          <w:tcPr>
            <w:tcW w:w="883" w:type="pct"/>
            <w:tcMar>
              <w:left w:w="85" w:type="dxa"/>
              <w:right w:w="85" w:type="dxa"/>
            </w:tcMar>
            <w:hideMark/>
          </w:tcPr>
          <w:p w14:paraId="0AFF3A42" w14:textId="77777777" w:rsidR="00C97B21" w:rsidRPr="006B20D5" w:rsidRDefault="00C97B21" w:rsidP="002B3988">
            <w:pPr>
              <w:pStyle w:val="TableText"/>
            </w:pPr>
            <w:r w:rsidRPr="006B20D5">
              <w:t xml:space="preserve">Brickworks Billabong (fill in spring/summer, </w:t>
            </w:r>
            <w:r w:rsidRPr="006B20D5">
              <w:lastRenderedPageBreak/>
              <w:t>then top-ups as required)</w:t>
            </w:r>
          </w:p>
        </w:tc>
        <w:tc>
          <w:tcPr>
            <w:tcW w:w="3247" w:type="pct"/>
            <w:tcMar>
              <w:left w:w="85" w:type="dxa"/>
              <w:right w:w="85" w:type="dxa"/>
            </w:tcMar>
            <w:hideMark/>
          </w:tcPr>
          <w:p w14:paraId="7C6AA6C1" w14:textId="77777777" w:rsidR="00C97B21" w:rsidRPr="006B20D5" w:rsidRDefault="00C97B21" w:rsidP="00162AF7">
            <w:pPr>
              <w:pStyle w:val="Tabletextdotpoint"/>
            </w:pPr>
            <w:r w:rsidRPr="006B20D5">
              <w:lastRenderedPageBreak/>
              <w:t>Maintain wetland habitat to support Murray hardyhead populations</w:t>
            </w:r>
          </w:p>
          <w:p w14:paraId="228C3477" w14:textId="1B58ED0C" w:rsidR="00C97B21" w:rsidRPr="006B20D5" w:rsidRDefault="00C97B21" w:rsidP="00162AF7">
            <w:pPr>
              <w:pStyle w:val="Tabletextdotpoint"/>
            </w:pPr>
            <w:r w:rsidRPr="006B20D5">
              <w:t xml:space="preserve">Maintain and improve </w:t>
            </w:r>
            <w:r w:rsidR="00E604B8" w:rsidRPr="006B20D5">
              <w:t xml:space="preserve">the </w:t>
            </w:r>
            <w:r w:rsidRPr="006B20D5">
              <w:t>extent and coverage of ruppia</w:t>
            </w:r>
          </w:p>
          <w:p w14:paraId="77C5753F" w14:textId="77777777" w:rsidR="00C97B21" w:rsidRPr="006B20D5" w:rsidRDefault="00C97B21" w:rsidP="00162AF7">
            <w:pPr>
              <w:pStyle w:val="Tabletextdotpoint"/>
            </w:pPr>
            <w:r w:rsidRPr="006B20D5">
              <w:t xml:space="preserve">Manage salinity within an acceptable range for Murray </w:t>
            </w:r>
            <w:r w:rsidRPr="006B20D5">
              <w:lastRenderedPageBreak/>
              <w:t>hardyhead and rupia</w:t>
            </w:r>
          </w:p>
          <w:p w14:paraId="6D2FDEAE" w14:textId="6700A9EF" w:rsidR="00C97B21" w:rsidRPr="006B20D5" w:rsidRDefault="00C97B21" w:rsidP="00162AF7">
            <w:pPr>
              <w:pStyle w:val="Tabletextdotpoint"/>
            </w:pPr>
            <w:r w:rsidRPr="006B20D5">
              <w:t xml:space="preserve">Provide shallow water feeding habitat for </w:t>
            </w:r>
            <w:r w:rsidR="00B0097A" w:rsidRPr="006B20D5">
              <w:t>waterbird</w:t>
            </w:r>
            <w:r w:rsidRPr="006B20D5">
              <w:t>s</w:t>
            </w:r>
          </w:p>
        </w:tc>
        <w:tc>
          <w:tcPr>
            <w:tcW w:w="870" w:type="pct"/>
            <w:tcMar>
              <w:left w:w="85" w:type="dxa"/>
              <w:right w:w="85" w:type="dxa"/>
            </w:tcMar>
            <w:hideMark/>
          </w:tcPr>
          <w:p w14:paraId="607EAF85" w14:textId="7AB166C0" w:rsidR="00C97B21" w:rsidRPr="006B20D5" w:rsidRDefault="00C97B21" w:rsidP="00282BD6">
            <w:pPr>
              <w:pStyle w:val="TableText"/>
            </w:pPr>
            <w:r w:rsidRPr="006B20D5">
              <w:lastRenderedPageBreak/>
              <w:t>B1</w:t>
            </w:r>
          </w:p>
          <w:p w14:paraId="77207A53" w14:textId="02BFBCCE" w:rsidR="00C97B21" w:rsidRPr="006B20D5" w:rsidRDefault="00C97B21" w:rsidP="00282BD6">
            <w:pPr>
              <w:pStyle w:val="TableText"/>
            </w:pPr>
            <w:r w:rsidRPr="006B20D5">
              <w:t>F1</w:t>
            </w:r>
          </w:p>
          <w:p w14:paraId="3401A968" w14:textId="10BAD16D" w:rsidR="00C97B21" w:rsidRPr="006B20D5" w:rsidRDefault="00C97B21" w:rsidP="00282BD6">
            <w:pPr>
              <w:pStyle w:val="TableText"/>
            </w:pPr>
            <w:r w:rsidRPr="006B20D5">
              <w:t>V1</w:t>
            </w:r>
          </w:p>
        </w:tc>
      </w:tr>
      <w:tr w:rsidR="00C97B21" w:rsidRPr="006B20D5" w14:paraId="06035663" w14:textId="77777777" w:rsidTr="002263C4">
        <w:trPr>
          <w:trHeight w:val="1609"/>
        </w:trPr>
        <w:tc>
          <w:tcPr>
            <w:tcW w:w="883" w:type="pct"/>
            <w:tcMar>
              <w:left w:w="85" w:type="dxa"/>
              <w:right w:w="85" w:type="dxa"/>
            </w:tcMar>
            <w:hideMark/>
          </w:tcPr>
          <w:p w14:paraId="4F065779" w14:textId="77777777" w:rsidR="00C97B21" w:rsidRPr="006B20D5" w:rsidRDefault="00C97B21" w:rsidP="002B3988">
            <w:pPr>
              <w:pStyle w:val="TableText"/>
            </w:pPr>
            <w:r w:rsidRPr="006B20D5">
              <w:t>Bridge Creek (fill in autumn)</w:t>
            </w:r>
          </w:p>
          <w:p w14:paraId="41569FA3" w14:textId="1D5D74BE" w:rsidR="00C97B21" w:rsidRPr="006B20D5" w:rsidRDefault="00C97B21" w:rsidP="002B3988">
            <w:pPr>
              <w:pStyle w:val="TableText"/>
            </w:pPr>
            <w:r w:rsidRPr="006B20D5">
              <w:rPr>
                <w:noProof/>
              </w:rPr>
              <w:drawing>
                <wp:inline distT="0" distB="0" distL="0" distR="0" wp14:anchorId="0C397725" wp14:editId="12CDC2D3">
                  <wp:extent cx="323850" cy="323850"/>
                  <wp:effectExtent l="0" t="0" r="0" b="0"/>
                  <wp:docPr id="1346084630" name="Picture 98"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244221"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3247" w:type="pct"/>
            <w:tcMar>
              <w:left w:w="85" w:type="dxa"/>
              <w:right w:w="85" w:type="dxa"/>
            </w:tcMar>
            <w:hideMark/>
          </w:tcPr>
          <w:p w14:paraId="33371286" w14:textId="77777777" w:rsidR="00C97B21" w:rsidRPr="006B20D5" w:rsidRDefault="00C97B21" w:rsidP="00162AF7">
            <w:pPr>
              <w:pStyle w:val="Tabletextdotpoint"/>
            </w:pPr>
            <w:r w:rsidRPr="006B20D5">
              <w:t>Inundate and wet outer fringing lignum and vegetation communities to improve condition</w:t>
            </w:r>
          </w:p>
          <w:p w14:paraId="62CE5E24" w14:textId="07FE6DAA" w:rsidR="00C97B21" w:rsidRPr="006B20D5" w:rsidRDefault="00C97B21" w:rsidP="00162AF7">
            <w:pPr>
              <w:pStyle w:val="Tabletextdotpoint"/>
            </w:pPr>
            <w:r w:rsidRPr="006B20D5">
              <w:t>Maintain the health of fringing river red gums and black box</w:t>
            </w:r>
            <w:r w:rsidR="00D41D62" w:rsidRPr="006B20D5">
              <w:t>,</w:t>
            </w:r>
            <w:r w:rsidRPr="006B20D5">
              <w:t xml:space="preserve"> and facilitate </w:t>
            </w:r>
            <w:r w:rsidR="00D41D62" w:rsidRPr="006B20D5">
              <w:t xml:space="preserve">the </w:t>
            </w:r>
            <w:r w:rsidRPr="006B20D5">
              <w:t>longevity of these floodplain tree populations</w:t>
            </w:r>
          </w:p>
          <w:p w14:paraId="21FE8583" w14:textId="77777777" w:rsidR="00C97B21" w:rsidRPr="006B20D5" w:rsidRDefault="00C97B21" w:rsidP="00162AF7">
            <w:pPr>
              <w:pStyle w:val="Tabletextdotpoint"/>
            </w:pPr>
            <w:r w:rsidRPr="006B20D5">
              <w:t>Provide conditions to support the growth of native aquatic vegetation</w:t>
            </w:r>
          </w:p>
          <w:p w14:paraId="3C54C4C9" w14:textId="77777777" w:rsidR="00C97B21" w:rsidRPr="006B20D5" w:rsidRDefault="00C97B21" w:rsidP="00162AF7">
            <w:pPr>
              <w:pStyle w:val="Tabletextdotpoint"/>
            </w:pPr>
            <w:r w:rsidRPr="006B20D5">
              <w:t>Provide a range of habitat for birds and frogs</w:t>
            </w:r>
          </w:p>
        </w:tc>
        <w:tc>
          <w:tcPr>
            <w:tcW w:w="870" w:type="pct"/>
            <w:tcMar>
              <w:left w:w="85" w:type="dxa"/>
              <w:right w:w="85" w:type="dxa"/>
            </w:tcMar>
          </w:tcPr>
          <w:p w14:paraId="1B0E36D4" w14:textId="6A010AFA" w:rsidR="00C97B21" w:rsidRPr="006B20D5" w:rsidRDefault="00C97B21" w:rsidP="00282BD6">
            <w:pPr>
              <w:pStyle w:val="TableText"/>
            </w:pPr>
            <w:r w:rsidRPr="006B20D5">
              <w:t>V1, V2</w:t>
            </w:r>
          </w:p>
          <w:p w14:paraId="0B5A1466" w14:textId="450F1B7F" w:rsidR="00C97B21" w:rsidRPr="006B20D5" w:rsidRDefault="00C97B21" w:rsidP="00282BD6">
            <w:pPr>
              <w:pStyle w:val="TableText"/>
            </w:pPr>
            <w:r w:rsidRPr="006B20D5">
              <w:t xml:space="preserve"> A1</w:t>
            </w:r>
          </w:p>
          <w:p w14:paraId="7079A6DD" w14:textId="6F9EA895" w:rsidR="00C97B21" w:rsidRPr="006B20D5" w:rsidRDefault="00C97B21" w:rsidP="00282BD6">
            <w:pPr>
              <w:pStyle w:val="TableText"/>
            </w:pPr>
            <w:r w:rsidRPr="006B20D5">
              <w:t>B1</w:t>
            </w:r>
          </w:p>
        </w:tc>
      </w:tr>
      <w:tr w:rsidR="00C97B21" w:rsidRPr="006B20D5" w14:paraId="33AA80B3" w14:textId="77777777" w:rsidTr="002263C4">
        <w:trPr>
          <w:trHeight w:val="1609"/>
        </w:trPr>
        <w:tc>
          <w:tcPr>
            <w:tcW w:w="883" w:type="pct"/>
            <w:tcMar>
              <w:left w:w="85" w:type="dxa"/>
              <w:right w:w="85" w:type="dxa"/>
            </w:tcMar>
            <w:hideMark/>
          </w:tcPr>
          <w:p w14:paraId="4915CF3C" w14:textId="77777777" w:rsidR="00C97B21" w:rsidRPr="006B20D5" w:rsidRDefault="00C97B21" w:rsidP="002B3988">
            <w:pPr>
              <w:pStyle w:val="TableText"/>
            </w:pPr>
            <w:r w:rsidRPr="006B20D5">
              <w:t>Brown Swamp (Pound Bend) (fill in autumn)</w:t>
            </w:r>
          </w:p>
        </w:tc>
        <w:tc>
          <w:tcPr>
            <w:tcW w:w="3247" w:type="pct"/>
            <w:tcMar>
              <w:left w:w="85" w:type="dxa"/>
              <w:right w:w="85" w:type="dxa"/>
            </w:tcMar>
            <w:hideMark/>
          </w:tcPr>
          <w:p w14:paraId="64BBFE45" w14:textId="77777777" w:rsidR="00C97B21" w:rsidRPr="006B20D5" w:rsidRDefault="00C97B21" w:rsidP="00162AF7">
            <w:pPr>
              <w:pStyle w:val="Tabletextdotpoint"/>
            </w:pPr>
            <w:r w:rsidRPr="006B20D5">
              <w:t>Inundate and wet outer fringing lignum and vegetation communities to improve condition</w:t>
            </w:r>
          </w:p>
          <w:p w14:paraId="1B16963A" w14:textId="0433A1EB" w:rsidR="00C97B21" w:rsidRPr="006B20D5" w:rsidRDefault="00C97B21" w:rsidP="00162AF7">
            <w:pPr>
              <w:pStyle w:val="Tabletextdotpoint"/>
            </w:pPr>
            <w:r w:rsidRPr="006B20D5">
              <w:t>Maintain the health of fringing river red gums and black box</w:t>
            </w:r>
            <w:r w:rsidR="00D41D62" w:rsidRPr="006B20D5">
              <w:t>,</w:t>
            </w:r>
            <w:r w:rsidRPr="006B20D5">
              <w:t xml:space="preserve"> and facilitate </w:t>
            </w:r>
            <w:r w:rsidR="00E604B8" w:rsidRPr="006B20D5">
              <w:t xml:space="preserve">the </w:t>
            </w:r>
            <w:r w:rsidRPr="006B20D5">
              <w:t>longevity of these floodplain tree populations</w:t>
            </w:r>
          </w:p>
          <w:p w14:paraId="4C8DFDE5" w14:textId="77777777" w:rsidR="00C97B21" w:rsidRPr="006B20D5" w:rsidRDefault="00C97B21" w:rsidP="00162AF7">
            <w:pPr>
              <w:pStyle w:val="Tabletextdotpoint"/>
            </w:pPr>
            <w:r w:rsidRPr="006B20D5">
              <w:t>Provide a range of habitat for birds and frogs</w:t>
            </w:r>
          </w:p>
        </w:tc>
        <w:tc>
          <w:tcPr>
            <w:tcW w:w="870" w:type="pct"/>
            <w:tcMar>
              <w:left w:w="85" w:type="dxa"/>
              <w:right w:w="85" w:type="dxa"/>
            </w:tcMar>
          </w:tcPr>
          <w:p w14:paraId="7E521753" w14:textId="68FE208D" w:rsidR="00C97B21" w:rsidRPr="006B20D5" w:rsidRDefault="00C97B21" w:rsidP="00282BD6">
            <w:pPr>
              <w:pStyle w:val="TableText"/>
            </w:pPr>
            <w:r w:rsidRPr="006B20D5">
              <w:t>A1</w:t>
            </w:r>
          </w:p>
          <w:p w14:paraId="2E55C2E4" w14:textId="4FCDBF8F" w:rsidR="00C97B21" w:rsidRPr="006B20D5" w:rsidRDefault="00C97B21" w:rsidP="00282BD6">
            <w:pPr>
              <w:pStyle w:val="TableText"/>
            </w:pPr>
            <w:r w:rsidRPr="006B20D5">
              <w:t>B1</w:t>
            </w:r>
          </w:p>
          <w:p w14:paraId="0C97B940" w14:textId="233AA984" w:rsidR="00C97B21" w:rsidRPr="006B20D5" w:rsidRDefault="00C97B21" w:rsidP="00282BD6">
            <w:pPr>
              <w:pStyle w:val="TableText"/>
            </w:pPr>
            <w:r w:rsidRPr="006B20D5">
              <w:t>V2</w:t>
            </w:r>
          </w:p>
        </w:tc>
      </w:tr>
      <w:tr w:rsidR="00C97B21" w:rsidRPr="006B20D5" w14:paraId="674D811C" w14:textId="77777777" w:rsidTr="002263C4">
        <w:trPr>
          <w:trHeight w:val="1609"/>
        </w:trPr>
        <w:tc>
          <w:tcPr>
            <w:tcW w:w="883" w:type="pct"/>
            <w:tcMar>
              <w:left w:w="85" w:type="dxa"/>
              <w:right w:w="85" w:type="dxa"/>
            </w:tcMar>
            <w:hideMark/>
          </w:tcPr>
          <w:p w14:paraId="2F183290" w14:textId="77777777" w:rsidR="00C97B21" w:rsidRPr="006B20D5" w:rsidRDefault="00C97B21" w:rsidP="002B3988">
            <w:pPr>
              <w:pStyle w:val="TableText"/>
            </w:pPr>
            <w:r w:rsidRPr="006B20D5">
              <w:t>Bullock Swamp (North and South)(fill in spring)</w:t>
            </w:r>
          </w:p>
        </w:tc>
        <w:tc>
          <w:tcPr>
            <w:tcW w:w="3247" w:type="pct"/>
            <w:tcMar>
              <w:left w:w="85" w:type="dxa"/>
              <w:right w:w="85" w:type="dxa"/>
            </w:tcMar>
            <w:hideMark/>
          </w:tcPr>
          <w:p w14:paraId="4E58887E" w14:textId="77777777" w:rsidR="00C97B21" w:rsidRPr="006B20D5" w:rsidRDefault="00C97B21" w:rsidP="00162AF7">
            <w:pPr>
              <w:pStyle w:val="Tabletextdotpoint"/>
            </w:pPr>
            <w:r w:rsidRPr="006B20D5">
              <w:t>Inundate and wet outer fringing lignum and vegetation communities to improve condition</w:t>
            </w:r>
          </w:p>
          <w:p w14:paraId="35791CDF" w14:textId="77777777" w:rsidR="00C97B21" w:rsidRPr="006B20D5" w:rsidRDefault="00C97B21" w:rsidP="00162AF7">
            <w:pPr>
              <w:pStyle w:val="Tabletextdotpoint"/>
            </w:pPr>
            <w:r w:rsidRPr="006B20D5">
              <w:t>Improve hydrological connectivity for floodplain and wetlands</w:t>
            </w:r>
          </w:p>
          <w:p w14:paraId="02555B5A" w14:textId="20FCE9EA" w:rsidR="00C97B21" w:rsidRPr="006B20D5" w:rsidRDefault="00C97B21" w:rsidP="00162AF7">
            <w:pPr>
              <w:pStyle w:val="Tabletextdotpoint"/>
            </w:pPr>
            <w:r w:rsidRPr="006B20D5">
              <w:t xml:space="preserve">Maintain the health of </w:t>
            </w:r>
            <w:r w:rsidR="00D41D62" w:rsidRPr="006B20D5">
              <w:t xml:space="preserve">the </w:t>
            </w:r>
            <w:r w:rsidRPr="006B20D5">
              <w:t xml:space="preserve">fringing black box and facilitate </w:t>
            </w:r>
            <w:r w:rsidR="00D41D62" w:rsidRPr="006B20D5">
              <w:t xml:space="preserve">the </w:t>
            </w:r>
            <w:r w:rsidRPr="006B20D5">
              <w:t>longevity of these floodplain tree populations</w:t>
            </w:r>
          </w:p>
          <w:p w14:paraId="1F9E31FC" w14:textId="44324E47" w:rsidR="00C97B21" w:rsidRPr="006B20D5" w:rsidRDefault="00C97B21" w:rsidP="00162AF7">
            <w:pPr>
              <w:pStyle w:val="Tabletextdotpoint"/>
            </w:pPr>
            <w:r w:rsidRPr="006B20D5">
              <w:t>Provide a range of habitat for birds and frogs</w:t>
            </w:r>
          </w:p>
        </w:tc>
        <w:tc>
          <w:tcPr>
            <w:tcW w:w="870" w:type="pct"/>
            <w:tcMar>
              <w:left w:w="85" w:type="dxa"/>
              <w:right w:w="85" w:type="dxa"/>
            </w:tcMar>
            <w:hideMark/>
          </w:tcPr>
          <w:p w14:paraId="12F0636C" w14:textId="1C85FB41" w:rsidR="00C97B21" w:rsidRPr="006B20D5" w:rsidRDefault="00C97B21" w:rsidP="00282BD6">
            <w:pPr>
              <w:pStyle w:val="TableText"/>
            </w:pPr>
            <w:r w:rsidRPr="006B20D5">
              <w:t>A1</w:t>
            </w:r>
          </w:p>
          <w:p w14:paraId="2B22ECAB" w14:textId="5B04BF55" w:rsidR="00C97B21" w:rsidRPr="006B20D5" w:rsidRDefault="00C97B21" w:rsidP="00282BD6">
            <w:pPr>
              <w:pStyle w:val="TableText"/>
            </w:pPr>
            <w:r w:rsidRPr="006B20D5">
              <w:t>B1</w:t>
            </w:r>
          </w:p>
          <w:p w14:paraId="75DE2C11" w14:textId="602D0E19" w:rsidR="00C97B21" w:rsidRPr="006B20D5" w:rsidRDefault="00C97B21" w:rsidP="00282BD6">
            <w:pPr>
              <w:pStyle w:val="TableText"/>
            </w:pPr>
            <w:r w:rsidRPr="006B20D5">
              <w:t>V1,</w:t>
            </w:r>
            <w:r w:rsidR="00804D01" w:rsidRPr="006B20D5">
              <w:t xml:space="preserve"> </w:t>
            </w:r>
            <w:r w:rsidRPr="006B20D5">
              <w:t>V2</w:t>
            </w:r>
          </w:p>
        </w:tc>
      </w:tr>
      <w:tr w:rsidR="00C97B21" w:rsidRPr="006B20D5" w14:paraId="563C7519" w14:textId="77777777" w:rsidTr="002263C4">
        <w:trPr>
          <w:trHeight w:val="1609"/>
        </w:trPr>
        <w:tc>
          <w:tcPr>
            <w:tcW w:w="883" w:type="pct"/>
            <w:tcMar>
              <w:left w:w="85" w:type="dxa"/>
              <w:right w:w="85" w:type="dxa"/>
            </w:tcMar>
            <w:hideMark/>
          </w:tcPr>
          <w:p w14:paraId="235EEF9B" w14:textId="77777777" w:rsidR="00C97B21" w:rsidRPr="006B20D5" w:rsidRDefault="00C97B21" w:rsidP="002B3988">
            <w:pPr>
              <w:pStyle w:val="TableText"/>
            </w:pPr>
            <w:r w:rsidRPr="006B20D5">
              <w:t>Fishers Lagoon (fill in spring)</w:t>
            </w:r>
          </w:p>
        </w:tc>
        <w:tc>
          <w:tcPr>
            <w:tcW w:w="3247" w:type="pct"/>
            <w:tcMar>
              <w:left w:w="85" w:type="dxa"/>
              <w:right w:w="85" w:type="dxa"/>
            </w:tcMar>
            <w:hideMark/>
          </w:tcPr>
          <w:p w14:paraId="0C1ADE62" w14:textId="46C1B6E0" w:rsidR="00C97B21" w:rsidRPr="006B20D5" w:rsidRDefault="00C97B21" w:rsidP="00162AF7">
            <w:pPr>
              <w:pStyle w:val="Tabletextdotpoint"/>
            </w:pPr>
            <w:r w:rsidRPr="006B20D5">
              <w:t xml:space="preserve">Maintain the health of fringing river red gums and facilitate </w:t>
            </w:r>
            <w:r w:rsidR="00D41D62" w:rsidRPr="006B20D5">
              <w:t xml:space="preserve">the </w:t>
            </w:r>
            <w:r w:rsidRPr="006B20D5">
              <w:t xml:space="preserve">longevity of </w:t>
            </w:r>
            <w:r w:rsidR="00E604B8" w:rsidRPr="006B20D5">
              <w:t>the r</w:t>
            </w:r>
            <w:r w:rsidRPr="006B20D5">
              <w:t>iver red gum population</w:t>
            </w:r>
          </w:p>
          <w:p w14:paraId="7DD21D9B" w14:textId="77777777" w:rsidR="00C97B21" w:rsidRPr="006B20D5" w:rsidRDefault="00C97B21" w:rsidP="00162AF7">
            <w:pPr>
              <w:pStyle w:val="Tabletextdotpoint"/>
            </w:pPr>
            <w:r w:rsidRPr="006B20D5">
              <w:t>Provide a range of habitat for birds and frogs</w:t>
            </w:r>
          </w:p>
        </w:tc>
        <w:tc>
          <w:tcPr>
            <w:tcW w:w="870" w:type="pct"/>
            <w:tcMar>
              <w:left w:w="85" w:type="dxa"/>
              <w:right w:w="85" w:type="dxa"/>
            </w:tcMar>
            <w:hideMark/>
          </w:tcPr>
          <w:p w14:paraId="00C6B282" w14:textId="3B82B657" w:rsidR="00C97B21" w:rsidRPr="006B20D5" w:rsidRDefault="00C97B21" w:rsidP="00282BD6">
            <w:pPr>
              <w:pStyle w:val="TableText"/>
            </w:pPr>
            <w:r w:rsidRPr="006B20D5">
              <w:t>A1</w:t>
            </w:r>
          </w:p>
          <w:p w14:paraId="61BAC79E" w14:textId="2099F89B" w:rsidR="00C97B21" w:rsidRPr="006B20D5" w:rsidRDefault="00C97B21" w:rsidP="00282BD6">
            <w:pPr>
              <w:pStyle w:val="TableText"/>
            </w:pPr>
            <w:r w:rsidRPr="006B20D5">
              <w:t>B1</w:t>
            </w:r>
          </w:p>
          <w:p w14:paraId="7F1B5297" w14:textId="4DE31359" w:rsidR="00C97B21" w:rsidRPr="006B20D5" w:rsidRDefault="00C97B21" w:rsidP="00282BD6">
            <w:pPr>
              <w:pStyle w:val="TableText"/>
            </w:pPr>
            <w:r w:rsidRPr="006B20D5">
              <w:t xml:space="preserve">V1 </w:t>
            </w:r>
          </w:p>
        </w:tc>
      </w:tr>
      <w:tr w:rsidR="00C97B21" w:rsidRPr="006B20D5" w14:paraId="5C5F333D" w14:textId="77777777" w:rsidTr="002263C4">
        <w:trPr>
          <w:trHeight w:val="1609"/>
        </w:trPr>
        <w:tc>
          <w:tcPr>
            <w:tcW w:w="883" w:type="pct"/>
            <w:tcMar>
              <w:left w:w="85" w:type="dxa"/>
              <w:right w:w="85" w:type="dxa"/>
            </w:tcMar>
            <w:hideMark/>
          </w:tcPr>
          <w:p w14:paraId="68651EDD" w14:textId="77777777" w:rsidR="00C97B21" w:rsidRPr="006B20D5" w:rsidRDefault="00C97B21" w:rsidP="002B3988">
            <w:pPr>
              <w:pStyle w:val="TableText"/>
            </w:pPr>
            <w:r w:rsidRPr="006B20D5">
              <w:t>J1 Creek (fill in spring)</w:t>
            </w:r>
          </w:p>
          <w:p w14:paraId="0A5DFBE0" w14:textId="7300C967" w:rsidR="00C97B21" w:rsidRPr="006B20D5" w:rsidRDefault="00C97B21" w:rsidP="002B3988">
            <w:pPr>
              <w:pStyle w:val="TableText"/>
            </w:pPr>
            <w:r w:rsidRPr="006B20D5">
              <w:rPr>
                <w:noProof/>
              </w:rPr>
              <w:drawing>
                <wp:inline distT="0" distB="0" distL="0" distR="0" wp14:anchorId="56CD9658" wp14:editId="4B1F2E51">
                  <wp:extent cx="323850" cy="323850"/>
                  <wp:effectExtent l="0" t="0" r="0" b="0"/>
                  <wp:docPr id="1534159485" name="Picture 85"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687382"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3247" w:type="pct"/>
            <w:tcMar>
              <w:left w:w="85" w:type="dxa"/>
              <w:right w:w="85" w:type="dxa"/>
            </w:tcMar>
            <w:hideMark/>
          </w:tcPr>
          <w:p w14:paraId="52946FF4" w14:textId="109177FC" w:rsidR="00C97B21" w:rsidRPr="006B20D5" w:rsidRDefault="00C97B21" w:rsidP="00162AF7">
            <w:pPr>
              <w:pStyle w:val="Tabletextdotpoint"/>
            </w:pPr>
            <w:r w:rsidRPr="006B20D5">
              <w:t xml:space="preserve">Provide soil moisture to maintain and improve </w:t>
            </w:r>
            <w:r w:rsidR="00D41D62" w:rsidRPr="006B20D5">
              <w:t xml:space="preserve">the </w:t>
            </w:r>
            <w:r w:rsidRPr="006B20D5">
              <w:t xml:space="preserve">condition of </w:t>
            </w:r>
            <w:r w:rsidR="00647649" w:rsidRPr="006B20D5">
              <w:t>streamside</w:t>
            </w:r>
            <w:r w:rsidRPr="006B20D5">
              <w:t xml:space="preserve"> and floodplain vegetation, specifically river red gum and black box</w:t>
            </w:r>
          </w:p>
          <w:p w14:paraId="2397CA98" w14:textId="312B3A69" w:rsidR="00C97B21" w:rsidRPr="006B20D5" w:rsidRDefault="00C97B21" w:rsidP="00162AF7">
            <w:pPr>
              <w:pStyle w:val="Tabletextdotpoint"/>
            </w:pPr>
            <w:r w:rsidRPr="006B20D5">
              <w:t>Provide shallow-water habitat to provide refuge and feeding habitat for wetland-depend</w:t>
            </w:r>
            <w:r w:rsidR="00D41D62" w:rsidRPr="006B20D5">
              <w:t>e</w:t>
            </w:r>
            <w:r w:rsidRPr="006B20D5">
              <w:t>nt species</w:t>
            </w:r>
            <w:r w:rsidR="00E604B8" w:rsidRPr="006B20D5">
              <w:t>,</w:t>
            </w:r>
            <w:r w:rsidRPr="006B20D5">
              <w:t xml:space="preserve"> including birds and frogs</w:t>
            </w:r>
          </w:p>
          <w:p w14:paraId="1143F2BA" w14:textId="77777777" w:rsidR="00C97B21" w:rsidRPr="006B20D5" w:rsidRDefault="00C97B21" w:rsidP="00162AF7">
            <w:pPr>
              <w:pStyle w:val="Tabletextdotpoint"/>
            </w:pPr>
            <w:r w:rsidRPr="006B20D5">
              <w:t>Stimulate aquatic vegetation growth during inundation</w:t>
            </w:r>
          </w:p>
          <w:p w14:paraId="76C38450" w14:textId="27D806D0" w:rsidR="00C97B21" w:rsidRPr="006B20D5" w:rsidRDefault="00C97B21" w:rsidP="00162AF7">
            <w:pPr>
              <w:pStyle w:val="Tabletextdotpoint"/>
            </w:pPr>
            <w:r w:rsidRPr="006B20D5">
              <w:t>Provide conditions for semi-aquatic lakebed herbland to establish during drawdown</w:t>
            </w:r>
          </w:p>
          <w:p w14:paraId="45B7DA7D" w14:textId="77777777" w:rsidR="00C97B21" w:rsidRPr="006B20D5" w:rsidRDefault="00C97B21" w:rsidP="00162AF7">
            <w:pPr>
              <w:pStyle w:val="Tabletextdotpoint"/>
            </w:pPr>
            <w:r w:rsidRPr="006B20D5">
              <w:t>Inundate and wet outer fringing lignum and vegetation communities to improve condition</w:t>
            </w:r>
          </w:p>
        </w:tc>
        <w:tc>
          <w:tcPr>
            <w:tcW w:w="870" w:type="pct"/>
            <w:tcMar>
              <w:left w:w="85" w:type="dxa"/>
              <w:right w:w="85" w:type="dxa"/>
            </w:tcMar>
            <w:hideMark/>
          </w:tcPr>
          <w:p w14:paraId="3945B6C4" w14:textId="1B6A0A49" w:rsidR="00C97B21" w:rsidRPr="006B20D5" w:rsidRDefault="00C97B21" w:rsidP="00282BD6">
            <w:pPr>
              <w:pStyle w:val="TableText"/>
            </w:pPr>
            <w:r w:rsidRPr="006B20D5">
              <w:t>A1</w:t>
            </w:r>
          </w:p>
          <w:p w14:paraId="42815060" w14:textId="4E195AE6" w:rsidR="00C97B21" w:rsidRPr="006B20D5" w:rsidRDefault="00C97B21" w:rsidP="00282BD6">
            <w:pPr>
              <w:pStyle w:val="TableText"/>
            </w:pPr>
            <w:r w:rsidRPr="006B20D5">
              <w:t>B1</w:t>
            </w:r>
          </w:p>
          <w:p w14:paraId="75F53E2D" w14:textId="3DC1153A" w:rsidR="00C97B21" w:rsidRPr="006B20D5" w:rsidRDefault="00C97B21" w:rsidP="00282BD6">
            <w:pPr>
              <w:pStyle w:val="TableText"/>
            </w:pPr>
            <w:r w:rsidRPr="006B20D5">
              <w:t>V1, V2</w:t>
            </w:r>
          </w:p>
        </w:tc>
      </w:tr>
      <w:tr w:rsidR="00C97B21" w:rsidRPr="006B20D5" w14:paraId="7446269A" w14:textId="77777777" w:rsidTr="002263C4">
        <w:trPr>
          <w:trHeight w:val="1609"/>
        </w:trPr>
        <w:tc>
          <w:tcPr>
            <w:tcW w:w="883" w:type="pct"/>
            <w:tcMar>
              <w:left w:w="85" w:type="dxa"/>
              <w:right w:w="85" w:type="dxa"/>
            </w:tcMar>
            <w:hideMark/>
          </w:tcPr>
          <w:p w14:paraId="4B3DA4C5" w14:textId="78E74463" w:rsidR="00C97B21" w:rsidRPr="006B20D5" w:rsidRDefault="00C97B21" w:rsidP="002B3988">
            <w:pPr>
              <w:pStyle w:val="TableText"/>
            </w:pPr>
            <w:r w:rsidRPr="006B20D5">
              <w:lastRenderedPageBreak/>
              <w:t>Koorlong Lake (</w:t>
            </w:r>
            <w:r w:rsidR="00E604B8" w:rsidRPr="006B20D5">
              <w:t>t</w:t>
            </w:r>
            <w:r w:rsidRPr="006B20D5">
              <w:t>op-ups in spring, then as required)</w:t>
            </w:r>
          </w:p>
        </w:tc>
        <w:tc>
          <w:tcPr>
            <w:tcW w:w="3247" w:type="pct"/>
            <w:tcMar>
              <w:left w:w="85" w:type="dxa"/>
              <w:right w:w="85" w:type="dxa"/>
            </w:tcMar>
            <w:hideMark/>
          </w:tcPr>
          <w:p w14:paraId="46220848" w14:textId="77777777" w:rsidR="00324F33" w:rsidRPr="006B20D5" w:rsidRDefault="00C97B21" w:rsidP="00162AF7">
            <w:pPr>
              <w:pStyle w:val="Tabletextdotpoint"/>
            </w:pPr>
            <w:r w:rsidRPr="006B20D5">
              <w:t>Support Murray hardyhead populations</w:t>
            </w:r>
          </w:p>
          <w:p w14:paraId="33F25B84" w14:textId="0A3939C3" w:rsidR="00C97B21" w:rsidRPr="006B20D5" w:rsidRDefault="00C97B21" w:rsidP="00162AF7">
            <w:pPr>
              <w:pStyle w:val="Tabletextdotpoint"/>
            </w:pPr>
            <w:r w:rsidRPr="006B20D5">
              <w:t xml:space="preserve">Improve </w:t>
            </w:r>
            <w:r w:rsidR="00E604B8" w:rsidRPr="006B20D5">
              <w:t xml:space="preserve">the </w:t>
            </w:r>
            <w:r w:rsidRPr="006B20D5">
              <w:t>extent and coverage of ruppia</w:t>
            </w:r>
          </w:p>
          <w:p w14:paraId="73ADAA92" w14:textId="77777777" w:rsidR="00C97B21" w:rsidRPr="006B20D5" w:rsidRDefault="00C97B21" w:rsidP="00162AF7">
            <w:pPr>
              <w:pStyle w:val="Tabletextdotpoint"/>
            </w:pPr>
            <w:r w:rsidRPr="006B20D5">
              <w:t>Manage salinity within an acceptable range for Murray hardyhead and ruppia</w:t>
            </w:r>
          </w:p>
        </w:tc>
        <w:tc>
          <w:tcPr>
            <w:tcW w:w="870" w:type="pct"/>
            <w:tcMar>
              <w:left w:w="85" w:type="dxa"/>
              <w:right w:w="85" w:type="dxa"/>
            </w:tcMar>
            <w:hideMark/>
          </w:tcPr>
          <w:p w14:paraId="1C84B3DB" w14:textId="33582C96" w:rsidR="00324F33" w:rsidRPr="006B20D5" w:rsidRDefault="00C97B21" w:rsidP="00282BD6">
            <w:pPr>
              <w:pStyle w:val="TableText"/>
            </w:pPr>
            <w:r w:rsidRPr="006B20D5">
              <w:t>F1</w:t>
            </w:r>
          </w:p>
          <w:p w14:paraId="025AE66A" w14:textId="58B33A27" w:rsidR="00C97B21" w:rsidRPr="006B20D5" w:rsidRDefault="00C97B21" w:rsidP="00282BD6">
            <w:pPr>
              <w:pStyle w:val="TableText"/>
            </w:pPr>
            <w:r w:rsidRPr="006B20D5">
              <w:t>V1</w:t>
            </w:r>
          </w:p>
        </w:tc>
      </w:tr>
      <w:tr w:rsidR="00C97B21" w:rsidRPr="006B20D5" w14:paraId="4C8DD78B" w14:textId="77777777" w:rsidTr="002263C4">
        <w:trPr>
          <w:trHeight w:val="612"/>
        </w:trPr>
        <w:tc>
          <w:tcPr>
            <w:tcW w:w="883" w:type="pct"/>
            <w:tcMar>
              <w:left w:w="85" w:type="dxa"/>
              <w:right w:w="85" w:type="dxa"/>
            </w:tcMar>
            <w:hideMark/>
          </w:tcPr>
          <w:p w14:paraId="4243E7B2" w14:textId="52341CAD" w:rsidR="00C97B21" w:rsidRPr="006B20D5" w:rsidRDefault="00C97B21" w:rsidP="002B3988">
            <w:pPr>
              <w:pStyle w:val="TableText"/>
            </w:pPr>
            <w:r w:rsidRPr="006B20D5">
              <w:t>Lake Hawthorn (</w:t>
            </w:r>
            <w:r w:rsidR="00E604B8" w:rsidRPr="006B20D5">
              <w:t>t</w:t>
            </w:r>
            <w:r w:rsidRPr="006B20D5">
              <w:t>op-ups in spring, then as required)</w:t>
            </w:r>
          </w:p>
        </w:tc>
        <w:tc>
          <w:tcPr>
            <w:tcW w:w="3247" w:type="pct"/>
            <w:tcMar>
              <w:left w:w="85" w:type="dxa"/>
              <w:right w:w="85" w:type="dxa"/>
            </w:tcMar>
            <w:hideMark/>
          </w:tcPr>
          <w:p w14:paraId="421C6AE9" w14:textId="40E7D8E2" w:rsidR="00C97B21" w:rsidRPr="006B20D5" w:rsidRDefault="00C97B21" w:rsidP="00162AF7">
            <w:pPr>
              <w:pStyle w:val="Tabletextdotpoint"/>
            </w:pPr>
            <w:r w:rsidRPr="006B20D5">
              <w:t xml:space="preserve">Maintain and improve </w:t>
            </w:r>
            <w:r w:rsidR="00E604B8" w:rsidRPr="006B20D5">
              <w:t xml:space="preserve">the </w:t>
            </w:r>
            <w:r w:rsidRPr="006B20D5">
              <w:t>extent and coverage of ruppia</w:t>
            </w:r>
          </w:p>
          <w:p w14:paraId="573E3EEA" w14:textId="425B9C63" w:rsidR="00C97B21" w:rsidRPr="006B20D5" w:rsidRDefault="00C97B21" w:rsidP="00162AF7">
            <w:pPr>
              <w:pStyle w:val="Tabletextdotpoint"/>
            </w:pPr>
            <w:r w:rsidRPr="006B20D5">
              <w:t xml:space="preserve">Provide shallow water feeding habitat for </w:t>
            </w:r>
            <w:r w:rsidR="00B0097A" w:rsidRPr="006B20D5">
              <w:t>waterbird</w:t>
            </w:r>
            <w:r w:rsidRPr="006B20D5">
              <w:t>s</w:t>
            </w:r>
          </w:p>
        </w:tc>
        <w:tc>
          <w:tcPr>
            <w:tcW w:w="870" w:type="pct"/>
            <w:tcMar>
              <w:left w:w="85" w:type="dxa"/>
              <w:right w:w="85" w:type="dxa"/>
            </w:tcMar>
            <w:hideMark/>
          </w:tcPr>
          <w:p w14:paraId="0A0081C9" w14:textId="6ECAC4D4" w:rsidR="00C97B21" w:rsidRPr="006B20D5" w:rsidRDefault="00C97B21" w:rsidP="00282BD6">
            <w:pPr>
              <w:pStyle w:val="TableText"/>
            </w:pPr>
            <w:r w:rsidRPr="006B20D5">
              <w:t>B1</w:t>
            </w:r>
          </w:p>
          <w:p w14:paraId="507FA947" w14:textId="73EDF0F9" w:rsidR="00C97B21" w:rsidRPr="006B20D5" w:rsidRDefault="00C97B21" w:rsidP="00282BD6">
            <w:pPr>
              <w:pStyle w:val="TableText"/>
            </w:pPr>
            <w:r w:rsidRPr="006B20D5">
              <w:t>V1</w:t>
            </w:r>
            <w:r w:rsidR="00324F33" w:rsidRPr="006B20D5">
              <w:t xml:space="preserve"> </w:t>
            </w:r>
          </w:p>
        </w:tc>
      </w:tr>
      <w:tr w:rsidR="00C97B21" w:rsidRPr="006B20D5" w14:paraId="70853D4B" w14:textId="77777777" w:rsidTr="002263C4">
        <w:trPr>
          <w:trHeight w:val="1609"/>
        </w:trPr>
        <w:tc>
          <w:tcPr>
            <w:tcW w:w="883" w:type="pct"/>
            <w:tcMar>
              <w:left w:w="85" w:type="dxa"/>
              <w:right w:w="85" w:type="dxa"/>
            </w:tcMar>
            <w:hideMark/>
          </w:tcPr>
          <w:p w14:paraId="7892C5A9" w14:textId="77777777" w:rsidR="00C97B21" w:rsidRPr="006B20D5" w:rsidRDefault="00C97B21" w:rsidP="002B3988">
            <w:pPr>
              <w:pStyle w:val="TableText"/>
            </w:pPr>
            <w:r w:rsidRPr="006B20D5">
              <w:t>Neds Corner Central (fill in autumn)</w:t>
            </w:r>
          </w:p>
          <w:p w14:paraId="31B5E041" w14:textId="1D35BA7A" w:rsidR="00C97B21" w:rsidRPr="006B20D5" w:rsidRDefault="00C97B21" w:rsidP="002B3988">
            <w:pPr>
              <w:pStyle w:val="TableText"/>
            </w:pPr>
            <w:r w:rsidRPr="006B20D5">
              <w:rPr>
                <w:noProof/>
              </w:rPr>
              <w:drawing>
                <wp:inline distT="0" distB="0" distL="0" distR="0" wp14:anchorId="28E47B6A" wp14:editId="363E1724">
                  <wp:extent cx="323850" cy="323850"/>
                  <wp:effectExtent l="0" t="0" r="0" b="0"/>
                  <wp:docPr id="46908536" name="Picture 7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075958" descr="A green circle with white spirals&#10;&#10;Description automatically generated"/>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3247" w:type="pct"/>
            <w:tcMar>
              <w:left w:w="85" w:type="dxa"/>
              <w:right w:w="85" w:type="dxa"/>
            </w:tcMar>
            <w:hideMark/>
          </w:tcPr>
          <w:p w14:paraId="2968DAD5" w14:textId="626C9F97" w:rsidR="00C97B21" w:rsidRPr="006B20D5" w:rsidRDefault="00C97B21" w:rsidP="00162AF7">
            <w:pPr>
              <w:pStyle w:val="Tabletextdotpoint"/>
            </w:pPr>
            <w:r w:rsidRPr="006B20D5">
              <w:t>Provide shallow-water habitat to provide refuge and feeding habitat for wetland-depend</w:t>
            </w:r>
            <w:r w:rsidR="00D41D62" w:rsidRPr="006B20D5">
              <w:t>e</w:t>
            </w:r>
            <w:r w:rsidRPr="006B20D5">
              <w:t>nt species</w:t>
            </w:r>
            <w:r w:rsidR="00E604B8" w:rsidRPr="006B20D5">
              <w:t>,</w:t>
            </w:r>
            <w:r w:rsidRPr="006B20D5">
              <w:t xml:space="preserve"> including birds, frogs and yabbies</w:t>
            </w:r>
          </w:p>
          <w:p w14:paraId="2805CBEA" w14:textId="77777777" w:rsidR="00324F33" w:rsidRPr="006B20D5" w:rsidRDefault="00C97B21" w:rsidP="00162AF7">
            <w:pPr>
              <w:pStyle w:val="Tabletextdotpoint"/>
            </w:pPr>
            <w:r w:rsidRPr="006B20D5">
              <w:t>Provide conditions for semi-aquatic lakebed herbland to establish during drawdown, including old man weed</w:t>
            </w:r>
          </w:p>
          <w:p w14:paraId="2E6978B8" w14:textId="435E4471" w:rsidR="00C97B21" w:rsidRPr="006B20D5" w:rsidRDefault="00C97B21" w:rsidP="00162AF7">
            <w:pPr>
              <w:pStyle w:val="Tabletextdotpoint"/>
            </w:pPr>
            <w:r w:rsidRPr="006B20D5">
              <w:t xml:space="preserve">Maintain the health of </w:t>
            </w:r>
            <w:r w:rsidR="00D41D62" w:rsidRPr="006B20D5">
              <w:t xml:space="preserve">the </w:t>
            </w:r>
            <w:r w:rsidRPr="006B20D5">
              <w:t xml:space="preserve">fringing black box and facilitate </w:t>
            </w:r>
            <w:r w:rsidR="0037541B" w:rsidRPr="006B20D5">
              <w:t xml:space="preserve">the </w:t>
            </w:r>
            <w:r w:rsidRPr="006B20D5">
              <w:t>longevity of these floodplain tree populations</w:t>
            </w:r>
          </w:p>
          <w:p w14:paraId="1F490369" w14:textId="77777777" w:rsidR="00C97B21" w:rsidRPr="006B20D5" w:rsidRDefault="00C97B21" w:rsidP="00162AF7">
            <w:pPr>
              <w:pStyle w:val="Tabletextdotpoint"/>
            </w:pPr>
            <w:r w:rsidRPr="006B20D5">
              <w:t>Stimulate aquatic vegetation growth during inundation</w:t>
            </w:r>
          </w:p>
        </w:tc>
        <w:tc>
          <w:tcPr>
            <w:tcW w:w="870" w:type="pct"/>
            <w:tcMar>
              <w:left w:w="85" w:type="dxa"/>
              <w:right w:w="85" w:type="dxa"/>
            </w:tcMar>
            <w:hideMark/>
          </w:tcPr>
          <w:p w14:paraId="4F14A172" w14:textId="0A427952" w:rsidR="00C97B21" w:rsidRPr="006B20D5" w:rsidRDefault="00C97B21" w:rsidP="00282BD6">
            <w:pPr>
              <w:pStyle w:val="TableText"/>
            </w:pPr>
            <w:r w:rsidRPr="006B20D5">
              <w:t>A1</w:t>
            </w:r>
          </w:p>
          <w:p w14:paraId="65826522" w14:textId="3334F1D1" w:rsidR="00C97B21" w:rsidRPr="006B20D5" w:rsidRDefault="00C97B21" w:rsidP="00282BD6">
            <w:pPr>
              <w:pStyle w:val="TableText"/>
            </w:pPr>
            <w:r w:rsidRPr="006B20D5">
              <w:t>B1</w:t>
            </w:r>
          </w:p>
          <w:p w14:paraId="566EB792" w14:textId="112DAD27" w:rsidR="00C97B21" w:rsidRPr="006B20D5" w:rsidRDefault="00C97B21" w:rsidP="00282BD6">
            <w:pPr>
              <w:pStyle w:val="TableText"/>
            </w:pPr>
            <w:r w:rsidRPr="006B20D5">
              <w:t>V1,V2</w:t>
            </w:r>
          </w:p>
        </w:tc>
      </w:tr>
      <w:tr w:rsidR="00C97B21" w:rsidRPr="006B20D5" w14:paraId="32A1FB9B" w14:textId="77777777" w:rsidTr="002263C4">
        <w:trPr>
          <w:trHeight w:val="1609"/>
        </w:trPr>
        <w:tc>
          <w:tcPr>
            <w:tcW w:w="883" w:type="pct"/>
            <w:tcMar>
              <w:left w:w="85" w:type="dxa"/>
              <w:right w:w="85" w:type="dxa"/>
            </w:tcMar>
            <w:hideMark/>
          </w:tcPr>
          <w:p w14:paraId="428D5D9B" w14:textId="77777777" w:rsidR="00C97B21" w:rsidRPr="006B20D5" w:rsidRDefault="00C97B21" w:rsidP="002B3988">
            <w:pPr>
              <w:pStyle w:val="TableText"/>
            </w:pPr>
            <w:r w:rsidRPr="006B20D5">
              <w:t>Outlet Creek (Karadoc Swamp) (fill in autumn)</w:t>
            </w:r>
          </w:p>
        </w:tc>
        <w:tc>
          <w:tcPr>
            <w:tcW w:w="3247" w:type="pct"/>
            <w:tcMar>
              <w:left w:w="85" w:type="dxa"/>
              <w:right w:w="85" w:type="dxa"/>
            </w:tcMar>
            <w:hideMark/>
          </w:tcPr>
          <w:p w14:paraId="444CEAC9" w14:textId="12747B18" w:rsidR="00C97B21" w:rsidRPr="006B20D5" w:rsidRDefault="00C97B21" w:rsidP="00162AF7">
            <w:pPr>
              <w:pStyle w:val="Tabletextdotpoint"/>
            </w:pPr>
            <w:r w:rsidRPr="006B20D5">
              <w:t xml:space="preserve">Provide soil moisture to maintain and improve </w:t>
            </w:r>
            <w:r w:rsidR="00D41D62" w:rsidRPr="006B20D5">
              <w:t xml:space="preserve">the </w:t>
            </w:r>
            <w:r w:rsidRPr="006B20D5">
              <w:t xml:space="preserve">condition of </w:t>
            </w:r>
            <w:r w:rsidR="002B57EA" w:rsidRPr="006B20D5">
              <w:t xml:space="preserve">streamside </w:t>
            </w:r>
            <w:r w:rsidRPr="006B20D5">
              <w:t>and floodplain vegetation, specifically river red gum, black box and lignum</w:t>
            </w:r>
          </w:p>
          <w:p w14:paraId="55D7F4F0" w14:textId="77777777" w:rsidR="00C97B21" w:rsidRPr="006B20D5" w:rsidRDefault="00C97B21" w:rsidP="00162AF7">
            <w:pPr>
              <w:pStyle w:val="Tabletextdotpoint"/>
            </w:pPr>
            <w:r w:rsidRPr="006B20D5">
              <w:t>Provide suitable habitat for native frog species</w:t>
            </w:r>
          </w:p>
          <w:p w14:paraId="3E137A28" w14:textId="6ED19404" w:rsidR="00324F33" w:rsidRPr="006B20D5" w:rsidRDefault="00C97B21" w:rsidP="00162AF7">
            <w:pPr>
              <w:pStyle w:val="Tabletextdotpoint"/>
            </w:pPr>
            <w:r w:rsidRPr="006B20D5">
              <w:t>Provide open</w:t>
            </w:r>
            <w:r w:rsidR="00E538B2">
              <w:t xml:space="preserve"> </w:t>
            </w:r>
            <w:r w:rsidRPr="006B20D5">
              <w:t>water habitat as refuge and feeding and breeding habitat for waterbirds</w:t>
            </w:r>
          </w:p>
          <w:p w14:paraId="1F064240" w14:textId="140A4928" w:rsidR="00C97B21" w:rsidRPr="006B20D5" w:rsidRDefault="00C97B21" w:rsidP="00162AF7">
            <w:pPr>
              <w:pStyle w:val="Tabletextdotpoint"/>
            </w:pPr>
            <w:r w:rsidRPr="006B20D5">
              <w:t xml:space="preserve">Maintain significant </w:t>
            </w:r>
            <w:r w:rsidR="00B15673" w:rsidRPr="006B20D5">
              <w:t>M</w:t>
            </w:r>
            <w:r w:rsidRPr="006B20D5">
              <w:t>oira grass</w:t>
            </w:r>
          </w:p>
        </w:tc>
        <w:tc>
          <w:tcPr>
            <w:tcW w:w="870" w:type="pct"/>
            <w:tcMar>
              <w:left w:w="85" w:type="dxa"/>
              <w:right w:w="85" w:type="dxa"/>
            </w:tcMar>
            <w:hideMark/>
          </w:tcPr>
          <w:p w14:paraId="4E2841E1" w14:textId="7833A65F" w:rsidR="00C97B21" w:rsidRPr="006B20D5" w:rsidRDefault="00C97B21" w:rsidP="00282BD6">
            <w:pPr>
              <w:pStyle w:val="TableText"/>
            </w:pPr>
            <w:r w:rsidRPr="006B20D5">
              <w:t>A1</w:t>
            </w:r>
          </w:p>
          <w:p w14:paraId="79742A27" w14:textId="20587CEC" w:rsidR="00C97B21" w:rsidRPr="006B20D5" w:rsidRDefault="00C97B21" w:rsidP="00282BD6">
            <w:pPr>
              <w:pStyle w:val="TableText"/>
            </w:pPr>
            <w:r w:rsidRPr="006B20D5">
              <w:t>B1</w:t>
            </w:r>
          </w:p>
          <w:p w14:paraId="78821D11" w14:textId="7DBD35B5" w:rsidR="00C97B21" w:rsidRPr="006B20D5" w:rsidRDefault="00C97B21" w:rsidP="00282BD6">
            <w:pPr>
              <w:pStyle w:val="TableText"/>
            </w:pPr>
            <w:r w:rsidRPr="006B20D5">
              <w:t>V1, V2</w:t>
            </w:r>
          </w:p>
        </w:tc>
      </w:tr>
      <w:tr w:rsidR="00C97B21" w:rsidRPr="006B20D5" w14:paraId="19E17F4C" w14:textId="77777777" w:rsidTr="002263C4">
        <w:trPr>
          <w:trHeight w:val="410"/>
        </w:trPr>
        <w:tc>
          <w:tcPr>
            <w:tcW w:w="883" w:type="pct"/>
            <w:tcMar>
              <w:left w:w="85" w:type="dxa"/>
              <w:right w:w="85" w:type="dxa"/>
            </w:tcMar>
            <w:hideMark/>
          </w:tcPr>
          <w:p w14:paraId="0B3E287A" w14:textId="77777777" w:rsidR="00C97B21" w:rsidRPr="006B20D5" w:rsidRDefault="00C97B21" w:rsidP="002B3988">
            <w:pPr>
              <w:pStyle w:val="TableText"/>
            </w:pPr>
            <w:r w:rsidRPr="006B20D5">
              <w:t>Robertson Wetland (fill in spring)</w:t>
            </w:r>
          </w:p>
        </w:tc>
        <w:tc>
          <w:tcPr>
            <w:tcW w:w="3247" w:type="pct"/>
            <w:tcMar>
              <w:left w:w="85" w:type="dxa"/>
              <w:right w:w="85" w:type="dxa"/>
            </w:tcMar>
            <w:hideMark/>
          </w:tcPr>
          <w:p w14:paraId="6AA38884" w14:textId="19A30B9B" w:rsidR="00C97B21" w:rsidRPr="006B20D5" w:rsidRDefault="00C97B21" w:rsidP="00162AF7">
            <w:pPr>
              <w:pStyle w:val="Tabletextdotpoint"/>
            </w:pPr>
            <w:r w:rsidRPr="006B20D5">
              <w:t xml:space="preserve">Provide soil moisture to maintain and improve </w:t>
            </w:r>
            <w:r w:rsidR="00D41D62" w:rsidRPr="006B20D5">
              <w:t xml:space="preserve">the </w:t>
            </w:r>
            <w:r w:rsidRPr="006B20D5">
              <w:t xml:space="preserve">condition of </w:t>
            </w:r>
            <w:r w:rsidR="002B57EA" w:rsidRPr="006B20D5">
              <w:t xml:space="preserve">streamside </w:t>
            </w:r>
            <w:r w:rsidRPr="006B20D5">
              <w:t>and floodplain vegetation, specifically river red gum, black box and cane grass</w:t>
            </w:r>
          </w:p>
          <w:p w14:paraId="1EB912A3" w14:textId="7C334EB3" w:rsidR="00C97B21" w:rsidRPr="006B20D5" w:rsidRDefault="00C97B21" w:rsidP="00162AF7">
            <w:pPr>
              <w:pStyle w:val="Tabletextdotpoint"/>
            </w:pPr>
            <w:r w:rsidRPr="006B20D5">
              <w:t>Provide shallow-water habitat to provide refuge and feeding habitat for wetland-depend</w:t>
            </w:r>
            <w:r w:rsidR="00D41D62" w:rsidRPr="006B20D5">
              <w:t>e</w:t>
            </w:r>
            <w:r w:rsidRPr="006B20D5">
              <w:t>nt species</w:t>
            </w:r>
            <w:r w:rsidR="0037541B" w:rsidRPr="006B20D5">
              <w:t>,</w:t>
            </w:r>
            <w:r w:rsidRPr="006B20D5">
              <w:t xml:space="preserve"> including birds and frogs</w:t>
            </w:r>
          </w:p>
          <w:p w14:paraId="3D0CB328" w14:textId="77777777" w:rsidR="00C97B21" w:rsidRPr="006B20D5" w:rsidRDefault="00C97B21" w:rsidP="00162AF7">
            <w:pPr>
              <w:pStyle w:val="Tabletextdotpoint"/>
            </w:pPr>
            <w:r w:rsidRPr="006B20D5">
              <w:t>Inundate and wet outer fringing lignum and vegetation communities to improve condition</w:t>
            </w:r>
          </w:p>
        </w:tc>
        <w:tc>
          <w:tcPr>
            <w:tcW w:w="870" w:type="pct"/>
            <w:tcMar>
              <w:left w:w="85" w:type="dxa"/>
              <w:right w:w="85" w:type="dxa"/>
            </w:tcMar>
          </w:tcPr>
          <w:p w14:paraId="2B41EB5C" w14:textId="5EC267FF" w:rsidR="00C97B21" w:rsidRPr="006B20D5" w:rsidRDefault="00C97B21" w:rsidP="00282BD6">
            <w:pPr>
              <w:pStyle w:val="TableText"/>
            </w:pPr>
            <w:r w:rsidRPr="006B20D5">
              <w:t>A1</w:t>
            </w:r>
          </w:p>
          <w:p w14:paraId="1AEEFC7E" w14:textId="631C9C98" w:rsidR="00C97B21" w:rsidRPr="006B20D5" w:rsidRDefault="00C97B21" w:rsidP="00282BD6">
            <w:pPr>
              <w:pStyle w:val="TableText"/>
            </w:pPr>
            <w:r w:rsidRPr="006B20D5">
              <w:t>B1</w:t>
            </w:r>
          </w:p>
          <w:p w14:paraId="43F7F0E6" w14:textId="5BB04FD4" w:rsidR="00C97B21" w:rsidRPr="006B20D5" w:rsidRDefault="00C97B21" w:rsidP="00282BD6">
            <w:pPr>
              <w:pStyle w:val="TableText"/>
            </w:pPr>
            <w:r w:rsidRPr="006B20D5">
              <w:t>V2</w:t>
            </w:r>
          </w:p>
        </w:tc>
      </w:tr>
      <w:tr w:rsidR="00C97B21" w:rsidRPr="006B20D5" w14:paraId="105E2D04" w14:textId="77777777" w:rsidTr="002263C4">
        <w:trPr>
          <w:trHeight w:val="1609"/>
        </w:trPr>
        <w:tc>
          <w:tcPr>
            <w:tcW w:w="883" w:type="pct"/>
            <w:tcMar>
              <w:left w:w="85" w:type="dxa"/>
              <w:right w:w="85" w:type="dxa"/>
            </w:tcMar>
            <w:hideMark/>
          </w:tcPr>
          <w:p w14:paraId="7ADD54FB" w14:textId="017DC977" w:rsidR="00C97B21" w:rsidRPr="006B20D5" w:rsidRDefault="00C97B21" w:rsidP="002B3988">
            <w:pPr>
              <w:pStyle w:val="TableText"/>
            </w:pPr>
            <w:r w:rsidRPr="006B20D5">
              <w:t>Sandilong Creek</w:t>
            </w:r>
            <w:r w:rsidR="00C10216" w:rsidRPr="006B20D5">
              <w:t xml:space="preserve"> (top-ups as required)</w:t>
            </w:r>
          </w:p>
        </w:tc>
        <w:tc>
          <w:tcPr>
            <w:tcW w:w="3247" w:type="pct"/>
            <w:tcMar>
              <w:left w:w="85" w:type="dxa"/>
              <w:right w:w="85" w:type="dxa"/>
            </w:tcMar>
            <w:hideMark/>
          </w:tcPr>
          <w:p w14:paraId="1812213D" w14:textId="5F19CFFB" w:rsidR="00C97B21" w:rsidRPr="006B20D5" w:rsidRDefault="00C97B21" w:rsidP="00162AF7">
            <w:pPr>
              <w:pStyle w:val="Tabletextdotpoint"/>
            </w:pPr>
            <w:r w:rsidRPr="006B20D5">
              <w:t xml:space="preserve">Provide soil moisture to maintain and improve </w:t>
            </w:r>
            <w:r w:rsidR="00D41D62" w:rsidRPr="006B20D5">
              <w:t xml:space="preserve">the </w:t>
            </w:r>
            <w:r w:rsidRPr="006B20D5">
              <w:t xml:space="preserve">condition of </w:t>
            </w:r>
            <w:r w:rsidR="00564F73" w:rsidRPr="006B20D5">
              <w:t xml:space="preserve">streamside </w:t>
            </w:r>
            <w:r w:rsidRPr="006B20D5">
              <w:t>and floodplain vegetation</w:t>
            </w:r>
          </w:p>
          <w:p w14:paraId="0A91E4F9" w14:textId="77777777" w:rsidR="00C97B21" w:rsidRPr="006B20D5" w:rsidRDefault="00C97B21" w:rsidP="00162AF7">
            <w:pPr>
              <w:pStyle w:val="Tabletextdotpoint"/>
            </w:pPr>
            <w:r w:rsidRPr="006B20D5">
              <w:t>Support re-introduced population of freshwater catfish</w:t>
            </w:r>
          </w:p>
          <w:p w14:paraId="1A09E6B2" w14:textId="77777777" w:rsidR="00C97B21" w:rsidRPr="006B20D5" w:rsidRDefault="00C97B21" w:rsidP="00162AF7">
            <w:pPr>
              <w:pStyle w:val="Tabletextdotpoint"/>
            </w:pPr>
            <w:r w:rsidRPr="006B20D5">
              <w:t>Maintain high levels of water quality throughout the creek</w:t>
            </w:r>
          </w:p>
          <w:p w14:paraId="5E32E03F" w14:textId="77777777" w:rsidR="00324F33" w:rsidRPr="006B20D5" w:rsidRDefault="00C97B21" w:rsidP="00162AF7">
            <w:pPr>
              <w:pStyle w:val="Tabletextdotpoint"/>
            </w:pPr>
            <w:r w:rsidRPr="006B20D5">
              <w:t>Improve hydrological connectivity</w:t>
            </w:r>
          </w:p>
          <w:p w14:paraId="2E7B06FD" w14:textId="718FDFFE" w:rsidR="00C97B21" w:rsidRPr="006B20D5" w:rsidRDefault="00C97B21" w:rsidP="00162AF7">
            <w:pPr>
              <w:pStyle w:val="Tabletextdotpoint"/>
            </w:pPr>
            <w:r w:rsidRPr="006B20D5">
              <w:t xml:space="preserve">Maintain habitat for </w:t>
            </w:r>
            <w:r w:rsidR="004D7A4B" w:rsidRPr="006B20D5">
              <w:t xml:space="preserve">the </w:t>
            </w:r>
            <w:r w:rsidRPr="006B20D5">
              <w:t xml:space="preserve">resident rakali </w:t>
            </w:r>
            <w:r w:rsidR="004D7A4B" w:rsidRPr="006B20D5">
              <w:t xml:space="preserve">(water rat) </w:t>
            </w:r>
            <w:r w:rsidRPr="006B20D5">
              <w:t>population</w:t>
            </w:r>
          </w:p>
        </w:tc>
        <w:tc>
          <w:tcPr>
            <w:tcW w:w="870" w:type="pct"/>
            <w:tcMar>
              <w:left w:w="85" w:type="dxa"/>
              <w:right w:w="85" w:type="dxa"/>
            </w:tcMar>
            <w:hideMark/>
          </w:tcPr>
          <w:p w14:paraId="6797E758" w14:textId="15F36557" w:rsidR="00324F33" w:rsidRPr="006B20D5" w:rsidRDefault="00C97B21" w:rsidP="00282BD6">
            <w:pPr>
              <w:pStyle w:val="TableText"/>
            </w:pPr>
            <w:r w:rsidRPr="006B20D5">
              <w:t>F1</w:t>
            </w:r>
          </w:p>
          <w:p w14:paraId="4F647D83" w14:textId="35836E9B" w:rsidR="00C97B21" w:rsidRPr="006B20D5" w:rsidRDefault="00C97B21" w:rsidP="00282BD6">
            <w:pPr>
              <w:pStyle w:val="TableText"/>
            </w:pPr>
            <w:r w:rsidRPr="006B20D5">
              <w:t>V2</w:t>
            </w:r>
          </w:p>
          <w:p w14:paraId="5D2FDDD5" w14:textId="0E370C66" w:rsidR="00C97B21" w:rsidRPr="006B20D5" w:rsidRDefault="00C97B21" w:rsidP="00282BD6">
            <w:pPr>
              <w:pStyle w:val="TableText"/>
            </w:pPr>
            <w:r w:rsidRPr="006B20D5">
              <w:t>PR</w:t>
            </w:r>
          </w:p>
        </w:tc>
      </w:tr>
      <w:tr w:rsidR="00C97B21" w:rsidRPr="006B20D5" w14:paraId="4E353F65" w14:textId="77777777" w:rsidTr="002263C4">
        <w:trPr>
          <w:trHeight w:val="1609"/>
        </w:trPr>
        <w:tc>
          <w:tcPr>
            <w:tcW w:w="883" w:type="pct"/>
            <w:tcMar>
              <w:left w:w="85" w:type="dxa"/>
              <w:right w:w="85" w:type="dxa"/>
            </w:tcMar>
            <w:hideMark/>
          </w:tcPr>
          <w:p w14:paraId="07F1B6DE" w14:textId="77777777" w:rsidR="00C97B21" w:rsidRPr="006B20D5" w:rsidRDefault="00C97B21" w:rsidP="002B3988">
            <w:pPr>
              <w:pStyle w:val="TableText"/>
            </w:pPr>
            <w:r w:rsidRPr="006B20D5">
              <w:lastRenderedPageBreak/>
              <w:t>Wakool Creek (fill in autumn)</w:t>
            </w:r>
          </w:p>
        </w:tc>
        <w:tc>
          <w:tcPr>
            <w:tcW w:w="3247" w:type="pct"/>
            <w:tcMar>
              <w:left w:w="85" w:type="dxa"/>
              <w:right w:w="85" w:type="dxa"/>
            </w:tcMar>
            <w:hideMark/>
          </w:tcPr>
          <w:p w14:paraId="5F010FE7" w14:textId="7C4CBE53" w:rsidR="00C97B21" w:rsidRPr="006B20D5" w:rsidRDefault="00C97B21" w:rsidP="00162AF7">
            <w:pPr>
              <w:pStyle w:val="Tabletextdotpoint"/>
            </w:pPr>
            <w:r w:rsidRPr="006B20D5">
              <w:t xml:space="preserve">Provide soil moisture to maintain and improve </w:t>
            </w:r>
            <w:r w:rsidR="00D41D62" w:rsidRPr="006B20D5">
              <w:t xml:space="preserve">the </w:t>
            </w:r>
            <w:r w:rsidRPr="006B20D5">
              <w:t xml:space="preserve">condition of </w:t>
            </w:r>
            <w:r w:rsidR="00564F73" w:rsidRPr="006B20D5">
              <w:t xml:space="preserve">streamside </w:t>
            </w:r>
            <w:r w:rsidRPr="006B20D5">
              <w:t>and floodplain vegetation, specifically river red gum and lignum</w:t>
            </w:r>
          </w:p>
          <w:p w14:paraId="46CC0608" w14:textId="0ADE32E0" w:rsidR="00C97B21" w:rsidRPr="006B20D5" w:rsidRDefault="00C97B21" w:rsidP="00162AF7">
            <w:pPr>
              <w:pStyle w:val="Tabletextdotpoint"/>
            </w:pPr>
            <w:r w:rsidRPr="006B20D5">
              <w:t>Provide a range of habitat for birds and frogs</w:t>
            </w:r>
          </w:p>
        </w:tc>
        <w:tc>
          <w:tcPr>
            <w:tcW w:w="870" w:type="pct"/>
            <w:tcMar>
              <w:left w:w="85" w:type="dxa"/>
              <w:right w:w="85" w:type="dxa"/>
            </w:tcMar>
            <w:hideMark/>
          </w:tcPr>
          <w:p w14:paraId="1C103714" w14:textId="70E36198" w:rsidR="00C97B21" w:rsidRPr="006B20D5" w:rsidRDefault="00C97B21" w:rsidP="00282BD6">
            <w:pPr>
              <w:pStyle w:val="TableText"/>
            </w:pPr>
            <w:r w:rsidRPr="006B20D5">
              <w:t>A1</w:t>
            </w:r>
          </w:p>
          <w:p w14:paraId="351DA966" w14:textId="5E23FB6E" w:rsidR="00C97B21" w:rsidRPr="006B20D5" w:rsidRDefault="00C97B21" w:rsidP="00282BD6">
            <w:pPr>
              <w:pStyle w:val="TableText"/>
            </w:pPr>
            <w:r w:rsidRPr="006B20D5">
              <w:t>B1</w:t>
            </w:r>
          </w:p>
          <w:p w14:paraId="4DF86B32" w14:textId="25718481" w:rsidR="00C97B21" w:rsidRPr="006B20D5" w:rsidRDefault="00C97B21" w:rsidP="00282BD6">
            <w:pPr>
              <w:pStyle w:val="TableText"/>
            </w:pPr>
            <w:r w:rsidRPr="006B20D5">
              <w:t>V2</w:t>
            </w:r>
          </w:p>
        </w:tc>
      </w:tr>
      <w:tr w:rsidR="00C97B21" w:rsidRPr="006B20D5" w14:paraId="479B98D8" w14:textId="77777777" w:rsidTr="002263C4">
        <w:trPr>
          <w:trHeight w:val="1609"/>
        </w:trPr>
        <w:tc>
          <w:tcPr>
            <w:tcW w:w="883" w:type="pct"/>
            <w:tcMar>
              <w:left w:w="85" w:type="dxa"/>
              <w:right w:w="85" w:type="dxa"/>
            </w:tcMar>
            <w:hideMark/>
          </w:tcPr>
          <w:p w14:paraId="6BCDE48C" w14:textId="77777777" w:rsidR="00C97B21" w:rsidRPr="006B20D5" w:rsidRDefault="00C97B21" w:rsidP="002B3988">
            <w:pPr>
              <w:pStyle w:val="TableText"/>
            </w:pPr>
            <w:r w:rsidRPr="006B20D5">
              <w:t>Woolshed Creek (fill in spring)</w:t>
            </w:r>
          </w:p>
        </w:tc>
        <w:tc>
          <w:tcPr>
            <w:tcW w:w="3247" w:type="pct"/>
            <w:tcMar>
              <w:left w:w="85" w:type="dxa"/>
              <w:right w:w="85" w:type="dxa"/>
            </w:tcMar>
            <w:hideMark/>
          </w:tcPr>
          <w:p w14:paraId="54C5CD6A" w14:textId="4F7B3B11" w:rsidR="00C97B21" w:rsidRPr="006B20D5" w:rsidRDefault="00C97B21" w:rsidP="00162AF7">
            <w:pPr>
              <w:pStyle w:val="Tabletextdotpoint"/>
            </w:pPr>
            <w:r w:rsidRPr="006B20D5">
              <w:t xml:space="preserve">Provide shallow water feeding habitat for </w:t>
            </w:r>
            <w:r w:rsidR="00B0097A" w:rsidRPr="006B20D5">
              <w:t>waterbird</w:t>
            </w:r>
            <w:r w:rsidRPr="006B20D5">
              <w:t>s</w:t>
            </w:r>
          </w:p>
          <w:p w14:paraId="43662D68" w14:textId="1FB8DBFB" w:rsidR="00C97B21" w:rsidRPr="006B20D5" w:rsidRDefault="00C97B21" w:rsidP="00162AF7">
            <w:pPr>
              <w:pStyle w:val="Tabletextdotpoint"/>
            </w:pPr>
            <w:r w:rsidRPr="006B20D5">
              <w:t xml:space="preserve">Provide soil moisture to maintain and improve </w:t>
            </w:r>
            <w:r w:rsidR="00157AB4" w:rsidRPr="006B20D5">
              <w:t xml:space="preserve">the </w:t>
            </w:r>
            <w:r w:rsidRPr="006B20D5">
              <w:t xml:space="preserve">condition of </w:t>
            </w:r>
            <w:r w:rsidR="00564F73" w:rsidRPr="006B20D5">
              <w:t xml:space="preserve">streamside </w:t>
            </w:r>
            <w:r w:rsidRPr="006B20D5">
              <w:t xml:space="preserve">and floodplain vegetation, specifically river red gum and black box </w:t>
            </w:r>
          </w:p>
        </w:tc>
        <w:tc>
          <w:tcPr>
            <w:tcW w:w="870" w:type="pct"/>
            <w:tcMar>
              <w:left w:w="85" w:type="dxa"/>
              <w:right w:w="85" w:type="dxa"/>
            </w:tcMar>
            <w:hideMark/>
          </w:tcPr>
          <w:p w14:paraId="41E8B6B6" w14:textId="0EF4FEAA" w:rsidR="00C97B21" w:rsidRPr="006B20D5" w:rsidRDefault="00C97B21" w:rsidP="00282BD6">
            <w:pPr>
              <w:pStyle w:val="TableText"/>
            </w:pPr>
            <w:r w:rsidRPr="006B20D5">
              <w:t>B1</w:t>
            </w:r>
          </w:p>
          <w:p w14:paraId="17B64C58" w14:textId="67DA8344" w:rsidR="00C97B21" w:rsidRPr="006B20D5" w:rsidRDefault="00C97B21" w:rsidP="00282BD6">
            <w:pPr>
              <w:pStyle w:val="TableText"/>
            </w:pPr>
            <w:r w:rsidRPr="006B20D5">
              <w:t>V2</w:t>
            </w:r>
          </w:p>
        </w:tc>
      </w:tr>
    </w:tbl>
    <w:p w14:paraId="37437E3F" w14:textId="77777777" w:rsidR="00C97B21" w:rsidRPr="006B20D5" w:rsidRDefault="00C97B21" w:rsidP="009C5FA6">
      <w:pPr>
        <w:pStyle w:val="Heading4"/>
      </w:pPr>
      <w:r w:rsidRPr="006B20D5">
        <w:t>Scenario planning</w:t>
      </w:r>
    </w:p>
    <w:p w14:paraId="334F0051" w14:textId="4691A927" w:rsidR="00C97B21" w:rsidRPr="006B20D5" w:rsidRDefault="00C97B21" w:rsidP="00252014">
      <w:r w:rsidRPr="006B20D5">
        <w:t xml:space="preserve">Table </w:t>
      </w:r>
      <w:r w:rsidR="00141ADF" w:rsidRPr="006B20D5">
        <w:t>5.2.14</w:t>
      </w:r>
      <w:r w:rsidRPr="006B20D5">
        <w:t xml:space="preserve"> outlines potential environmental watering and </w:t>
      </w:r>
      <w:r w:rsidR="001322CE" w:rsidRPr="006B20D5">
        <w:t xml:space="preserve">expected water use in a range </w:t>
      </w:r>
      <w:r w:rsidRPr="006B20D5">
        <w:t>of planning scenarios.</w:t>
      </w:r>
    </w:p>
    <w:p w14:paraId="44CB6ADC" w14:textId="06A34661" w:rsidR="00C97B21" w:rsidRPr="006B20D5" w:rsidRDefault="00C97B21" w:rsidP="00252014">
      <w:r w:rsidRPr="006B20D5">
        <w:t>The 2025</w:t>
      </w:r>
      <w:r w:rsidR="0037541B" w:rsidRPr="006B20D5">
        <w:t>-</w:t>
      </w:r>
      <w:r w:rsidRPr="006B20D5">
        <w:t>26 water year was dry, except for an unseasonally heavy downpour in the Mallee region in late summer that provided local inflows to some wetlands and increased flows in the Murray River over several weeks. Deliveries to Hawthorn Lake and Lake Koorlong were cut short after the rainfall raised water levels by 1 m and 0.7 m, respectively. The remaining actions were completed as planned, except for deliveries to Bottle Bend and Outlet Creek, which were postponed to avoid disruption to infrastructure works.</w:t>
      </w:r>
    </w:p>
    <w:p w14:paraId="4ACF42FA" w14:textId="40CF9A4E" w:rsidR="00C97B21" w:rsidRPr="006B20D5" w:rsidRDefault="00C97B21" w:rsidP="00252014">
      <w:r w:rsidRPr="006B20D5">
        <w:t>Mallee CMA assessed a number of factors when prioritising wetland watering in 2026-27. Primary considerations included the current condition of the site relative to expected pre-regulation conditions,</w:t>
      </w:r>
      <w:r w:rsidR="00324F33" w:rsidRPr="006B20D5">
        <w:t xml:space="preserve"> </w:t>
      </w:r>
      <w:r w:rsidRPr="006B20D5">
        <w:t xml:space="preserve">the ecological values present, the current hydrological state and comparison of actual and optimal watering regimes at each site. The spread of planned actions across the landscape, including Lindsay, Mulcra and Wallpolla </w:t>
      </w:r>
      <w:r w:rsidR="00914EDB" w:rsidRPr="006B20D5">
        <w:t>i</w:t>
      </w:r>
      <w:r w:rsidRPr="006B20D5">
        <w:t xml:space="preserve">slands and the Hattah Lakes, </w:t>
      </w:r>
      <w:r w:rsidR="0037541B" w:rsidRPr="006B20D5">
        <w:t>was</w:t>
      </w:r>
      <w:r w:rsidRPr="006B20D5">
        <w:t xml:space="preserve"> also considered. Finally, planning seeks to </w:t>
      </w:r>
      <w:r w:rsidR="00564F73" w:rsidRPr="006B20D5">
        <w:t>optimise</w:t>
      </w:r>
      <w:r w:rsidRPr="006B20D5">
        <w:t xml:space="preserve"> the environmental benefit</w:t>
      </w:r>
      <w:r w:rsidR="0037541B" w:rsidRPr="006B20D5">
        <w:t>s</w:t>
      </w:r>
      <w:r w:rsidRPr="006B20D5">
        <w:t xml:space="preserve"> of environment water deliveries and associated costs. Some sites require temporary works</w:t>
      </w:r>
      <w:r w:rsidR="0037541B" w:rsidRPr="006B20D5">
        <w:t xml:space="preserve"> (</w:t>
      </w:r>
      <w:r w:rsidRPr="006B20D5">
        <w:t>such as levees</w:t>
      </w:r>
      <w:r w:rsidR="0037541B" w:rsidRPr="006B20D5">
        <w:t>)</w:t>
      </w:r>
      <w:r w:rsidRPr="006B20D5">
        <w:t xml:space="preserve"> to facilitate watering, which increases the costs at those sites and may decrease the frequency that they can be watered.</w:t>
      </w:r>
    </w:p>
    <w:p w14:paraId="0C494E7C" w14:textId="08C4EA60" w:rsidR="00C97B21" w:rsidRPr="006B20D5" w:rsidRDefault="00C97B21" w:rsidP="00252014">
      <w:r w:rsidRPr="006B20D5">
        <w:t>Three permanent wetlands in the lower Murray wetlands rely on environmental watering or natural inundation every year to maintain their environmental values and are high priorities for watering in all planning scenarios in 2026-27. Brickworks Billabong and Koorlong Lake are important sites for endangered Murray hardyhead. Koorlong</w:t>
      </w:r>
      <w:r w:rsidR="00324F33" w:rsidRPr="006B20D5">
        <w:t xml:space="preserve"> </w:t>
      </w:r>
      <w:r w:rsidRPr="006B20D5">
        <w:t xml:space="preserve">Lake currently supports a healthy population of Murray hardyhead and requires top-ups each year to maintain salinity levels within the target range for ruppia and successful fish breeding. Hardyhead were reintroduced to Brickworks Billabong in June 2025 following </w:t>
      </w:r>
      <w:r w:rsidR="0037541B" w:rsidRPr="006B20D5">
        <w:t xml:space="preserve">the </w:t>
      </w:r>
      <w:r w:rsidRPr="006B20D5">
        <w:t>restoration of wetland and saline habitat, which will be maintained with top-ups in 2026-27. Lake Hawthorn has similar characteristics to Brickworks Billabong and Koorlong Lake, but efforts to establish a Murray hardyhead population in the lake have been unsuccessful. The lake’s semi-saline conditions continue to support ruppia and provide foraging habitat for shorebirds. It draws down in summer and autumn and benefits from a spring top-up in all planning scenarios.</w:t>
      </w:r>
    </w:p>
    <w:p w14:paraId="2661B3E4" w14:textId="7AB2B198" w:rsidR="00324F33" w:rsidRPr="006B20D5" w:rsidRDefault="00C97B21" w:rsidP="00252014">
      <w:r w:rsidRPr="006B20D5">
        <w:t xml:space="preserve">Other high priorities in all planning scenarios are Bottle Bend and Brown Swamp wetlands, which have both remained dry since the 2022-23 flood. Watering in 2026-27 will support </w:t>
      </w:r>
      <w:r w:rsidRPr="006B20D5">
        <w:lastRenderedPageBreak/>
        <w:t xml:space="preserve">fringing trees and habitat for birds and frogs, which includes the growling grass frog at Bottle Bend, which is listed as vulnerable under both </w:t>
      </w:r>
      <w:r w:rsidR="0037541B" w:rsidRPr="006B20D5">
        <w:t xml:space="preserve">the Victorian </w:t>
      </w:r>
      <w:r w:rsidR="0037541B" w:rsidRPr="006B20D5">
        <w:rPr>
          <w:i/>
          <w:iCs/>
        </w:rPr>
        <w:t>Flora and Fauna Guarantee Act 1988</w:t>
      </w:r>
      <w:r w:rsidR="0037541B" w:rsidRPr="006B20D5">
        <w:t xml:space="preserve"> </w:t>
      </w:r>
      <w:r w:rsidRPr="006B20D5">
        <w:t xml:space="preserve">and </w:t>
      </w:r>
      <w:r w:rsidR="0037541B" w:rsidRPr="006B20D5">
        <w:t xml:space="preserve">the </w:t>
      </w:r>
      <w:r w:rsidR="0026015C" w:rsidRPr="006B20D5">
        <w:t>Commonwealth</w:t>
      </w:r>
      <w:r w:rsidR="0026015C" w:rsidRPr="006B20D5">
        <w:rPr>
          <w:i/>
          <w:iCs/>
        </w:rPr>
        <w:t xml:space="preserve"> </w:t>
      </w:r>
      <w:r w:rsidR="0037541B" w:rsidRPr="006B20D5">
        <w:rPr>
          <w:i/>
          <w:iCs/>
        </w:rPr>
        <w:t>Environment Protection and Biodiversity Conservation Act 1999</w:t>
      </w:r>
      <w:r w:rsidRPr="006B20D5">
        <w:t>.</w:t>
      </w:r>
    </w:p>
    <w:p w14:paraId="4203A698" w14:textId="22E84829" w:rsidR="00324F33" w:rsidRPr="006B20D5" w:rsidRDefault="004F003B" w:rsidP="00252014">
      <w:r>
        <w:t>FPMMAC</w:t>
      </w:r>
      <w:r w:rsidR="00C97B21" w:rsidRPr="006B20D5">
        <w:t xml:space="preserve"> plan to water Neds Corner Central </w:t>
      </w:r>
      <w:r w:rsidR="0080024F" w:rsidRPr="006B20D5">
        <w:t>in all</w:t>
      </w:r>
      <w:r w:rsidR="00C97B21" w:rsidRPr="006B20D5">
        <w:t xml:space="preserve"> </w:t>
      </w:r>
      <w:r w:rsidR="00BD2FB2" w:rsidRPr="006B20D5">
        <w:t xml:space="preserve">planning </w:t>
      </w:r>
      <w:r w:rsidR="00C97B21" w:rsidRPr="006B20D5">
        <w:t xml:space="preserve">scenarios in 2026-27, in collaboration with Mallee CMA. Having successfully overseen delivery of 13 ML to the neighbouring Musk Duck </w:t>
      </w:r>
      <w:r w:rsidR="00914EDB" w:rsidRPr="006B20D5">
        <w:t xml:space="preserve">Wetland </w:t>
      </w:r>
      <w:r w:rsidR="00C97B21" w:rsidRPr="006B20D5">
        <w:t>in 2025</w:t>
      </w:r>
      <w:r w:rsidR="00C97B21" w:rsidRPr="00E538B2">
        <w:t xml:space="preserve">-26, </w:t>
      </w:r>
      <w:r>
        <w:t>FPMMAC</w:t>
      </w:r>
      <w:r w:rsidRPr="006B20D5">
        <w:t xml:space="preserve"> </w:t>
      </w:r>
      <w:r w:rsidR="00C97B21" w:rsidRPr="00E538B2">
        <w:t>will</w:t>
      </w:r>
      <w:r w:rsidR="00C97B21" w:rsidRPr="006B20D5">
        <w:t xml:space="preserve"> deliver up to 300 ML to Old Tip </w:t>
      </w:r>
      <w:r w:rsidR="00914EDB" w:rsidRPr="006B20D5">
        <w:t>W</w:t>
      </w:r>
      <w:r w:rsidR="00C97B21" w:rsidRPr="006B20D5">
        <w:t>etland, Neds Floodplain and Neds Lagoon. Cultural outcomes include supporting people to visit and work out on site, including the opportunity for learning and practices</w:t>
      </w:r>
      <w:r w:rsidR="00373286" w:rsidRPr="006B20D5">
        <w:t xml:space="preserve"> (</w:t>
      </w:r>
      <w:r w:rsidR="00C97B21" w:rsidRPr="006B20D5">
        <w:t>such as weaving and fishing</w:t>
      </w:r>
      <w:r w:rsidR="00373286" w:rsidRPr="006B20D5">
        <w:t>)</w:t>
      </w:r>
      <w:r w:rsidR="00C97B21" w:rsidRPr="006B20D5">
        <w:t xml:space="preserve"> that will be supported by the watering.</w:t>
      </w:r>
    </w:p>
    <w:p w14:paraId="736EB33D" w14:textId="4582BD47" w:rsidR="00C97B21" w:rsidRPr="006B20D5" w:rsidRDefault="00C97B21" w:rsidP="00252014">
      <w:r w:rsidRPr="006B20D5">
        <w:t xml:space="preserve">Outlet Creek (Karadoc Swamp) and Bidgee </w:t>
      </w:r>
      <w:r w:rsidR="003103CE" w:rsidRPr="006B20D5">
        <w:t xml:space="preserve">Lagoons </w:t>
      </w:r>
      <w:r w:rsidRPr="006B20D5">
        <w:t>are planned</w:t>
      </w:r>
      <w:r w:rsidR="00350522" w:rsidRPr="006B20D5">
        <w:t xml:space="preserve"> to receive water </w:t>
      </w:r>
      <w:r w:rsidR="00003C1C" w:rsidRPr="006B20D5">
        <w:t xml:space="preserve">in the </w:t>
      </w:r>
      <w:r w:rsidRPr="006B20D5">
        <w:t xml:space="preserve">dry and average </w:t>
      </w:r>
      <w:r w:rsidR="00BD2FB2" w:rsidRPr="006B20D5">
        <w:t xml:space="preserve">planning </w:t>
      </w:r>
      <w:r w:rsidRPr="006B20D5">
        <w:t>scenarios</w:t>
      </w:r>
      <w:r w:rsidR="00157AB4" w:rsidRPr="006B20D5">
        <w:t>,</w:t>
      </w:r>
      <w:r w:rsidRPr="006B20D5">
        <w:t xml:space="preserve"> but</w:t>
      </w:r>
      <w:r w:rsidR="00157AB4" w:rsidRPr="006B20D5">
        <w:t xml:space="preserve"> they</w:t>
      </w:r>
      <w:r w:rsidRPr="006B20D5">
        <w:t xml:space="preserve"> would likely be inundated naturally </w:t>
      </w:r>
      <w:r w:rsidR="003F5564" w:rsidRPr="006B20D5">
        <w:t>in wet</w:t>
      </w:r>
      <w:r w:rsidRPr="006B20D5">
        <w:t xml:space="preserve"> </w:t>
      </w:r>
      <w:r w:rsidR="003F5564" w:rsidRPr="006B20D5">
        <w:t>conditions</w:t>
      </w:r>
      <w:r w:rsidRPr="006B20D5">
        <w:t>. Moira grass emerged at Outlet Creek following watering in 2024</w:t>
      </w:r>
      <w:r w:rsidR="003F5564" w:rsidRPr="006B20D5">
        <w:t>,</w:t>
      </w:r>
      <w:r w:rsidRPr="006B20D5">
        <w:t xml:space="preserve"> and the planned delivery in 2026-27 seeks to maintain this species. Both wetlands provide open water habitat. In contrast, Wakool and Woolshed </w:t>
      </w:r>
      <w:r w:rsidR="009D442D" w:rsidRPr="006B20D5">
        <w:t>c</w:t>
      </w:r>
      <w:r w:rsidRPr="006B20D5">
        <w:t xml:space="preserve">reeks are narrower systems where modest volumes of environmental water support </w:t>
      </w:r>
      <w:r w:rsidR="006512DB" w:rsidRPr="006B20D5">
        <w:t>streamside</w:t>
      </w:r>
      <w:r w:rsidRPr="006B20D5">
        <w:t xml:space="preserve"> vegetation.</w:t>
      </w:r>
    </w:p>
    <w:p w14:paraId="1F74B997" w14:textId="2485B440" w:rsidR="00324F33" w:rsidRPr="006B20D5" w:rsidRDefault="00C97B21" w:rsidP="00252014">
      <w:r w:rsidRPr="006B20D5">
        <w:t xml:space="preserve">Spring fills are planned for Robertson Wetland and J1 Creek </w:t>
      </w:r>
      <w:r w:rsidR="004833B3" w:rsidRPr="006B20D5">
        <w:t>in</w:t>
      </w:r>
      <w:r w:rsidRPr="006B20D5">
        <w:t xml:space="preserve"> </w:t>
      </w:r>
      <w:r w:rsidR="004833B3" w:rsidRPr="006B20D5">
        <w:t>the</w:t>
      </w:r>
      <w:r w:rsidRPr="006B20D5">
        <w:t xml:space="preserve"> average </w:t>
      </w:r>
      <w:r w:rsidR="00BD2FB2" w:rsidRPr="006B20D5">
        <w:t xml:space="preserve">planning </w:t>
      </w:r>
      <w:r w:rsidRPr="006B20D5">
        <w:t>scenario. Robertson Wetland has a low optimum frequency of watering compared to J1 Creek, which is every year. J1 was water</w:t>
      </w:r>
      <w:r w:rsidR="00157AB4" w:rsidRPr="006B20D5">
        <w:t>ed</w:t>
      </w:r>
      <w:r w:rsidRPr="006B20D5">
        <w:t xml:space="preserve"> in 2026, and while it would be beneficial to water again, other sites have been prioritised </w:t>
      </w:r>
      <w:r w:rsidR="00003C1C" w:rsidRPr="006B20D5">
        <w:t xml:space="preserve">in </w:t>
      </w:r>
      <w:r w:rsidRPr="006B20D5">
        <w:t>dry conditions. Roberston Wetland is notable for supporting cane-grass.</w:t>
      </w:r>
    </w:p>
    <w:p w14:paraId="20589D3C" w14:textId="296DB9E1" w:rsidR="00324F33" w:rsidRPr="006B20D5" w:rsidRDefault="00C97B21" w:rsidP="00252014">
      <w:r w:rsidRPr="006B20D5">
        <w:t xml:space="preserve">Tier 2 priorities include Sandilong Creek, Bridge Creek, Fishers Lagoon and Bullock Swamp North and South. Sandilong Creek is usually watered passively via connection to the Murray. However, the combination of carp screens and high evaporation has meant that inflows have been insufficient to maintain target water levels. The option to deliver additional water by </w:t>
      </w:r>
      <w:r w:rsidR="00157AB4" w:rsidRPr="006B20D5">
        <w:t xml:space="preserve">a </w:t>
      </w:r>
      <w:r w:rsidRPr="006B20D5">
        <w:t xml:space="preserve">temporary pump will help maintain water quality for resident </w:t>
      </w:r>
      <w:r w:rsidR="006512DB" w:rsidRPr="006B20D5">
        <w:t>animals</w:t>
      </w:r>
      <w:r w:rsidR="00157AB4" w:rsidRPr="006B20D5">
        <w:t>,</w:t>
      </w:r>
      <w:r w:rsidRPr="006B20D5">
        <w:t xml:space="preserve"> including rakali </w:t>
      </w:r>
      <w:r w:rsidR="004D7A4B" w:rsidRPr="006B20D5">
        <w:t xml:space="preserve">(water rats) </w:t>
      </w:r>
      <w:r w:rsidRPr="006B20D5">
        <w:t xml:space="preserve">and re-introduced catfish. Watering at Bullock Swamp is contingent on a culvert being installed to connect </w:t>
      </w:r>
      <w:r w:rsidR="007E0151" w:rsidRPr="006B20D5">
        <w:t xml:space="preserve">the </w:t>
      </w:r>
      <w:r w:rsidRPr="006B20D5">
        <w:t>north</w:t>
      </w:r>
      <w:r w:rsidR="00945D28" w:rsidRPr="006B20D5">
        <w:t>ern</w:t>
      </w:r>
      <w:r w:rsidRPr="006B20D5">
        <w:t xml:space="preserve"> and south</w:t>
      </w:r>
      <w:r w:rsidR="00945D28" w:rsidRPr="006B20D5">
        <w:t>ern</w:t>
      </w:r>
      <w:r w:rsidRPr="006B20D5">
        <w:t xml:space="preserve"> sections. While Bridge Creek is currently meeting its optimum watering frequency, strong interest by </w:t>
      </w:r>
      <w:r w:rsidR="00E22A8B" w:rsidRPr="006B20D5">
        <w:t>Traditional Owner</w:t>
      </w:r>
      <w:r w:rsidRPr="006B20D5">
        <w:t>s has seen its inclusion in 2026-27. In contrast, Fishers Lagoon is behind its optimum frequency; however, both sites are included in the Restoring Flows to the Mallee Floodplain program</w:t>
      </w:r>
      <w:r w:rsidR="00945D28" w:rsidRPr="006B20D5">
        <w:t>,</w:t>
      </w:r>
      <w:r w:rsidRPr="006B20D5">
        <w:t xml:space="preserve"> and watering would provide an opportunity to commission new infrastructure.</w:t>
      </w:r>
    </w:p>
    <w:p w14:paraId="6699AA71" w14:textId="1E6F411C" w:rsidR="00C97B21" w:rsidRPr="006B20D5" w:rsidRDefault="00C97B21" w:rsidP="00252014">
      <w:r w:rsidRPr="006B20D5">
        <w:t xml:space="preserve">The </w:t>
      </w:r>
      <w:r w:rsidR="0050678D" w:rsidRPr="006B20D5">
        <w:t xml:space="preserve">Restoring Flows to the Mallee Floodplain </w:t>
      </w:r>
      <w:r w:rsidRPr="006B20D5">
        <w:t xml:space="preserve">program will install new infrastructure, including permanent levees and regulators, at 16 sites across the floodplain. This will reduce </w:t>
      </w:r>
      <w:r w:rsidR="0050678D" w:rsidRPr="006B20D5">
        <w:t xml:space="preserve">the </w:t>
      </w:r>
      <w:r w:rsidRPr="006B20D5">
        <w:t xml:space="preserve">ongoing costs of water delivery at lower Murray wetland sites included in the program: Bottle Bend, Woolshed Creek, Robertson Wetland, Brown Swamp, Outlet Creek, Bidgee </w:t>
      </w:r>
      <w:r w:rsidR="003103CE" w:rsidRPr="006B20D5">
        <w:t>Lagoons</w:t>
      </w:r>
      <w:r w:rsidRPr="006B20D5">
        <w:t xml:space="preserve">, Wakool Creek, Fishers Lagoon and Bridge Creek. </w:t>
      </w:r>
      <w:r w:rsidR="0050678D" w:rsidRPr="006B20D5">
        <w:t xml:space="preserve">The program </w:t>
      </w:r>
      <w:r w:rsidRPr="006B20D5">
        <w:t>is scheduled for completion by the end of 2026</w:t>
      </w:r>
      <w:r w:rsidR="0050678D" w:rsidRPr="006B20D5">
        <w:t>,</w:t>
      </w:r>
      <w:r w:rsidRPr="006B20D5">
        <w:t xml:space="preserve"> and any changes in that timeline would have implications for the planned deliveries.</w:t>
      </w:r>
    </w:p>
    <w:p w14:paraId="302C9B00" w14:textId="3E846E34" w:rsidR="00C97B21" w:rsidRPr="006B20D5" w:rsidRDefault="00C97B21" w:rsidP="00252014">
      <w:r w:rsidRPr="006B20D5">
        <w:t>All other wetlands in the lower Murray wetlands will be allowed to draw down to support dry-phase ecosystem processes, as recommended in their management plans.</w:t>
      </w:r>
    </w:p>
    <w:p w14:paraId="3C96DC62" w14:textId="61D47631" w:rsidR="00C97B21" w:rsidRPr="006B20D5" w:rsidRDefault="00C97B21" w:rsidP="002B3988">
      <w:pPr>
        <w:pStyle w:val="TableHeading"/>
        <w:rPr>
          <w:lang w:val="en-AU"/>
        </w:rPr>
      </w:pPr>
      <w:bookmarkStart w:id="689" w:name="_Toc230448887"/>
      <w:bookmarkStart w:id="690" w:name="_Toc230518730"/>
      <w:bookmarkStart w:id="691" w:name="_Toc230078081"/>
      <w:r w:rsidRPr="006B20D5">
        <w:rPr>
          <w:lang w:val="en-AU"/>
        </w:rPr>
        <w:lastRenderedPageBreak/>
        <w:t xml:space="preserve">Table </w:t>
      </w:r>
      <w:r w:rsidR="00141ADF" w:rsidRPr="006B20D5">
        <w:rPr>
          <w:lang w:val="en-AU"/>
        </w:rPr>
        <w:t>5.2.14</w:t>
      </w:r>
      <w:r w:rsidR="00704307" w:rsidRPr="006B20D5">
        <w:rPr>
          <w:lang w:val="en-AU"/>
        </w:rPr>
        <w:tab/>
        <w:t>Lower Murray wetlands environmental watering planning scenarios</w:t>
      </w:r>
      <w:bookmarkEnd w:id="689"/>
      <w:bookmarkEnd w:id="690"/>
      <w:bookmarkEnd w:id="691"/>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3"/>
        <w:gridCol w:w="2030"/>
        <w:gridCol w:w="2029"/>
        <w:gridCol w:w="1987"/>
        <w:gridCol w:w="1985"/>
      </w:tblGrid>
      <w:tr w:rsidR="002B190F" w:rsidRPr="006B20D5" w14:paraId="68F878C8" w14:textId="77777777" w:rsidTr="004E5814">
        <w:trPr>
          <w:trHeight w:val="362"/>
        </w:trPr>
        <w:tc>
          <w:tcPr>
            <w:tcW w:w="832" w:type="pct"/>
            <w:tcMar>
              <w:left w:w="85" w:type="dxa"/>
              <w:right w:w="85" w:type="dxa"/>
            </w:tcMar>
            <w:hideMark/>
          </w:tcPr>
          <w:p w14:paraId="02916DA7" w14:textId="77777777" w:rsidR="00C97B21" w:rsidRPr="006B20D5" w:rsidRDefault="00C97B21" w:rsidP="000C78A5">
            <w:pPr>
              <w:pStyle w:val="TableText"/>
            </w:pPr>
            <w:r w:rsidRPr="006B20D5">
              <w:rPr>
                <w:b/>
              </w:rPr>
              <w:t>Planning scenario</w:t>
            </w:r>
          </w:p>
        </w:tc>
        <w:tc>
          <w:tcPr>
            <w:tcW w:w="1054" w:type="pct"/>
            <w:tcMar>
              <w:left w:w="85" w:type="dxa"/>
              <w:right w:w="85" w:type="dxa"/>
            </w:tcMar>
            <w:hideMark/>
          </w:tcPr>
          <w:p w14:paraId="20284F2D" w14:textId="77777777" w:rsidR="00C97B21" w:rsidRPr="006B20D5" w:rsidRDefault="00C97B21" w:rsidP="000C78A5">
            <w:pPr>
              <w:pStyle w:val="TableText"/>
            </w:pPr>
            <w:r w:rsidRPr="006B20D5">
              <w:rPr>
                <w:b/>
              </w:rPr>
              <w:t>Drought</w:t>
            </w:r>
          </w:p>
        </w:tc>
        <w:tc>
          <w:tcPr>
            <w:tcW w:w="1053" w:type="pct"/>
            <w:tcMar>
              <w:left w:w="85" w:type="dxa"/>
              <w:right w:w="85" w:type="dxa"/>
            </w:tcMar>
            <w:hideMark/>
          </w:tcPr>
          <w:p w14:paraId="45722AF8" w14:textId="77777777" w:rsidR="00C97B21" w:rsidRPr="006B20D5" w:rsidRDefault="00C97B21" w:rsidP="000C78A5">
            <w:pPr>
              <w:pStyle w:val="TableText"/>
            </w:pPr>
            <w:r w:rsidRPr="006B20D5">
              <w:rPr>
                <w:b/>
              </w:rPr>
              <w:t>Dry</w:t>
            </w:r>
          </w:p>
        </w:tc>
        <w:tc>
          <w:tcPr>
            <w:tcW w:w="1031" w:type="pct"/>
            <w:tcMar>
              <w:left w:w="85" w:type="dxa"/>
              <w:right w:w="85" w:type="dxa"/>
            </w:tcMar>
            <w:hideMark/>
          </w:tcPr>
          <w:p w14:paraId="47E750B9" w14:textId="77777777" w:rsidR="00C97B21" w:rsidRPr="006B20D5" w:rsidRDefault="00C97B21" w:rsidP="000C78A5">
            <w:pPr>
              <w:pStyle w:val="TableText"/>
            </w:pPr>
            <w:r w:rsidRPr="006B20D5">
              <w:rPr>
                <w:b/>
              </w:rPr>
              <w:t>Average</w:t>
            </w:r>
          </w:p>
        </w:tc>
        <w:tc>
          <w:tcPr>
            <w:tcW w:w="1030" w:type="pct"/>
            <w:tcMar>
              <w:left w:w="85" w:type="dxa"/>
              <w:right w:w="85" w:type="dxa"/>
            </w:tcMar>
            <w:hideMark/>
          </w:tcPr>
          <w:p w14:paraId="1010A0E0" w14:textId="77777777" w:rsidR="00C97B21" w:rsidRPr="006B20D5" w:rsidRDefault="00C97B21" w:rsidP="000C78A5">
            <w:pPr>
              <w:pStyle w:val="TableText"/>
            </w:pPr>
            <w:r w:rsidRPr="006B20D5">
              <w:rPr>
                <w:b/>
              </w:rPr>
              <w:t>Wet</w:t>
            </w:r>
          </w:p>
        </w:tc>
      </w:tr>
      <w:tr w:rsidR="002B190F" w:rsidRPr="006B20D5" w14:paraId="03C313BC" w14:textId="77777777" w:rsidTr="004E5814">
        <w:trPr>
          <w:trHeight w:val="490"/>
        </w:trPr>
        <w:tc>
          <w:tcPr>
            <w:tcW w:w="832" w:type="pct"/>
            <w:tcMar>
              <w:left w:w="85" w:type="dxa"/>
              <w:right w:w="85" w:type="dxa"/>
            </w:tcMar>
            <w:hideMark/>
          </w:tcPr>
          <w:p w14:paraId="1F3E6E78" w14:textId="77777777" w:rsidR="00C97B21" w:rsidRPr="006B20D5" w:rsidRDefault="00C97B21" w:rsidP="002B3988">
            <w:pPr>
              <w:pStyle w:val="TableText"/>
            </w:pPr>
            <w:r w:rsidRPr="006B20D5">
              <w:t>Expected conditions</w:t>
            </w:r>
          </w:p>
        </w:tc>
        <w:tc>
          <w:tcPr>
            <w:tcW w:w="1054" w:type="pct"/>
            <w:tcMar>
              <w:left w:w="85" w:type="dxa"/>
              <w:right w:w="85" w:type="dxa"/>
            </w:tcMar>
            <w:hideMark/>
          </w:tcPr>
          <w:p w14:paraId="3920B4F4" w14:textId="77777777" w:rsidR="00C97B21" w:rsidRPr="006B20D5" w:rsidRDefault="00C97B21" w:rsidP="00162AF7">
            <w:pPr>
              <w:pStyle w:val="Tabletextdotpoint"/>
            </w:pPr>
            <w:r w:rsidRPr="006B20D5">
              <w:t>The Murray River’s natural flow is too low to connect to the wetlands</w:t>
            </w:r>
          </w:p>
          <w:p w14:paraId="36CAD9CB" w14:textId="77777777" w:rsidR="00C97B21" w:rsidRPr="006B20D5" w:rsidRDefault="00C97B21" w:rsidP="00162AF7">
            <w:pPr>
              <w:pStyle w:val="Tabletextdotpoint"/>
            </w:pPr>
            <w:r w:rsidRPr="006B20D5">
              <w:t>Very low rainfall year-round and extremely hot and dry conditions in summer/autumn cause substantial wetland drying</w:t>
            </w:r>
          </w:p>
          <w:p w14:paraId="1F1222D4" w14:textId="77777777" w:rsidR="00C97B21" w:rsidRPr="006B20D5" w:rsidRDefault="00C97B21" w:rsidP="00162AF7">
            <w:pPr>
              <w:pStyle w:val="Tabletextdotpoint"/>
            </w:pPr>
            <w:r w:rsidRPr="006B20D5">
              <w:t>Wetlands rely on environmental water</w:t>
            </w:r>
          </w:p>
        </w:tc>
        <w:tc>
          <w:tcPr>
            <w:tcW w:w="1053" w:type="pct"/>
            <w:tcMar>
              <w:left w:w="85" w:type="dxa"/>
              <w:right w:w="85" w:type="dxa"/>
            </w:tcMar>
            <w:hideMark/>
          </w:tcPr>
          <w:p w14:paraId="15CEEFF1" w14:textId="77777777" w:rsidR="00C97B21" w:rsidRPr="006B20D5" w:rsidRDefault="00C97B21" w:rsidP="00162AF7">
            <w:pPr>
              <w:pStyle w:val="Tabletextdotpoint"/>
            </w:pPr>
            <w:r w:rsidRPr="006B20D5">
              <w:t>Short periods of high flow in the Murray River are possible, but overbank flow to the wetlands is unlikely</w:t>
            </w:r>
          </w:p>
          <w:p w14:paraId="3ED7AA9F" w14:textId="77777777" w:rsidR="00C97B21" w:rsidRPr="006B20D5" w:rsidRDefault="00C97B21" w:rsidP="00162AF7">
            <w:pPr>
              <w:pStyle w:val="Tabletextdotpoint"/>
            </w:pPr>
            <w:r w:rsidRPr="006B20D5">
              <w:t>There may be low rainfall and a very warm summer/autumn</w:t>
            </w:r>
          </w:p>
          <w:p w14:paraId="72B966D5" w14:textId="77777777" w:rsidR="00C97B21" w:rsidRPr="006B20D5" w:rsidRDefault="00C97B21" w:rsidP="00162AF7">
            <w:pPr>
              <w:pStyle w:val="Tabletextdotpoint"/>
            </w:pPr>
            <w:r w:rsidRPr="006B20D5">
              <w:t>Wetlands rely on environmental water</w:t>
            </w:r>
          </w:p>
        </w:tc>
        <w:tc>
          <w:tcPr>
            <w:tcW w:w="1031" w:type="pct"/>
            <w:tcMar>
              <w:left w:w="85" w:type="dxa"/>
              <w:right w:w="85" w:type="dxa"/>
            </w:tcMar>
            <w:hideMark/>
          </w:tcPr>
          <w:p w14:paraId="4DAAE7BF" w14:textId="77777777" w:rsidR="00C97B21" w:rsidRPr="006B20D5" w:rsidRDefault="00C97B21" w:rsidP="00162AF7">
            <w:pPr>
              <w:pStyle w:val="Tabletextdotpoint"/>
            </w:pPr>
            <w:r w:rsidRPr="006B20D5">
              <w:t>Sustained periods of high flow in the Murray River in late winter and early spring may wet some low-lying wetlands, but most will rely on environmental water</w:t>
            </w:r>
          </w:p>
          <w:p w14:paraId="308979A8" w14:textId="77777777" w:rsidR="00C97B21" w:rsidRPr="006B20D5" w:rsidRDefault="00C97B21" w:rsidP="00162AF7">
            <w:pPr>
              <w:pStyle w:val="Tabletextdotpoint"/>
            </w:pPr>
            <w:r w:rsidRPr="006B20D5">
              <w:t>Local rainfall may be high and provide run-off to some wetlands</w:t>
            </w:r>
          </w:p>
        </w:tc>
        <w:tc>
          <w:tcPr>
            <w:tcW w:w="1030" w:type="pct"/>
            <w:tcMar>
              <w:left w:w="85" w:type="dxa"/>
              <w:right w:w="85" w:type="dxa"/>
            </w:tcMar>
            <w:hideMark/>
          </w:tcPr>
          <w:p w14:paraId="250CF1C2" w14:textId="77777777" w:rsidR="00C97B21" w:rsidRPr="006B20D5" w:rsidRDefault="00C97B21" w:rsidP="00162AF7">
            <w:pPr>
              <w:pStyle w:val="Tabletextdotpoint"/>
            </w:pPr>
            <w:r w:rsidRPr="006B20D5">
              <w:t>Lengthy periods of high flow and floods with major spills from storages are likely, resulting in widespread wetting of the floodplain and most wetlands</w:t>
            </w:r>
          </w:p>
          <w:p w14:paraId="7CA35D24" w14:textId="77777777" w:rsidR="00C97B21" w:rsidRPr="006B20D5" w:rsidRDefault="00C97B21" w:rsidP="00162AF7">
            <w:pPr>
              <w:pStyle w:val="Tabletextdotpoint"/>
            </w:pPr>
            <w:r w:rsidRPr="006B20D5">
              <w:t>There may be some reliance on environmental water to achieve target water levels</w:t>
            </w:r>
          </w:p>
          <w:p w14:paraId="22391ABA" w14:textId="77777777" w:rsidR="00C97B21" w:rsidRPr="006B20D5" w:rsidRDefault="00C97B21" w:rsidP="00162AF7">
            <w:pPr>
              <w:pStyle w:val="Tabletextdotpoint"/>
            </w:pPr>
            <w:r w:rsidRPr="006B20D5">
              <w:t>Local rainfall may be high and will provide run-off to most wetlands</w:t>
            </w:r>
          </w:p>
        </w:tc>
      </w:tr>
      <w:tr w:rsidR="002B190F" w:rsidRPr="006B20D5" w14:paraId="623ACAD6" w14:textId="77777777" w:rsidTr="004E5814">
        <w:trPr>
          <w:trHeight w:val="490"/>
        </w:trPr>
        <w:tc>
          <w:tcPr>
            <w:tcW w:w="832" w:type="pct"/>
            <w:tcMar>
              <w:left w:w="85" w:type="dxa"/>
              <w:right w:w="85" w:type="dxa"/>
            </w:tcMar>
            <w:hideMark/>
          </w:tcPr>
          <w:p w14:paraId="6DD8D5AE" w14:textId="77777777" w:rsidR="00C97B21" w:rsidRPr="006B20D5" w:rsidRDefault="00C97B21" w:rsidP="002B3988">
            <w:pPr>
              <w:pStyle w:val="TableText"/>
            </w:pPr>
            <w:r w:rsidRPr="006B20D5">
              <w:t>Potential environmental watering – tier 1 (high priorities)</w:t>
            </w:r>
          </w:p>
        </w:tc>
        <w:tc>
          <w:tcPr>
            <w:tcW w:w="1054" w:type="pct"/>
            <w:tcMar>
              <w:left w:w="85" w:type="dxa"/>
              <w:right w:w="85" w:type="dxa"/>
            </w:tcMar>
            <w:hideMark/>
          </w:tcPr>
          <w:p w14:paraId="328A71DE" w14:textId="5F9ECC5A" w:rsidR="00C97B21" w:rsidRPr="006B20D5" w:rsidRDefault="00C97B21" w:rsidP="00162AF7">
            <w:pPr>
              <w:pStyle w:val="Tabletextdotpoint"/>
            </w:pPr>
            <w:r w:rsidRPr="006B20D5">
              <w:t>Bottle Bend Wetland</w:t>
            </w:r>
          </w:p>
          <w:p w14:paraId="043F1CA8" w14:textId="77777777" w:rsidR="00C97B21" w:rsidRPr="006B20D5" w:rsidRDefault="00C97B21" w:rsidP="00162AF7">
            <w:pPr>
              <w:pStyle w:val="Tabletextdotpoint"/>
            </w:pPr>
            <w:r w:rsidRPr="006B20D5">
              <w:t>Brickworks Billabong</w:t>
            </w:r>
          </w:p>
          <w:p w14:paraId="043B05B1" w14:textId="77777777" w:rsidR="00C97B21" w:rsidRPr="006B20D5" w:rsidRDefault="00C97B21" w:rsidP="00162AF7">
            <w:pPr>
              <w:pStyle w:val="Tabletextdotpoint"/>
            </w:pPr>
            <w:r w:rsidRPr="006B20D5">
              <w:t>Brown Swamp (Pound Bend)</w:t>
            </w:r>
          </w:p>
          <w:p w14:paraId="675614AA" w14:textId="77777777" w:rsidR="00C97B21" w:rsidRPr="006B20D5" w:rsidRDefault="00C97B21" w:rsidP="00162AF7">
            <w:pPr>
              <w:pStyle w:val="Tabletextdotpoint"/>
            </w:pPr>
            <w:r w:rsidRPr="006B20D5">
              <w:t>Koorlong Lake</w:t>
            </w:r>
          </w:p>
          <w:p w14:paraId="6C63B4E4" w14:textId="77777777" w:rsidR="00C97B21" w:rsidRPr="006B20D5" w:rsidRDefault="00C97B21" w:rsidP="00162AF7">
            <w:pPr>
              <w:pStyle w:val="Tabletextdotpoint"/>
            </w:pPr>
            <w:r w:rsidRPr="006B20D5">
              <w:t>Lake Hawthorn</w:t>
            </w:r>
          </w:p>
          <w:p w14:paraId="481F87B0" w14:textId="77777777" w:rsidR="00C97B21" w:rsidRPr="006B20D5" w:rsidRDefault="00C97B21" w:rsidP="00162AF7">
            <w:pPr>
              <w:pStyle w:val="Tabletextdotpoint"/>
            </w:pPr>
            <w:r w:rsidRPr="006B20D5">
              <w:t>Neds Corner Central</w:t>
            </w:r>
          </w:p>
        </w:tc>
        <w:tc>
          <w:tcPr>
            <w:tcW w:w="1053" w:type="pct"/>
            <w:tcMar>
              <w:left w:w="85" w:type="dxa"/>
              <w:right w:w="85" w:type="dxa"/>
            </w:tcMar>
            <w:hideMark/>
          </w:tcPr>
          <w:p w14:paraId="7CA54453" w14:textId="77777777" w:rsidR="00C97B21" w:rsidRPr="006B20D5" w:rsidRDefault="00C97B21" w:rsidP="00162AF7">
            <w:pPr>
              <w:pStyle w:val="Tabletextdotpoint"/>
            </w:pPr>
            <w:r w:rsidRPr="006B20D5">
              <w:t>Bidgee Lagoons</w:t>
            </w:r>
          </w:p>
          <w:p w14:paraId="6B3B18BD" w14:textId="462E114C" w:rsidR="00C97B21" w:rsidRPr="006B20D5" w:rsidRDefault="00C97B21" w:rsidP="00162AF7">
            <w:pPr>
              <w:pStyle w:val="Tabletextdotpoint"/>
            </w:pPr>
            <w:r w:rsidRPr="006B20D5">
              <w:t>Bottle Bend Wetland</w:t>
            </w:r>
          </w:p>
          <w:p w14:paraId="5530FCC6" w14:textId="77777777" w:rsidR="00C97B21" w:rsidRPr="006B20D5" w:rsidRDefault="00C97B21" w:rsidP="00162AF7">
            <w:pPr>
              <w:pStyle w:val="Tabletextdotpoint"/>
            </w:pPr>
            <w:r w:rsidRPr="006B20D5">
              <w:t>Brickworks Billabong</w:t>
            </w:r>
          </w:p>
          <w:p w14:paraId="535E2A58" w14:textId="77777777" w:rsidR="00C97B21" w:rsidRPr="006B20D5" w:rsidRDefault="00C97B21" w:rsidP="00162AF7">
            <w:pPr>
              <w:pStyle w:val="Tabletextdotpoint"/>
            </w:pPr>
            <w:r w:rsidRPr="006B20D5">
              <w:t>Brown Swamp (Pound Bend)</w:t>
            </w:r>
          </w:p>
          <w:p w14:paraId="5E8B59D1" w14:textId="77777777" w:rsidR="00C97B21" w:rsidRPr="006B20D5" w:rsidRDefault="00C97B21" w:rsidP="00162AF7">
            <w:pPr>
              <w:pStyle w:val="Tabletextdotpoint"/>
            </w:pPr>
            <w:r w:rsidRPr="006B20D5">
              <w:t>Koorlong Lake</w:t>
            </w:r>
          </w:p>
          <w:p w14:paraId="23019DB0" w14:textId="77777777" w:rsidR="00C97B21" w:rsidRPr="006B20D5" w:rsidRDefault="00C97B21" w:rsidP="00162AF7">
            <w:pPr>
              <w:pStyle w:val="Tabletextdotpoint"/>
            </w:pPr>
            <w:r w:rsidRPr="006B20D5">
              <w:t>Lake Hawthorn</w:t>
            </w:r>
          </w:p>
          <w:p w14:paraId="100B3EF5" w14:textId="77777777" w:rsidR="00C97B21" w:rsidRPr="006B20D5" w:rsidRDefault="00C97B21" w:rsidP="00162AF7">
            <w:pPr>
              <w:pStyle w:val="Tabletextdotpoint"/>
            </w:pPr>
            <w:r w:rsidRPr="006B20D5">
              <w:t>Neds Corner Central</w:t>
            </w:r>
          </w:p>
          <w:p w14:paraId="1A7B0490" w14:textId="77777777" w:rsidR="00C97B21" w:rsidRPr="006B20D5" w:rsidRDefault="00C97B21" w:rsidP="00162AF7">
            <w:pPr>
              <w:pStyle w:val="Tabletextdotpoint"/>
            </w:pPr>
            <w:r w:rsidRPr="006B20D5">
              <w:t>Outlet Creek (Karadoc Swamp)</w:t>
            </w:r>
          </w:p>
          <w:p w14:paraId="23BCE76D" w14:textId="77777777" w:rsidR="00324F33" w:rsidRPr="006B20D5" w:rsidRDefault="00C97B21" w:rsidP="00162AF7">
            <w:pPr>
              <w:pStyle w:val="Tabletextdotpoint"/>
            </w:pPr>
            <w:r w:rsidRPr="006B20D5">
              <w:t>Wakool Creek</w:t>
            </w:r>
          </w:p>
          <w:p w14:paraId="28620726" w14:textId="0294DBB2" w:rsidR="00C97B21" w:rsidRPr="006B20D5" w:rsidRDefault="00C97B21" w:rsidP="00162AF7">
            <w:pPr>
              <w:pStyle w:val="Tabletextdotpoint"/>
            </w:pPr>
            <w:r w:rsidRPr="006B20D5">
              <w:t>Woolshed Creek</w:t>
            </w:r>
          </w:p>
        </w:tc>
        <w:tc>
          <w:tcPr>
            <w:tcW w:w="1031" w:type="pct"/>
            <w:tcMar>
              <w:left w:w="85" w:type="dxa"/>
              <w:right w:w="85" w:type="dxa"/>
            </w:tcMar>
            <w:hideMark/>
          </w:tcPr>
          <w:p w14:paraId="53B8FC6B" w14:textId="77777777" w:rsidR="00C97B21" w:rsidRPr="006B20D5" w:rsidRDefault="00C97B21" w:rsidP="00162AF7">
            <w:pPr>
              <w:pStyle w:val="Tabletextdotpoint"/>
            </w:pPr>
            <w:r w:rsidRPr="006B20D5">
              <w:t>Bidgee Lagoons</w:t>
            </w:r>
          </w:p>
          <w:p w14:paraId="7AB876E0" w14:textId="0F060F8D" w:rsidR="00C97B21" w:rsidRPr="006B20D5" w:rsidRDefault="00C97B21" w:rsidP="00162AF7">
            <w:pPr>
              <w:pStyle w:val="Tabletextdotpoint"/>
            </w:pPr>
            <w:r w:rsidRPr="006B20D5">
              <w:t>Bottle Bend Wetland</w:t>
            </w:r>
          </w:p>
          <w:p w14:paraId="11B55FB2" w14:textId="77777777" w:rsidR="00C97B21" w:rsidRPr="006B20D5" w:rsidRDefault="00C97B21" w:rsidP="00162AF7">
            <w:pPr>
              <w:pStyle w:val="Tabletextdotpoint"/>
            </w:pPr>
            <w:r w:rsidRPr="006B20D5">
              <w:t>Brickworks Billabong</w:t>
            </w:r>
          </w:p>
          <w:p w14:paraId="7624EDED" w14:textId="77777777" w:rsidR="00C97B21" w:rsidRPr="006B20D5" w:rsidRDefault="00C97B21" w:rsidP="00162AF7">
            <w:pPr>
              <w:pStyle w:val="Tabletextdotpoint"/>
            </w:pPr>
            <w:r w:rsidRPr="006B20D5">
              <w:t>Brown Swamp (Pound Bend)</w:t>
            </w:r>
          </w:p>
          <w:p w14:paraId="01C89B22" w14:textId="77777777" w:rsidR="00C97B21" w:rsidRPr="006B20D5" w:rsidRDefault="00C97B21" w:rsidP="00162AF7">
            <w:pPr>
              <w:pStyle w:val="Tabletextdotpoint"/>
            </w:pPr>
            <w:r w:rsidRPr="006B20D5">
              <w:t>J1 Creek</w:t>
            </w:r>
          </w:p>
          <w:p w14:paraId="07F4088C" w14:textId="77777777" w:rsidR="00C97B21" w:rsidRPr="006B20D5" w:rsidRDefault="00C97B21" w:rsidP="00162AF7">
            <w:pPr>
              <w:pStyle w:val="Tabletextdotpoint"/>
            </w:pPr>
            <w:r w:rsidRPr="006B20D5">
              <w:t>Koorlong Lake</w:t>
            </w:r>
          </w:p>
          <w:p w14:paraId="37F8A83F" w14:textId="77777777" w:rsidR="00C97B21" w:rsidRPr="006B20D5" w:rsidRDefault="00C97B21" w:rsidP="00162AF7">
            <w:pPr>
              <w:pStyle w:val="Tabletextdotpoint"/>
            </w:pPr>
            <w:r w:rsidRPr="006B20D5">
              <w:t>Lake Hawthorn</w:t>
            </w:r>
          </w:p>
          <w:p w14:paraId="595B4AFF" w14:textId="77777777" w:rsidR="00C97B21" w:rsidRPr="006B20D5" w:rsidRDefault="00C97B21" w:rsidP="00162AF7">
            <w:pPr>
              <w:pStyle w:val="Tabletextdotpoint"/>
            </w:pPr>
            <w:r w:rsidRPr="006B20D5">
              <w:t>Neds Corner Central</w:t>
            </w:r>
          </w:p>
          <w:p w14:paraId="1E590C8E" w14:textId="77777777" w:rsidR="00C97B21" w:rsidRPr="006B20D5" w:rsidRDefault="00C97B21" w:rsidP="00162AF7">
            <w:pPr>
              <w:pStyle w:val="Tabletextdotpoint"/>
            </w:pPr>
            <w:r w:rsidRPr="006B20D5">
              <w:t>Outlet Creek (Karadoc Swamp)</w:t>
            </w:r>
          </w:p>
          <w:p w14:paraId="594356FC" w14:textId="77777777" w:rsidR="00C97B21" w:rsidRPr="006B20D5" w:rsidRDefault="00C97B21" w:rsidP="00162AF7">
            <w:pPr>
              <w:pStyle w:val="Tabletextdotpoint"/>
            </w:pPr>
            <w:r w:rsidRPr="006B20D5">
              <w:t>Roberston Wetland</w:t>
            </w:r>
          </w:p>
          <w:p w14:paraId="076CF29E" w14:textId="77777777" w:rsidR="00C97B21" w:rsidRPr="006B20D5" w:rsidRDefault="00C97B21" w:rsidP="00162AF7">
            <w:pPr>
              <w:pStyle w:val="Tabletextdotpoint"/>
            </w:pPr>
            <w:r w:rsidRPr="006B20D5">
              <w:t>Wakool Creek</w:t>
            </w:r>
          </w:p>
          <w:p w14:paraId="79A44E8B" w14:textId="77777777" w:rsidR="00C97B21" w:rsidRPr="006B20D5" w:rsidRDefault="00C97B21" w:rsidP="00162AF7">
            <w:pPr>
              <w:pStyle w:val="Tabletextdotpoint"/>
            </w:pPr>
            <w:r w:rsidRPr="006B20D5">
              <w:t>Woolshed Creek</w:t>
            </w:r>
          </w:p>
        </w:tc>
        <w:tc>
          <w:tcPr>
            <w:tcW w:w="1030" w:type="pct"/>
            <w:tcMar>
              <w:left w:w="85" w:type="dxa"/>
              <w:right w:w="85" w:type="dxa"/>
            </w:tcMar>
            <w:hideMark/>
          </w:tcPr>
          <w:p w14:paraId="2F661EB6" w14:textId="77777777" w:rsidR="00C97B21" w:rsidRPr="006B20D5" w:rsidRDefault="00C97B21" w:rsidP="00162AF7">
            <w:pPr>
              <w:pStyle w:val="Tabletextdotpoint"/>
            </w:pPr>
            <w:r w:rsidRPr="006B20D5">
              <w:t>Brickworks Billabong</w:t>
            </w:r>
          </w:p>
          <w:p w14:paraId="7BB4FB77" w14:textId="77777777" w:rsidR="00C97B21" w:rsidRPr="006B20D5" w:rsidRDefault="00C97B21" w:rsidP="00162AF7">
            <w:pPr>
              <w:pStyle w:val="Tabletextdotpoint"/>
            </w:pPr>
            <w:r w:rsidRPr="006B20D5">
              <w:t>Brown Swamp (Pound Bend)</w:t>
            </w:r>
          </w:p>
          <w:p w14:paraId="691FEBC7" w14:textId="77777777" w:rsidR="00C97B21" w:rsidRPr="006B20D5" w:rsidRDefault="00C97B21" w:rsidP="00162AF7">
            <w:pPr>
              <w:pStyle w:val="Tabletextdotpoint"/>
            </w:pPr>
            <w:r w:rsidRPr="006B20D5">
              <w:t>Koorlong Lake</w:t>
            </w:r>
          </w:p>
          <w:p w14:paraId="08A532B3" w14:textId="77777777" w:rsidR="00C97B21" w:rsidRPr="006B20D5" w:rsidRDefault="00C97B21" w:rsidP="00162AF7">
            <w:pPr>
              <w:pStyle w:val="Tabletextdotpoint"/>
            </w:pPr>
            <w:r w:rsidRPr="006B20D5">
              <w:t>Lake Hawthorn</w:t>
            </w:r>
          </w:p>
          <w:p w14:paraId="4496A4BD" w14:textId="77777777" w:rsidR="00C97B21" w:rsidRPr="006B20D5" w:rsidRDefault="00C97B21" w:rsidP="00162AF7">
            <w:pPr>
              <w:pStyle w:val="Tabletextdotpoint"/>
            </w:pPr>
            <w:r w:rsidRPr="006B20D5">
              <w:t>Neds Corner Central</w:t>
            </w:r>
          </w:p>
        </w:tc>
      </w:tr>
      <w:tr w:rsidR="002B190F" w:rsidRPr="006B20D5" w14:paraId="0955E400" w14:textId="77777777" w:rsidTr="004E5814">
        <w:trPr>
          <w:trHeight w:val="490"/>
        </w:trPr>
        <w:tc>
          <w:tcPr>
            <w:tcW w:w="832" w:type="pct"/>
            <w:tcMar>
              <w:left w:w="85" w:type="dxa"/>
              <w:right w:w="85" w:type="dxa"/>
            </w:tcMar>
            <w:hideMark/>
          </w:tcPr>
          <w:p w14:paraId="04846E54" w14:textId="77777777" w:rsidR="00C97B21" w:rsidRPr="006B20D5" w:rsidRDefault="00C97B21" w:rsidP="002B3988">
            <w:pPr>
              <w:pStyle w:val="TableText"/>
            </w:pPr>
            <w:r w:rsidRPr="006B20D5">
              <w:lastRenderedPageBreak/>
              <w:t>Potential environmental watering – tier 2 (additional priorities)</w:t>
            </w:r>
          </w:p>
        </w:tc>
        <w:tc>
          <w:tcPr>
            <w:tcW w:w="1054" w:type="pct"/>
            <w:tcMar>
              <w:left w:w="85" w:type="dxa"/>
              <w:right w:w="85" w:type="dxa"/>
            </w:tcMar>
            <w:hideMark/>
          </w:tcPr>
          <w:p w14:paraId="67894649" w14:textId="77777777" w:rsidR="00C97B21" w:rsidRPr="006B20D5" w:rsidRDefault="00C97B21" w:rsidP="00162AF7">
            <w:pPr>
              <w:pStyle w:val="Tabletextdotpoint"/>
            </w:pPr>
            <w:r w:rsidRPr="006B20D5">
              <w:t>Sandilong Creek</w:t>
            </w:r>
          </w:p>
        </w:tc>
        <w:tc>
          <w:tcPr>
            <w:tcW w:w="1053" w:type="pct"/>
            <w:tcMar>
              <w:left w:w="85" w:type="dxa"/>
              <w:right w:w="85" w:type="dxa"/>
            </w:tcMar>
            <w:hideMark/>
          </w:tcPr>
          <w:p w14:paraId="185A3A16" w14:textId="77777777" w:rsidR="00C97B21" w:rsidRPr="006B20D5" w:rsidRDefault="00C97B21" w:rsidP="00162AF7">
            <w:pPr>
              <w:pStyle w:val="Tabletextdotpoint"/>
            </w:pPr>
            <w:r w:rsidRPr="006B20D5">
              <w:t>Bridge Creek</w:t>
            </w:r>
          </w:p>
          <w:p w14:paraId="5873101E" w14:textId="77777777" w:rsidR="00C97B21" w:rsidRPr="006B20D5" w:rsidRDefault="00C97B21" w:rsidP="00162AF7">
            <w:pPr>
              <w:pStyle w:val="Tabletextdotpoint"/>
            </w:pPr>
            <w:r w:rsidRPr="006B20D5">
              <w:t>Bullock Swamp North and South</w:t>
            </w:r>
          </w:p>
          <w:p w14:paraId="513E3C98" w14:textId="77777777" w:rsidR="00C97B21" w:rsidRPr="006B20D5" w:rsidRDefault="00C97B21" w:rsidP="00162AF7">
            <w:pPr>
              <w:pStyle w:val="Tabletextdotpoint"/>
            </w:pPr>
            <w:r w:rsidRPr="006B20D5">
              <w:t>Fishers Lagoon</w:t>
            </w:r>
          </w:p>
          <w:p w14:paraId="5BA76A0F" w14:textId="77777777" w:rsidR="00C97B21" w:rsidRPr="006B20D5" w:rsidRDefault="00C97B21" w:rsidP="00162AF7">
            <w:pPr>
              <w:pStyle w:val="Tabletextdotpoint"/>
            </w:pPr>
            <w:r w:rsidRPr="006B20D5">
              <w:t>Sandilong Creek</w:t>
            </w:r>
          </w:p>
        </w:tc>
        <w:tc>
          <w:tcPr>
            <w:tcW w:w="1031" w:type="pct"/>
            <w:tcMar>
              <w:left w:w="85" w:type="dxa"/>
              <w:right w:w="85" w:type="dxa"/>
            </w:tcMar>
            <w:hideMark/>
          </w:tcPr>
          <w:p w14:paraId="409CAF4B" w14:textId="77777777" w:rsidR="00C97B21" w:rsidRPr="006B20D5" w:rsidRDefault="00C97B21" w:rsidP="00162AF7">
            <w:pPr>
              <w:pStyle w:val="Tabletextdotpoint"/>
            </w:pPr>
            <w:r w:rsidRPr="006B20D5">
              <w:t>Bridge Creek</w:t>
            </w:r>
          </w:p>
          <w:p w14:paraId="55FDB506" w14:textId="77777777" w:rsidR="00C97B21" w:rsidRPr="006B20D5" w:rsidRDefault="00C97B21" w:rsidP="00162AF7">
            <w:pPr>
              <w:pStyle w:val="Tabletextdotpoint"/>
            </w:pPr>
            <w:r w:rsidRPr="006B20D5">
              <w:t>Bullock Swamp North and South</w:t>
            </w:r>
          </w:p>
          <w:p w14:paraId="01168CC9" w14:textId="77777777" w:rsidR="00C97B21" w:rsidRPr="006B20D5" w:rsidRDefault="00C97B21" w:rsidP="00162AF7">
            <w:pPr>
              <w:pStyle w:val="Tabletextdotpoint"/>
            </w:pPr>
            <w:r w:rsidRPr="006B20D5">
              <w:t>Fishers Lagoon</w:t>
            </w:r>
          </w:p>
          <w:p w14:paraId="5923BA2F" w14:textId="77777777" w:rsidR="00C97B21" w:rsidRPr="006B20D5" w:rsidRDefault="00C97B21" w:rsidP="00162AF7">
            <w:pPr>
              <w:pStyle w:val="Tabletextdotpoint"/>
            </w:pPr>
            <w:r w:rsidRPr="006B20D5">
              <w:t>Sandilong Creek</w:t>
            </w:r>
          </w:p>
        </w:tc>
        <w:tc>
          <w:tcPr>
            <w:tcW w:w="1030" w:type="pct"/>
            <w:tcMar>
              <w:left w:w="85" w:type="dxa"/>
              <w:right w:w="85" w:type="dxa"/>
            </w:tcMar>
            <w:hideMark/>
          </w:tcPr>
          <w:p w14:paraId="4AAA7BA2" w14:textId="77777777" w:rsidR="00C97B21" w:rsidRPr="006B20D5" w:rsidRDefault="00C97B21" w:rsidP="00162AF7">
            <w:pPr>
              <w:pStyle w:val="Tabletextdotpoint"/>
            </w:pPr>
            <w:r w:rsidRPr="006B20D5">
              <w:t>Sandilong Creek</w:t>
            </w:r>
          </w:p>
        </w:tc>
      </w:tr>
      <w:tr w:rsidR="002B190F" w:rsidRPr="006B20D5" w14:paraId="17EFBFEA" w14:textId="77777777" w:rsidTr="004E5814">
        <w:trPr>
          <w:trHeight w:val="490"/>
        </w:trPr>
        <w:tc>
          <w:tcPr>
            <w:tcW w:w="832" w:type="pct"/>
            <w:tcMar>
              <w:left w:w="85" w:type="dxa"/>
              <w:right w:w="85" w:type="dxa"/>
            </w:tcMar>
            <w:hideMark/>
          </w:tcPr>
          <w:p w14:paraId="2B236438" w14:textId="421FE292" w:rsidR="00C97B21" w:rsidRPr="006B20D5" w:rsidRDefault="00C97B21"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54" w:type="pct"/>
            <w:tcMar>
              <w:left w:w="85" w:type="dxa"/>
              <w:right w:w="85" w:type="dxa"/>
            </w:tcMar>
            <w:hideMark/>
          </w:tcPr>
          <w:p w14:paraId="07C87903" w14:textId="77777777" w:rsidR="00C97B21" w:rsidRPr="006B20D5" w:rsidRDefault="00C97B21" w:rsidP="00162AF7">
            <w:pPr>
              <w:pStyle w:val="Tabletextdotpoint"/>
            </w:pPr>
            <w:r w:rsidRPr="006B20D5">
              <w:t>3,600 ML (tier 1)</w:t>
            </w:r>
          </w:p>
          <w:p w14:paraId="30D71233" w14:textId="77777777" w:rsidR="00C97B21" w:rsidRPr="006B20D5" w:rsidRDefault="00C97B21" w:rsidP="00162AF7">
            <w:pPr>
              <w:pStyle w:val="Tabletextdotpoint"/>
            </w:pPr>
            <w:r w:rsidRPr="006B20D5">
              <w:t>100 ML (tier 2)</w:t>
            </w:r>
          </w:p>
        </w:tc>
        <w:tc>
          <w:tcPr>
            <w:tcW w:w="1053" w:type="pct"/>
            <w:tcMar>
              <w:left w:w="85" w:type="dxa"/>
              <w:right w:w="85" w:type="dxa"/>
            </w:tcMar>
            <w:hideMark/>
          </w:tcPr>
          <w:p w14:paraId="45E20B83" w14:textId="77777777" w:rsidR="00C97B21" w:rsidRPr="006B20D5" w:rsidRDefault="00C97B21" w:rsidP="00162AF7">
            <w:pPr>
              <w:pStyle w:val="Tabletextdotpoint"/>
            </w:pPr>
            <w:r w:rsidRPr="006B20D5">
              <w:t>5,800 ML (tier 1)</w:t>
            </w:r>
          </w:p>
          <w:p w14:paraId="0BE08A64" w14:textId="77777777" w:rsidR="00C97B21" w:rsidRPr="006B20D5" w:rsidRDefault="00C97B21" w:rsidP="00162AF7">
            <w:pPr>
              <w:pStyle w:val="Tabletextdotpoint"/>
            </w:pPr>
            <w:r w:rsidRPr="006B20D5">
              <w:t>4,550 ML (tier 2)</w:t>
            </w:r>
          </w:p>
        </w:tc>
        <w:tc>
          <w:tcPr>
            <w:tcW w:w="1031" w:type="pct"/>
            <w:tcMar>
              <w:left w:w="85" w:type="dxa"/>
              <w:right w:w="85" w:type="dxa"/>
            </w:tcMar>
            <w:hideMark/>
          </w:tcPr>
          <w:p w14:paraId="4029E416" w14:textId="77777777" w:rsidR="00C97B21" w:rsidRPr="006B20D5" w:rsidRDefault="00C97B21" w:rsidP="00162AF7">
            <w:pPr>
              <w:pStyle w:val="Tabletextdotpoint"/>
            </w:pPr>
            <w:r w:rsidRPr="006B20D5">
              <w:t>6,900 ML (tier 1)</w:t>
            </w:r>
          </w:p>
          <w:p w14:paraId="221FFDF4" w14:textId="77777777" w:rsidR="00C97B21" w:rsidRPr="006B20D5" w:rsidRDefault="00C97B21" w:rsidP="00162AF7">
            <w:pPr>
              <w:pStyle w:val="Tabletextdotpoint"/>
            </w:pPr>
            <w:r w:rsidRPr="006B20D5">
              <w:t>4,550 ML (tier 2)</w:t>
            </w:r>
          </w:p>
        </w:tc>
        <w:tc>
          <w:tcPr>
            <w:tcW w:w="1030" w:type="pct"/>
            <w:tcMar>
              <w:left w:w="85" w:type="dxa"/>
              <w:right w:w="85" w:type="dxa"/>
            </w:tcMar>
            <w:hideMark/>
          </w:tcPr>
          <w:p w14:paraId="405E4AF0" w14:textId="77777777" w:rsidR="00C97B21" w:rsidRPr="006B20D5" w:rsidRDefault="00C97B21" w:rsidP="00162AF7">
            <w:pPr>
              <w:pStyle w:val="Tabletextdotpoint"/>
            </w:pPr>
            <w:r w:rsidRPr="006B20D5">
              <w:t>3,050 ML (tier 1)</w:t>
            </w:r>
          </w:p>
          <w:p w14:paraId="7C6DB618" w14:textId="77777777" w:rsidR="00C97B21" w:rsidRPr="006B20D5" w:rsidRDefault="00C97B21" w:rsidP="00162AF7">
            <w:pPr>
              <w:pStyle w:val="Tabletextdotpoint"/>
            </w:pPr>
            <w:r w:rsidRPr="006B20D5">
              <w:t>100 ML (tier 2)</w:t>
            </w:r>
          </w:p>
        </w:tc>
      </w:tr>
    </w:tbl>
    <w:p w14:paraId="6D98DA52" w14:textId="6197F60B" w:rsidR="008067E6" w:rsidRPr="006B20D5" w:rsidRDefault="008067E6" w:rsidP="008067E6">
      <w:pPr>
        <w:pStyle w:val="Heading3"/>
        <w:rPr>
          <w:lang w:val="en-AU"/>
        </w:rPr>
      </w:pPr>
      <w:bookmarkStart w:id="692" w:name="_Toc229476930"/>
      <w:bookmarkStart w:id="693" w:name="_Toc233115849"/>
      <w:r w:rsidRPr="006B20D5">
        <w:rPr>
          <w:lang w:val="en-AU"/>
        </w:rPr>
        <w:t xml:space="preserve">5.2.7 Lindsay, Mulcra and Wallpolla </w:t>
      </w:r>
      <w:r w:rsidR="00EA22E9" w:rsidRPr="006B20D5">
        <w:rPr>
          <w:lang w:val="en-AU"/>
        </w:rPr>
        <w:t>i</w:t>
      </w:r>
      <w:r w:rsidRPr="006B20D5">
        <w:rPr>
          <w:lang w:val="en-AU"/>
        </w:rPr>
        <w:t>slands</w:t>
      </w:r>
      <w:bookmarkEnd w:id="692"/>
      <w:bookmarkEnd w:id="693"/>
    </w:p>
    <w:p w14:paraId="1BFC5C73" w14:textId="77777777" w:rsidR="008067E6" w:rsidRPr="006B20D5" w:rsidRDefault="008067E6" w:rsidP="009C5FA6">
      <w:pPr>
        <w:pStyle w:val="Heading4"/>
      </w:pPr>
      <w:r w:rsidRPr="006B20D5">
        <w:t>System overview</w:t>
      </w:r>
    </w:p>
    <w:p w14:paraId="3B73678B" w14:textId="447D279D" w:rsidR="008067E6" w:rsidRPr="006B20D5" w:rsidRDefault="008067E6" w:rsidP="008067E6">
      <w:r w:rsidRPr="006B20D5">
        <w:t xml:space="preserve">The Lindsay, Mulcra </w:t>
      </w:r>
      <w:r w:rsidR="009708D7" w:rsidRPr="006B20D5">
        <w:t xml:space="preserve">and Wallpolla islands </w:t>
      </w:r>
      <w:r w:rsidRPr="006B20D5">
        <w:t xml:space="preserve">cover over 26,100 ha of Victorian floodplain in the Murray-Sunset National Park (see Figure </w:t>
      </w:r>
      <w:r w:rsidR="00DD4D13" w:rsidRPr="006B20D5">
        <w:t>5.2.7</w:t>
      </w:r>
      <w:r w:rsidRPr="006B20D5">
        <w:t xml:space="preserve">). These islands form part of the Chowilla Floodplain and </w:t>
      </w:r>
      <w:r w:rsidR="00F73A3F" w:rsidRPr="006B20D5">
        <w:t xml:space="preserve">the </w:t>
      </w:r>
      <w:r w:rsidRPr="006B20D5">
        <w:t>Lindsay-Wallpolla</w:t>
      </w:r>
      <w:r w:rsidR="009E523A" w:rsidRPr="006B20D5">
        <w:t>-Mulcra</w:t>
      </w:r>
      <w:r w:rsidRPr="006B20D5">
        <w:t xml:space="preserve"> Islands icon site that straddles the Victoria-South Australia-New South Wales border in the mid-Murray River system.</w:t>
      </w:r>
    </w:p>
    <w:p w14:paraId="55580913" w14:textId="77777777" w:rsidR="008067E6" w:rsidRPr="006B20D5" w:rsidRDefault="008067E6" w:rsidP="008067E6">
      <w:r w:rsidRPr="006B20D5">
        <w:t>The Lindsay-Mulcra-Wallpolla floodplain is characterised by a network of permanent waterways, small creeks and wetlands. Lindsay River, Potterwalkagee Creek and Wallpolla Creek form the southern boundaries of the site and create large floodplain islands, with the Murray River to the north.</w:t>
      </w:r>
    </w:p>
    <w:p w14:paraId="2D6105FB" w14:textId="5437A9FE" w:rsidR="008067E6" w:rsidRPr="006B20D5" w:rsidRDefault="008067E6" w:rsidP="008067E6">
      <w:r w:rsidRPr="006B20D5">
        <w:t>In their natural state, these waterways and wetlands would regularly flow and fill in response to high water levels in the Murray River. Large floods still occur, but major storages in the upper reaches of the Murray River system and extraction for consumptive use have reduced the frequency of small to moderate-sized floods.</w:t>
      </w:r>
    </w:p>
    <w:p w14:paraId="7E2F2D1F" w14:textId="516869A1" w:rsidR="008067E6" w:rsidRPr="006B20D5" w:rsidRDefault="008067E6" w:rsidP="008067E6">
      <w:r w:rsidRPr="006B20D5">
        <w:t>Flows in the mid-Murray River system are regulated through a series of weir pools. The weir pools are named after the locks</w:t>
      </w:r>
      <w:r w:rsidR="00F73A3F" w:rsidRPr="006B20D5">
        <w:t>,</w:t>
      </w:r>
      <w:r w:rsidRPr="006B20D5">
        <w:t xml:space="preserve"> which form part of the infrastructure at the weirs that allow vessels to navigate from one weir pool to the next. The weir pools are primarily managed as small water storages to ensure adequate water levels for off-stream diversion via pumps and regulated channels.</w:t>
      </w:r>
    </w:p>
    <w:p w14:paraId="72E2EE47" w14:textId="0F81F530" w:rsidR="008067E6" w:rsidRPr="006B20D5" w:rsidRDefault="008067E6" w:rsidP="008067E6">
      <w:r w:rsidRPr="006B20D5">
        <w:t xml:space="preserve">Water is diverted from the </w:t>
      </w:r>
      <w:r w:rsidR="003C0398" w:rsidRPr="006B20D5">
        <w:t>lock</w:t>
      </w:r>
      <w:r w:rsidRPr="006B20D5">
        <w:t xml:space="preserve"> 9 weir pool in the Murray River to Lake Victoria, where it is stored for later use to meet South Australian water demands. The diversion causes water to bypass Murray River weir pools 7 and 8, and at times it can significantly </w:t>
      </w:r>
      <w:r w:rsidR="00663665" w:rsidRPr="006B20D5">
        <w:t>affect</w:t>
      </w:r>
      <w:r w:rsidRPr="006B20D5">
        <w:t xml:space="preserve"> </w:t>
      </w:r>
      <w:r w:rsidR="00960D79" w:rsidRPr="006B20D5">
        <w:t xml:space="preserve">the </w:t>
      </w:r>
      <w:r w:rsidRPr="006B20D5">
        <w:t>flow in those reaches.</w:t>
      </w:r>
    </w:p>
    <w:p w14:paraId="06DC08EA" w14:textId="502C1970" w:rsidR="008067E6" w:rsidRPr="006B20D5" w:rsidRDefault="008067E6" w:rsidP="008067E6">
      <w:r w:rsidRPr="006B20D5">
        <w:t xml:space="preserve">In recent years, water levels in weir pools 7 and 8 have been managed to achieve ecological benefits in the Murray River channel. For example, weir pool levels have been raised during winter and spring and then lowered during summer and autumn to mimic the seasonal river </w:t>
      </w:r>
      <w:r w:rsidRPr="006B20D5">
        <w:lastRenderedPageBreak/>
        <w:t xml:space="preserve">flow. The raising and lowering provide greater environmental benefits than a stable weir pool because </w:t>
      </w:r>
      <w:r w:rsidR="00157AB4" w:rsidRPr="006B20D5">
        <w:t>they</w:t>
      </w:r>
      <w:r w:rsidRPr="006B20D5">
        <w:t xml:space="preserve"> wet and </w:t>
      </w:r>
      <w:r w:rsidR="00157AB4" w:rsidRPr="006B20D5">
        <w:t xml:space="preserve">dry </w:t>
      </w:r>
      <w:r w:rsidRPr="006B20D5">
        <w:t>off-channel habitats and create more variable flow patterns in the Murray River and connected floodplain streams. Changes in water levels during appropriate seasons help establish fringing vegetation in shallow margins of the river channel and promote the cycling of nutrients and carbon as conditions fluctuate between wet and dry.</w:t>
      </w:r>
    </w:p>
    <w:p w14:paraId="424EBADF" w14:textId="03560419" w:rsidR="008067E6" w:rsidRPr="006B20D5" w:rsidRDefault="008067E6" w:rsidP="008067E6">
      <w:r w:rsidRPr="006B20D5">
        <w:t xml:space="preserve">Static weir pool levels and </w:t>
      </w:r>
      <w:r w:rsidR="00960D79" w:rsidRPr="006B20D5">
        <w:t xml:space="preserve">a </w:t>
      </w:r>
      <w:r w:rsidRPr="006B20D5">
        <w:t xml:space="preserve">reduced flow in the Murray River have a significant effect on the flows in the Lindsay River and Potterwalkagee Creek. When </w:t>
      </w:r>
      <w:r w:rsidR="00960D79" w:rsidRPr="006B20D5">
        <w:t xml:space="preserve">the </w:t>
      </w:r>
      <w:r w:rsidRPr="006B20D5">
        <w:t>flow increases in the Murray River and/or when water levels in weir pools 7, 8 and 9 are raised above the full supply level, the upper Lindsay River starts flowing (</w:t>
      </w:r>
      <w:r w:rsidR="003C0398" w:rsidRPr="006B20D5">
        <w:t>lock</w:t>
      </w:r>
      <w:r w:rsidRPr="006B20D5">
        <w:t xml:space="preserve"> 7), </w:t>
      </w:r>
      <w:r w:rsidR="00960D79" w:rsidRPr="006B20D5">
        <w:t xml:space="preserve">the </w:t>
      </w:r>
      <w:r w:rsidRPr="006B20D5">
        <w:t>flow to Potterwalkagee Creek increases (</w:t>
      </w:r>
      <w:r w:rsidR="003C0398" w:rsidRPr="006B20D5">
        <w:t>lock</w:t>
      </w:r>
      <w:r w:rsidRPr="006B20D5">
        <w:t xml:space="preserve"> 8) and Finnigans Creek commences to flow (</w:t>
      </w:r>
      <w:r w:rsidR="003C0398" w:rsidRPr="006B20D5">
        <w:t>lock</w:t>
      </w:r>
      <w:r w:rsidRPr="006B20D5">
        <w:t xml:space="preserve"> 9). When weir pools are lowered, </w:t>
      </w:r>
      <w:r w:rsidR="00960D79" w:rsidRPr="006B20D5">
        <w:t xml:space="preserve">the </w:t>
      </w:r>
      <w:r w:rsidRPr="006B20D5">
        <w:t xml:space="preserve">flow to the upper Lindsay River and Potterwalkagee and Finnigans </w:t>
      </w:r>
      <w:r w:rsidR="009D442D" w:rsidRPr="006B20D5">
        <w:t>c</w:t>
      </w:r>
      <w:r w:rsidRPr="006B20D5">
        <w:t xml:space="preserve">reeks ceases. </w:t>
      </w:r>
      <w:r w:rsidR="00960D79" w:rsidRPr="006B20D5">
        <w:t>The f</w:t>
      </w:r>
      <w:r w:rsidRPr="006B20D5">
        <w:t xml:space="preserve">low from the Murray into Mullaroo Creek is controlled at the Mullaroo regulator, but </w:t>
      </w:r>
      <w:r w:rsidR="00310DEF" w:rsidRPr="006B20D5">
        <w:t xml:space="preserve">the </w:t>
      </w:r>
      <w:r w:rsidRPr="006B20D5">
        <w:t xml:space="preserve">weir pool level does constrain flow rates </w:t>
      </w:r>
      <w:r w:rsidR="0056347B" w:rsidRPr="006B20D5">
        <w:t xml:space="preserve">in </w:t>
      </w:r>
      <w:r w:rsidRPr="006B20D5">
        <w:t xml:space="preserve">some circumstances. Lowering more than 0.5 m below </w:t>
      </w:r>
      <w:r w:rsidR="00310DEF" w:rsidRPr="006B20D5">
        <w:t xml:space="preserve">the </w:t>
      </w:r>
      <w:r w:rsidRPr="006B20D5">
        <w:t>full supply level makes it difficult to deliver the recommended minimum flow of 600 ML per day that is required to maintain fast-flowing habitat for native fish, especially Murray cod.</w:t>
      </w:r>
    </w:p>
    <w:p w14:paraId="2DC5739D" w14:textId="15E7E5D0" w:rsidR="00324F33" w:rsidRPr="006B20D5" w:rsidRDefault="008067E6" w:rsidP="008067E6">
      <w:r w:rsidRPr="006B20D5">
        <w:t xml:space="preserve">Fluctuation of weir pool levels is a major consideration for jurisdictions managing </w:t>
      </w:r>
      <w:r w:rsidR="00960D79" w:rsidRPr="006B20D5">
        <w:t xml:space="preserve">the </w:t>
      </w:r>
      <w:r w:rsidRPr="006B20D5">
        <w:t xml:space="preserve">flow in the Murray River and the anabranch waterways of Lindsay, Mulcra and Wallpolla. Environmental objectives and associated water regimes for the Murray River sometimes conflict with those for the Lindsay, Mulcra and Wallpolla anabranch systems. For instance, fish objectives in the Murray are supported by </w:t>
      </w:r>
      <w:r w:rsidR="004467FE" w:rsidRPr="006B20D5">
        <w:t xml:space="preserve">a </w:t>
      </w:r>
      <w:r w:rsidRPr="006B20D5">
        <w:t>faster flow associated with lower weir pool levels, whereas higher weir pool levels are required to deliver flow</w:t>
      </w:r>
      <w:r w:rsidR="00960D79" w:rsidRPr="006B20D5">
        <w:t>s</w:t>
      </w:r>
      <w:r w:rsidRPr="006B20D5">
        <w:t xml:space="preserve"> to the anabranches.</w:t>
      </w:r>
      <w:r w:rsidR="00324F33" w:rsidRPr="006B20D5">
        <w:t xml:space="preserve"> </w:t>
      </w:r>
      <w:r w:rsidRPr="006B20D5">
        <w:t>Responsible agencies in Victoria and NSW</w:t>
      </w:r>
      <w:r w:rsidR="00BE586D" w:rsidRPr="006B20D5">
        <w:t>,</w:t>
      </w:r>
      <w:r w:rsidRPr="006B20D5">
        <w:t xml:space="preserve"> and the Murray-Darling Basin Authority</w:t>
      </w:r>
      <w:r w:rsidR="00BE586D" w:rsidRPr="006B20D5">
        <w:t>,</w:t>
      </w:r>
      <w:r w:rsidRPr="006B20D5">
        <w:t xml:space="preserve"> collaboratively plan how to effectively manage weir pools and flow to floodplain habitats.</w:t>
      </w:r>
    </w:p>
    <w:p w14:paraId="0BE7A0F5" w14:textId="10DB225E" w:rsidR="008067E6" w:rsidRPr="006B20D5" w:rsidRDefault="008067E6" w:rsidP="00082B40">
      <w:pPr>
        <w:pStyle w:val="Figuresheading"/>
        <w:rPr>
          <w:lang w:eastAsia="zh-CN"/>
        </w:rPr>
      </w:pPr>
      <w:bookmarkStart w:id="694" w:name="_Toc229585860"/>
      <w:bookmarkStart w:id="695" w:name="_Toc230510004"/>
      <w:bookmarkStart w:id="696" w:name="_Toc229748573"/>
      <w:r w:rsidRPr="006B20D5">
        <w:lastRenderedPageBreak/>
        <w:t>Figure 5.2.7</w:t>
      </w:r>
      <w:r w:rsidR="00082B40" w:rsidRPr="006B20D5">
        <w:tab/>
      </w:r>
      <w:r w:rsidRPr="006B20D5">
        <w:t>Lindsay, Mulcra and Wallpolla islands</w:t>
      </w:r>
      <w:bookmarkEnd w:id="694"/>
      <w:bookmarkEnd w:id="695"/>
      <w:bookmarkEnd w:id="696"/>
    </w:p>
    <w:p w14:paraId="50168AC7" w14:textId="5E865A49" w:rsidR="008067E6" w:rsidRPr="006B20D5" w:rsidRDefault="004E5814" w:rsidP="00B53C2E">
      <w:r>
        <w:rPr>
          <w:noProof/>
        </w:rPr>
        <w:drawing>
          <wp:inline distT="0" distB="0" distL="0" distR="0" wp14:anchorId="63427C35" wp14:editId="477A2941">
            <wp:extent cx="6172379" cy="5804746"/>
            <wp:effectExtent l="0" t="0" r="0" b="5715"/>
            <wp:docPr id="10208494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49429" name="Picture 1020849429"/>
                    <pic:cNvPicPr/>
                  </pic:nvPicPr>
                  <pic:blipFill>
                    <a:blip r:embed="rId189">
                      <a:extLst>
                        <a:ext uri="{28A0092B-C50C-407E-A947-70E740481C1C}">
                          <a14:useLocalDpi xmlns:a14="http://schemas.microsoft.com/office/drawing/2010/main" val="0"/>
                        </a:ext>
                      </a:extLst>
                    </a:blip>
                    <a:stretch>
                      <a:fillRect/>
                    </a:stretch>
                  </pic:blipFill>
                  <pic:spPr>
                    <a:xfrm>
                      <a:off x="0" y="0"/>
                      <a:ext cx="6174018" cy="5806287"/>
                    </a:xfrm>
                    <a:prstGeom prst="rect">
                      <a:avLst/>
                    </a:prstGeom>
                  </pic:spPr>
                </pic:pic>
              </a:graphicData>
            </a:graphic>
          </wp:inline>
        </w:drawing>
      </w:r>
    </w:p>
    <w:p w14:paraId="0BD6E1D7" w14:textId="77777777" w:rsidR="008067E6" w:rsidRPr="006B20D5" w:rsidRDefault="008067E6" w:rsidP="009C5FA6">
      <w:pPr>
        <w:pStyle w:val="Heading4"/>
      </w:pPr>
      <w:r w:rsidRPr="006B20D5">
        <w:t>Environmental values</w:t>
      </w:r>
    </w:p>
    <w:p w14:paraId="4DA2BE03" w14:textId="03D686CC" w:rsidR="008067E6" w:rsidRPr="006B20D5" w:rsidRDefault="008067E6" w:rsidP="008067E6">
      <w:r w:rsidRPr="006B20D5">
        <w:t xml:space="preserve">The Lindsay, Mulcra </w:t>
      </w:r>
      <w:r w:rsidR="009708D7" w:rsidRPr="006B20D5">
        <w:t xml:space="preserve">and Wallpolla islands </w:t>
      </w:r>
      <w:r w:rsidRPr="006B20D5">
        <w:t>are formed by three separate anabranch systems that contain various streams, billabongs, large wetlands and swamps. When flooded, waterways and wetlands within these systems provide habitat for native fish, frogs, turtles, waterbirds and water-dependent plants. Terrestrial animals (such as woodland birds) also benefit from improved productivity and food resources when anabranch systems are inundated. Large floodplain wetlands (such as Lake Wallawalla) can retain water for several years after receiving inflows; they provide important refuges for wetland-dependent species and support terrestrial animals (such as small mammals and reptiles).</w:t>
      </w:r>
    </w:p>
    <w:p w14:paraId="776048CF" w14:textId="570DE815" w:rsidR="008067E6" w:rsidRPr="006B20D5" w:rsidRDefault="008067E6" w:rsidP="008067E6">
      <w:r w:rsidRPr="006B20D5">
        <w:t xml:space="preserve">Mullaroo Creek supports one of the most significant populations of Murray cod in the mid-Murray River system. Mullaroo Creek provides fast-flowing habitat that Murray cod favour, which contrasts with the artificially slow-flowing and still habitats in the nearby Murray River </w:t>
      </w:r>
      <w:r w:rsidRPr="006B20D5">
        <w:lastRenderedPageBreak/>
        <w:t>weir pools. Fish in Mullaroo Creek breed and produce juveniles that contribute to populations in adjacent parts of the Murray system</w:t>
      </w:r>
      <w:r w:rsidR="004467FE" w:rsidRPr="006B20D5">
        <w:t xml:space="preserve"> (</w:t>
      </w:r>
      <w:r w:rsidRPr="006B20D5">
        <w:t>such as in the Darling River in NSW</w:t>
      </w:r>
      <w:r w:rsidR="004467FE" w:rsidRPr="006B20D5">
        <w:t>)</w:t>
      </w:r>
      <w:r w:rsidRPr="006B20D5">
        <w:t xml:space="preserve"> and the lower Murray River in South Australia. Waterways and wetlands throughout the icon site support several other fish species, including freshwater catfish, golden perch, silver perch, Murray-Darling rainbowfish and unspecked hardyhead.</w:t>
      </w:r>
    </w:p>
    <w:p w14:paraId="43D63798" w14:textId="7C05ED46" w:rsidR="008067E6" w:rsidRPr="006B20D5" w:rsidRDefault="008067E6" w:rsidP="008067E6">
      <w:r w:rsidRPr="006B20D5">
        <w:t xml:space="preserve">The reduced frequency and duration of floods in the Murray River have degraded the water-dependent vegetation communities throughout the Lindsay, Mulcra and Wallpolla </w:t>
      </w:r>
      <w:r w:rsidR="00CB5514">
        <w:t>i</w:t>
      </w:r>
      <w:r w:rsidRPr="006B20D5">
        <w:t>sland</w:t>
      </w:r>
      <w:r w:rsidR="00CB5514">
        <w:t>s</w:t>
      </w:r>
      <w:r w:rsidRPr="006B20D5">
        <w:t xml:space="preserve"> system, which has, in turn, reduced the diversity and abundance of animals that rely on healthy vegetation for habitat.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46"/>
        <w:gridCol w:w="8598"/>
      </w:tblGrid>
      <w:tr w:rsidR="008067E6" w:rsidRPr="006B20D5" w14:paraId="30C75EBF" w14:textId="77777777" w:rsidTr="00260AA6">
        <w:trPr>
          <w:trHeight w:val="342"/>
        </w:trPr>
        <w:tc>
          <w:tcPr>
            <w:tcW w:w="5000" w:type="pct"/>
            <w:gridSpan w:val="2"/>
            <w:tcMar>
              <w:left w:w="85" w:type="dxa"/>
              <w:right w:w="85" w:type="dxa"/>
            </w:tcMar>
          </w:tcPr>
          <w:p w14:paraId="0C1F8894" w14:textId="5E8F05A5" w:rsidR="008067E6" w:rsidRPr="006B20D5" w:rsidRDefault="008067E6" w:rsidP="0088413E">
            <w:pPr>
              <w:pStyle w:val="TableText"/>
              <w:rPr>
                <w:b/>
                <w:bCs/>
              </w:rPr>
            </w:pPr>
            <w:r w:rsidRPr="006B20D5">
              <w:rPr>
                <w:b/>
                <w:bCs/>
              </w:rPr>
              <w:t xml:space="preserve">Environmental objectives in the Lindsay, Mulcra and Wallpolla </w:t>
            </w:r>
            <w:r w:rsidR="009708D7" w:rsidRPr="006B20D5">
              <w:rPr>
                <w:b/>
                <w:bCs/>
              </w:rPr>
              <w:t>i</w:t>
            </w:r>
            <w:r w:rsidRPr="006B20D5">
              <w:rPr>
                <w:b/>
                <w:bCs/>
              </w:rPr>
              <w:t>slands</w:t>
            </w:r>
          </w:p>
        </w:tc>
      </w:tr>
      <w:tr w:rsidR="008067E6" w:rsidRPr="006B20D5" w14:paraId="73F20401" w14:textId="77777777" w:rsidTr="00260AA6">
        <w:tc>
          <w:tcPr>
            <w:tcW w:w="399" w:type="pct"/>
            <w:tcMar>
              <w:left w:w="85" w:type="dxa"/>
              <w:right w:w="85" w:type="dxa"/>
            </w:tcMar>
          </w:tcPr>
          <w:p w14:paraId="6B8A9C14" w14:textId="22A40DE3" w:rsidR="008067E6" w:rsidRPr="006B20D5" w:rsidRDefault="004E5814" w:rsidP="0088413E">
            <w:pPr>
              <w:pStyle w:val="TableText"/>
            </w:pPr>
            <w:r w:rsidRPr="006B20D5">
              <w:t>A1</w:t>
            </w:r>
          </w:p>
        </w:tc>
        <w:tc>
          <w:tcPr>
            <w:tcW w:w="4601" w:type="pct"/>
            <w:tcMar>
              <w:left w:w="85" w:type="dxa"/>
              <w:right w:w="85" w:type="dxa"/>
            </w:tcMar>
          </w:tcPr>
          <w:p w14:paraId="3F928B2D" w14:textId="224E4F50" w:rsidR="008067E6" w:rsidRPr="006B20D5" w:rsidRDefault="008067E6" w:rsidP="0088413E">
            <w:pPr>
              <w:pStyle w:val="TableText"/>
            </w:pPr>
            <w:r w:rsidRPr="006B20D5">
              <w:t>Maintain populations of frogs</w:t>
            </w:r>
          </w:p>
        </w:tc>
      </w:tr>
      <w:tr w:rsidR="004E5814" w:rsidRPr="006B20D5" w14:paraId="6A030234" w14:textId="77777777" w:rsidTr="00260AA6">
        <w:tc>
          <w:tcPr>
            <w:tcW w:w="399" w:type="pct"/>
            <w:tcMar>
              <w:left w:w="85" w:type="dxa"/>
              <w:right w:w="85" w:type="dxa"/>
            </w:tcMar>
          </w:tcPr>
          <w:p w14:paraId="26907F38" w14:textId="4391C123" w:rsidR="004E5814" w:rsidRPr="006B20D5" w:rsidRDefault="004E5814" w:rsidP="0088413E">
            <w:pPr>
              <w:pStyle w:val="TableText"/>
            </w:pPr>
            <w:r w:rsidRPr="006B20D5">
              <w:t>B1</w:t>
            </w:r>
          </w:p>
        </w:tc>
        <w:tc>
          <w:tcPr>
            <w:tcW w:w="4601" w:type="pct"/>
            <w:tcMar>
              <w:left w:w="85" w:type="dxa"/>
              <w:right w:w="85" w:type="dxa"/>
            </w:tcMar>
          </w:tcPr>
          <w:p w14:paraId="4C4ABB5F" w14:textId="5027BE5D" w:rsidR="004E5814" w:rsidRPr="006B20D5" w:rsidRDefault="004E5814" w:rsidP="0088413E">
            <w:pPr>
              <w:pStyle w:val="TableText"/>
            </w:pPr>
            <w:r w:rsidRPr="006B20D5">
              <w:t>Maintain communities and the species diversity of colonial nesting waterbirds, waterfowl and waders that feed on fish</w:t>
            </w:r>
          </w:p>
        </w:tc>
      </w:tr>
      <w:tr w:rsidR="004E5814" w:rsidRPr="006B20D5" w14:paraId="476F4C21" w14:textId="77777777" w:rsidTr="00260AA6">
        <w:tc>
          <w:tcPr>
            <w:tcW w:w="399" w:type="pct"/>
            <w:tcMar>
              <w:left w:w="85" w:type="dxa"/>
              <w:right w:w="85" w:type="dxa"/>
            </w:tcMar>
          </w:tcPr>
          <w:p w14:paraId="4470E8D4" w14:textId="2D177527" w:rsidR="004E5814" w:rsidRPr="006B20D5" w:rsidRDefault="004E5814" w:rsidP="0088413E">
            <w:pPr>
              <w:pStyle w:val="TableText"/>
            </w:pPr>
            <w:r w:rsidRPr="006B20D5">
              <w:t>B2</w:t>
            </w:r>
          </w:p>
        </w:tc>
        <w:tc>
          <w:tcPr>
            <w:tcW w:w="4601" w:type="pct"/>
            <w:tcMar>
              <w:left w:w="85" w:type="dxa"/>
              <w:right w:w="85" w:type="dxa"/>
            </w:tcMar>
          </w:tcPr>
          <w:p w14:paraId="3AA0D745" w14:textId="7461339E" w:rsidR="004E5814" w:rsidRPr="006B20D5" w:rsidRDefault="004E5814" w:rsidP="0088413E">
            <w:pPr>
              <w:pStyle w:val="TableText"/>
            </w:pPr>
            <w:r w:rsidRPr="006B20D5">
              <w:t>By 2030, increase populations of colonial nesting waterbirds at Lake Wallawalla and non-colonial waterbirds at Mulcra Horseshoe and Wallpolla Horseshoe</w:t>
            </w:r>
          </w:p>
        </w:tc>
      </w:tr>
      <w:tr w:rsidR="008067E6" w:rsidRPr="006B20D5" w14:paraId="5B137DD7" w14:textId="77777777" w:rsidTr="00260AA6">
        <w:tc>
          <w:tcPr>
            <w:tcW w:w="399" w:type="pct"/>
            <w:tcMar>
              <w:left w:w="85" w:type="dxa"/>
              <w:right w:w="85" w:type="dxa"/>
            </w:tcMar>
          </w:tcPr>
          <w:p w14:paraId="107864CD" w14:textId="0E885B57" w:rsidR="008067E6" w:rsidRPr="006B20D5" w:rsidRDefault="004E5814" w:rsidP="0088413E">
            <w:pPr>
              <w:pStyle w:val="TableText"/>
            </w:pPr>
            <w:r w:rsidRPr="006B20D5">
              <w:t>CN1</w:t>
            </w:r>
          </w:p>
        </w:tc>
        <w:tc>
          <w:tcPr>
            <w:tcW w:w="4601" w:type="pct"/>
            <w:tcMar>
              <w:left w:w="85" w:type="dxa"/>
              <w:right w:w="85" w:type="dxa"/>
            </w:tcMar>
          </w:tcPr>
          <w:p w14:paraId="75BFD321" w14:textId="14FDD915" w:rsidR="008067E6" w:rsidRPr="006B20D5" w:rsidRDefault="008067E6" w:rsidP="0088413E">
            <w:pPr>
              <w:pStyle w:val="TableText"/>
            </w:pPr>
            <w:r w:rsidRPr="006B20D5">
              <w:t>By 2030, improve the function of water-dependent ecosystems by improving productivity linkages between river and floodplain habitats</w:t>
            </w:r>
          </w:p>
        </w:tc>
      </w:tr>
      <w:tr w:rsidR="008067E6" w:rsidRPr="006B20D5" w14:paraId="255EFB55" w14:textId="77777777" w:rsidTr="00260AA6">
        <w:tc>
          <w:tcPr>
            <w:tcW w:w="399" w:type="pct"/>
            <w:tcMar>
              <w:left w:w="85" w:type="dxa"/>
              <w:right w:w="85" w:type="dxa"/>
            </w:tcMar>
          </w:tcPr>
          <w:p w14:paraId="15CF8DD4" w14:textId="37E15C08" w:rsidR="008067E6" w:rsidRPr="006B20D5" w:rsidRDefault="004E5814" w:rsidP="0088413E">
            <w:pPr>
              <w:pStyle w:val="TableText"/>
            </w:pPr>
            <w:r w:rsidRPr="006B20D5">
              <w:t>F1</w:t>
            </w:r>
          </w:p>
        </w:tc>
        <w:tc>
          <w:tcPr>
            <w:tcW w:w="4601" w:type="pct"/>
            <w:tcMar>
              <w:left w:w="85" w:type="dxa"/>
              <w:right w:w="85" w:type="dxa"/>
            </w:tcMar>
          </w:tcPr>
          <w:p w14:paraId="5680C6FF" w14:textId="17EB9832" w:rsidR="008067E6" w:rsidRPr="006B20D5" w:rsidRDefault="008067E6" w:rsidP="0088413E">
            <w:pPr>
              <w:pStyle w:val="TableText"/>
            </w:pPr>
            <w:r w:rsidRPr="006B20D5">
              <w:t>By 2030, increase the abundance of small-bodied native fish and the spread of age classes for long-lived native fish, compared to 2006 baseline levels</w:t>
            </w:r>
          </w:p>
        </w:tc>
      </w:tr>
      <w:tr w:rsidR="004E5814" w:rsidRPr="006B20D5" w14:paraId="4959E99F" w14:textId="77777777" w:rsidTr="00B176C6">
        <w:trPr>
          <w:trHeight w:val="186"/>
        </w:trPr>
        <w:tc>
          <w:tcPr>
            <w:tcW w:w="399" w:type="pct"/>
            <w:tcMar>
              <w:left w:w="85" w:type="dxa"/>
              <w:right w:w="85" w:type="dxa"/>
            </w:tcMar>
          </w:tcPr>
          <w:p w14:paraId="47DCA56C" w14:textId="41669A5F" w:rsidR="004E5814" w:rsidRPr="006B20D5" w:rsidRDefault="004E5814" w:rsidP="0088413E">
            <w:pPr>
              <w:pStyle w:val="TableText"/>
            </w:pPr>
            <w:r w:rsidRPr="006B20D5">
              <w:t>V1</w:t>
            </w:r>
          </w:p>
        </w:tc>
        <w:tc>
          <w:tcPr>
            <w:tcW w:w="4601" w:type="pct"/>
            <w:tcMar>
              <w:left w:w="85" w:type="dxa"/>
              <w:right w:w="85" w:type="dxa"/>
            </w:tcMar>
          </w:tcPr>
          <w:p w14:paraId="4121D0F4" w14:textId="11CDD4EA" w:rsidR="004E5814" w:rsidRPr="006B20D5" w:rsidRDefault="004E5814" w:rsidP="00B176C6">
            <w:pPr>
              <w:pStyle w:val="TableText"/>
            </w:pPr>
            <w:r w:rsidRPr="006B20D5">
              <w:t>Improve populations of threatened flow-dependent plants</w:t>
            </w:r>
          </w:p>
        </w:tc>
      </w:tr>
      <w:tr w:rsidR="004E5814" w:rsidRPr="006B20D5" w14:paraId="1C45C9FD" w14:textId="77777777" w:rsidTr="00B176C6">
        <w:trPr>
          <w:trHeight w:val="51"/>
        </w:trPr>
        <w:tc>
          <w:tcPr>
            <w:tcW w:w="399" w:type="pct"/>
            <w:tcMar>
              <w:left w:w="85" w:type="dxa"/>
              <w:right w:w="85" w:type="dxa"/>
            </w:tcMar>
          </w:tcPr>
          <w:p w14:paraId="57C046A4" w14:textId="4392FFFA" w:rsidR="004E5814" w:rsidRPr="006B20D5" w:rsidRDefault="004E5814" w:rsidP="0088413E">
            <w:pPr>
              <w:pStyle w:val="TableText"/>
            </w:pPr>
            <w:r w:rsidRPr="006B20D5">
              <w:t>V2</w:t>
            </w:r>
          </w:p>
        </w:tc>
        <w:tc>
          <w:tcPr>
            <w:tcW w:w="4601" w:type="pct"/>
            <w:tcMar>
              <w:left w:w="85" w:type="dxa"/>
              <w:right w:w="85" w:type="dxa"/>
            </w:tcMar>
          </w:tcPr>
          <w:p w14:paraId="0662EDB4" w14:textId="30351D43" w:rsidR="004E5814" w:rsidRPr="006B20D5" w:rsidRDefault="004E5814" w:rsidP="0088413E">
            <w:pPr>
              <w:pStyle w:val="TableText"/>
            </w:pPr>
            <w:r w:rsidRPr="006B20D5">
              <w:t>By 2030, maintain the extent and improve the condition of river red gum, black box and lignum compared to 2006 baseline levels</w:t>
            </w:r>
          </w:p>
        </w:tc>
      </w:tr>
      <w:tr w:rsidR="004E5814" w:rsidRPr="006B20D5" w14:paraId="40A6DC2C" w14:textId="77777777" w:rsidTr="00B176C6">
        <w:trPr>
          <w:trHeight w:val="231"/>
        </w:trPr>
        <w:tc>
          <w:tcPr>
            <w:tcW w:w="399" w:type="pct"/>
            <w:tcMar>
              <w:left w:w="85" w:type="dxa"/>
              <w:right w:w="85" w:type="dxa"/>
            </w:tcMar>
          </w:tcPr>
          <w:p w14:paraId="1B46C392" w14:textId="09587A09" w:rsidR="004E5814" w:rsidRPr="006B20D5" w:rsidRDefault="004E5814" w:rsidP="0088413E">
            <w:pPr>
              <w:pStyle w:val="TableText"/>
            </w:pPr>
            <w:r w:rsidRPr="006B20D5">
              <w:t>V3</w:t>
            </w:r>
          </w:p>
        </w:tc>
        <w:tc>
          <w:tcPr>
            <w:tcW w:w="4601" w:type="pct"/>
            <w:tcMar>
              <w:left w:w="85" w:type="dxa"/>
              <w:right w:w="85" w:type="dxa"/>
            </w:tcMar>
          </w:tcPr>
          <w:p w14:paraId="04C97C01" w14:textId="08655166" w:rsidR="004E5814" w:rsidRPr="006B20D5" w:rsidRDefault="004E5814" w:rsidP="0088413E">
            <w:pPr>
              <w:pStyle w:val="TableText"/>
            </w:pPr>
            <w:r w:rsidRPr="006B20D5">
              <w:t>By 2030, improve the species richness and abundance of native wetland and floodplain aquatic vegetation functional groups</w:t>
            </w:r>
          </w:p>
        </w:tc>
      </w:tr>
    </w:tbl>
    <w:p w14:paraId="19644F75" w14:textId="77777777" w:rsidR="008067E6" w:rsidRPr="006B20D5" w:rsidRDefault="008067E6" w:rsidP="009C5FA6">
      <w:pPr>
        <w:pStyle w:val="Heading4"/>
      </w:pPr>
      <w:r w:rsidRPr="006B20D5">
        <w:t>Traditional Owner cultural values and uses</w:t>
      </w:r>
    </w:p>
    <w:p w14:paraId="3848F50D" w14:textId="77777777" w:rsidR="008067E6" w:rsidRPr="006B20D5" w:rsidRDefault="008067E6" w:rsidP="008067E6">
      <w:r w:rsidRPr="006B20D5">
        <w:t>Aboriginal ancestral occupation across the Lindsay-Mulcra-Wallpolla floodplain dates back tens of thousands of years and is sustained by the rich productivity of the floodplain woodland and wetland systems. Historically, the islands would have been an abundant source of food and water for these communities. The floodplain remains a vital part of community health and wellbeing for Aboriginal communities.</w:t>
      </w:r>
    </w:p>
    <w:p w14:paraId="23416068" w14:textId="0F9E5031" w:rsidR="00324F33" w:rsidRPr="006B20D5" w:rsidRDefault="008067E6" w:rsidP="008067E6">
      <w:r w:rsidRPr="006B20D5">
        <w:t>The First People of the Millewa-Mallee Aboriginal Corporation (FPMMAC) is recognised as the Traditional Owner of Country and hold</w:t>
      </w:r>
      <w:r w:rsidR="00BE586D" w:rsidRPr="006B20D5">
        <w:t>s</w:t>
      </w:r>
      <w:r w:rsidRPr="006B20D5">
        <w:t xml:space="preserve"> Native Title for the area of north-west Victoria that runs south of the Murray River to the Mallee Highway and west from the Calder Highway to the South Australian border, including the Murray-Sunset National Park.</w:t>
      </w:r>
    </w:p>
    <w:p w14:paraId="78140017" w14:textId="2106F713" w:rsidR="008067E6" w:rsidRPr="006B20D5" w:rsidRDefault="008067E6" w:rsidP="008067E6">
      <w:r w:rsidRPr="006B20D5">
        <w:t>There are many sites of cultural significance across the floodplain, including ceremonial grounds, earth oven remains, culturally modified trees, shell middens, song lines, ancestral resting places and story places.</w:t>
      </w:r>
    </w:p>
    <w:p w14:paraId="32545EED" w14:textId="5216F8F2" w:rsidR="008067E6" w:rsidRPr="006B20D5" w:rsidRDefault="008067E6" w:rsidP="008067E6">
      <w:r w:rsidRPr="006B20D5">
        <w:lastRenderedPageBreak/>
        <w:t>FPMMAC has maintained associations with the Murray River for tens of thousands of generations. The river and its surrounds are among the richest sources of Aboriginal archaeological and cultural heritage material in Australia. The floodplain provides vital resources, including food, water, shelter, medicine and tools. The Traditional Owners retain a strong connection to this Country.</w:t>
      </w:r>
    </w:p>
    <w:p w14:paraId="3C055C84" w14:textId="064C71AE" w:rsidR="00324F33" w:rsidRPr="006B20D5" w:rsidRDefault="008067E6" w:rsidP="008067E6">
      <w:r w:rsidRPr="006B20D5">
        <w:t xml:space="preserve">FPMMAC has a strong working relationship with the Mallee CMA, which involves regular two-way communication, including planning, sharing of knowledge and ongoing discussions. Water in the landscape is critical to the spirituality of the people of the FPMMAC, strengthening their connection to Country. FPMMAC and </w:t>
      </w:r>
      <w:r w:rsidR="00D312F9" w:rsidRPr="006B20D5">
        <w:t xml:space="preserve">Mallee CMA </w:t>
      </w:r>
      <w:r w:rsidRPr="006B20D5">
        <w:t>have frequent discussions about water, including the planning and delivery of environmental water.</w:t>
      </w:r>
    </w:p>
    <w:p w14:paraId="1A5992AC" w14:textId="3DB1E55F" w:rsidR="008067E6" w:rsidRPr="006B20D5" w:rsidRDefault="008067E6" w:rsidP="00230918">
      <w:r w:rsidRPr="006B20D5">
        <w:t>FPMMAC participated in an environmental water planning event in October 2025, with a strong focus on early and meaningful engagement to inform future planning. Discussions reflected on previous engagements and how these have shaped current activities, before moving to FPMMAC’s aspirations for environmental water delivery in 2026</w:t>
      </w:r>
      <w:r w:rsidR="00D33B1A" w:rsidRPr="006B20D5">
        <w:t>-</w:t>
      </w:r>
      <w:r w:rsidRPr="006B20D5">
        <w:t>27. The day was marked by a high level of participation and knowledge-sharing from Traditional Owners, particularly around the cultural connection to water and the role it plays in maintaining healthy Country.</w:t>
      </w:r>
    </w:p>
    <w:p w14:paraId="795C8528" w14:textId="41380F27" w:rsidR="008067E6" w:rsidRPr="006B20D5" w:rsidRDefault="008067E6" w:rsidP="00230918">
      <w:r w:rsidRPr="006B20D5">
        <w:t>Traditional Owners emphasised the importance of supporting aquatic life, including native fish and shellfish, as well as bird and plant communities across priority sites. These discussions enabled more detailed consideration of how environmental water can be used to improve water quality, support habitat and sustain healthy trees and vegetation. Cultural indicators of waterway health</w:t>
      </w:r>
      <w:r w:rsidR="00482D10" w:rsidRPr="006B20D5">
        <w:t xml:space="preserve"> (</w:t>
      </w:r>
      <w:r w:rsidRPr="006B20D5">
        <w:t>such as the presence of mussels and breeding waterbirds</w:t>
      </w:r>
      <w:r w:rsidR="00482D10" w:rsidRPr="006B20D5">
        <w:t>)</w:t>
      </w:r>
      <w:r w:rsidRPr="006B20D5">
        <w:t xml:space="preserve"> were highlighted as important measures for future monitoring.</w:t>
      </w:r>
    </w:p>
    <w:p w14:paraId="6D6D43F8" w14:textId="42441242" w:rsidR="008067E6" w:rsidRPr="006B20D5" w:rsidRDefault="008067E6" w:rsidP="00230918">
      <w:r w:rsidRPr="006B20D5">
        <w:t xml:space="preserve">Targeted discussions were also held regarding Lake Wallawalla, a site of high cultural and ecological significance for FPMMAC. Planning has commenced to guide future management of the site, with a strong emphasis on protecting </w:t>
      </w:r>
      <w:r w:rsidR="00482D10" w:rsidRPr="006B20D5">
        <w:t>c</w:t>
      </w:r>
      <w:r w:rsidRPr="006B20D5">
        <w:t xml:space="preserve">ultural </w:t>
      </w:r>
      <w:r w:rsidR="00482D10" w:rsidRPr="006B20D5">
        <w:t>h</w:t>
      </w:r>
      <w:r w:rsidRPr="006B20D5">
        <w:t xml:space="preserve">eritage values along the lake edge, dune systems and culturally significant tracks, while maintaining tree health until broader restoration works </w:t>
      </w:r>
      <w:r w:rsidR="00482D10" w:rsidRPr="006B20D5">
        <w:t xml:space="preserve">through the Victorian Murray Floodplain Restoration Project </w:t>
      </w:r>
      <w:r w:rsidRPr="006B20D5">
        <w:t>occur. Other priority locations, including Woods Lagoon (Wallpolla Wetland 2) and the Old Bridge site on Wallpolla Island, were identified for future watering to improve aquatic habitat, bank stability and vegetation condition.</w:t>
      </w:r>
    </w:p>
    <w:p w14:paraId="13D5656D" w14:textId="7F797906" w:rsidR="008067E6" w:rsidRPr="006B20D5" w:rsidRDefault="008067E6" w:rsidP="00230918">
      <w:r w:rsidRPr="006B20D5">
        <w:t>Traditional Owner involvement in</w:t>
      </w:r>
      <w:r w:rsidR="00324F33" w:rsidRPr="006B20D5">
        <w:t xml:space="preserve"> </w:t>
      </w:r>
      <w:r w:rsidR="00186803" w:rsidRPr="006B20D5">
        <w:t>s</w:t>
      </w:r>
      <w:r w:rsidRPr="006B20D5">
        <w:t xml:space="preserve">easonal </w:t>
      </w:r>
      <w:r w:rsidR="00186803" w:rsidRPr="006B20D5">
        <w:t>w</w:t>
      </w:r>
      <w:r w:rsidRPr="006B20D5">
        <w:t>ater</w:t>
      </w:r>
      <w:r w:rsidR="00186803" w:rsidRPr="006B20D5">
        <w:t>ing</w:t>
      </w:r>
      <w:r w:rsidRPr="006B20D5">
        <w:t xml:space="preserve"> </w:t>
      </w:r>
      <w:r w:rsidR="00186803" w:rsidRPr="006B20D5">
        <w:t>p</w:t>
      </w:r>
      <w:r w:rsidRPr="006B20D5">
        <w:t>roposals continues through formal and informal engagement, supported by regular meetings and on-Country discussions with FPMMAC staff and leaders throughout the year. These conversations have expanded to include desired monitoring programs, hands-on involvement in works and monitoring, capacity</w:t>
      </w:r>
      <w:r w:rsidR="00186803" w:rsidRPr="006B20D5">
        <w:t>-</w:t>
      </w:r>
      <w:r w:rsidRPr="006B20D5">
        <w:t>building and training opportunities, and opportunities for knowledge-sharing and on-Country activities. Collectively, this engagement has provided valuable guidance for developing a more holistic, culturally informed approach to environmental water planning and delivery.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826"/>
        <w:gridCol w:w="8518"/>
      </w:tblGrid>
      <w:tr w:rsidR="008067E6" w:rsidRPr="006B20D5" w14:paraId="4B6200B2" w14:textId="77777777" w:rsidTr="00260AA6">
        <w:tc>
          <w:tcPr>
            <w:tcW w:w="442" w:type="pct"/>
            <w:tcMar>
              <w:left w:w="85" w:type="dxa"/>
              <w:right w:w="85" w:type="dxa"/>
            </w:tcMar>
          </w:tcPr>
          <w:p w14:paraId="7CA0C276" w14:textId="77777777" w:rsidR="008067E6" w:rsidRPr="006B20D5" w:rsidRDefault="008067E6" w:rsidP="00282BD6">
            <w:pPr>
              <w:pStyle w:val="TableText"/>
            </w:pPr>
            <w:r w:rsidRPr="006B20D5">
              <w:rPr>
                <w:noProof/>
              </w:rPr>
              <w:drawing>
                <wp:inline distT="0" distB="0" distL="0" distR="0" wp14:anchorId="7E5309DC" wp14:editId="4C0D38FA">
                  <wp:extent cx="325810" cy="326136"/>
                  <wp:effectExtent l="0" t="0" r="0" b="0"/>
                  <wp:docPr id="1026941459" name="Picture 1026941459"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3E512E17" w14:textId="77777777" w:rsidR="008067E6" w:rsidRPr="006B20D5" w:rsidRDefault="008067E6" w:rsidP="002B3988">
            <w:pPr>
              <w:pStyle w:val="TableText"/>
            </w:pPr>
            <w:r w:rsidRPr="006B20D5">
              <w:t>Watering planned and/or delivered in partnership with Traditional Owners to support cultural values and uses</w:t>
            </w:r>
          </w:p>
        </w:tc>
      </w:tr>
    </w:tbl>
    <w:p w14:paraId="09C18C6D" w14:textId="77777777" w:rsidR="008067E6" w:rsidRPr="006B20D5" w:rsidRDefault="008067E6" w:rsidP="009C5FA6">
      <w:pPr>
        <w:pStyle w:val="Heading4"/>
      </w:pPr>
      <w:r w:rsidRPr="006B20D5">
        <w:lastRenderedPageBreak/>
        <w:t>Social, recreational and economic values and uses</w:t>
      </w:r>
    </w:p>
    <w:p w14:paraId="6134EA51" w14:textId="6995BAD0" w:rsidR="008067E6" w:rsidRPr="006B20D5" w:rsidRDefault="008067E6" w:rsidP="008067E6">
      <w:r w:rsidRPr="006B20D5">
        <w:t xml:space="preserve">In planning the potential environmental watering actions in Table </w:t>
      </w:r>
      <w:r w:rsidR="00141ADF" w:rsidRPr="006B20D5">
        <w:t>5.2.15</w:t>
      </w:r>
      <w:r w:rsidRPr="006B20D5">
        <w:t xml:space="preserve">, </w:t>
      </w:r>
      <w:r w:rsidR="00D312F9" w:rsidRPr="006B20D5">
        <w:t xml:space="preserve">Mallee CMA </w:t>
      </w:r>
      <w:r w:rsidRPr="006B20D5">
        <w:t>has also considered how environmental flows could support other values and uses, including:</w:t>
      </w:r>
    </w:p>
    <w:p w14:paraId="460E1285" w14:textId="77777777" w:rsidR="008067E6" w:rsidRPr="006B20D5" w:rsidRDefault="008067E6" w:rsidP="00817451">
      <w:pPr>
        <w:pStyle w:val="Dotpoint"/>
      </w:pPr>
      <w:r w:rsidRPr="006B20D5">
        <w:t>water-based recreation (such as canoeing, kayaking, fishing and yabbying)</w:t>
      </w:r>
    </w:p>
    <w:p w14:paraId="24E96424" w14:textId="77777777" w:rsidR="008067E6" w:rsidRPr="006B20D5" w:rsidRDefault="008067E6" w:rsidP="00817451">
      <w:pPr>
        <w:pStyle w:val="Dotpoint"/>
      </w:pPr>
      <w:r w:rsidRPr="006B20D5">
        <w:t>riverside recreation and amenity (such as bushwalking, camping, bird and wildlife watching, four-wheel driving and photography)</w:t>
      </w:r>
    </w:p>
    <w:p w14:paraId="28B37B2B" w14:textId="77777777" w:rsidR="008067E6" w:rsidRPr="006B20D5" w:rsidRDefault="008067E6" w:rsidP="00817451">
      <w:pPr>
        <w:pStyle w:val="Dotpoint"/>
      </w:pPr>
      <w:r w:rsidRPr="006B20D5">
        <w:t>community events and tourism (such as increased and longstanding repeat visitation, ecotourism and educational programs for school, TAFE and university students)</w:t>
      </w:r>
    </w:p>
    <w:p w14:paraId="0888DC0B" w14:textId="436A610D" w:rsidR="008067E6" w:rsidRPr="006B20D5" w:rsidRDefault="00A318A0" w:rsidP="00817451">
      <w:pPr>
        <w:pStyle w:val="Dotpoint"/>
      </w:pPr>
      <w:r w:rsidRPr="006B20D5">
        <w:t>socio-economic</w:t>
      </w:r>
      <w:r w:rsidR="0024339A" w:rsidRPr="006B20D5">
        <w:t xml:space="preserve"> </w:t>
      </w:r>
      <w:r w:rsidR="008067E6" w:rsidRPr="006B20D5">
        <w:t>benefits (such as for commercial beekeepers who rest bees around the floodplain, local businesses providing accommodation and hospitality to tourists, researchers and local water delivery contractors).</w:t>
      </w:r>
    </w:p>
    <w:p w14:paraId="056E470D" w14:textId="03D4A5FC" w:rsidR="008067E6" w:rsidRPr="006B20D5" w:rsidRDefault="008067E6" w:rsidP="008067E6">
      <w:r w:rsidRPr="006B20D5">
        <w:t xml:space="preserve">Tourism is one of the largest industries in the Mallee region, with Murray-Sunset National Park a major attraction for visitors seeking remote, nature-based experiences. The Lindsay, Mulcra </w:t>
      </w:r>
      <w:r w:rsidR="009708D7" w:rsidRPr="006B20D5">
        <w:t xml:space="preserve">and Wallpolla islands </w:t>
      </w:r>
      <w:r w:rsidRPr="006B20D5">
        <w:t>attract visitors from Victoria, New South Wales and South Australia, with waterways and wetlands forming focal points for visitation. The presence, extent and condition of water strongly influence visitation patterns and the quality of visitor experiences within this landscape.</w:t>
      </w:r>
    </w:p>
    <w:p w14:paraId="72A861E9" w14:textId="6CB93A16" w:rsidR="008067E6" w:rsidRPr="006B20D5" w:rsidRDefault="008067E6" w:rsidP="008067E6">
      <w:r w:rsidRPr="006B20D5">
        <w:t xml:space="preserve">Permanent and temporary water in the Murray River, anabranches and wetlands support a wide range of on-site recreational activities, including camping, canoeing, walking, bird and wildlife watching, photography, fishing and yabbying. Environmental watering enhances these uses by maintaining open water, improving wetland condition and supporting increased visibility and activity of waterbirds and aquatic </w:t>
      </w:r>
      <w:r w:rsidR="00663665" w:rsidRPr="006B20D5">
        <w:t>animals</w:t>
      </w:r>
      <w:r w:rsidRPr="006B20D5">
        <w:t>. Short-term responses to watering can provide additional recreational opportunities and contribute to peaks in visitation.</w:t>
      </w:r>
    </w:p>
    <w:p w14:paraId="40C11D95" w14:textId="77777777" w:rsidR="008067E6" w:rsidRPr="006B20D5" w:rsidRDefault="008067E6" w:rsidP="008067E6">
      <w:r w:rsidRPr="006B20D5">
        <w:t>Environmental watering also provides direct local economic benefits through the engagement of contractors and suppliers involved in water delivery. Many actions require temporary pumping infrastructure, with installation and operation typically undertaken by Mallee-based businesses that employ local staff and use local goods and services. This supports regional economic activity while enabling the delivery of environmental outcomes across the floodplain.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31"/>
        <w:gridCol w:w="8613"/>
      </w:tblGrid>
      <w:tr w:rsidR="008067E6" w:rsidRPr="006B20D5" w14:paraId="1DA572D8" w14:textId="77777777" w:rsidTr="00260AA6">
        <w:tc>
          <w:tcPr>
            <w:tcW w:w="391" w:type="pct"/>
            <w:tcMar>
              <w:left w:w="85" w:type="dxa"/>
              <w:right w:w="85" w:type="dxa"/>
            </w:tcMar>
          </w:tcPr>
          <w:p w14:paraId="4B98B35F" w14:textId="77777777" w:rsidR="008067E6" w:rsidRPr="006B20D5" w:rsidRDefault="008067E6" w:rsidP="00282BD6">
            <w:pPr>
              <w:pStyle w:val="TableText"/>
            </w:pPr>
            <w:r w:rsidRPr="006B20D5">
              <w:rPr>
                <w:noProof/>
              </w:rPr>
              <w:drawing>
                <wp:inline distT="0" distB="0" distL="0" distR="0" wp14:anchorId="7E807EEC" wp14:editId="22F27F60">
                  <wp:extent cx="314010" cy="314325"/>
                  <wp:effectExtent l="0" t="0" r="0" b="0"/>
                  <wp:docPr id="1499091271" name="Picture 1499091271"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09" w:type="pct"/>
            <w:tcMar>
              <w:left w:w="85" w:type="dxa"/>
              <w:right w:w="85" w:type="dxa"/>
            </w:tcMar>
          </w:tcPr>
          <w:p w14:paraId="3C261FF9" w14:textId="77777777" w:rsidR="008067E6" w:rsidRPr="006B20D5" w:rsidRDefault="008067E6" w:rsidP="002B3988">
            <w:pPr>
              <w:pStyle w:val="TableText"/>
            </w:pPr>
            <w:r w:rsidRPr="006B20D5">
              <w:t>Environmental watering will also support water sports activities (e.g., canoeing, kayaking)</w:t>
            </w:r>
          </w:p>
        </w:tc>
      </w:tr>
      <w:tr w:rsidR="008067E6" w:rsidRPr="006B20D5" w14:paraId="417EED2A" w14:textId="77777777" w:rsidTr="00260AA6">
        <w:tc>
          <w:tcPr>
            <w:tcW w:w="391" w:type="pct"/>
            <w:tcMar>
              <w:left w:w="85" w:type="dxa"/>
              <w:right w:w="85" w:type="dxa"/>
            </w:tcMar>
          </w:tcPr>
          <w:p w14:paraId="6F3384B5" w14:textId="77777777" w:rsidR="008067E6" w:rsidRPr="006B20D5" w:rsidRDefault="008067E6" w:rsidP="00282BD6">
            <w:pPr>
              <w:pStyle w:val="TableText"/>
            </w:pPr>
            <w:r w:rsidRPr="006B20D5">
              <w:rPr>
                <w:noProof/>
              </w:rPr>
              <w:drawing>
                <wp:inline distT="0" distB="0" distL="0" distR="0" wp14:anchorId="59A4F4F0" wp14:editId="2C3FB43E">
                  <wp:extent cx="309252" cy="309252"/>
                  <wp:effectExtent l="0" t="0" r="0" b="0"/>
                  <wp:docPr id="1400528281" name="Picture 1400528281"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09" w:type="pct"/>
            <w:tcMar>
              <w:left w:w="85" w:type="dxa"/>
              <w:right w:w="85" w:type="dxa"/>
            </w:tcMar>
          </w:tcPr>
          <w:p w14:paraId="26771575" w14:textId="77777777" w:rsidR="008067E6" w:rsidRPr="006B20D5" w:rsidRDefault="008067E6" w:rsidP="002B3988">
            <w:pPr>
              <w:pStyle w:val="TableText"/>
            </w:pPr>
            <w:r w:rsidRPr="006B20D5">
              <w:t>Environmental watering will also support waterbird-related recreational activities (e.g., twitching, birdwatching)</w:t>
            </w:r>
          </w:p>
        </w:tc>
      </w:tr>
      <w:tr w:rsidR="008067E6" w:rsidRPr="006B20D5" w14:paraId="6990504C" w14:textId="77777777" w:rsidTr="00260AA6">
        <w:trPr>
          <w:trHeight w:val="351"/>
        </w:trPr>
        <w:tc>
          <w:tcPr>
            <w:tcW w:w="391" w:type="pct"/>
            <w:tcMar>
              <w:left w:w="85" w:type="dxa"/>
              <w:right w:w="85" w:type="dxa"/>
            </w:tcMar>
          </w:tcPr>
          <w:p w14:paraId="3D5D3EEC" w14:textId="77777777" w:rsidR="008067E6" w:rsidRPr="006B20D5" w:rsidRDefault="008067E6" w:rsidP="00282BD6">
            <w:pPr>
              <w:pStyle w:val="TableText"/>
            </w:pPr>
            <w:r w:rsidRPr="006B20D5">
              <w:rPr>
                <w:noProof/>
              </w:rPr>
              <w:drawing>
                <wp:inline distT="0" distB="0" distL="0" distR="0" wp14:anchorId="74545E3C" wp14:editId="32EF954F">
                  <wp:extent cx="309252" cy="309562"/>
                  <wp:effectExtent l="0" t="0" r="0" b="0"/>
                  <wp:docPr id="48081667" name="Picture 48081667"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09" w:type="pct"/>
            <w:tcMar>
              <w:left w:w="85" w:type="dxa"/>
              <w:right w:w="85" w:type="dxa"/>
            </w:tcMar>
          </w:tcPr>
          <w:p w14:paraId="3D43B555" w14:textId="77777777" w:rsidR="008067E6" w:rsidRPr="006B20D5" w:rsidRDefault="008067E6" w:rsidP="002B3988">
            <w:pPr>
              <w:pStyle w:val="TableText"/>
            </w:pPr>
            <w:r w:rsidRPr="006B20D5">
              <w:t xml:space="preserve">Environmental watering will also support angling activities </w:t>
            </w:r>
          </w:p>
        </w:tc>
      </w:tr>
      <w:tr w:rsidR="008067E6" w:rsidRPr="006B20D5" w14:paraId="50ABAE1F" w14:textId="77777777" w:rsidTr="00260AA6">
        <w:tc>
          <w:tcPr>
            <w:tcW w:w="391" w:type="pct"/>
            <w:tcMar>
              <w:left w:w="85" w:type="dxa"/>
              <w:right w:w="85" w:type="dxa"/>
            </w:tcMar>
          </w:tcPr>
          <w:p w14:paraId="60656C51" w14:textId="77777777" w:rsidR="008067E6" w:rsidRPr="006B20D5" w:rsidRDefault="008067E6" w:rsidP="00282BD6">
            <w:pPr>
              <w:pStyle w:val="TableText"/>
            </w:pPr>
            <w:r w:rsidRPr="006B20D5">
              <w:rPr>
                <w:noProof/>
              </w:rPr>
              <w:drawing>
                <wp:inline distT="0" distB="0" distL="0" distR="0" wp14:anchorId="750EE070" wp14:editId="08189A99">
                  <wp:extent cx="327272" cy="327600"/>
                  <wp:effectExtent l="0" t="0" r="0" b="0"/>
                  <wp:docPr id="379237065" name="Picture 379237065"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09" w:type="pct"/>
            <w:tcMar>
              <w:left w:w="85" w:type="dxa"/>
              <w:right w:w="85" w:type="dxa"/>
            </w:tcMar>
          </w:tcPr>
          <w:p w14:paraId="2DF9512B" w14:textId="37432C3E" w:rsidR="008067E6" w:rsidRPr="006B20D5" w:rsidRDefault="008067E6" w:rsidP="002B3988">
            <w:pPr>
              <w:pStyle w:val="TableText"/>
            </w:pPr>
            <w:r w:rsidRPr="006B20D5">
              <w:t xml:space="preserve">Environmental watering will also support peaks in visitation (e.g., camping </w:t>
            </w:r>
            <w:r w:rsidR="003E2889" w:rsidRPr="006B20D5">
              <w:t>and</w:t>
            </w:r>
            <w:r w:rsidRPr="006B20D5">
              <w:t xml:space="preserve"> other public activities on long weekends </w:t>
            </w:r>
            <w:r w:rsidR="003E2889" w:rsidRPr="006B20D5">
              <w:t>and</w:t>
            </w:r>
            <w:r w:rsidRPr="006B20D5">
              <w:t xml:space="preserve"> school holidays)</w:t>
            </w:r>
          </w:p>
        </w:tc>
      </w:tr>
    </w:tbl>
    <w:p w14:paraId="6543AA62" w14:textId="77777777" w:rsidR="008067E6" w:rsidRPr="006B20D5" w:rsidRDefault="008067E6" w:rsidP="009C5FA6">
      <w:pPr>
        <w:pStyle w:val="Heading4"/>
      </w:pPr>
      <w:r w:rsidRPr="006B20D5">
        <w:lastRenderedPageBreak/>
        <w:t>Scope of environmental watering</w:t>
      </w:r>
    </w:p>
    <w:p w14:paraId="06D09923" w14:textId="3FBCF93D" w:rsidR="00324F33" w:rsidRPr="006B20D5" w:rsidRDefault="008067E6" w:rsidP="008067E6">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BC2C9EC" w14:textId="34BB0C38" w:rsidR="008067E6" w:rsidRPr="006B20D5" w:rsidRDefault="008067E6" w:rsidP="008067E6">
      <w:r w:rsidRPr="006B20D5">
        <w:t xml:space="preserve">Table </w:t>
      </w:r>
      <w:r w:rsidR="00141ADF" w:rsidRPr="006B20D5">
        <w:t>5.2.15</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AC94843" w14:textId="1F64EE58" w:rsidR="008067E6" w:rsidRPr="006B20D5" w:rsidRDefault="008067E6" w:rsidP="002B3988">
      <w:pPr>
        <w:pStyle w:val="TableHeading"/>
        <w:rPr>
          <w:lang w:val="en-AU"/>
        </w:rPr>
      </w:pPr>
      <w:bookmarkStart w:id="697" w:name="_Toc230448888"/>
      <w:bookmarkStart w:id="698" w:name="_Toc230518731"/>
      <w:bookmarkStart w:id="699" w:name="_Toc230078082"/>
      <w:r w:rsidRPr="006B20D5">
        <w:rPr>
          <w:lang w:val="en-AU"/>
        </w:rPr>
        <w:t xml:space="preserve">Table </w:t>
      </w:r>
      <w:r w:rsidR="00141ADF" w:rsidRPr="006B20D5">
        <w:rPr>
          <w:lang w:val="en-AU"/>
        </w:rPr>
        <w:t>5.2.15</w:t>
      </w:r>
      <w:r w:rsidR="00704307" w:rsidRPr="006B20D5">
        <w:rPr>
          <w:lang w:val="en-AU"/>
        </w:rPr>
        <w:tab/>
      </w:r>
      <w:r w:rsidR="00BC2842" w:rsidRPr="006B20D5">
        <w:rPr>
          <w:lang w:val="en-AU"/>
        </w:rPr>
        <w:t>Lindsay, Mulcra and Wallpolla islands potential environmental watering actions, expected watering effects and environmental objectives</w:t>
      </w:r>
      <w:bookmarkEnd w:id="697"/>
      <w:bookmarkEnd w:id="698"/>
      <w:bookmarkEnd w:id="699"/>
    </w:p>
    <w:tbl>
      <w:tblPr>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641"/>
        <w:gridCol w:w="6640"/>
        <w:gridCol w:w="1637"/>
      </w:tblGrid>
      <w:tr w:rsidR="008067E6" w:rsidRPr="006B20D5" w14:paraId="63E40537" w14:textId="77777777" w:rsidTr="002263C4">
        <w:trPr>
          <w:trHeight w:val="807"/>
        </w:trPr>
        <w:tc>
          <w:tcPr>
            <w:tcW w:w="828" w:type="pct"/>
            <w:tcMar>
              <w:left w:w="85" w:type="dxa"/>
              <w:right w:w="85" w:type="dxa"/>
            </w:tcMar>
          </w:tcPr>
          <w:p w14:paraId="76E610E5" w14:textId="77777777" w:rsidR="008067E6" w:rsidRPr="006B20D5" w:rsidRDefault="008067E6" w:rsidP="000C78A5">
            <w:pPr>
              <w:pStyle w:val="TableText"/>
            </w:pPr>
            <w:r w:rsidRPr="006B20D5">
              <w:rPr>
                <w:b/>
              </w:rPr>
              <w:t>Potential environmental watering action</w:t>
            </w:r>
          </w:p>
        </w:tc>
        <w:tc>
          <w:tcPr>
            <w:tcW w:w="3386" w:type="pct"/>
            <w:tcMar>
              <w:left w:w="85" w:type="dxa"/>
              <w:right w:w="85" w:type="dxa"/>
            </w:tcMar>
          </w:tcPr>
          <w:p w14:paraId="73232A3C" w14:textId="77777777" w:rsidR="008067E6" w:rsidRPr="006B20D5" w:rsidRDefault="008067E6" w:rsidP="000C78A5">
            <w:pPr>
              <w:pStyle w:val="TableText"/>
            </w:pPr>
            <w:r w:rsidRPr="006B20D5">
              <w:rPr>
                <w:b/>
              </w:rPr>
              <w:t>Expected watering effects</w:t>
            </w:r>
          </w:p>
        </w:tc>
        <w:tc>
          <w:tcPr>
            <w:tcW w:w="786" w:type="pct"/>
            <w:tcMar>
              <w:left w:w="85" w:type="dxa"/>
              <w:right w:w="85" w:type="dxa"/>
            </w:tcMar>
          </w:tcPr>
          <w:p w14:paraId="2718222E" w14:textId="77777777" w:rsidR="008067E6" w:rsidRPr="006B20D5" w:rsidRDefault="008067E6" w:rsidP="000C78A5">
            <w:pPr>
              <w:pStyle w:val="TableText"/>
            </w:pPr>
            <w:r w:rsidRPr="006B20D5">
              <w:rPr>
                <w:b/>
              </w:rPr>
              <w:t>Environmental objectives</w:t>
            </w:r>
          </w:p>
        </w:tc>
      </w:tr>
      <w:tr w:rsidR="008067E6" w:rsidRPr="006B20D5" w14:paraId="194834CB" w14:textId="77777777" w:rsidTr="002263C4">
        <w:trPr>
          <w:trHeight w:val="262"/>
        </w:trPr>
        <w:tc>
          <w:tcPr>
            <w:tcW w:w="5000" w:type="pct"/>
            <w:gridSpan w:val="3"/>
            <w:tcMar>
              <w:left w:w="85" w:type="dxa"/>
              <w:right w:w="85" w:type="dxa"/>
            </w:tcMar>
          </w:tcPr>
          <w:p w14:paraId="3DA90C43" w14:textId="6FCA2C5C" w:rsidR="008067E6" w:rsidRPr="006B20D5" w:rsidRDefault="008067E6" w:rsidP="000C78A5">
            <w:pPr>
              <w:pStyle w:val="TableText"/>
            </w:pPr>
            <w:r w:rsidRPr="006B20D5">
              <w:rPr>
                <w:b/>
              </w:rPr>
              <w:t xml:space="preserve">Lindsay Island </w:t>
            </w:r>
            <w:r w:rsidR="00663665" w:rsidRPr="006B20D5">
              <w:rPr>
                <w:b/>
              </w:rPr>
              <w:t>–</w:t>
            </w:r>
            <w:r w:rsidRPr="006B20D5">
              <w:rPr>
                <w:b/>
              </w:rPr>
              <w:t xml:space="preserve"> Lindsay River North</w:t>
            </w:r>
          </w:p>
        </w:tc>
      </w:tr>
      <w:tr w:rsidR="008067E6" w:rsidRPr="006B20D5" w14:paraId="171BE628" w14:textId="77777777" w:rsidTr="002263C4">
        <w:trPr>
          <w:trHeight w:val="1609"/>
        </w:trPr>
        <w:tc>
          <w:tcPr>
            <w:tcW w:w="828" w:type="pct"/>
            <w:tcMar>
              <w:left w:w="85" w:type="dxa"/>
              <w:right w:w="85" w:type="dxa"/>
            </w:tcMar>
          </w:tcPr>
          <w:p w14:paraId="021E0A0B" w14:textId="759ACB1F" w:rsidR="008067E6" w:rsidRPr="006B20D5" w:rsidRDefault="008067E6" w:rsidP="002B3988">
            <w:pPr>
              <w:pStyle w:val="TableText"/>
            </w:pPr>
            <w:r w:rsidRPr="006B20D5">
              <w:t>Spring low flow (45 ML/d</w:t>
            </w:r>
            <w:r w:rsidR="00834972" w:rsidRPr="006B20D5">
              <w:t>ay</w:t>
            </w:r>
            <w:r w:rsidRPr="006B20D5">
              <w:t xml:space="preserve"> for three months during September to November)</w:t>
            </w:r>
          </w:p>
        </w:tc>
        <w:tc>
          <w:tcPr>
            <w:tcW w:w="3386" w:type="pct"/>
            <w:tcMar>
              <w:left w:w="85" w:type="dxa"/>
              <w:right w:w="85" w:type="dxa"/>
            </w:tcMar>
          </w:tcPr>
          <w:p w14:paraId="5574079C" w14:textId="45C40B6F" w:rsidR="008067E6" w:rsidRPr="006B20D5" w:rsidRDefault="008067E6" w:rsidP="00162AF7">
            <w:pPr>
              <w:pStyle w:val="Tabletextdotpoint"/>
            </w:pPr>
            <w:r w:rsidRPr="006B20D5">
              <w:t>Provide temporary flowing water to reconnect pools and support dispersal, spawning and recruitment opportunities for native fish</w:t>
            </w:r>
          </w:p>
          <w:p w14:paraId="5F54CDAE" w14:textId="77777777" w:rsidR="008067E6" w:rsidRPr="006B20D5" w:rsidRDefault="008067E6" w:rsidP="00162AF7">
            <w:pPr>
              <w:pStyle w:val="Tabletextdotpoint"/>
            </w:pPr>
            <w:r w:rsidRPr="006B20D5">
              <w:t>Improve seasonal flow through the upper Lindsay River to improve connectivity between the Murray River and Lindsay River</w:t>
            </w:r>
          </w:p>
          <w:p w14:paraId="53636D2B" w14:textId="79FD81DC"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streamside</w:t>
            </w:r>
            <w:r w:rsidRPr="006B20D5">
              <w:t xml:space="preserve"> vegetation</w:t>
            </w:r>
          </w:p>
          <w:p w14:paraId="285FE61C" w14:textId="77777777" w:rsidR="008067E6" w:rsidRPr="006B20D5" w:rsidRDefault="008067E6" w:rsidP="00162AF7">
            <w:pPr>
              <w:pStyle w:val="Tabletextdotpoint"/>
            </w:pPr>
            <w:r w:rsidRPr="006B20D5">
              <w:t>Inundate the littoral zone to improve productivity</w:t>
            </w:r>
          </w:p>
        </w:tc>
        <w:tc>
          <w:tcPr>
            <w:tcW w:w="786" w:type="pct"/>
            <w:tcMar>
              <w:left w:w="85" w:type="dxa"/>
              <w:right w:w="85" w:type="dxa"/>
            </w:tcMar>
          </w:tcPr>
          <w:p w14:paraId="020B91B3" w14:textId="68777B5A" w:rsidR="008067E6" w:rsidRPr="006B20D5" w:rsidRDefault="008067E6" w:rsidP="00282BD6">
            <w:pPr>
              <w:pStyle w:val="TableText"/>
            </w:pPr>
            <w:r w:rsidRPr="006B20D5">
              <w:t>F1</w:t>
            </w:r>
          </w:p>
          <w:p w14:paraId="10E1251F" w14:textId="4AC416C4" w:rsidR="008067E6" w:rsidRPr="006B20D5" w:rsidRDefault="008067E6" w:rsidP="00282BD6">
            <w:pPr>
              <w:pStyle w:val="TableText"/>
            </w:pPr>
            <w:r w:rsidRPr="006B20D5">
              <w:t>CN1</w:t>
            </w:r>
          </w:p>
          <w:p w14:paraId="2859C65F" w14:textId="5FAA4CB2" w:rsidR="008067E6" w:rsidRPr="006B20D5" w:rsidRDefault="008067E6" w:rsidP="00282BD6">
            <w:pPr>
              <w:pStyle w:val="TableText"/>
            </w:pPr>
            <w:r w:rsidRPr="006B20D5">
              <w:t>V1, V2, V3</w:t>
            </w:r>
          </w:p>
        </w:tc>
      </w:tr>
      <w:tr w:rsidR="008067E6" w:rsidRPr="006B20D5" w14:paraId="1257B79B" w14:textId="77777777" w:rsidTr="002263C4">
        <w:trPr>
          <w:trHeight w:val="332"/>
        </w:trPr>
        <w:tc>
          <w:tcPr>
            <w:tcW w:w="5000" w:type="pct"/>
            <w:gridSpan w:val="3"/>
            <w:tcMar>
              <w:left w:w="85" w:type="dxa"/>
              <w:right w:w="85" w:type="dxa"/>
            </w:tcMar>
          </w:tcPr>
          <w:p w14:paraId="2459567D" w14:textId="79842ABE" w:rsidR="008067E6" w:rsidRPr="006B20D5" w:rsidRDefault="008067E6" w:rsidP="000C78A5">
            <w:pPr>
              <w:pStyle w:val="TableText"/>
            </w:pPr>
            <w:r w:rsidRPr="006B20D5">
              <w:rPr>
                <w:b/>
              </w:rPr>
              <w:t xml:space="preserve">Lindsay Island </w:t>
            </w:r>
            <w:r w:rsidR="00663665" w:rsidRPr="006B20D5">
              <w:rPr>
                <w:b/>
              </w:rPr>
              <w:t xml:space="preserve">– </w:t>
            </w:r>
            <w:r w:rsidRPr="006B20D5">
              <w:rPr>
                <w:b/>
              </w:rPr>
              <w:t>Mullaroo Creek</w:t>
            </w:r>
          </w:p>
        </w:tc>
      </w:tr>
      <w:tr w:rsidR="008067E6" w:rsidRPr="006B20D5" w14:paraId="2B7E3BA5" w14:textId="77777777" w:rsidTr="002263C4">
        <w:trPr>
          <w:trHeight w:val="1840"/>
        </w:trPr>
        <w:tc>
          <w:tcPr>
            <w:tcW w:w="828" w:type="pct"/>
            <w:tcMar>
              <w:left w:w="85" w:type="dxa"/>
              <w:right w:w="85" w:type="dxa"/>
            </w:tcMar>
          </w:tcPr>
          <w:p w14:paraId="4A2B5FA5" w14:textId="0E6D2489" w:rsidR="008067E6" w:rsidRPr="006B20D5" w:rsidRDefault="008067E6" w:rsidP="002B3988">
            <w:pPr>
              <w:pStyle w:val="TableText"/>
            </w:pPr>
            <w:r w:rsidRPr="006B20D5">
              <w:t>Year-round low flow (minimum of 600 ML/day)</w:t>
            </w:r>
          </w:p>
        </w:tc>
        <w:tc>
          <w:tcPr>
            <w:tcW w:w="3386" w:type="pct"/>
            <w:tcMar>
              <w:left w:w="85" w:type="dxa"/>
              <w:right w:w="85" w:type="dxa"/>
            </w:tcMar>
          </w:tcPr>
          <w:p w14:paraId="7D010877" w14:textId="77777777" w:rsidR="008067E6" w:rsidRPr="006B20D5" w:rsidRDefault="008067E6" w:rsidP="00162AF7">
            <w:pPr>
              <w:pStyle w:val="Tabletextdotpoint"/>
            </w:pPr>
            <w:r w:rsidRPr="006B20D5">
              <w:t>Maintain fast-flowing habitat for native fish (such as Murray cod, silver perch and golden perch)</w:t>
            </w:r>
          </w:p>
          <w:p w14:paraId="2BAEC108" w14:textId="77777777" w:rsidR="008067E6" w:rsidRPr="006B20D5" w:rsidRDefault="008067E6" w:rsidP="00162AF7">
            <w:pPr>
              <w:pStyle w:val="Tabletextdotpoint"/>
            </w:pPr>
            <w:r w:rsidRPr="006B20D5">
              <w:t>Maintain habitat for aquatic vegetation and maintain soil moisture to maintain the condition of streamside vegetation</w:t>
            </w:r>
          </w:p>
        </w:tc>
        <w:tc>
          <w:tcPr>
            <w:tcW w:w="786" w:type="pct"/>
            <w:vMerge w:val="restart"/>
            <w:tcMar>
              <w:left w:w="85" w:type="dxa"/>
              <w:right w:w="85" w:type="dxa"/>
            </w:tcMar>
          </w:tcPr>
          <w:p w14:paraId="6A3016DC" w14:textId="234D2D4B" w:rsidR="008067E6" w:rsidRPr="006B20D5" w:rsidRDefault="008067E6" w:rsidP="00282BD6">
            <w:pPr>
              <w:pStyle w:val="TableText"/>
            </w:pPr>
            <w:r w:rsidRPr="006B20D5">
              <w:t>F1</w:t>
            </w:r>
          </w:p>
          <w:p w14:paraId="51E9F6A6" w14:textId="62CF6DE9" w:rsidR="008067E6" w:rsidRPr="006B20D5" w:rsidRDefault="008067E6" w:rsidP="00282BD6">
            <w:pPr>
              <w:pStyle w:val="TableText"/>
            </w:pPr>
            <w:r w:rsidRPr="006B20D5">
              <w:t>CN1</w:t>
            </w:r>
          </w:p>
          <w:p w14:paraId="17A81A65" w14:textId="4AB8716A" w:rsidR="008067E6" w:rsidRPr="006B20D5" w:rsidRDefault="008067E6" w:rsidP="00282BD6">
            <w:pPr>
              <w:pStyle w:val="TableText"/>
            </w:pPr>
            <w:r w:rsidRPr="006B20D5">
              <w:t>V1, V2</w:t>
            </w:r>
          </w:p>
          <w:p w14:paraId="2709513C" w14:textId="77777777" w:rsidR="008067E6" w:rsidRPr="006B20D5" w:rsidRDefault="008067E6" w:rsidP="00282BD6">
            <w:pPr>
              <w:pStyle w:val="TableText"/>
            </w:pPr>
          </w:p>
        </w:tc>
      </w:tr>
      <w:tr w:rsidR="008067E6" w:rsidRPr="006B20D5" w14:paraId="5DE3F980" w14:textId="77777777" w:rsidTr="002263C4">
        <w:trPr>
          <w:trHeight w:val="2224"/>
        </w:trPr>
        <w:tc>
          <w:tcPr>
            <w:tcW w:w="828" w:type="pct"/>
            <w:tcMar>
              <w:left w:w="85" w:type="dxa"/>
              <w:right w:w="85" w:type="dxa"/>
            </w:tcMar>
          </w:tcPr>
          <w:p w14:paraId="24C30268" w14:textId="77777777" w:rsidR="008067E6" w:rsidRPr="006B20D5" w:rsidRDefault="008067E6" w:rsidP="005069F9">
            <w:pPr>
              <w:pStyle w:val="TableText"/>
            </w:pPr>
            <w:r w:rsidRPr="006B20D5">
              <w:lastRenderedPageBreak/>
              <w:t>Elevated spring flow (1,200 ML/day for three months during September to November)</w:t>
            </w:r>
          </w:p>
        </w:tc>
        <w:tc>
          <w:tcPr>
            <w:tcW w:w="3386" w:type="pct"/>
            <w:tcMar>
              <w:left w:w="85" w:type="dxa"/>
              <w:right w:w="85" w:type="dxa"/>
            </w:tcMar>
          </w:tcPr>
          <w:p w14:paraId="684024F9" w14:textId="493A2442" w:rsidR="008067E6" w:rsidRPr="006B20D5" w:rsidRDefault="008067E6" w:rsidP="00162AF7">
            <w:pPr>
              <w:pStyle w:val="Tabletextdotpoint"/>
            </w:pPr>
            <w:r w:rsidRPr="006B20D5">
              <w:t>Increase the extent of fast</w:t>
            </w:r>
            <w:r w:rsidR="00BE586D" w:rsidRPr="006B20D5">
              <w:t>-</w:t>
            </w:r>
            <w:r w:rsidRPr="006B20D5">
              <w:t>flowing water to provide cues for movement and spawning</w:t>
            </w:r>
            <w:r w:rsidR="00BE586D" w:rsidRPr="006B20D5">
              <w:t>,</w:t>
            </w:r>
            <w:r w:rsidRPr="006B20D5">
              <w:t xml:space="preserve"> and improve recruitment opportunities for native fish</w:t>
            </w:r>
          </w:p>
          <w:p w14:paraId="7FD75273" w14:textId="5A69C2D3" w:rsidR="008067E6" w:rsidRPr="006B20D5" w:rsidRDefault="008067E6" w:rsidP="00162AF7">
            <w:pPr>
              <w:pStyle w:val="Tabletextdotpoint"/>
            </w:pPr>
            <w:r w:rsidRPr="006B20D5">
              <w:t xml:space="preserve">Provide improved fish passage between Mullaroo Creek and the </w:t>
            </w:r>
            <w:r w:rsidR="00663665" w:rsidRPr="006B20D5">
              <w:t xml:space="preserve">Murray </w:t>
            </w:r>
            <w:r w:rsidRPr="006B20D5">
              <w:t>River via the Mullaroo Creek regulator fishway</w:t>
            </w:r>
          </w:p>
          <w:p w14:paraId="0282F87F" w14:textId="77777777" w:rsidR="008067E6" w:rsidRPr="006B20D5" w:rsidRDefault="008067E6" w:rsidP="00162AF7">
            <w:pPr>
              <w:pStyle w:val="Tabletextdotpoint"/>
            </w:pPr>
            <w:r w:rsidRPr="006B20D5">
              <w:t>Improve productivity linkages between river and floodplain habitats</w:t>
            </w:r>
          </w:p>
        </w:tc>
        <w:tc>
          <w:tcPr>
            <w:tcW w:w="786" w:type="pct"/>
            <w:vMerge/>
            <w:tcMar>
              <w:left w:w="85" w:type="dxa"/>
              <w:right w:w="85" w:type="dxa"/>
            </w:tcMar>
          </w:tcPr>
          <w:p w14:paraId="7583D735" w14:textId="77777777" w:rsidR="008067E6" w:rsidRPr="006B20D5" w:rsidRDefault="008067E6"/>
        </w:tc>
      </w:tr>
      <w:tr w:rsidR="008067E6" w:rsidRPr="006B20D5" w14:paraId="073E6792" w14:textId="77777777" w:rsidTr="002263C4">
        <w:trPr>
          <w:trHeight w:val="218"/>
        </w:trPr>
        <w:tc>
          <w:tcPr>
            <w:tcW w:w="5000" w:type="pct"/>
            <w:gridSpan w:val="3"/>
            <w:tcMar>
              <w:left w:w="85" w:type="dxa"/>
              <w:right w:w="85" w:type="dxa"/>
            </w:tcMar>
          </w:tcPr>
          <w:p w14:paraId="0DE78DFA" w14:textId="29A47710" w:rsidR="008067E6" w:rsidRPr="006B20D5" w:rsidRDefault="008067E6" w:rsidP="000C78A5">
            <w:pPr>
              <w:pStyle w:val="TableText"/>
            </w:pPr>
            <w:r w:rsidRPr="006B20D5">
              <w:rPr>
                <w:b/>
              </w:rPr>
              <w:t xml:space="preserve">Lindsay Island </w:t>
            </w:r>
            <w:r w:rsidR="009708D7" w:rsidRPr="006B20D5">
              <w:rPr>
                <w:b/>
              </w:rPr>
              <w:t>w</w:t>
            </w:r>
            <w:r w:rsidRPr="006B20D5">
              <w:rPr>
                <w:b/>
              </w:rPr>
              <w:t>etlands</w:t>
            </w:r>
          </w:p>
        </w:tc>
      </w:tr>
      <w:tr w:rsidR="008067E6" w:rsidRPr="006B20D5" w14:paraId="607208DB" w14:textId="77777777" w:rsidTr="002263C4">
        <w:trPr>
          <w:trHeight w:val="1609"/>
        </w:trPr>
        <w:tc>
          <w:tcPr>
            <w:tcW w:w="828" w:type="pct"/>
            <w:tcMar>
              <w:left w:w="85" w:type="dxa"/>
              <w:right w:w="85" w:type="dxa"/>
            </w:tcMar>
          </w:tcPr>
          <w:p w14:paraId="001804EA" w14:textId="3771CAA6" w:rsidR="008067E6" w:rsidRPr="006B20D5" w:rsidRDefault="008067E6" w:rsidP="002B3988">
            <w:pPr>
              <w:pStyle w:val="TableText"/>
            </w:pPr>
            <w:r w:rsidRPr="006B20D5">
              <w:t xml:space="preserve">Scotties Billabong </w:t>
            </w:r>
            <w:r w:rsidR="00492872" w:rsidRPr="006B20D5">
              <w:t>(fill</w:t>
            </w:r>
            <w:r w:rsidRPr="006B20D5">
              <w:t xml:space="preserve"> in spring)</w:t>
            </w:r>
          </w:p>
        </w:tc>
        <w:tc>
          <w:tcPr>
            <w:tcW w:w="3386" w:type="pct"/>
            <w:tcMar>
              <w:left w:w="85" w:type="dxa"/>
              <w:right w:w="85" w:type="dxa"/>
            </w:tcMar>
          </w:tcPr>
          <w:p w14:paraId="34813351" w14:textId="19363DB2" w:rsidR="008067E6" w:rsidRPr="006B20D5" w:rsidRDefault="008067E6" w:rsidP="00162AF7">
            <w:pPr>
              <w:pStyle w:val="Tabletextdotpoint"/>
            </w:pPr>
            <w:r w:rsidRPr="006B20D5">
              <w:t>Provide shallow-water habitat to provide refuge and feeding habitat for wetland-dependent species</w:t>
            </w:r>
            <w:r w:rsidR="003E2889" w:rsidRPr="006B20D5">
              <w:t>,</w:t>
            </w:r>
            <w:r w:rsidRPr="006B20D5">
              <w:t xml:space="preserve"> including frogs and </w:t>
            </w:r>
            <w:r w:rsidR="00B0097A" w:rsidRPr="006B20D5">
              <w:t>waterbird</w:t>
            </w:r>
            <w:r w:rsidRPr="006B20D5">
              <w:t>s</w:t>
            </w:r>
          </w:p>
          <w:p w14:paraId="5B9A67A4" w14:textId="77777777" w:rsidR="008067E6" w:rsidRPr="006B20D5" w:rsidRDefault="008067E6" w:rsidP="00162AF7">
            <w:pPr>
              <w:pStyle w:val="Tabletextdotpoint"/>
            </w:pPr>
            <w:r w:rsidRPr="006B20D5">
              <w:t>Stimulate aquatic vegetation growth during inundation</w:t>
            </w:r>
          </w:p>
          <w:p w14:paraId="4D86F56A" w14:textId="0D6BC265" w:rsidR="008067E6" w:rsidRPr="006B20D5" w:rsidRDefault="008067E6" w:rsidP="00162AF7">
            <w:pPr>
              <w:pStyle w:val="Tabletextdotpoint"/>
            </w:pPr>
            <w:r w:rsidRPr="006B20D5">
              <w:t xml:space="preserve">Provide soil moisture to maintain and improve </w:t>
            </w:r>
            <w:r w:rsidR="00BE586D" w:rsidRPr="006B20D5">
              <w:t xml:space="preserve">the </w:t>
            </w:r>
            <w:r w:rsidRPr="006B20D5">
              <w:t xml:space="preserve">condition of </w:t>
            </w:r>
            <w:r w:rsidR="00663665" w:rsidRPr="006B20D5">
              <w:t xml:space="preserve">streamside </w:t>
            </w:r>
            <w:r w:rsidRPr="006B20D5">
              <w:t>vegetation, specifically river red gum and lignum</w:t>
            </w:r>
          </w:p>
          <w:p w14:paraId="4D81C07E" w14:textId="7A0D5EB3" w:rsidR="008067E6" w:rsidRPr="006B20D5" w:rsidRDefault="008067E6" w:rsidP="00162AF7">
            <w:pPr>
              <w:pStyle w:val="Tabletextdotpoint"/>
            </w:pPr>
            <w:r w:rsidRPr="006B20D5">
              <w:t xml:space="preserve">Provide conditions for </w:t>
            </w:r>
            <w:r w:rsidR="00BE586D" w:rsidRPr="006B20D5">
              <w:t xml:space="preserve">the </w:t>
            </w:r>
            <w:r w:rsidRPr="006B20D5">
              <w:t>lakebed herbland to establish during drawdown</w:t>
            </w:r>
          </w:p>
        </w:tc>
        <w:tc>
          <w:tcPr>
            <w:tcW w:w="786" w:type="pct"/>
            <w:tcMar>
              <w:left w:w="85" w:type="dxa"/>
              <w:right w:w="85" w:type="dxa"/>
            </w:tcMar>
          </w:tcPr>
          <w:p w14:paraId="05C28B93" w14:textId="20E3CD52" w:rsidR="008067E6" w:rsidRPr="006B20D5" w:rsidRDefault="008067E6" w:rsidP="00282BD6">
            <w:pPr>
              <w:pStyle w:val="TableText"/>
            </w:pPr>
            <w:r w:rsidRPr="006B20D5">
              <w:t>A1</w:t>
            </w:r>
          </w:p>
          <w:p w14:paraId="13714C2A" w14:textId="49F0328E" w:rsidR="008067E6" w:rsidRPr="006B20D5" w:rsidRDefault="008067E6" w:rsidP="00282BD6">
            <w:pPr>
              <w:pStyle w:val="TableText"/>
            </w:pPr>
            <w:r w:rsidRPr="006B20D5">
              <w:t>B1, B2</w:t>
            </w:r>
          </w:p>
          <w:p w14:paraId="7C839EDA" w14:textId="1ED05E3C" w:rsidR="008067E6" w:rsidRPr="006B20D5" w:rsidRDefault="008067E6" w:rsidP="00282BD6">
            <w:pPr>
              <w:pStyle w:val="TableText"/>
            </w:pPr>
            <w:r w:rsidRPr="006B20D5">
              <w:t>V1, V2</w:t>
            </w:r>
          </w:p>
        </w:tc>
      </w:tr>
      <w:tr w:rsidR="008067E6" w:rsidRPr="006B20D5" w14:paraId="0C51BD9B" w14:textId="77777777" w:rsidTr="002263C4">
        <w:trPr>
          <w:trHeight w:val="1609"/>
        </w:trPr>
        <w:tc>
          <w:tcPr>
            <w:tcW w:w="828" w:type="pct"/>
            <w:tcMar>
              <w:left w:w="85" w:type="dxa"/>
              <w:right w:w="85" w:type="dxa"/>
            </w:tcMar>
          </w:tcPr>
          <w:p w14:paraId="11CA968C" w14:textId="77777777" w:rsidR="008067E6" w:rsidRPr="006B20D5" w:rsidRDefault="008067E6" w:rsidP="002B3988">
            <w:pPr>
              <w:pStyle w:val="TableText"/>
            </w:pPr>
            <w:r w:rsidRPr="006B20D5">
              <w:t xml:space="preserve">Crankhandle (fill in autumn) </w:t>
            </w:r>
          </w:p>
        </w:tc>
        <w:tc>
          <w:tcPr>
            <w:tcW w:w="3386" w:type="pct"/>
            <w:tcMar>
              <w:left w:w="85" w:type="dxa"/>
              <w:right w:w="85" w:type="dxa"/>
            </w:tcMar>
          </w:tcPr>
          <w:p w14:paraId="1DA9844F" w14:textId="33A1FF95" w:rsidR="00324F33" w:rsidRPr="006B20D5" w:rsidRDefault="008067E6" w:rsidP="00162AF7">
            <w:pPr>
              <w:pStyle w:val="Tabletextdotpoint"/>
            </w:pPr>
            <w:r w:rsidRPr="006B20D5">
              <w:t>Provide shallow-water habitat to provide refuge and feeding habitat for wetland-dependent species</w:t>
            </w:r>
            <w:r w:rsidR="003E2889" w:rsidRPr="006B20D5">
              <w:t>,</w:t>
            </w:r>
            <w:r w:rsidRPr="006B20D5">
              <w:t xml:space="preserve"> including frogs and birds</w:t>
            </w:r>
          </w:p>
          <w:p w14:paraId="6B5BF55E" w14:textId="0B8F908F" w:rsidR="008067E6" w:rsidRPr="006B20D5" w:rsidRDefault="008067E6" w:rsidP="00162AF7">
            <w:pPr>
              <w:pStyle w:val="Tabletextdotpoint"/>
            </w:pPr>
            <w:r w:rsidRPr="006B20D5">
              <w:t>Stimulate aquatic vegetation growth during inundation</w:t>
            </w:r>
          </w:p>
          <w:p w14:paraId="073F50E8" w14:textId="6DF6FA34" w:rsidR="00324F33" w:rsidRPr="006B20D5" w:rsidRDefault="008067E6" w:rsidP="00162AF7">
            <w:pPr>
              <w:pStyle w:val="Tabletextdotpoint"/>
            </w:pPr>
            <w:r w:rsidRPr="006B20D5">
              <w:t>Provide low</w:t>
            </w:r>
            <w:r w:rsidR="003E2889" w:rsidRPr="006B20D5">
              <w:t>-</w:t>
            </w:r>
            <w:r w:rsidRPr="006B20D5">
              <w:t xml:space="preserve">level inundation and increased soil moisture to maintain and improve </w:t>
            </w:r>
            <w:r w:rsidR="00BE586D" w:rsidRPr="006B20D5">
              <w:t xml:space="preserve">the </w:t>
            </w:r>
            <w:r w:rsidRPr="006B20D5">
              <w:t xml:space="preserve">condition of </w:t>
            </w:r>
            <w:r w:rsidR="00663665" w:rsidRPr="006B20D5">
              <w:t xml:space="preserve">streamside </w:t>
            </w:r>
            <w:r w:rsidRPr="006B20D5">
              <w:t>vegetation, specifically lignum</w:t>
            </w:r>
          </w:p>
          <w:p w14:paraId="6E28049E" w14:textId="0B4593AF" w:rsidR="008067E6" w:rsidRPr="006B20D5" w:rsidRDefault="008067E6" w:rsidP="00162AF7">
            <w:pPr>
              <w:pStyle w:val="Tabletextdotpoint"/>
            </w:pPr>
            <w:r w:rsidRPr="006B20D5">
              <w:t>Provide conditions for semi-aquatic lakebed herbland to establish during drawdown</w:t>
            </w:r>
          </w:p>
        </w:tc>
        <w:tc>
          <w:tcPr>
            <w:tcW w:w="786" w:type="pct"/>
            <w:tcMar>
              <w:left w:w="85" w:type="dxa"/>
              <w:right w:w="85" w:type="dxa"/>
            </w:tcMar>
          </w:tcPr>
          <w:p w14:paraId="10460C40" w14:textId="3ABBE5CF" w:rsidR="008067E6" w:rsidRPr="006B20D5" w:rsidRDefault="008067E6" w:rsidP="00282BD6">
            <w:pPr>
              <w:pStyle w:val="TableText"/>
            </w:pPr>
            <w:r w:rsidRPr="006B20D5">
              <w:t>A1</w:t>
            </w:r>
          </w:p>
          <w:p w14:paraId="6A50A79F" w14:textId="556C1103" w:rsidR="008067E6" w:rsidRPr="006B20D5" w:rsidRDefault="008067E6" w:rsidP="00282BD6">
            <w:pPr>
              <w:pStyle w:val="TableText"/>
            </w:pPr>
            <w:r w:rsidRPr="006B20D5">
              <w:t>B1, B2</w:t>
            </w:r>
          </w:p>
          <w:p w14:paraId="333B7DB1" w14:textId="2DD57FA0" w:rsidR="008067E6" w:rsidRPr="006B20D5" w:rsidRDefault="008067E6" w:rsidP="00282BD6">
            <w:pPr>
              <w:pStyle w:val="TableText"/>
            </w:pPr>
            <w:r w:rsidRPr="006B20D5">
              <w:t>V1,V2</w:t>
            </w:r>
          </w:p>
        </w:tc>
      </w:tr>
      <w:tr w:rsidR="008067E6" w:rsidRPr="006B20D5" w14:paraId="3971A148" w14:textId="77777777" w:rsidTr="002263C4">
        <w:trPr>
          <w:trHeight w:val="1609"/>
        </w:trPr>
        <w:tc>
          <w:tcPr>
            <w:tcW w:w="828" w:type="pct"/>
            <w:tcMar>
              <w:left w:w="85" w:type="dxa"/>
              <w:right w:w="85" w:type="dxa"/>
            </w:tcMar>
          </w:tcPr>
          <w:p w14:paraId="36E38FAB" w14:textId="37C909E3" w:rsidR="008067E6" w:rsidRPr="006B20D5" w:rsidRDefault="008067E6" w:rsidP="002B3988">
            <w:pPr>
              <w:pStyle w:val="TableText"/>
            </w:pPr>
            <w:r w:rsidRPr="006B20D5">
              <w:t xml:space="preserve">Wetland 33 </w:t>
            </w:r>
            <w:r w:rsidR="00492872" w:rsidRPr="006B20D5">
              <w:t>(fill</w:t>
            </w:r>
            <w:r w:rsidRPr="006B20D5">
              <w:t xml:space="preserve"> in spring)</w:t>
            </w:r>
          </w:p>
        </w:tc>
        <w:tc>
          <w:tcPr>
            <w:tcW w:w="3386" w:type="pct"/>
            <w:tcMar>
              <w:left w:w="85" w:type="dxa"/>
              <w:right w:w="85" w:type="dxa"/>
            </w:tcMar>
          </w:tcPr>
          <w:p w14:paraId="530B5AFA" w14:textId="77777777" w:rsidR="008067E6" w:rsidRPr="006B20D5" w:rsidRDefault="008067E6" w:rsidP="00162AF7">
            <w:pPr>
              <w:pStyle w:val="Tabletextdotpoint"/>
            </w:pPr>
            <w:r w:rsidRPr="006B20D5">
              <w:t>Provide both shallow and deeper freshwater habitat for wetland-dependent species, including waterbirds, frogs and turtles</w:t>
            </w:r>
          </w:p>
          <w:p w14:paraId="75AE0A13" w14:textId="1B9FBA9D" w:rsidR="008067E6" w:rsidRPr="006B20D5" w:rsidRDefault="008067E6" w:rsidP="00162AF7">
            <w:pPr>
              <w:pStyle w:val="Tabletextdotpoint"/>
            </w:pPr>
            <w:r w:rsidRPr="006B20D5">
              <w:t xml:space="preserve">Maintain </w:t>
            </w:r>
            <w:r w:rsidR="00BE586D" w:rsidRPr="006B20D5">
              <w:t xml:space="preserve">the </w:t>
            </w:r>
            <w:r w:rsidRPr="006B20D5">
              <w:t xml:space="preserve">condition of </w:t>
            </w:r>
            <w:r w:rsidR="00663665" w:rsidRPr="006B20D5">
              <w:t xml:space="preserve">streamside </w:t>
            </w:r>
            <w:r w:rsidRPr="006B20D5">
              <w:t>vegetation</w:t>
            </w:r>
            <w:r w:rsidR="00BE586D" w:rsidRPr="006B20D5">
              <w:t>,</w:t>
            </w:r>
            <w:r w:rsidRPr="006B20D5">
              <w:t xml:space="preserve"> including river red gum communities</w:t>
            </w:r>
          </w:p>
          <w:p w14:paraId="30C57244" w14:textId="59C6E862" w:rsidR="008067E6" w:rsidRPr="006B20D5" w:rsidRDefault="008067E6" w:rsidP="00162AF7">
            <w:pPr>
              <w:pStyle w:val="Tabletextdotpoint"/>
            </w:pPr>
            <w:r w:rsidRPr="006B20D5">
              <w:t xml:space="preserve">Provide conditions for </w:t>
            </w:r>
            <w:r w:rsidR="00BE586D" w:rsidRPr="006B20D5">
              <w:t xml:space="preserve">the </w:t>
            </w:r>
            <w:r w:rsidRPr="006B20D5">
              <w:t xml:space="preserve">establishment of </w:t>
            </w:r>
            <w:r w:rsidR="0011044B" w:rsidRPr="006B20D5">
              <w:t>aquatic</w:t>
            </w:r>
            <w:r w:rsidR="00971EB9" w:rsidRPr="006B20D5">
              <w:t xml:space="preserve"> plants</w:t>
            </w:r>
          </w:p>
        </w:tc>
        <w:tc>
          <w:tcPr>
            <w:tcW w:w="786" w:type="pct"/>
            <w:tcMar>
              <w:left w:w="85" w:type="dxa"/>
              <w:right w:w="85" w:type="dxa"/>
            </w:tcMar>
          </w:tcPr>
          <w:p w14:paraId="21BD5BD1" w14:textId="728DE74D" w:rsidR="008067E6" w:rsidRPr="006B20D5" w:rsidRDefault="008067E6" w:rsidP="00282BD6">
            <w:pPr>
              <w:pStyle w:val="TableText"/>
            </w:pPr>
            <w:r w:rsidRPr="006B20D5">
              <w:t>A1</w:t>
            </w:r>
          </w:p>
          <w:p w14:paraId="7173561D" w14:textId="48EF6E6E" w:rsidR="004C6C7C" w:rsidRPr="006B20D5" w:rsidRDefault="008067E6" w:rsidP="00282BD6">
            <w:pPr>
              <w:pStyle w:val="TableText"/>
            </w:pPr>
            <w:r w:rsidRPr="006B20D5">
              <w:t>B1</w:t>
            </w:r>
          </w:p>
          <w:p w14:paraId="36902D18" w14:textId="246C5CBC" w:rsidR="008067E6" w:rsidRPr="006B20D5" w:rsidRDefault="008067E6" w:rsidP="00282BD6">
            <w:pPr>
              <w:pStyle w:val="TableText"/>
            </w:pPr>
            <w:r w:rsidRPr="006B20D5">
              <w:t>T</w:t>
            </w:r>
          </w:p>
          <w:p w14:paraId="541EB77A" w14:textId="6C2E6BEA" w:rsidR="008067E6" w:rsidRPr="006B20D5" w:rsidRDefault="008067E6" w:rsidP="00282BD6">
            <w:pPr>
              <w:pStyle w:val="TableText"/>
            </w:pPr>
            <w:r w:rsidRPr="006B20D5">
              <w:t>V1,</w:t>
            </w:r>
            <w:r w:rsidR="00804D01" w:rsidRPr="006B20D5">
              <w:t xml:space="preserve"> </w:t>
            </w:r>
            <w:r w:rsidRPr="006B20D5">
              <w:t>V2, V3</w:t>
            </w:r>
          </w:p>
        </w:tc>
      </w:tr>
      <w:tr w:rsidR="008067E6" w:rsidRPr="006B20D5" w14:paraId="4FCACAFD" w14:textId="77777777" w:rsidTr="002263C4">
        <w:trPr>
          <w:trHeight w:val="126"/>
        </w:trPr>
        <w:tc>
          <w:tcPr>
            <w:tcW w:w="828" w:type="pct"/>
            <w:tcMar>
              <w:left w:w="85" w:type="dxa"/>
              <w:right w:w="85" w:type="dxa"/>
            </w:tcMar>
          </w:tcPr>
          <w:p w14:paraId="57451874" w14:textId="4635DB95" w:rsidR="008067E6" w:rsidRPr="006B20D5" w:rsidRDefault="008067E6" w:rsidP="002B3988">
            <w:pPr>
              <w:pStyle w:val="TableText"/>
            </w:pPr>
            <w:r w:rsidRPr="006B20D5">
              <w:t xml:space="preserve">Lindsay-Mullaroo Connector </w:t>
            </w:r>
            <w:r w:rsidR="00492872" w:rsidRPr="006B20D5">
              <w:t>(fill</w:t>
            </w:r>
            <w:r w:rsidRPr="006B20D5">
              <w:t xml:space="preserve"> in autumn)</w:t>
            </w:r>
          </w:p>
        </w:tc>
        <w:tc>
          <w:tcPr>
            <w:tcW w:w="3386" w:type="pct"/>
            <w:tcMar>
              <w:left w:w="85" w:type="dxa"/>
              <w:right w:w="85" w:type="dxa"/>
            </w:tcMar>
          </w:tcPr>
          <w:p w14:paraId="10C7F70E" w14:textId="4A324A62" w:rsidR="008067E6" w:rsidRPr="006B20D5" w:rsidRDefault="008067E6" w:rsidP="00162AF7">
            <w:pPr>
              <w:pStyle w:val="Tabletextdotpoint"/>
            </w:pPr>
            <w:r w:rsidRPr="006B20D5">
              <w:t xml:space="preserve">Provide shallow-water habitat and open water habitat to provide </w:t>
            </w:r>
            <w:r w:rsidR="003E2889" w:rsidRPr="006B20D5">
              <w:t xml:space="preserve">for </w:t>
            </w:r>
            <w:r w:rsidRPr="006B20D5">
              <w:t>feeding and breeding for frogs and waterbirds</w:t>
            </w:r>
          </w:p>
          <w:p w14:paraId="625D908D" w14:textId="77777777" w:rsidR="008067E6" w:rsidRPr="006B20D5" w:rsidRDefault="008067E6" w:rsidP="00162AF7">
            <w:pPr>
              <w:pStyle w:val="Tabletextdotpoint"/>
            </w:pPr>
            <w:r w:rsidRPr="006B20D5">
              <w:t>Stimulate aquatic vegetation growth during inundation</w:t>
            </w:r>
          </w:p>
          <w:p w14:paraId="3A7F6177" w14:textId="3ECDDF27"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 xml:space="preserve">streamside </w:t>
            </w:r>
            <w:r w:rsidRPr="006B20D5">
              <w:t>vegetation, specifically lignum, river red gum and black box</w:t>
            </w:r>
          </w:p>
          <w:p w14:paraId="43CAEFD1" w14:textId="77777777" w:rsidR="008067E6" w:rsidRPr="006B20D5" w:rsidRDefault="008067E6" w:rsidP="00162AF7">
            <w:pPr>
              <w:pStyle w:val="Tabletextdotpoint"/>
            </w:pPr>
            <w:r w:rsidRPr="006B20D5">
              <w:t>Provide conditions for semi-aquatic lakebed herbland to establish during drawdown</w:t>
            </w:r>
          </w:p>
        </w:tc>
        <w:tc>
          <w:tcPr>
            <w:tcW w:w="786" w:type="pct"/>
            <w:tcMar>
              <w:left w:w="85" w:type="dxa"/>
              <w:right w:w="85" w:type="dxa"/>
            </w:tcMar>
          </w:tcPr>
          <w:p w14:paraId="5B5EF9BE" w14:textId="4BEEE51F" w:rsidR="008067E6" w:rsidRPr="006B20D5" w:rsidRDefault="008067E6" w:rsidP="00282BD6">
            <w:pPr>
              <w:pStyle w:val="TableText"/>
            </w:pPr>
            <w:r w:rsidRPr="006B20D5">
              <w:t>A1</w:t>
            </w:r>
          </w:p>
          <w:p w14:paraId="659FDF8A" w14:textId="26D8AC82" w:rsidR="008067E6" w:rsidRPr="006B20D5" w:rsidRDefault="008067E6" w:rsidP="00282BD6">
            <w:pPr>
              <w:pStyle w:val="TableText"/>
            </w:pPr>
            <w:r w:rsidRPr="006B20D5">
              <w:t>B1</w:t>
            </w:r>
          </w:p>
          <w:p w14:paraId="414F9217" w14:textId="615EAD53" w:rsidR="008067E6" w:rsidRPr="006B20D5" w:rsidRDefault="008067E6" w:rsidP="00282BD6">
            <w:pPr>
              <w:pStyle w:val="TableText"/>
            </w:pPr>
            <w:r w:rsidRPr="006B20D5">
              <w:t>CN1</w:t>
            </w:r>
          </w:p>
          <w:p w14:paraId="24A457D8" w14:textId="082C288A" w:rsidR="008067E6" w:rsidRPr="006B20D5" w:rsidRDefault="008067E6" w:rsidP="00282BD6">
            <w:pPr>
              <w:pStyle w:val="TableText"/>
            </w:pPr>
            <w:r w:rsidRPr="006B20D5">
              <w:t>V1,</w:t>
            </w:r>
            <w:r w:rsidR="00804D01" w:rsidRPr="006B20D5">
              <w:t xml:space="preserve"> </w:t>
            </w:r>
            <w:r w:rsidRPr="006B20D5">
              <w:t>V2,</w:t>
            </w:r>
            <w:r w:rsidR="00804D01" w:rsidRPr="006B20D5">
              <w:t xml:space="preserve"> </w:t>
            </w:r>
            <w:r w:rsidRPr="006B20D5">
              <w:t>V3</w:t>
            </w:r>
          </w:p>
        </w:tc>
      </w:tr>
      <w:tr w:rsidR="008067E6" w:rsidRPr="006B20D5" w14:paraId="245CF750" w14:textId="77777777" w:rsidTr="002263C4">
        <w:trPr>
          <w:trHeight w:val="1609"/>
        </w:trPr>
        <w:tc>
          <w:tcPr>
            <w:tcW w:w="828" w:type="pct"/>
            <w:tcMar>
              <w:left w:w="85" w:type="dxa"/>
              <w:right w:w="85" w:type="dxa"/>
            </w:tcMar>
          </w:tcPr>
          <w:p w14:paraId="31DA3DBA" w14:textId="1290C0D1" w:rsidR="008067E6" w:rsidRPr="006B20D5" w:rsidRDefault="008067E6" w:rsidP="002B3988">
            <w:pPr>
              <w:pStyle w:val="TableText"/>
            </w:pPr>
            <w:r w:rsidRPr="006B20D5">
              <w:lastRenderedPageBreak/>
              <w:t xml:space="preserve">Stockyards </w:t>
            </w:r>
            <w:r w:rsidR="00492872" w:rsidRPr="006B20D5">
              <w:t>(fill</w:t>
            </w:r>
            <w:r w:rsidRPr="006B20D5">
              <w:t xml:space="preserve"> in spring)</w:t>
            </w:r>
          </w:p>
        </w:tc>
        <w:tc>
          <w:tcPr>
            <w:tcW w:w="3386" w:type="pct"/>
            <w:tcMar>
              <w:left w:w="85" w:type="dxa"/>
              <w:right w:w="85" w:type="dxa"/>
            </w:tcMar>
          </w:tcPr>
          <w:p w14:paraId="1C7EDF0A" w14:textId="77777777" w:rsidR="008067E6" w:rsidRPr="006B20D5" w:rsidRDefault="008067E6" w:rsidP="00162AF7">
            <w:pPr>
              <w:pStyle w:val="Tabletextdotpoint"/>
            </w:pPr>
            <w:r w:rsidRPr="006B20D5">
              <w:t>Provide shallow-water habitat and open water habitat to provide feeding and breeding habitat for frogs and waterbirds</w:t>
            </w:r>
          </w:p>
          <w:p w14:paraId="4A3F4DA3" w14:textId="77777777" w:rsidR="008067E6" w:rsidRPr="006B20D5" w:rsidRDefault="008067E6" w:rsidP="00162AF7">
            <w:pPr>
              <w:pStyle w:val="Tabletextdotpoint"/>
            </w:pPr>
            <w:r w:rsidRPr="006B20D5">
              <w:t>Stimulate aquatic vegetation growth during inundation</w:t>
            </w:r>
          </w:p>
          <w:p w14:paraId="7992393B" w14:textId="7AF6B60D"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 xml:space="preserve">streamside </w:t>
            </w:r>
            <w:r w:rsidRPr="006B20D5">
              <w:t>vegetation, specifically river red gum</w:t>
            </w:r>
          </w:p>
          <w:p w14:paraId="79AA9686" w14:textId="77777777" w:rsidR="008067E6" w:rsidRPr="006B20D5" w:rsidRDefault="008067E6" w:rsidP="00162AF7">
            <w:pPr>
              <w:pStyle w:val="Tabletextdotpoint"/>
            </w:pPr>
            <w:r w:rsidRPr="006B20D5">
              <w:t>Provide conditions for semi-aquatic lakebed herbland to establish during drawdown</w:t>
            </w:r>
          </w:p>
        </w:tc>
        <w:tc>
          <w:tcPr>
            <w:tcW w:w="786" w:type="pct"/>
            <w:tcMar>
              <w:left w:w="85" w:type="dxa"/>
              <w:right w:w="85" w:type="dxa"/>
            </w:tcMar>
          </w:tcPr>
          <w:p w14:paraId="205D89E5" w14:textId="211BF261" w:rsidR="008067E6" w:rsidRPr="006B20D5" w:rsidRDefault="008067E6" w:rsidP="00282BD6">
            <w:pPr>
              <w:pStyle w:val="TableText"/>
            </w:pPr>
            <w:r w:rsidRPr="006B20D5">
              <w:t>A1</w:t>
            </w:r>
          </w:p>
          <w:p w14:paraId="3F7FC95E" w14:textId="482E2836" w:rsidR="008067E6" w:rsidRPr="006B20D5" w:rsidRDefault="008067E6" w:rsidP="00282BD6">
            <w:pPr>
              <w:pStyle w:val="TableText"/>
            </w:pPr>
            <w:r w:rsidRPr="006B20D5">
              <w:t>V1,</w:t>
            </w:r>
            <w:r w:rsidR="00804D01" w:rsidRPr="006B20D5">
              <w:t xml:space="preserve"> </w:t>
            </w:r>
            <w:r w:rsidRPr="006B20D5">
              <w:t>V2,</w:t>
            </w:r>
            <w:r w:rsidR="00804D01" w:rsidRPr="006B20D5">
              <w:t xml:space="preserve"> </w:t>
            </w:r>
            <w:r w:rsidRPr="006B20D5">
              <w:t>V3</w:t>
            </w:r>
          </w:p>
        </w:tc>
      </w:tr>
      <w:tr w:rsidR="008067E6" w:rsidRPr="006B20D5" w14:paraId="17F98322" w14:textId="77777777" w:rsidTr="002263C4">
        <w:trPr>
          <w:trHeight w:val="347"/>
        </w:trPr>
        <w:tc>
          <w:tcPr>
            <w:tcW w:w="5000" w:type="pct"/>
            <w:gridSpan w:val="3"/>
            <w:tcMar>
              <w:left w:w="85" w:type="dxa"/>
              <w:right w:w="85" w:type="dxa"/>
            </w:tcMar>
          </w:tcPr>
          <w:p w14:paraId="1D887B93" w14:textId="15064130" w:rsidR="008067E6" w:rsidRPr="006B20D5" w:rsidRDefault="008067E6" w:rsidP="002B3988">
            <w:pPr>
              <w:pStyle w:val="TableText"/>
              <w:rPr>
                <w:b/>
                <w:bCs/>
              </w:rPr>
            </w:pPr>
            <w:r w:rsidRPr="006B20D5">
              <w:rPr>
                <w:b/>
                <w:bCs/>
              </w:rPr>
              <w:t xml:space="preserve">Mulcra Island </w:t>
            </w:r>
            <w:r w:rsidR="00663665" w:rsidRPr="006B20D5">
              <w:rPr>
                <w:b/>
                <w:bCs/>
              </w:rPr>
              <w:t>–</w:t>
            </w:r>
            <w:r w:rsidRPr="006B20D5">
              <w:rPr>
                <w:b/>
                <w:bCs/>
              </w:rPr>
              <w:t xml:space="preserve"> Potterwalkagee Creek</w:t>
            </w:r>
          </w:p>
        </w:tc>
      </w:tr>
      <w:tr w:rsidR="008067E6" w:rsidRPr="006B20D5" w14:paraId="6A2F5FFD" w14:textId="77777777" w:rsidTr="002263C4">
        <w:trPr>
          <w:trHeight w:val="2079"/>
        </w:trPr>
        <w:tc>
          <w:tcPr>
            <w:tcW w:w="828" w:type="pct"/>
            <w:tcMar>
              <w:left w:w="85" w:type="dxa"/>
              <w:right w:w="85" w:type="dxa"/>
            </w:tcMar>
          </w:tcPr>
          <w:p w14:paraId="5A2862D3" w14:textId="77777777" w:rsidR="008067E6" w:rsidRPr="006B20D5" w:rsidRDefault="008067E6" w:rsidP="00724629">
            <w:pPr>
              <w:pStyle w:val="TableText"/>
            </w:pPr>
            <w:r w:rsidRPr="006B20D5">
              <w:t>Spring low flow via the Stoney Crossing regulator (120 ML/day for three months during September to November)</w:t>
            </w:r>
          </w:p>
        </w:tc>
        <w:tc>
          <w:tcPr>
            <w:tcW w:w="3386" w:type="pct"/>
            <w:tcMar>
              <w:left w:w="85" w:type="dxa"/>
              <w:right w:w="85" w:type="dxa"/>
            </w:tcMar>
          </w:tcPr>
          <w:p w14:paraId="5A6430B0" w14:textId="77777777" w:rsidR="008067E6" w:rsidRPr="006B20D5" w:rsidRDefault="008067E6" w:rsidP="00162AF7">
            <w:pPr>
              <w:pStyle w:val="Tabletextdotpoint"/>
            </w:pPr>
            <w:r w:rsidRPr="006B20D5">
              <w:t>Provide temporary flowing water to reconnect pools and support dispersal, spawning and recruitment opportunities for native fish</w:t>
            </w:r>
          </w:p>
          <w:p w14:paraId="50ACA954" w14:textId="07C0F279" w:rsidR="008067E6" w:rsidRPr="006B20D5" w:rsidRDefault="008067E6" w:rsidP="00162AF7">
            <w:pPr>
              <w:pStyle w:val="Tabletextdotpoint"/>
            </w:pPr>
            <w:r w:rsidRPr="006B20D5">
              <w:t xml:space="preserve">Provide seasonal flowing water habitat and improve connectivity between the Murray </w:t>
            </w:r>
            <w:r w:rsidR="00663665" w:rsidRPr="006B20D5">
              <w:t xml:space="preserve">River </w:t>
            </w:r>
            <w:r w:rsidRPr="006B20D5">
              <w:t>and Potterwalkagee Creek</w:t>
            </w:r>
          </w:p>
          <w:p w14:paraId="0AE8C9BF" w14:textId="65B31D96" w:rsidR="008067E6" w:rsidRPr="006B20D5" w:rsidRDefault="008067E6" w:rsidP="00162AF7">
            <w:pPr>
              <w:pStyle w:val="Tabletextdotpoint"/>
            </w:pPr>
            <w:r w:rsidRPr="006B20D5">
              <w:t xml:space="preserve">Maintain soil moisture to improve </w:t>
            </w:r>
            <w:r w:rsidR="00BE586D" w:rsidRPr="006B20D5">
              <w:t xml:space="preserve">the </w:t>
            </w:r>
            <w:r w:rsidRPr="006B20D5">
              <w:t xml:space="preserve">condition of </w:t>
            </w:r>
            <w:r w:rsidR="00663665" w:rsidRPr="006B20D5">
              <w:t xml:space="preserve">streamside </w:t>
            </w:r>
            <w:r w:rsidRPr="006B20D5">
              <w:t>vegetation</w:t>
            </w:r>
          </w:p>
          <w:p w14:paraId="1F9049C7" w14:textId="5E0008A6" w:rsidR="008067E6" w:rsidRPr="006B20D5" w:rsidRDefault="008067E6" w:rsidP="00162AF7">
            <w:pPr>
              <w:pStyle w:val="Tabletextdotpoint"/>
            </w:pPr>
            <w:r w:rsidRPr="006B20D5">
              <w:t xml:space="preserve">Provide a productivity pulse through </w:t>
            </w:r>
            <w:r w:rsidR="003E2889" w:rsidRPr="006B20D5">
              <w:t xml:space="preserve">the </w:t>
            </w:r>
            <w:r w:rsidRPr="006B20D5">
              <w:t>return of carbon and nutrients to the water column from the channel</w:t>
            </w:r>
          </w:p>
        </w:tc>
        <w:tc>
          <w:tcPr>
            <w:tcW w:w="786" w:type="pct"/>
            <w:tcMar>
              <w:left w:w="85" w:type="dxa"/>
              <w:right w:w="85" w:type="dxa"/>
            </w:tcMar>
          </w:tcPr>
          <w:p w14:paraId="1234EEF4" w14:textId="2DC98991" w:rsidR="008067E6" w:rsidRPr="006B20D5" w:rsidRDefault="008067E6" w:rsidP="00282BD6">
            <w:pPr>
              <w:pStyle w:val="TableText"/>
            </w:pPr>
            <w:r w:rsidRPr="006B20D5">
              <w:t>A1</w:t>
            </w:r>
          </w:p>
          <w:p w14:paraId="13BFB4E0" w14:textId="27AF535F" w:rsidR="008067E6" w:rsidRPr="006B20D5" w:rsidRDefault="008067E6" w:rsidP="00282BD6">
            <w:pPr>
              <w:pStyle w:val="TableText"/>
            </w:pPr>
            <w:r w:rsidRPr="006B20D5">
              <w:t>CN1</w:t>
            </w:r>
          </w:p>
          <w:p w14:paraId="3C8AABA0" w14:textId="0C1E393C" w:rsidR="008067E6" w:rsidRPr="006B20D5" w:rsidRDefault="008067E6" w:rsidP="00282BD6">
            <w:pPr>
              <w:pStyle w:val="TableText"/>
            </w:pPr>
            <w:r w:rsidRPr="006B20D5">
              <w:t>F1</w:t>
            </w:r>
          </w:p>
          <w:p w14:paraId="2EE6E015" w14:textId="7E865E7A" w:rsidR="008067E6" w:rsidRPr="006B20D5" w:rsidRDefault="008067E6" w:rsidP="00282BD6">
            <w:pPr>
              <w:pStyle w:val="TableText"/>
            </w:pPr>
            <w:r w:rsidRPr="006B20D5">
              <w:t>V1, V2, V3</w:t>
            </w:r>
          </w:p>
        </w:tc>
      </w:tr>
      <w:tr w:rsidR="008067E6" w:rsidRPr="006B20D5" w14:paraId="44F6FF54" w14:textId="77777777" w:rsidTr="002263C4">
        <w:trPr>
          <w:trHeight w:val="484"/>
        </w:trPr>
        <w:tc>
          <w:tcPr>
            <w:tcW w:w="5000" w:type="pct"/>
            <w:gridSpan w:val="3"/>
            <w:tcMar>
              <w:left w:w="85" w:type="dxa"/>
              <w:right w:w="85" w:type="dxa"/>
            </w:tcMar>
          </w:tcPr>
          <w:p w14:paraId="36826F5C" w14:textId="3C369305" w:rsidR="008067E6" w:rsidRPr="006B20D5" w:rsidRDefault="008067E6" w:rsidP="002B3988">
            <w:pPr>
              <w:pStyle w:val="TableText"/>
              <w:rPr>
                <w:b/>
                <w:bCs/>
              </w:rPr>
            </w:pPr>
            <w:r w:rsidRPr="006B20D5">
              <w:rPr>
                <w:b/>
                <w:bCs/>
              </w:rPr>
              <w:t xml:space="preserve">Wallpolla Island </w:t>
            </w:r>
            <w:r w:rsidR="00663665" w:rsidRPr="006B20D5">
              <w:rPr>
                <w:b/>
                <w:bCs/>
              </w:rPr>
              <w:t xml:space="preserve">– </w:t>
            </w:r>
            <w:r w:rsidRPr="006B20D5">
              <w:rPr>
                <w:b/>
                <w:bCs/>
              </w:rPr>
              <w:t>Finnigans Creek</w:t>
            </w:r>
          </w:p>
        </w:tc>
      </w:tr>
      <w:tr w:rsidR="008067E6" w:rsidRPr="006B20D5" w14:paraId="0C0A5DA9" w14:textId="77777777" w:rsidTr="002263C4">
        <w:trPr>
          <w:trHeight w:val="2079"/>
        </w:trPr>
        <w:tc>
          <w:tcPr>
            <w:tcW w:w="828" w:type="pct"/>
            <w:tcMar>
              <w:left w:w="85" w:type="dxa"/>
              <w:right w:w="85" w:type="dxa"/>
            </w:tcMar>
          </w:tcPr>
          <w:p w14:paraId="52AE0A5D" w14:textId="0191EC81" w:rsidR="008067E6" w:rsidRPr="006B20D5" w:rsidRDefault="008067E6" w:rsidP="002B3988">
            <w:pPr>
              <w:pStyle w:val="TableText"/>
            </w:pPr>
            <w:r w:rsidRPr="006B20D5">
              <w:t>Finnigans Creek (</w:t>
            </w:r>
            <w:r w:rsidR="003E2889" w:rsidRPr="006B20D5">
              <w:t>m</w:t>
            </w:r>
            <w:r w:rsidRPr="006B20D5">
              <w:t>oderate flow pulse during spring)</w:t>
            </w:r>
          </w:p>
        </w:tc>
        <w:tc>
          <w:tcPr>
            <w:tcW w:w="3386" w:type="pct"/>
            <w:tcMar>
              <w:left w:w="85" w:type="dxa"/>
              <w:right w:w="85" w:type="dxa"/>
            </w:tcMar>
          </w:tcPr>
          <w:p w14:paraId="79D06B3F" w14:textId="00B2D12C" w:rsidR="008067E6" w:rsidRPr="006B20D5" w:rsidRDefault="008067E6" w:rsidP="00162AF7">
            <w:pPr>
              <w:pStyle w:val="Tabletextdotpoint"/>
            </w:pPr>
            <w:r w:rsidRPr="006B20D5">
              <w:t xml:space="preserve">Increase </w:t>
            </w:r>
            <w:r w:rsidR="00663665" w:rsidRPr="006B20D5">
              <w:t xml:space="preserve">the </w:t>
            </w:r>
            <w:r w:rsidRPr="006B20D5">
              <w:t>diversity of structural habitat</w:t>
            </w:r>
          </w:p>
          <w:p w14:paraId="4BAF4B71" w14:textId="7F9781E5" w:rsidR="008067E6" w:rsidRPr="006B20D5" w:rsidRDefault="008067E6" w:rsidP="00162AF7">
            <w:pPr>
              <w:pStyle w:val="Tabletextdotpoint"/>
            </w:pPr>
            <w:r w:rsidRPr="006B20D5">
              <w:t xml:space="preserve">Promote </w:t>
            </w:r>
            <w:r w:rsidR="00601E79" w:rsidRPr="006B20D5">
              <w:t xml:space="preserve">the </w:t>
            </w:r>
            <w:r w:rsidRPr="006B20D5">
              <w:t xml:space="preserve">recruitment of </w:t>
            </w:r>
            <w:r w:rsidR="0011044B" w:rsidRPr="006B20D5">
              <w:t>aquatic</w:t>
            </w:r>
            <w:r w:rsidR="00971EB9" w:rsidRPr="006B20D5">
              <w:t xml:space="preserve"> plants</w:t>
            </w:r>
          </w:p>
          <w:p w14:paraId="1EEE1C1F" w14:textId="77777777" w:rsidR="008067E6" w:rsidRPr="006B20D5" w:rsidRDefault="008067E6" w:rsidP="00162AF7">
            <w:pPr>
              <w:pStyle w:val="Tabletextdotpoint"/>
            </w:pPr>
            <w:r w:rsidRPr="006B20D5">
              <w:t>Provide connectivity between the Murray River and Wallpolla Creek</w:t>
            </w:r>
          </w:p>
          <w:p w14:paraId="2FB9A495" w14:textId="53000436" w:rsidR="008067E6" w:rsidRPr="006B20D5" w:rsidRDefault="008067E6" w:rsidP="00162AF7">
            <w:pPr>
              <w:pStyle w:val="Tabletextdotpoint"/>
            </w:pPr>
            <w:r w:rsidRPr="006B20D5">
              <w:t>Provide conditions for semi-aquatic lakebed herbland to establish during drawdown</w:t>
            </w:r>
          </w:p>
          <w:p w14:paraId="7FEBC15D" w14:textId="2382EFEA"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 xml:space="preserve">streamside </w:t>
            </w:r>
            <w:r w:rsidRPr="006B20D5">
              <w:t>vegetation, specifically black box and river red gum</w:t>
            </w:r>
          </w:p>
          <w:p w14:paraId="126619CE" w14:textId="74A5CC8F" w:rsidR="008067E6" w:rsidRPr="006B20D5" w:rsidRDefault="008067E6" w:rsidP="00162AF7">
            <w:pPr>
              <w:pStyle w:val="Tabletextdotpoint"/>
            </w:pPr>
            <w:r w:rsidRPr="006B20D5">
              <w:t>Provide temporary flowing water to reconnect pools and support dispersal, spawning and recruitment opportunities for native fish</w:t>
            </w:r>
          </w:p>
        </w:tc>
        <w:tc>
          <w:tcPr>
            <w:tcW w:w="786" w:type="pct"/>
            <w:tcMar>
              <w:left w:w="85" w:type="dxa"/>
              <w:right w:w="85" w:type="dxa"/>
            </w:tcMar>
          </w:tcPr>
          <w:p w14:paraId="71F8A19D" w14:textId="03E36A8E" w:rsidR="008067E6" w:rsidRPr="006B20D5" w:rsidRDefault="008067E6" w:rsidP="00282BD6">
            <w:pPr>
              <w:pStyle w:val="TableText"/>
            </w:pPr>
            <w:r w:rsidRPr="006B20D5">
              <w:t>A1</w:t>
            </w:r>
          </w:p>
          <w:p w14:paraId="6A5D0390" w14:textId="467B835B" w:rsidR="008067E6" w:rsidRPr="006B20D5" w:rsidRDefault="008067E6" w:rsidP="00282BD6">
            <w:pPr>
              <w:pStyle w:val="TableText"/>
            </w:pPr>
            <w:r w:rsidRPr="006B20D5">
              <w:t>CN1</w:t>
            </w:r>
          </w:p>
          <w:p w14:paraId="0D5E8B26" w14:textId="0B6B15A0" w:rsidR="008067E6" w:rsidRPr="006B20D5" w:rsidRDefault="008067E6" w:rsidP="00282BD6">
            <w:pPr>
              <w:pStyle w:val="TableText"/>
            </w:pPr>
            <w:r w:rsidRPr="006B20D5">
              <w:t>F1</w:t>
            </w:r>
          </w:p>
          <w:p w14:paraId="2E72FAC0" w14:textId="26294D41" w:rsidR="008067E6" w:rsidRPr="006B20D5" w:rsidRDefault="008067E6" w:rsidP="00282BD6">
            <w:pPr>
              <w:pStyle w:val="TableText"/>
            </w:pPr>
            <w:r w:rsidRPr="006B20D5">
              <w:t>V1,</w:t>
            </w:r>
            <w:r w:rsidR="00804D01" w:rsidRPr="006B20D5">
              <w:t xml:space="preserve"> </w:t>
            </w:r>
            <w:r w:rsidRPr="006B20D5">
              <w:t>V2,</w:t>
            </w:r>
            <w:r w:rsidR="00804D01" w:rsidRPr="006B20D5">
              <w:t xml:space="preserve"> </w:t>
            </w:r>
            <w:r w:rsidRPr="006B20D5">
              <w:t>V3</w:t>
            </w:r>
          </w:p>
        </w:tc>
      </w:tr>
      <w:tr w:rsidR="008067E6" w:rsidRPr="006B20D5" w14:paraId="1D633085" w14:textId="77777777" w:rsidTr="002263C4">
        <w:trPr>
          <w:trHeight w:val="368"/>
        </w:trPr>
        <w:tc>
          <w:tcPr>
            <w:tcW w:w="5000" w:type="pct"/>
            <w:gridSpan w:val="3"/>
            <w:tcMar>
              <w:left w:w="85" w:type="dxa"/>
              <w:right w:w="85" w:type="dxa"/>
            </w:tcMar>
          </w:tcPr>
          <w:p w14:paraId="04B7E1EF" w14:textId="77777777" w:rsidR="008067E6" w:rsidRPr="006B20D5" w:rsidRDefault="008067E6" w:rsidP="002B3988">
            <w:pPr>
              <w:pStyle w:val="TableText"/>
              <w:rPr>
                <w:b/>
                <w:bCs/>
              </w:rPr>
            </w:pPr>
            <w:r w:rsidRPr="006B20D5">
              <w:rPr>
                <w:b/>
                <w:bCs/>
              </w:rPr>
              <w:t>Wallpolla Island wetlands</w:t>
            </w:r>
          </w:p>
        </w:tc>
      </w:tr>
      <w:tr w:rsidR="008067E6" w:rsidRPr="006B20D5" w14:paraId="03FC513E" w14:textId="77777777" w:rsidTr="002263C4">
        <w:trPr>
          <w:trHeight w:val="2079"/>
        </w:trPr>
        <w:tc>
          <w:tcPr>
            <w:tcW w:w="828" w:type="pct"/>
            <w:tcMar>
              <w:left w:w="85" w:type="dxa"/>
              <w:right w:w="85" w:type="dxa"/>
            </w:tcMar>
          </w:tcPr>
          <w:p w14:paraId="0149159E" w14:textId="1E09812B" w:rsidR="008067E6" w:rsidRPr="006B20D5" w:rsidRDefault="008067E6" w:rsidP="002B3988">
            <w:pPr>
              <w:pStyle w:val="TableText"/>
            </w:pPr>
            <w:r w:rsidRPr="006B20D5">
              <w:t xml:space="preserve">Sandy Creek and Lilyponds </w:t>
            </w:r>
            <w:r w:rsidR="00492872" w:rsidRPr="006B20D5">
              <w:t>(fill</w:t>
            </w:r>
            <w:r w:rsidRPr="006B20D5">
              <w:t xml:space="preserve"> in spring)</w:t>
            </w:r>
          </w:p>
        </w:tc>
        <w:tc>
          <w:tcPr>
            <w:tcW w:w="3386" w:type="pct"/>
            <w:tcMar>
              <w:left w:w="85" w:type="dxa"/>
              <w:right w:w="85" w:type="dxa"/>
            </w:tcMar>
          </w:tcPr>
          <w:p w14:paraId="6BCF03D2" w14:textId="6891F1B6" w:rsidR="008067E6" w:rsidRPr="006B20D5" w:rsidRDefault="00601E79" w:rsidP="00162AF7">
            <w:pPr>
              <w:pStyle w:val="Tabletextdotpoint"/>
            </w:pPr>
            <w:r w:rsidRPr="006B20D5">
              <w:t>Provide d</w:t>
            </w:r>
            <w:r w:rsidR="008067E6" w:rsidRPr="006B20D5">
              <w:t>iversity of structural habitat</w:t>
            </w:r>
          </w:p>
          <w:p w14:paraId="7FD27CAF" w14:textId="065A5B86" w:rsidR="008067E6" w:rsidRPr="006B20D5" w:rsidRDefault="00601E79" w:rsidP="00162AF7">
            <w:pPr>
              <w:pStyle w:val="Tabletextdotpoint"/>
            </w:pPr>
            <w:r w:rsidRPr="006B20D5">
              <w:t>Provide an a</w:t>
            </w:r>
            <w:r w:rsidR="008067E6" w:rsidRPr="006B20D5">
              <w:t>bundance of wetland aquatic vegetation</w:t>
            </w:r>
          </w:p>
          <w:p w14:paraId="49063272" w14:textId="713AB77A" w:rsidR="008067E6" w:rsidRPr="006B20D5" w:rsidRDefault="00601E79" w:rsidP="00162AF7">
            <w:pPr>
              <w:pStyle w:val="Tabletextdotpoint"/>
            </w:pPr>
            <w:r w:rsidRPr="006B20D5">
              <w:t>Provide c</w:t>
            </w:r>
            <w:r w:rsidR="008067E6" w:rsidRPr="006B20D5">
              <w:t xml:space="preserve">onnectivity between </w:t>
            </w:r>
            <w:r w:rsidRPr="006B20D5">
              <w:t xml:space="preserve">the </w:t>
            </w:r>
            <w:r w:rsidR="008067E6" w:rsidRPr="006B20D5">
              <w:t xml:space="preserve">river and </w:t>
            </w:r>
            <w:r w:rsidR="00BE586D" w:rsidRPr="006B20D5">
              <w:t xml:space="preserve">the </w:t>
            </w:r>
            <w:r w:rsidR="008067E6" w:rsidRPr="006B20D5">
              <w:t>floodplain</w:t>
            </w:r>
          </w:p>
          <w:p w14:paraId="0DCA1669" w14:textId="3A289CB5" w:rsidR="008067E6" w:rsidRPr="006B20D5" w:rsidRDefault="008067E6" w:rsidP="00162AF7">
            <w:pPr>
              <w:pStyle w:val="Tabletextdotpoint"/>
            </w:pPr>
            <w:r w:rsidRPr="006B20D5">
              <w:t>Provide conditions for semi-aquatic lakebed herbland to establish during drawdown</w:t>
            </w:r>
          </w:p>
          <w:p w14:paraId="2F95D2D1" w14:textId="39B61C6F" w:rsidR="00324F33" w:rsidRPr="006B20D5" w:rsidRDefault="008067E6" w:rsidP="00162AF7">
            <w:pPr>
              <w:pStyle w:val="Tabletextdotpoint"/>
            </w:pPr>
            <w:r w:rsidRPr="006B20D5">
              <w:t>Provide shallow-water habitat and open water habitat to provide feeding and breeding habitat for frogs and waterbirds (including group nesting species)</w:t>
            </w:r>
          </w:p>
          <w:p w14:paraId="1C32A611" w14:textId="749DAA7E"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 xml:space="preserve">streamside </w:t>
            </w:r>
            <w:r w:rsidRPr="006B20D5">
              <w:lastRenderedPageBreak/>
              <w:t>vegetation, specifically lignum and river red gum</w:t>
            </w:r>
          </w:p>
        </w:tc>
        <w:tc>
          <w:tcPr>
            <w:tcW w:w="786" w:type="pct"/>
            <w:tcMar>
              <w:left w:w="85" w:type="dxa"/>
              <w:right w:w="85" w:type="dxa"/>
            </w:tcMar>
          </w:tcPr>
          <w:p w14:paraId="5E199A2A" w14:textId="19857DF3" w:rsidR="008067E6" w:rsidRPr="006B20D5" w:rsidRDefault="008067E6" w:rsidP="00282BD6">
            <w:pPr>
              <w:pStyle w:val="TableText"/>
            </w:pPr>
            <w:r w:rsidRPr="006B20D5">
              <w:lastRenderedPageBreak/>
              <w:t>A1</w:t>
            </w:r>
          </w:p>
          <w:p w14:paraId="173C1BBF" w14:textId="313D83C2" w:rsidR="008067E6" w:rsidRPr="006B20D5" w:rsidRDefault="008067E6" w:rsidP="00282BD6">
            <w:pPr>
              <w:pStyle w:val="TableText"/>
            </w:pPr>
            <w:r w:rsidRPr="006B20D5">
              <w:t>B1</w:t>
            </w:r>
          </w:p>
          <w:p w14:paraId="780123BC" w14:textId="1FF470F6" w:rsidR="008067E6" w:rsidRPr="006B20D5" w:rsidRDefault="008067E6" w:rsidP="00282BD6">
            <w:pPr>
              <w:pStyle w:val="TableText"/>
            </w:pPr>
            <w:r w:rsidRPr="006B20D5">
              <w:t>CN1</w:t>
            </w:r>
          </w:p>
          <w:p w14:paraId="5EC4C9B9" w14:textId="7F9E4BC7" w:rsidR="008067E6" w:rsidRPr="006B20D5" w:rsidRDefault="008067E6" w:rsidP="00282BD6">
            <w:pPr>
              <w:pStyle w:val="TableText"/>
            </w:pPr>
            <w:r w:rsidRPr="006B20D5">
              <w:t>F1</w:t>
            </w:r>
          </w:p>
          <w:p w14:paraId="284541DC" w14:textId="76CE1D42" w:rsidR="008067E6" w:rsidRPr="006B20D5" w:rsidRDefault="008067E6" w:rsidP="00282BD6">
            <w:pPr>
              <w:pStyle w:val="TableText"/>
            </w:pPr>
            <w:r w:rsidRPr="006B20D5">
              <w:t>V1,</w:t>
            </w:r>
            <w:r w:rsidR="00804D01" w:rsidRPr="006B20D5">
              <w:t xml:space="preserve"> </w:t>
            </w:r>
            <w:r w:rsidRPr="006B20D5">
              <w:t>V2,</w:t>
            </w:r>
            <w:r w:rsidR="00804D01" w:rsidRPr="006B20D5">
              <w:t xml:space="preserve"> </w:t>
            </w:r>
            <w:r w:rsidRPr="006B20D5">
              <w:t>V3</w:t>
            </w:r>
          </w:p>
        </w:tc>
      </w:tr>
      <w:tr w:rsidR="008067E6" w:rsidRPr="006B20D5" w14:paraId="1ABF6D07" w14:textId="77777777" w:rsidTr="002263C4">
        <w:trPr>
          <w:trHeight w:val="2079"/>
        </w:trPr>
        <w:tc>
          <w:tcPr>
            <w:tcW w:w="828" w:type="pct"/>
            <w:tcMar>
              <w:left w:w="85" w:type="dxa"/>
              <w:right w:w="85" w:type="dxa"/>
            </w:tcMar>
          </w:tcPr>
          <w:p w14:paraId="01C57378" w14:textId="4BB47E1C" w:rsidR="008067E6" w:rsidRPr="006B20D5" w:rsidRDefault="008067E6" w:rsidP="002B3988">
            <w:pPr>
              <w:pStyle w:val="TableText"/>
            </w:pPr>
            <w:r w:rsidRPr="006B20D5">
              <w:t xml:space="preserve">Wallpolla Horseshoe </w:t>
            </w:r>
            <w:r w:rsidR="00492872" w:rsidRPr="006B20D5">
              <w:t>(fill</w:t>
            </w:r>
            <w:r w:rsidRPr="006B20D5">
              <w:t xml:space="preserve"> in spring)</w:t>
            </w:r>
          </w:p>
        </w:tc>
        <w:tc>
          <w:tcPr>
            <w:tcW w:w="3386" w:type="pct"/>
            <w:tcMar>
              <w:left w:w="85" w:type="dxa"/>
              <w:right w:w="85" w:type="dxa"/>
            </w:tcMar>
          </w:tcPr>
          <w:p w14:paraId="2AA64708" w14:textId="03F30711" w:rsidR="00324F33" w:rsidRPr="006B20D5" w:rsidRDefault="008067E6" w:rsidP="00162AF7">
            <w:pPr>
              <w:pStyle w:val="Tabletextdotpoint"/>
            </w:pPr>
            <w:r w:rsidRPr="006B20D5">
              <w:t>Provide shallow-water habitat and open water habitat to provide feeding and breeding habitat for frogs and waterbirds (including group nesting species)</w:t>
            </w:r>
          </w:p>
          <w:p w14:paraId="7BE94D85" w14:textId="0CE6C26D" w:rsidR="008067E6" w:rsidRPr="006B20D5" w:rsidRDefault="008067E6" w:rsidP="00162AF7">
            <w:pPr>
              <w:pStyle w:val="Tabletextdotpoint"/>
            </w:pPr>
            <w:r w:rsidRPr="006B20D5">
              <w:t>Provide habitat to support native fish species</w:t>
            </w:r>
          </w:p>
          <w:p w14:paraId="404FD084" w14:textId="5FA2A89F" w:rsidR="008067E6" w:rsidRPr="006B20D5" w:rsidRDefault="008067E6" w:rsidP="00162AF7">
            <w:pPr>
              <w:pStyle w:val="Tabletextdotpoint"/>
            </w:pPr>
            <w:r w:rsidRPr="006B20D5">
              <w:t xml:space="preserve">Provide soil moisture to improve </w:t>
            </w:r>
            <w:r w:rsidR="00BE586D" w:rsidRPr="006B20D5">
              <w:t xml:space="preserve">the </w:t>
            </w:r>
            <w:r w:rsidRPr="006B20D5">
              <w:t xml:space="preserve">condition of </w:t>
            </w:r>
            <w:r w:rsidR="00663665" w:rsidRPr="006B20D5">
              <w:t xml:space="preserve">streamside </w:t>
            </w:r>
            <w:r w:rsidRPr="006B20D5">
              <w:t>vegetation, specifically river red gum</w:t>
            </w:r>
          </w:p>
          <w:p w14:paraId="50FF32B1" w14:textId="330BF544" w:rsidR="008067E6" w:rsidRPr="006B20D5" w:rsidRDefault="008067E6" w:rsidP="00162AF7">
            <w:pPr>
              <w:pStyle w:val="Tabletextdotpoint"/>
            </w:pPr>
            <w:r w:rsidRPr="006B20D5">
              <w:t xml:space="preserve">Promote aquatic and </w:t>
            </w:r>
            <w:r w:rsidR="00663665" w:rsidRPr="006B20D5">
              <w:t xml:space="preserve">streamside </w:t>
            </w:r>
            <w:r w:rsidRPr="006B20D5">
              <w:t>vegetation growth</w:t>
            </w:r>
          </w:p>
        </w:tc>
        <w:tc>
          <w:tcPr>
            <w:tcW w:w="786" w:type="pct"/>
            <w:tcMar>
              <w:left w:w="85" w:type="dxa"/>
              <w:right w:w="85" w:type="dxa"/>
            </w:tcMar>
          </w:tcPr>
          <w:p w14:paraId="694888DD" w14:textId="5C455281" w:rsidR="008067E6" w:rsidRPr="006B20D5" w:rsidRDefault="008067E6" w:rsidP="00282BD6">
            <w:pPr>
              <w:pStyle w:val="TableText"/>
            </w:pPr>
            <w:r w:rsidRPr="006B20D5">
              <w:t>A1</w:t>
            </w:r>
          </w:p>
          <w:p w14:paraId="1EB77AF3" w14:textId="6A7AFD7F" w:rsidR="008067E6" w:rsidRPr="006B20D5" w:rsidRDefault="008067E6" w:rsidP="00282BD6">
            <w:pPr>
              <w:pStyle w:val="TableText"/>
            </w:pPr>
            <w:r w:rsidRPr="006B20D5">
              <w:t>B1,B2</w:t>
            </w:r>
          </w:p>
          <w:p w14:paraId="7FF48EFF" w14:textId="0B5BDACA" w:rsidR="008067E6" w:rsidRPr="006B20D5" w:rsidRDefault="008067E6" w:rsidP="00282BD6">
            <w:pPr>
              <w:pStyle w:val="TableText"/>
            </w:pPr>
            <w:r w:rsidRPr="006B20D5">
              <w:t>CN1</w:t>
            </w:r>
          </w:p>
          <w:p w14:paraId="641EBADB" w14:textId="5DE52F34" w:rsidR="008067E6" w:rsidRPr="006B20D5" w:rsidRDefault="008067E6" w:rsidP="00282BD6">
            <w:pPr>
              <w:pStyle w:val="TableText"/>
            </w:pPr>
            <w:r w:rsidRPr="006B20D5">
              <w:t>F1</w:t>
            </w:r>
          </w:p>
          <w:p w14:paraId="54A6B6CB" w14:textId="3C50C418" w:rsidR="008067E6" w:rsidRPr="006B20D5" w:rsidRDefault="008067E6" w:rsidP="00282BD6">
            <w:pPr>
              <w:pStyle w:val="TableText"/>
            </w:pPr>
            <w:r w:rsidRPr="006B20D5">
              <w:t>V2,</w:t>
            </w:r>
            <w:r w:rsidR="00804D01" w:rsidRPr="006B20D5">
              <w:t xml:space="preserve"> </w:t>
            </w:r>
            <w:r w:rsidRPr="006B20D5">
              <w:t>V3</w:t>
            </w:r>
          </w:p>
        </w:tc>
      </w:tr>
    </w:tbl>
    <w:p w14:paraId="3CC672DF" w14:textId="77777777" w:rsidR="008067E6" w:rsidRPr="006B20D5" w:rsidRDefault="008067E6" w:rsidP="009C5FA6">
      <w:pPr>
        <w:pStyle w:val="Heading4"/>
      </w:pPr>
      <w:r w:rsidRPr="006B20D5">
        <w:t>Scenario planning</w:t>
      </w:r>
    </w:p>
    <w:p w14:paraId="243199DF" w14:textId="00637AE9" w:rsidR="008067E6" w:rsidRPr="006B20D5" w:rsidRDefault="008067E6" w:rsidP="008067E6">
      <w:r w:rsidRPr="006B20D5">
        <w:t xml:space="preserve">Table </w:t>
      </w:r>
      <w:r w:rsidR="00141ADF" w:rsidRPr="006B20D5">
        <w:t>5.2.16</w:t>
      </w:r>
      <w:r w:rsidRPr="006B20D5">
        <w:t xml:space="preserve"> outlines potential environmental watering and </w:t>
      </w:r>
      <w:r w:rsidR="001322CE" w:rsidRPr="006B20D5">
        <w:t xml:space="preserve">expected water use in a range </w:t>
      </w:r>
      <w:r w:rsidRPr="006B20D5">
        <w:t>of planning scenarios.</w:t>
      </w:r>
    </w:p>
    <w:p w14:paraId="3810E518" w14:textId="18F65043" w:rsidR="00324F33" w:rsidRPr="006B20D5" w:rsidRDefault="008067E6" w:rsidP="008067E6">
      <w:r w:rsidRPr="006B20D5">
        <w:t>The 2025-26 water year was dry</w:t>
      </w:r>
      <w:r w:rsidR="005925F8" w:rsidRPr="006B20D5">
        <w:t>,</w:t>
      </w:r>
      <w:r w:rsidRPr="006B20D5">
        <w:t xml:space="preserve"> except for a record-setting downpour in the Mallee region in late summer that provided local inflows to some wetlands and increased flows in the Murray over several weeks.</w:t>
      </w:r>
      <w:r w:rsidR="00324F33" w:rsidRPr="006B20D5">
        <w:t xml:space="preserve"> </w:t>
      </w:r>
      <w:r w:rsidRPr="006B20D5">
        <w:t>However, this had little impact on environmental water deliveries: anabranch diversions to Mullaroo and Potterwalkagee creeks proceeded as planned</w:t>
      </w:r>
      <w:r w:rsidR="00BE586D" w:rsidRPr="006B20D5">
        <w:t>,</w:t>
      </w:r>
      <w:r w:rsidRPr="006B20D5">
        <w:t xml:space="preserve"> and wetland watering via temporary pumps continued </w:t>
      </w:r>
      <w:r w:rsidR="00821E16" w:rsidRPr="006B20D5">
        <w:t>in a</w:t>
      </w:r>
      <w:r w:rsidRPr="006B20D5">
        <w:t xml:space="preserve"> dry planning scenario.</w:t>
      </w:r>
    </w:p>
    <w:p w14:paraId="36B080E9" w14:textId="6E2D6341" w:rsidR="00324F33" w:rsidRPr="006B20D5" w:rsidRDefault="008067E6" w:rsidP="008067E6">
      <w:r w:rsidRPr="006B20D5">
        <w:t xml:space="preserve">Other factors did </w:t>
      </w:r>
      <w:r w:rsidR="00663665" w:rsidRPr="006B20D5">
        <w:t>affect</w:t>
      </w:r>
      <w:r w:rsidRPr="006B20D5">
        <w:t xml:space="preserve"> </w:t>
      </w:r>
      <w:r w:rsidR="00BE586D" w:rsidRPr="006B20D5">
        <w:t xml:space="preserve">the </w:t>
      </w:r>
      <w:r w:rsidRPr="006B20D5">
        <w:t xml:space="preserve">implementation of the seasonal watering plan in the </w:t>
      </w:r>
      <w:r w:rsidR="00663665" w:rsidRPr="006B20D5">
        <w:t>i</w:t>
      </w:r>
      <w:r w:rsidRPr="006B20D5">
        <w:t xml:space="preserve">slands. Autumn deliveries to </w:t>
      </w:r>
      <w:r w:rsidR="005925F8" w:rsidRPr="006B20D5">
        <w:t xml:space="preserve">the </w:t>
      </w:r>
      <w:r w:rsidRPr="006B20D5">
        <w:t>Lindsay-Mullaroo Connector and Wetland 33 were cancelled due to high diesel prices, which made the</w:t>
      </w:r>
      <w:r w:rsidR="0012681C" w:rsidRPr="006B20D5">
        <w:t>m</w:t>
      </w:r>
      <w:r w:rsidR="005925F8" w:rsidRPr="006B20D5">
        <w:t xml:space="preserve"> </w:t>
      </w:r>
      <w:r w:rsidRPr="006B20D5">
        <w:t>poor value for money. If necessary, watering in 2026-27 will be adaptively managed to account for fluctuating costs.</w:t>
      </w:r>
    </w:p>
    <w:p w14:paraId="525292F5" w14:textId="4D965760" w:rsidR="00324F33" w:rsidRPr="006B20D5" w:rsidRDefault="008067E6" w:rsidP="008067E6">
      <w:r w:rsidRPr="006B20D5">
        <w:t xml:space="preserve">The Restoring Flows to the Mallee Floodplain (RFMF) infrastructure works are scheduled to be completed in 2026 and include works at Websters Lagoon, Snake Lagoon </w:t>
      </w:r>
      <w:r w:rsidR="004F6767" w:rsidRPr="006B20D5">
        <w:t>e</w:t>
      </w:r>
      <w:r w:rsidRPr="006B20D5">
        <w:t>xtension and Scotties Billabong, though only the latter is planned to receive environmental water in 2026-27. The RFMF infrastructure will reduce the cost of delivery to sites by removing the need for temporary earthworks. RFMF sites were treated as normal during planning</w:t>
      </w:r>
      <w:r w:rsidR="00663665" w:rsidRPr="006B20D5">
        <w:t xml:space="preserve">: that is, </w:t>
      </w:r>
      <w:r w:rsidR="005925F8" w:rsidRPr="006B20D5">
        <w:t xml:space="preserve">their </w:t>
      </w:r>
      <w:r w:rsidRPr="006B20D5">
        <w:t>priority was not increased or decreased.</w:t>
      </w:r>
    </w:p>
    <w:p w14:paraId="2292355C" w14:textId="26075DF8" w:rsidR="008067E6" w:rsidRPr="006B20D5" w:rsidRDefault="008067E6" w:rsidP="008067E6">
      <w:r w:rsidRPr="006B20D5">
        <w:t xml:space="preserve">The foremost consideration for scenario planning and prioritisation for </w:t>
      </w:r>
      <w:r w:rsidR="00BE108F" w:rsidRPr="006B20D5">
        <w:t xml:space="preserve">2026-27 </w:t>
      </w:r>
      <w:r w:rsidRPr="006B20D5">
        <w:t xml:space="preserve">is the current environmental condition of the landscape. Despite localised improvement in condition, much of the landscape was dry prior to floods in 2022, which was reflected in condition monitoring. This was potentially exacerbated by many sites not meeting their required watering regimes over </w:t>
      </w:r>
      <w:r w:rsidR="005925F8" w:rsidRPr="006B20D5">
        <w:t xml:space="preserve">more than </w:t>
      </w:r>
      <w:r w:rsidRPr="006B20D5">
        <w:t xml:space="preserve">10 years. Sites chosen for 2026-27 focus on </w:t>
      </w:r>
      <w:r w:rsidR="005925F8" w:rsidRPr="006B20D5">
        <w:t xml:space="preserve">those </w:t>
      </w:r>
      <w:r w:rsidRPr="006B20D5">
        <w:t>that are behind their watering regimes.</w:t>
      </w:r>
    </w:p>
    <w:p w14:paraId="5E15BF05" w14:textId="77777777" w:rsidR="008067E6" w:rsidRPr="006B20D5" w:rsidRDefault="008067E6" w:rsidP="009C5FA6">
      <w:pPr>
        <w:pStyle w:val="Heading5"/>
      </w:pPr>
      <w:r w:rsidRPr="006B20D5">
        <w:lastRenderedPageBreak/>
        <w:t>Deliveries via temporary pumps</w:t>
      </w:r>
    </w:p>
    <w:p w14:paraId="034E104A" w14:textId="1906AA75" w:rsidR="008067E6" w:rsidRPr="006B20D5" w:rsidRDefault="008067E6" w:rsidP="008067E6">
      <w:r w:rsidRPr="006B20D5">
        <w:t xml:space="preserve">Most wetlands and creeklines across </w:t>
      </w:r>
      <w:r w:rsidR="009940C9">
        <w:t xml:space="preserve">the </w:t>
      </w:r>
      <w:r w:rsidRPr="006B20D5">
        <w:t>Lindsay, Mulcra and Wallpolla islands have experienced dry-phase periods since flooding in 2022-23</w:t>
      </w:r>
      <w:r w:rsidR="005925F8" w:rsidRPr="006B20D5">
        <w:t>,</w:t>
      </w:r>
      <w:r w:rsidRPr="006B20D5">
        <w:t xml:space="preserve"> and many remain below the optimum watering frequency after a round of watering in 2025-26. The program for 2026-27 seeks to further remedy this by watering up to seven wetlands across Lindsay and Wallpolla islands. Planning seeks to </w:t>
      </w:r>
      <w:r w:rsidR="00D8611A" w:rsidRPr="006B20D5">
        <w:t xml:space="preserve">optimise </w:t>
      </w:r>
      <w:r w:rsidRPr="006B20D5">
        <w:t>the environmental benefit of environment water deliveries and associated costs. Some sites require temporary works</w:t>
      </w:r>
      <w:r w:rsidR="005925F8" w:rsidRPr="006B20D5">
        <w:t xml:space="preserve"> (</w:t>
      </w:r>
      <w:r w:rsidRPr="006B20D5">
        <w:t>such as levees</w:t>
      </w:r>
      <w:r w:rsidR="005925F8" w:rsidRPr="006B20D5">
        <w:t>)</w:t>
      </w:r>
      <w:r w:rsidRPr="006B20D5">
        <w:t xml:space="preserve"> to facilitate watering, which increases costs at those sites and may decrease the frequency that they can be watered.</w:t>
      </w:r>
    </w:p>
    <w:p w14:paraId="1970A4AD" w14:textId="0FFA462C" w:rsidR="000F2213" w:rsidRPr="006B20D5" w:rsidRDefault="000F2213" w:rsidP="008067E6">
      <w:r w:rsidRPr="006B20D5">
        <w:t xml:space="preserve">The </w:t>
      </w:r>
      <w:r w:rsidR="000C5DF5" w:rsidRPr="006B20D5">
        <w:t>following table shows the priority wetlands across Lindsay, Mulcra and Wallpolla islands, their current frequency of watering (in years) and their optimum frequency for watering.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123"/>
        <w:gridCol w:w="2097"/>
        <w:gridCol w:w="4124"/>
      </w:tblGrid>
      <w:tr w:rsidR="008067E6" w:rsidRPr="006B20D5" w14:paraId="28B60ED4" w14:textId="77777777" w:rsidTr="00260AA6">
        <w:trPr>
          <w:trHeight w:val="227"/>
        </w:trPr>
        <w:tc>
          <w:tcPr>
            <w:tcW w:w="1671" w:type="pct"/>
            <w:tcMar>
              <w:left w:w="85" w:type="dxa"/>
              <w:right w:w="85" w:type="dxa"/>
            </w:tcMar>
            <w:hideMark/>
          </w:tcPr>
          <w:p w14:paraId="64D3A8D1" w14:textId="77777777" w:rsidR="008067E6" w:rsidRPr="006B20D5" w:rsidRDefault="008067E6" w:rsidP="000C78A5">
            <w:pPr>
              <w:pStyle w:val="TableText"/>
              <w:rPr>
                <w:lang w:eastAsia="en-AU"/>
              </w:rPr>
            </w:pPr>
            <w:r w:rsidRPr="006B20D5">
              <w:rPr>
                <w:b/>
                <w:lang w:eastAsia="en-AU"/>
              </w:rPr>
              <w:t xml:space="preserve">Wetland </w:t>
            </w:r>
          </w:p>
        </w:tc>
        <w:tc>
          <w:tcPr>
            <w:tcW w:w="1122" w:type="pct"/>
            <w:tcMar>
              <w:left w:w="85" w:type="dxa"/>
              <w:right w:w="85" w:type="dxa"/>
            </w:tcMar>
            <w:hideMark/>
          </w:tcPr>
          <w:p w14:paraId="27005423" w14:textId="77777777" w:rsidR="008067E6" w:rsidRPr="006B20D5" w:rsidRDefault="008067E6" w:rsidP="000C78A5">
            <w:pPr>
              <w:pStyle w:val="TableText"/>
              <w:rPr>
                <w:lang w:eastAsia="en-AU"/>
              </w:rPr>
            </w:pPr>
            <w:r w:rsidRPr="006B20D5">
              <w:rPr>
                <w:b/>
                <w:lang w:eastAsia="en-AU"/>
              </w:rPr>
              <w:t>Current frequency</w:t>
            </w:r>
          </w:p>
        </w:tc>
        <w:tc>
          <w:tcPr>
            <w:tcW w:w="2207" w:type="pct"/>
            <w:tcMar>
              <w:left w:w="85" w:type="dxa"/>
              <w:right w:w="85" w:type="dxa"/>
            </w:tcMar>
            <w:hideMark/>
          </w:tcPr>
          <w:p w14:paraId="52A89702" w14:textId="77777777" w:rsidR="008067E6" w:rsidRPr="006B20D5" w:rsidRDefault="008067E6" w:rsidP="000C78A5">
            <w:pPr>
              <w:pStyle w:val="TableText"/>
              <w:rPr>
                <w:lang w:eastAsia="en-AU"/>
              </w:rPr>
            </w:pPr>
            <w:r w:rsidRPr="006B20D5">
              <w:rPr>
                <w:b/>
                <w:lang w:eastAsia="en-AU"/>
              </w:rPr>
              <w:t>Optimum frequency</w:t>
            </w:r>
          </w:p>
        </w:tc>
      </w:tr>
      <w:tr w:rsidR="008067E6" w:rsidRPr="006B20D5" w14:paraId="3F679521" w14:textId="77777777" w:rsidTr="00260AA6">
        <w:trPr>
          <w:trHeight w:val="227"/>
        </w:trPr>
        <w:tc>
          <w:tcPr>
            <w:tcW w:w="1671" w:type="pct"/>
            <w:tcMar>
              <w:left w:w="85" w:type="dxa"/>
              <w:right w:w="85" w:type="dxa"/>
            </w:tcMar>
            <w:hideMark/>
          </w:tcPr>
          <w:p w14:paraId="6B63B274" w14:textId="77777777" w:rsidR="008067E6" w:rsidRPr="006B20D5" w:rsidRDefault="008067E6" w:rsidP="002B3988">
            <w:pPr>
              <w:pStyle w:val="TableText"/>
              <w:rPr>
                <w:lang w:eastAsia="en-AU"/>
              </w:rPr>
            </w:pPr>
            <w:r w:rsidRPr="006B20D5">
              <w:rPr>
                <w:lang w:eastAsia="en-AU"/>
              </w:rPr>
              <w:t>Scotties Billabong</w:t>
            </w:r>
          </w:p>
        </w:tc>
        <w:tc>
          <w:tcPr>
            <w:tcW w:w="1122" w:type="pct"/>
            <w:tcMar>
              <w:left w:w="85" w:type="dxa"/>
              <w:right w:w="85" w:type="dxa"/>
            </w:tcMar>
            <w:hideMark/>
          </w:tcPr>
          <w:p w14:paraId="6AC20B5E" w14:textId="77777777" w:rsidR="008067E6" w:rsidRPr="006B20D5" w:rsidRDefault="008067E6" w:rsidP="002B3988">
            <w:pPr>
              <w:pStyle w:val="TableText"/>
              <w:rPr>
                <w:lang w:eastAsia="en-AU"/>
              </w:rPr>
            </w:pPr>
            <w:r w:rsidRPr="006B20D5">
              <w:rPr>
                <w:lang w:eastAsia="en-AU"/>
              </w:rPr>
              <w:t>5 in 10</w:t>
            </w:r>
          </w:p>
        </w:tc>
        <w:tc>
          <w:tcPr>
            <w:tcW w:w="2207" w:type="pct"/>
            <w:tcMar>
              <w:left w:w="85" w:type="dxa"/>
              <w:right w:w="85" w:type="dxa"/>
            </w:tcMar>
            <w:hideMark/>
          </w:tcPr>
          <w:p w14:paraId="313AFF79" w14:textId="77777777" w:rsidR="008067E6" w:rsidRPr="006B20D5" w:rsidRDefault="008067E6" w:rsidP="002B3988">
            <w:pPr>
              <w:pStyle w:val="TableText"/>
              <w:rPr>
                <w:lang w:eastAsia="en-AU"/>
              </w:rPr>
            </w:pPr>
            <w:r w:rsidRPr="006B20D5">
              <w:rPr>
                <w:lang w:eastAsia="en-AU"/>
              </w:rPr>
              <w:t>7 in 10</w:t>
            </w:r>
          </w:p>
        </w:tc>
      </w:tr>
      <w:tr w:rsidR="008067E6" w:rsidRPr="006B20D5" w14:paraId="1D4480A6" w14:textId="77777777" w:rsidTr="00260AA6">
        <w:trPr>
          <w:trHeight w:val="227"/>
        </w:trPr>
        <w:tc>
          <w:tcPr>
            <w:tcW w:w="1671" w:type="pct"/>
            <w:tcMar>
              <w:left w:w="85" w:type="dxa"/>
              <w:right w:w="85" w:type="dxa"/>
            </w:tcMar>
            <w:hideMark/>
          </w:tcPr>
          <w:p w14:paraId="03D0FA78" w14:textId="77777777" w:rsidR="008067E6" w:rsidRPr="006B20D5" w:rsidRDefault="008067E6" w:rsidP="002B3988">
            <w:pPr>
              <w:pStyle w:val="TableText"/>
              <w:rPr>
                <w:lang w:eastAsia="en-AU"/>
              </w:rPr>
            </w:pPr>
            <w:r w:rsidRPr="006B20D5">
              <w:rPr>
                <w:lang w:eastAsia="en-AU"/>
              </w:rPr>
              <w:t>Crankhandle</w:t>
            </w:r>
          </w:p>
        </w:tc>
        <w:tc>
          <w:tcPr>
            <w:tcW w:w="1122" w:type="pct"/>
            <w:tcMar>
              <w:left w:w="85" w:type="dxa"/>
              <w:right w:w="85" w:type="dxa"/>
            </w:tcMar>
            <w:hideMark/>
          </w:tcPr>
          <w:p w14:paraId="03257B27" w14:textId="77777777" w:rsidR="008067E6" w:rsidRPr="006B20D5" w:rsidRDefault="008067E6" w:rsidP="002B3988">
            <w:pPr>
              <w:pStyle w:val="TableText"/>
              <w:rPr>
                <w:lang w:eastAsia="en-AU"/>
              </w:rPr>
            </w:pPr>
            <w:r w:rsidRPr="006B20D5">
              <w:rPr>
                <w:lang w:eastAsia="en-AU"/>
              </w:rPr>
              <w:t>5 in 10</w:t>
            </w:r>
          </w:p>
        </w:tc>
        <w:tc>
          <w:tcPr>
            <w:tcW w:w="2207" w:type="pct"/>
            <w:tcMar>
              <w:left w:w="85" w:type="dxa"/>
              <w:right w:w="85" w:type="dxa"/>
            </w:tcMar>
            <w:hideMark/>
          </w:tcPr>
          <w:p w14:paraId="4FF24B6D" w14:textId="77777777" w:rsidR="008067E6" w:rsidRPr="006B20D5" w:rsidRDefault="008067E6" w:rsidP="002B3988">
            <w:pPr>
              <w:pStyle w:val="TableText"/>
              <w:rPr>
                <w:lang w:eastAsia="en-AU"/>
              </w:rPr>
            </w:pPr>
            <w:r w:rsidRPr="006B20D5">
              <w:rPr>
                <w:lang w:eastAsia="en-AU"/>
              </w:rPr>
              <w:t>7 in 10</w:t>
            </w:r>
          </w:p>
        </w:tc>
      </w:tr>
      <w:tr w:rsidR="008067E6" w:rsidRPr="006B20D5" w14:paraId="52D2250D" w14:textId="77777777" w:rsidTr="00260AA6">
        <w:trPr>
          <w:trHeight w:val="227"/>
        </w:trPr>
        <w:tc>
          <w:tcPr>
            <w:tcW w:w="1671" w:type="pct"/>
            <w:tcMar>
              <w:left w:w="85" w:type="dxa"/>
              <w:right w:w="85" w:type="dxa"/>
            </w:tcMar>
            <w:hideMark/>
          </w:tcPr>
          <w:p w14:paraId="680827EF" w14:textId="77777777" w:rsidR="008067E6" w:rsidRPr="006B20D5" w:rsidRDefault="008067E6" w:rsidP="002B3988">
            <w:pPr>
              <w:pStyle w:val="TableText"/>
              <w:rPr>
                <w:lang w:eastAsia="en-AU"/>
              </w:rPr>
            </w:pPr>
            <w:r w:rsidRPr="006B20D5">
              <w:rPr>
                <w:lang w:eastAsia="en-AU"/>
              </w:rPr>
              <w:t>Wetland 33</w:t>
            </w:r>
          </w:p>
        </w:tc>
        <w:tc>
          <w:tcPr>
            <w:tcW w:w="1122" w:type="pct"/>
            <w:tcMar>
              <w:left w:w="85" w:type="dxa"/>
              <w:right w:w="85" w:type="dxa"/>
            </w:tcMar>
            <w:hideMark/>
          </w:tcPr>
          <w:p w14:paraId="1BF0EE8B" w14:textId="77777777" w:rsidR="008067E6" w:rsidRPr="006B20D5" w:rsidRDefault="008067E6" w:rsidP="002B3988">
            <w:pPr>
              <w:pStyle w:val="TableText"/>
              <w:rPr>
                <w:lang w:eastAsia="en-AU"/>
              </w:rPr>
            </w:pPr>
            <w:r w:rsidRPr="006B20D5">
              <w:rPr>
                <w:lang w:eastAsia="en-AU"/>
              </w:rPr>
              <w:t>6 in 10</w:t>
            </w:r>
          </w:p>
        </w:tc>
        <w:tc>
          <w:tcPr>
            <w:tcW w:w="2207" w:type="pct"/>
            <w:tcMar>
              <w:left w:w="85" w:type="dxa"/>
              <w:right w:w="85" w:type="dxa"/>
            </w:tcMar>
            <w:hideMark/>
          </w:tcPr>
          <w:p w14:paraId="04FC017F" w14:textId="77777777" w:rsidR="008067E6" w:rsidRPr="006B20D5" w:rsidRDefault="008067E6" w:rsidP="002B3988">
            <w:pPr>
              <w:pStyle w:val="TableText"/>
              <w:rPr>
                <w:lang w:eastAsia="en-AU"/>
              </w:rPr>
            </w:pPr>
            <w:r w:rsidRPr="006B20D5">
              <w:rPr>
                <w:lang w:eastAsia="en-AU"/>
              </w:rPr>
              <w:t>7 in 10</w:t>
            </w:r>
          </w:p>
        </w:tc>
      </w:tr>
      <w:tr w:rsidR="008067E6" w:rsidRPr="006B20D5" w14:paraId="2C2D3921" w14:textId="77777777" w:rsidTr="00260AA6">
        <w:trPr>
          <w:trHeight w:val="227"/>
        </w:trPr>
        <w:tc>
          <w:tcPr>
            <w:tcW w:w="1671" w:type="pct"/>
            <w:tcMar>
              <w:left w:w="85" w:type="dxa"/>
              <w:right w:w="85" w:type="dxa"/>
            </w:tcMar>
            <w:hideMark/>
          </w:tcPr>
          <w:p w14:paraId="62E43B3D" w14:textId="77777777" w:rsidR="008067E6" w:rsidRPr="006B20D5" w:rsidRDefault="008067E6" w:rsidP="002B3988">
            <w:pPr>
              <w:pStyle w:val="TableText"/>
              <w:rPr>
                <w:lang w:eastAsia="en-AU"/>
              </w:rPr>
            </w:pPr>
            <w:r w:rsidRPr="006B20D5">
              <w:rPr>
                <w:lang w:eastAsia="en-AU"/>
              </w:rPr>
              <w:t>Lindsay–Mullaroo Connector</w:t>
            </w:r>
          </w:p>
        </w:tc>
        <w:tc>
          <w:tcPr>
            <w:tcW w:w="1122" w:type="pct"/>
            <w:tcMar>
              <w:left w:w="85" w:type="dxa"/>
              <w:right w:w="85" w:type="dxa"/>
            </w:tcMar>
            <w:hideMark/>
          </w:tcPr>
          <w:p w14:paraId="68C172FE" w14:textId="77777777" w:rsidR="008067E6" w:rsidRPr="006B20D5" w:rsidRDefault="008067E6" w:rsidP="002B3988">
            <w:pPr>
              <w:pStyle w:val="TableText"/>
              <w:rPr>
                <w:lang w:eastAsia="en-AU"/>
              </w:rPr>
            </w:pPr>
            <w:r w:rsidRPr="006B20D5">
              <w:rPr>
                <w:lang w:eastAsia="en-AU"/>
              </w:rPr>
              <w:t>6 in 10</w:t>
            </w:r>
          </w:p>
        </w:tc>
        <w:tc>
          <w:tcPr>
            <w:tcW w:w="2207" w:type="pct"/>
            <w:tcMar>
              <w:left w:w="85" w:type="dxa"/>
              <w:right w:w="85" w:type="dxa"/>
            </w:tcMar>
            <w:hideMark/>
          </w:tcPr>
          <w:p w14:paraId="60656053" w14:textId="77777777" w:rsidR="008067E6" w:rsidRPr="006B20D5" w:rsidRDefault="008067E6" w:rsidP="002B3988">
            <w:pPr>
              <w:pStyle w:val="TableText"/>
              <w:rPr>
                <w:lang w:eastAsia="en-AU"/>
              </w:rPr>
            </w:pPr>
            <w:r w:rsidRPr="006B20D5">
              <w:rPr>
                <w:lang w:eastAsia="en-AU"/>
              </w:rPr>
              <w:t>8 in 10</w:t>
            </w:r>
          </w:p>
        </w:tc>
      </w:tr>
      <w:tr w:rsidR="008067E6" w:rsidRPr="006B20D5" w14:paraId="26C2B99B" w14:textId="77777777" w:rsidTr="00260AA6">
        <w:trPr>
          <w:trHeight w:val="227"/>
        </w:trPr>
        <w:tc>
          <w:tcPr>
            <w:tcW w:w="1671" w:type="pct"/>
            <w:tcMar>
              <w:left w:w="85" w:type="dxa"/>
              <w:right w:w="85" w:type="dxa"/>
            </w:tcMar>
            <w:hideMark/>
          </w:tcPr>
          <w:p w14:paraId="5DF56CD2" w14:textId="77777777" w:rsidR="008067E6" w:rsidRPr="006B20D5" w:rsidRDefault="008067E6" w:rsidP="002B3988">
            <w:pPr>
              <w:pStyle w:val="TableText"/>
              <w:rPr>
                <w:lang w:eastAsia="en-AU"/>
              </w:rPr>
            </w:pPr>
            <w:r w:rsidRPr="006B20D5">
              <w:rPr>
                <w:lang w:eastAsia="en-AU"/>
              </w:rPr>
              <w:t>Stockyards</w:t>
            </w:r>
          </w:p>
        </w:tc>
        <w:tc>
          <w:tcPr>
            <w:tcW w:w="1122" w:type="pct"/>
            <w:tcMar>
              <w:left w:w="85" w:type="dxa"/>
              <w:right w:w="85" w:type="dxa"/>
            </w:tcMar>
            <w:hideMark/>
          </w:tcPr>
          <w:p w14:paraId="2B5C9938" w14:textId="77777777" w:rsidR="008067E6" w:rsidRPr="006B20D5" w:rsidRDefault="008067E6" w:rsidP="002B3988">
            <w:pPr>
              <w:pStyle w:val="TableText"/>
              <w:rPr>
                <w:lang w:eastAsia="en-AU"/>
              </w:rPr>
            </w:pPr>
            <w:r w:rsidRPr="006B20D5">
              <w:rPr>
                <w:lang w:eastAsia="en-AU"/>
              </w:rPr>
              <w:t>5 in 10</w:t>
            </w:r>
          </w:p>
        </w:tc>
        <w:tc>
          <w:tcPr>
            <w:tcW w:w="2207" w:type="pct"/>
            <w:tcMar>
              <w:left w:w="85" w:type="dxa"/>
              <w:right w:w="85" w:type="dxa"/>
            </w:tcMar>
            <w:hideMark/>
          </w:tcPr>
          <w:p w14:paraId="1A6EC686" w14:textId="77777777" w:rsidR="008067E6" w:rsidRPr="006B20D5" w:rsidRDefault="008067E6" w:rsidP="002B3988">
            <w:pPr>
              <w:pStyle w:val="TableText"/>
              <w:rPr>
                <w:lang w:eastAsia="en-AU"/>
              </w:rPr>
            </w:pPr>
            <w:r w:rsidRPr="006B20D5">
              <w:rPr>
                <w:lang w:eastAsia="en-AU"/>
              </w:rPr>
              <w:t>7 in 10</w:t>
            </w:r>
          </w:p>
        </w:tc>
      </w:tr>
      <w:tr w:rsidR="008067E6" w:rsidRPr="006B20D5" w14:paraId="667BD053" w14:textId="77777777" w:rsidTr="00260AA6">
        <w:trPr>
          <w:trHeight w:val="227"/>
        </w:trPr>
        <w:tc>
          <w:tcPr>
            <w:tcW w:w="1671" w:type="pct"/>
            <w:tcMar>
              <w:left w:w="85" w:type="dxa"/>
              <w:right w:w="85" w:type="dxa"/>
            </w:tcMar>
            <w:hideMark/>
          </w:tcPr>
          <w:p w14:paraId="17572842" w14:textId="77777777" w:rsidR="008067E6" w:rsidRPr="006B20D5" w:rsidRDefault="008067E6" w:rsidP="002B3988">
            <w:pPr>
              <w:pStyle w:val="TableText"/>
              <w:rPr>
                <w:lang w:eastAsia="en-AU"/>
              </w:rPr>
            </w:pPr>
            <w:r w:rsidRPr="006B20D5">
              <w:rPr>
                <w:lang w:eastAsia="en-AU"/>
              </w:rPr>
              <w:t>Sandy Creek and Lilyponds</w:t>
            </w:r>
          </w:p>
        </w:tc>
        <w:tc>
          <w:tcPr>
            <w:tcW w:w="1122" w:type="pct"/>
            <w:tcMar>
              <w:left w:w="85" w:type="dxa"/>
              <w:right w:w="85" w:type="dxa"/>
            </w:tcMar>
            <w:hideMark/>
          </w:tcPr>
          <w:p w14:paraId="05B02141" w14:textId="77777777" w:rsidR="008067E6" w:rsidRPr="006B20D5" w:rsidRDefault="008067E6" w:rsidP="002B3988">
            <w:pPr>
              <w:pStyle w:val="TableText"/>
              <w:rPr>
                <w:lang w:eastAsia="en-AU"/>
              </w:rPr>
            </w:pPr>
            <w:r w:rsidRPr="006B20D5">
              <w:rPr>
                <w:lang w:eastAsia="en-AU"/>
              </w:rPr>
              <w:t>7 in 10</w:t>
            </w:r>
          </w:p>
        </w:tc>
        <w:tc>
          <w:tcPr>
            <w:tcW w:w="2207" w:type="pct"/>
            <w:tcMar>
              <w:left w:w="85" w:type="dxa"/>
              <w:right w:w="85" w:type="dxa"/>
            </w:tcMar>
            <w:hideMark/>
          </w:tcPr>
          <w:p w14:paraId="50F873B5" w14:textId="77777777" w:rsidR="008067E6" w:rsidRPr="006B20D5" w:rsidRDefault="008067E6" w:rsidP="002B3988">
            <w:pPr>
              <w:pStyle w:val="TableText"/>
              <w:rPr>
                <w:lang w:eastAsia="en-AU"/>
              </w:rPr>
            </w:pPr>
            <w:r w:rsidRPr="006B20D5">
              <w:rPr>
                <w:lang w:eastAsia="en-AU"/>
              </w:rPr>
              <w:t>Sandy Creek: 8 in 10; Lilyponds: 7 in 10</w:t>
            </w:r>
          </w:p>
        </w:tc>
      </w:tr>
      <w:tr w:rsidR="008067E6" w:rsidRPr="006B20D5" w14:paraId="24CA5E48" w14:textId="77777777" w:rsidTr="00260AA6">
        <w:trPr>
          <w:trHeight w:val="227"/>
        </w:trPr>
        <w:tc>
          <w:tcPr>
            <w:tcW w:w="1671" w:type="pct"/>
            <w:tcMar>
              <w:left w:w="85" w:type="dxa"/>
              <w:right w:w="85" w:type="dxa"/>
            </w:tcMar>
            <w:hideMark/>
          </w:tcPr>
          <w:p w14:paraId="36F3FDBC" w14:textId="77777777" w:rsidR="008067E6" w:rsidRPr="006B20D5" w:rsidRDefault="008067E6" w:rsidP="002B3988">
            <w:pPr>
              <w:pStyle w:val="TableText"/>
              <w:rPr>
                <w:lang w:eastAsia="en-AU"/>
              </w:rPr>
            </w:pPr>
            <w:r w:rsidRPr="006B20D5">
              <w:rPr>
                <w:lang w:eastAsia="en-AU"/>
              </w:rPr>
              <w:t>Wallpolla Horseshoe</w:t>
            </w:r>
          </w:p>
        </w:tc>
        <w:tc>
          <w:tcPr>
            <w:tcW w:w="1122" w:type="pct"/>
            <w:tcMar>
              <w:left w:w="85" w:type="dxa"/>
              <w:right w:w="85" w:type="dxa"/>
            </w:tcMar>
            <w:hideMark/>
          </w:tcPr>
          <w:p w14:paraId="4959D942" w14:textId="77777777" w:rsidR="008067E6" w:rsidRPr="006B20D5" w:rsidRDefault="008067E6" w:rsidP="002B3988">
            <w:pPr>
              <w:pStyle w:val="TableText"/>
              <w:rPr>
                <w:lang w:eastAsia="en-AU"/>
              </w:rPr>
            </w:pPr>
            <w:r w:rsidRPr="006B20D5">
              <w:rPr>
                <w:lang w:eastAsia="en-AU"/>
              </w:rPr>
              <w:t>8 in 10</w:t>
            </w:r>
          </w:p>
        </w:tc>
        <w:tc>
          <w:tcPr>
            <w:tcW w:w="2207" w:type="pct"/>
            <w:tcMar>
              <w:left w:w="85" w:type="dxa"/>
              <w:right w:w="85" w:type="dxa"/>
            </w:tcMar>
            <w:hideMark/>
          </w:tcPr>
          <w:p w14:paraId="16F08927" w14:textId="77777777" w:rsidR="008067E6" w:rsidRPr="006B20D5" w:rsidRDefault="008067E6" w:rsidP="002B3988">
            <w:pPr>
              <w:pStyle w:val="TableText"/>
              <w:rPr>
                <w:lang w:eastAsia="en-AU"/>
              </w:rPr>
            </w:pPr>
            <w:r w:rsidRPr="006B20D5">
              <w:rPr>
                <w:lang w:eastAsia="en-AU"/>
              </w:rPr>
              <w:t>9 in 10</w:t>
            </w:r>
          </w:p>
        </w:tc>
      </w:tr>
    </w:tbl>
    <w:p w14:paraId="6061F786" w14:textId="47D11EA0" w:rsidR="008067E6" w:rsidRPr="006B20D5" w:rsidRDefault="008067E6" w:rsidP="008067E6">
      <w:r w:rsidRPr="006B20D5">
        <w:t xml:space="preserve">Wallpolla Horseshoe is the highest priority for watering in 2026-27 </w:t>
      </w:r>
      <w:r w:rsidR="00DF0D4E" w:rsidRPr="006B20D5">
        <w:t>in</w:t>
      </w:r>
      <w:r w:rsidRPr="006B20D5">
        <w:t xml:space="preserve"> all climate</w:t>
      </w:r>
      <w:r w:rsidR="002B782D" w:rsidRPr="006B20D5">
        <w:t xml:space="preserve"> scenario</w:t>
      </w:r>
      <w:r w:rsidRPr="006B20D5">
        <w:t xml:space="preserve">s. The spring fill will support native vegetation and </w:t>
      </w:r>
      <w:r w:rsidR="00D8611A" w:rsidRPr="006B20D5">
        <w:t>animals</w:t>
      </w:r>
      <w:r w:rsidRPr="006B20D5">
        <w:t>, including fish, frogs and waterbirds</w:t>
      </w:r>
      <w:r w:rsidR="00DF0D4E" w:rsidRPr="006B20D5">
        <w:t>,</w:t>
      </w:r>
      <w:r w:rsidRPr="006B20D5">
        <w:t xml:space="preserve"> as well as the aquatic revegetation works conducted by </w:t>
      </w:r>
      <w:r w:rsidR="00E22A8B" w:rsidRPr="006B20D5">
        <w:t>Traditional Owner</w:t>
      </w:r>
      <w:r w:rsidRPr="006B20D5">
        <w:t>s in 2025</w:t>
      </w:r>
      <w:r w:rsidR="00D8611A" w:rsidRPr="006B20D5">
        <w:t>-</w:t>
      </w:r>
      <w:r w:rsidRPr="006B20D5">
        <w:t>26.</w:t>
      </w:r>
    </w:p>
    <w:p w14:paraId="614C3E30" w14:textId="2FC5FB0F" w:rsidR="00324F33" w:rsidRPr="006B20D5" w:rsidRDefault="008067E6" w:rsidP="008067E6">
      <w:r w:rsidRPr="006B20D5">
        <w:t xml:space="preserve">Crankhandle, Lindsay-Mullaroo Connector, Sandy Creek and Lilyponds, Scotties Billabong and Wetland 33 are also priorities, with watering planned </w:t>
      </w:r>
      <w:r w:rsidR="00003C1C" w:rsidRPr="006B20D5">
        <w:t xml:space="preserve">in the </w:t>
      </w:r>
      <w:r w:rsidRPr="006B20D5">
        <w:t xml:space="preserve">dry and average </w:t>
      </w:r>
      <w:r w:rsidR="00BD2FB2" w:rsidRPr="006B20D5">
        <w:t xml:space="preserve">planning </w:t>
      </w:r>
      <w:r w:rsidRPr="006B20D5">
        <w:t>scenarios. Crankhandle, Lindsay-Mullaroo Connector, Scotties Billabong and Wetland 33 have been in a dry</w:t>
      </w:r>
      <w:r w:rsidR="00DF0D4E" w:rsidRPr="006B20D5">
        <w:t xml:space="preserve"> </w:t>
      </w:r>
      <w:r w:rsidRPr="006B20D5">
        <w:t xml:space="preserve">phase since overbank flooding in 2022-23, which allowed for nutrient cycling and pest management, but they are now behind their optimal watering regime. Watering of Sandy </w:t>
      </w:r>
      <w:r w:rsidR="00DF0D4E" w:rsidRPr="006B20D5">
        <w:t>C</w:t>
      </w:r>
      <w:r w:rsidRPr="006B20D5">
        <w:t xml:space="preserve">reek and Lilyponds will maintain its watering regime and build on the outcomes of watering in 2025-26. In addition to providing a diversity of aquatic habitats, the action improves connectivity between </w:t>
      </w:r>
      <w:r w:rsidR="00724973" w:rsidRPr="006B20D5">
        <w:t xml:space="preserve">the </w:t>
      </w:r>
      <w:r w:rsidRPr="006B20D5">
        <w:t>Murray River and Wallpolla Creek.</w:t>
      </w:r>
    </w:p>
    <w:p w14:paraId="5C5C1A30" w14:textId="3C90CBCC" w:rsidR="00324F33" w:rsidRPr="006B20D5" w:rsidRDefault="008067E6" w:rsidP="008067E6">
      <w:r w:rsidRPr="006B20D5">
        <w:t xml:space="preserve">Stockyards is planned for </w:t>
      </w:r>
      <w:r w:rsidR="00724973" w:rsidRPr="006B20D5">
        <w:t xml:space="preserve">watering in the </w:t>
      </w:r>
      <w:r w:rsidRPr="006B20D5">
        <w:t xml:space="preserve">average </w:t>
      </w:r>
      <w:r w:rsidR="00BD2FB2" w:rsidRPr="006B20D5">
        <w:t xml:space="preserve">planning </w:t>
      </w:r>
      <w:r w:rsidRPr="006B20D5">
        <w:t xml:space="preserve">scenario only, although it is expected to be inundated naturally </w:t>
      </w:r>
      <w:r w:rsidR="00724973" w:rsidRPr="006B20D5">
        <w:t>in</w:t>
      </w:r>
      <w:r w:rsidRPr="006B20D5">
        <w:t xml:space="preserve"> a wet scenario. Stockyards remains under its optimum frequency despite being watered in 2025-26. Watering in 2026-27 will build on outcomes of earlier actions, which included some species </w:t>
      </w:r>
      <w:r w:rsidR="00724973" w:rsidRPr="006B20D5">
        <w:t>(</w:t>
      </w:r>
      <w:r w:rsidRPr="006B20D5">
        <w:t>such as jerry-jerry and dwarf brooklime</w:t>
      </w:r>
      <w:r w:rsidR="00724973" w:rsidRPr="006B20D5">
        <w:t xml:space="preserve">) </w:t>
      </w:r>
      <w:r w:rsidR="00BE586D" w:rsidRPr="006B20D5">
        <w:t>that</w:t>
      </w:r>
      <w:r w:rsidR="00724973" w:rsidRPr="006B20D5">
        <w:t xml:space="preserve"> are uncommon and listed in the </w:t>
      </w:r>
      <w:r w:rsidR="0026015C" w:rsidRPr="006B20D5">
        <w:t>Commonwealth</w:t>
      </w:r>
      <w:r w:rsidR="0026015C" w:rsidRPr="006B20D5">
        <w:rPr>
          <w:i/>
          <w:iCs/>
        </w:rPr>
        <w:t xml:space="preserve"> </w:t>
      </w:r>
      <w:r w:rsidR="00724973" w:rsidRPr="006B20D5">
        <w:rPr>
          <w:i/>
          <w:iCs/>
        </w:rPr>
        <w:t>Environment Protection and Biodiversity Conservation Act 1999</w:t>
      </w:r>
      <w:r w:rsidRPr="006B20D5">
        <w:t>.</w:t>
      </w:r>
    </w:p>
    <w:p w14:paraId="312DD307" w14:textId="177144B9" w:rsidR="008067E6" w:rsidRPr="006B20D5" w:rsidRDefault="008067E6" w:rsidP="008067E6">
      <w:r w:rsidRPr="006B20D5">
        <w:t>Currently</w:t>
      </w:r>
      <w:r w:rsidR="00A70261" w:rsidRPr="006B20D5">
        <w:t>,</w:t>
      </w:r>
      <w:r w:rsidRPr="006B20D5">
        <w:t xml:space="preserve"> there are no priority carryover requirements identified for Lindsay, Mulcra and Wallpolla islands in 2027-28.</w:t>
      </w:r>
      <w:r w:rsidR="00324F33" w:rsidRPr="006B20D5">
        <w:t xml:space="preserve"> </w:t>
      </w:r>
      <w:r w:rsidRPr="006B20D5">
        <w:t xml:space="preserve">It is expected that an adaptive watering program of similar scope </w:t>
      </w:r>
      <w:r w:rsidRPr="006B20D5">
        <w:lastRenderedPageBreak/>
        <w:t>to 2026-27 will be planned</w:t>
      </w:r>
      <w:r w:rsidR="00A70261" w:rsidRPr="006B20D5">
        <w:t>,</w:t>
      </w:r>
      <w:r w:rsidRPr="006B20D5">
        <w:t xml:space="preserve"> and carryover requirements will be established as information becomes available.</w:t>
      </w:r>
    </w:p>
    <w:p w14:paraId="552A96F7" w14:textId="77777777" w:rsidR="00324F33" w:rsidRPr="006B20D5" w:rsidRDefault="008067E6" w:rsidP="009C5FA6">
      <w:pPr>
        <w:pStyle w:val="Heading5"/>
      </w:pPr>
      <w:r w:rsidRPr="006B20D5">
        <w:t>Anabranch watering</w:t>
      </w:r>
    </w:p>
    <w:p w14:paraId="1AD751C0" w14:textId="463EDC4F" w:rsidR="00324F33" w:rsidRPr="006B20D5" w:rsidRDefault="008067E6" w:rsidP="008067E6">
      <w:r w:rsidRPr="006B20D5">
        <w:t>Mullaroo Creek provides some of the best</w:t>
      </w:r>
      <w:r w:rsidR="00A70261" w:rsidRPr="006B20D5">
        <w:t>-</w:t>
      </w:r>
      <w:r w:rsidRPr="006B20D5">
        <w:t xml:space="preserve">flowing habitat in the southern </w:t>
      </w:r>
      <w:r w:rsidR="00A70261" w:rsidRPr="006B20D5">
        <w:t>b</w:t>
      </w:r>
      <w:r w:rsidRPr="006B20D5">
        <w:t xml:space="preserve">asin for fish breeding, particularly for Murray cod, according to the ongoing dedicated monitoring program. Given the reduction of the main Murray channel to a series of weir pools, adjacent flowing habitat is particularly valuable and justifies watering across all </w:t>
      </w:r>
      <w:r w:rsidR="000760C6" w:rsidRPr="006B20D5">
        <w:t xml:space="preserve">planning </w:t>
      </w:r>
      <w:r w:rsidRPr="006B20D5">
        <w:t xml:space="preserve">scenarios every year. Baseflows are delivered throughout the year at standard weir 7 operating levels, but delivery of the spring pulse requires levels above </w:t>
      </w:r>
      <w:r w:rsidR="004E6DC7" w:rsidRPr="006B20D5">
        <w:t xml:space="preserve">the </w:t>
      </w:r>
      <w:r w:rsidRPr="006B20D5">
        <w:t>full supply level for up to several months.</w:t>
      </w:r>
    </w:p>
    <w:p w14:paraId="1BBE3C50" w14:textId="7496A2D4" w:rsidR="00324F33" w:rsidRPr="006B20D5" w:rsidRDefault="008067E6" w:rsidP="008067E6">
      <w:r w:rsidRPr="006B20D5">
        <w:t xml:space="preserve">The environmental objectives for Lindsay River and Potterwalkagee Creek require </w:t>
      </w:r>
      <w:r w:rsidR="00960D79" w:rsidRPr="006B20D5">
        <w:t xml:space="preserve">a </w:t>
      </w:r>
      <w:r w:rsidRPr="006B20D5">
        <w:t xml:space="preserve">flow </w:t>
      </w:r>
      <w:r w:rsidRPr="006B20D5" w:rsidDel="00253223">
        <w:t xml:space="preserve">in </w:t>
      </w:r>
      <w:r w:rsidRPr="006B20D5">
        <w:t>eight or nine of every 10 years to maintain soil moisture for streamside vegetation and replenish and connect deep pools for dispersal and recruitment of native fish. In most years</w:t>
      </w:r>
      <w:r w:rsidR="00492A0A" w:rsidRPr="006B20D5">
        <w:t>,</w:t>
      </w:r>
      <w:r w:rsidRPr="006B20D5">
        <w:t xml:space="preserve"> this is achieved through delivery of a low flow in spring, but every second or third year</w:t>
      </w:r>
      <w:r w:rsidR="004E6DC7" w:rsidRPr="006B20D5">
        <w:t>,</w:t>
      </w:r>
      <w:r w:rsidRPr="006B20D5">
        <w:t xml:space="preserve"> a higher</w:t>
      </w:r>
      <w:r w:rsidR="00805728" w:rsidRPr="006B20D5">
        <w:t>-</w:t>
      </w:r>
      <w:r w:rsidRPr="006B20D5">
        <w:t>magnitude flow during winter, spring and early summer enhances connectivity through the waterways and with the Murray River. The occasional delivery of higher</w:t>
      </w:r>
      <w:r w:rsidR="00805728" w:rsidRPr="006B20D5">
        <w:t>-</w:t>
      </w:r>
      <w:r w:rsidRPr="006B20D5">
        <w:t>magnitude flows in Potterwalkagee Creek also enables delivery of water to the floodplain on Mulcra Island. From mid-late summer through to the end of autumn,</w:t>
      </w:r>
      <w:r w:rsidRPr="006B20D5" w:rsidDel="001076D2">
        <w:t xml:space="preserve"> </w:t>
      </w:r>
      <w:r w:rsidRPr="006B20D5">
        <w:t xml:space="preserve">weir pool levels typically prevent </w:t>
      </w:r>
      <w:r w:rsidR="00960D79" w:rsidRPr="006B20D5">
        <w:t xml:space="preserve">the </w:t>
      </w:r>
      <w:r w:rsidRPr="006B20D5">
        <w:t>flow from entering both anabranches.</w:t>
      </w:r>
    </w:p>
    <w:p w14:paraId="1BF98AC6" w14:textId="6C197900" w:rsidR="00324F33" w:rsidRPr="006B20D5" w:rsidRDefault="008067E6" w:rsidP="008067E6">
      <w:r w:rsidRPr="006B20D5">
        <w:t xml:space="preserve">In </w:t>
      </w:r>
      <w:r w:rsidR="00492A0A" w:rsidRPr="006B20D5">
        <w:t xml:space="preserve">the </w:t>
      </w:r>
      <w:r w:rsidRPr="006B20D5">
        <w:t>drought, dry and average planning scenarios, the lock 7 weir pool will be held at or slightly above full supply level during spring to deliver a spring low flow into the northern section of Lindsay River. The lower reaches of Lindsay River downstream of the confluence with Mullaroo Creek will incidentally receive flows of operational and environmental water.</w:t>
      </w:r>
    </w:p>
    <w:p w14:paraId="4B86B40C" w14:textId="51B7E3AA" w:rsidR="008067E6" w:rsidRPr="006B20D5" w:rsidRDefault="008067E6" w:rsidP="008067E6">
      <w:r w:rsidRPr="006B20D5">
        <w:t>In drought, dry and average planning scenarios, the lock 8 weir pool will be held at or slightly above full supply level during spring</w:t>
      </w:r>
      <w:r w:rsidR="004E6DC7" w:rsidRPr="006B20D5">
        <w:t>,</w:t>
      </w:r>
      <w:r w:rsidRPr="006B20D5">
        <w:t xml:space="preserve"> and the Stoney Crossing regulator will be managed to provide </w:t>
      </w:r>
      <w:r w:rsidR="00960D79" w:rsidRPr="006B20D5">
        <w:t xml:space="preserve">a </w:t>
      </w:r>
      <w:r w:rsidRPr="006B20D5">
        <w:t xml:space="preserve">minor flow into Potterwalkagee Creek during this time. There will be no flow in Potterwalkagee from summer to winter </w:t>
      </w:r>
      <w:r w:rsidR="0056347B" w:rsidRPr="006B20D5">
        <w:t xml:space="preserve">in </w:t>
      </w:r>
      <w:r w:rsidRPr="006B20D5">
        <w:t xml:space="preserve">these </w:t>
      </w:r>
      <w:r w:rsidR="000760C6" w:rsidRPr="006B20D5">
        <w:t xml:space="preserve">planning </w:t>
      </w:r>
      <w:r w:rsidRPr="006B20D5">
        <w:t>scenarios, consistent with the natural flow regime. In a wet scenario, high flows in the Murray River are</w:t>
      </w:r>
      <w:r w:rsidR="000979C4" w:rsidRPr="006B20D5">
        <w:t xml:space="preserve"> </w:t>
      </w:r>
      <w:r w:rsidRPr="006B20D5">
        <w:t>likely to deliver natural flows through all sections of the Potterwalkagee Creek and inundate parts of the adjacent floodplain for extended periods in winter, spring and early summer.</w:t>
      </w:r>
    </w:p>
    <w:p w14:paraId="6C2DBBA8" w14:textId="5A382B11" w:rsidR="00324F33" w:rsidRPr="006B20D5" w:rsidRDefault="008067E6" w:rsidP="008067E6">
      <w:r w:rsidRPr="006B20D5">
        <w:t>In 2025-26</w:t>
      </w:r>
      <w:r w:rsidR="00492A0A" w:rsidRPr="006B20D5">
        <w:t>,</w:t>
      </w:r>
      <w:r w:rsidRPr="006B20D5">
        <w:t xml:space="preserve"> delivery to Finnigans Creek via </w:t>
      </w:r>
      <w:r w:rsidR="00492A0A" w:rsidRPr="006B20D5">
        <w:t xml:space="preserve">a </w:t>
      </w:r>
      <w:r w:rsidRPr="006B20D5">
        <w:t>temporary pump was halted when levels in lock 9 became higher than in the creek. The temporary levee was removed</w:t>
      </w:r>
      <w:r w:rsidR="00492A0A" w:rsidRPr="006B20D5">
        <w:t>,</w:t>
      </w:r>
      <w:r w:rsidRPr="006B20D5">
        <w:t xml:space="preserve"> allowing water to flow via gravity into the waterway. Adapting to this, </w:t>
      </w:r>
      <w:r w:rsidR="00D312F9" w:rsidRPr="006B20D5">
        <w:t xml:space="preserve">Mallee CMA </w:t>
      </w:r>
      <w:r w:rsidRPr="006B20D5">
        <w:t xml:space="preserve">plan a small increase above </w:t>
      </w:r>
      <w:r w:rsidR="004E6DC7" w:rsidRPr="006B20D5">
        <w:t xml:space="preserve">the </w:t>
      </w:r>
      <w:r w:rsidR="00492A0A" w:rsidRPr="006B20D5">
        <w:t xml:space="preserve">full supply level </w:t>
      </w:r>
      <w:r w:rsidRPr="006B20D5">
        <w:t xml:space="preserve">in lock 9 during spring </w:t>
      </w:r>
      <w:r w:rsidR="00003C1C" w:rsidRPr="006B20D5">
        <w:t xml:space="preserve">in the </w:t>
      </w:r>
      <w:r w:rsidRPr="006B20D5">
        <w:t xml:space="preserve">dry and average </w:t>
      </w:r>
      <w:r w:rsidR="000760C6" w:rsidRPr="006B20D5">
        <w:t xml:space="preserve">planning </w:t>
      </w:r>
      <w:r w:rsidRPr="006B20D5">
        <w:t>scenarios. This way</w:t>
      </w:r>
      <w:r w:rsidR="00833FAD" w:rsidRPr="006B20D5">
        <w:t>,</w:t>
      </w:r>
      <w:r w:rsidRPr="006B20D5">
        <w:t xml:space="preserve"> environmental objectives can be met in a more natural way</w:t>
      </w:r>
      <w:r w:rsidR="004E6DC7" w:rsidRPr="006B20D5">
        <w:t>,</w:t>
      </w:r>
      <w:r w:rsidRPr="006B20D5">
        <w:t xml:space="preserve"> and delivery costs will be avoided. For instance, connectivity between the Murray </w:t>
      </w:r>
      <w:r w:rsidR="00833FAD" w:rsidRPr="006B20D5">
        <w:t xml:space="preserve">River </w:t>
      </w:r>
      <w:r w:rsidRPr="006B20D5">
        <w:t>and Wallpolla Creek will be improved</w:t>
      </w:r>
      <w:r w:rsidR="00833FAD" w:rsidRPr="006B20D5">
        <w:t>,</w:t>
      </w:r>
      <w:r w:rsidRPr="006B20D5">
        <w:t xml:space="preserve"> allowing dispersal from isolated pools.</w:t>
      </w:r>
    </w:p>
    <w:p w14:paraId="29F6BE14" w14:textId="4F4D8680" w:rsidR="008067E6" w:rsidRPr="006B20D5" w:rsidRDefault="008067E6" w:rsidP="002B3988">
      <w:pPr>
        <w:pStyle w:val="TableHeading"/>
        <w:rPr>
          <w:lang w:val="en-AU"/>
        </w:rPr>
      </w:pPr>
      <w:bookmarkStart w:id="700" w:name="_Toc230448889"/>
      <w:bookmarkStart w:id="701" w:name="_Toc230518732"/>
      <w:bookmarkStart w:id="702" w:name="_Toc230078083"/>
      <w:r w:rsidRPr="006B20D5">
        <w:rPr>
          <w:lang w:val="en-AU"/>
        </w:rPr>
        <w:t>Table 5.2.1</w:t>
      </w:r>
      <w:r w:rsidR="00141ADF" w:rsidRPr="006B20D5">
        <w:rPr>
          <w:lang w:val="en-AU"/>
        </w:rPr>
        <w:t>6</w:t>
      </w:r>
      <w:r w:rsidR="00BC2842" w:rsidRPr="006B20D5">
        <w:rPr>
          <w:lang w:val="en-AU"/>
        </w:rPr>
        <w:tab/>
        <w:t>Lindsay, Mulcra and Wallpolla islands environmental watering planning scenarios</w:t>
      </w:r>
      <w:bookmarkEnd w:id="700"/>
      <w:bookmarkEnd w:id="701"/>
      <w:bookmarkEnd w:id="7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756"/>
        <w:gridCol w:w="1897"/>
        <w:gridCol w:w="1897"/>
        <w:gridCol w:w="1897"/>
        <w:gridCol w:w="1897"/>
      </w:tblGrid>
      <w:tr w:rsidR="008067E6" w:rsidRPr="006B20D5" w14:paraId="587BD376" w14:textId="77777777" w:rsidTr="00260AA6">
        <w:trPr>
          <w:trHeight w:val="362"/>
        </w:trPr>
        <w:tc>
          <w:tcPr>
            <w:tcW w:w="940" w:type="pct"/>
            <w:tcMar>
              <w:left w:w="85" w:type="dxa"/>
              <w:right w:w="85" w:type="dxa"/>
            </w:tcMar>
          </w:tcPr>
          <w:p w14:paraId="79E6C3D4" w14:textId="77777777" w:rsidR="008067E6" w:rsidRPr="006B20D5" w:rsidRDefault="008067E6" w:rsidP="000C78A5">
            <w:pPr>
              <w:pStyle w:val="TableText"/>
            </w:pPr>
            <w:r w:rsidRPr="006B20D5">
              <w:rPr>
                <w:b/>
              </w:rPr>
              <w:t>Planning scenario</w:t>
            </w:r>
          </w:p>
        </w:tc>
        <w:tc>
          <w:tcPr>
            <w:tcW w:w="1015" w:type="pct"/>
            <w:tcMar>
              <w:left w:w="85" w:type="dxa"/>
              <w:right w:w="85" w:type="dxa"/>
            </w:tcMar>
          </w:tcPr>
          <w:p w14:paraId="24F38F8F" w14:textId="77777777" w:rsidR="008067E6" w:rsidRPr="006B20D5" w:rsidRDefault="008067E6" w:rsidP="000C78A5">
            <w:pPr>
              <w:pStyle w:val="TableText"/>
            </w:pPr>
            <w:r w:rsidRPr="006B20D5">
              <w:rPr>
                <w:b/>
              </w:rPr>
              <w:t>Drought</w:t>
            </w:r>
          </w:p>
        </w:tc>
        <w:tc>
          <w:tcPr>
            <w:tcW w:w="1015" w:type="pct"/>
            <w:tcMar>
              <w:left w:w="85" w:type="dxa"/>
              <w:right w:w="85" w:type="dxa"/>
            </w:tcMar>
          </w:tcPr>
          <w:p w14:paraId="2ED71806" w14:textId="77777777" w:rsidR="008067E6" w:rsidRPr="006B20D5" w:rsidRDefault="008067E6" w:rsidP="000C78A5">
            <w:pPr>
              <w:pStyle w:val="TableText"/>
            </w:pPr>
            <w:r w:rsidRPr="006B20D5">
              <w:rPr>
                <w:b/>
              </w:rPr>
              <w:t>Dry</w:t>
            </w:r>
          </w:p>
        </w:tc>
        <w:tc>
          <w:tcPr>
            <w:tcW w:w="1015" w:type="pct"/>
            <w:tcMar>
              <w:left w:w="85" w:type="dxa"/>
              <w:right w:w="85" w:type="dxa"/>
            </w:tcMar>
          </w:tcPr>
          <w:p w14:paraId="0CC16511" w14:textId="77777777" w:rsidR="008067E6" w:rsidRPr="006B20D5" w:rsidRDefault="008067E6" w:rsidP="000C78A5">
            <w:pPr>
              <w:pStyle w:val="TableText"/>
            </w:pPr>
            <w:r w:rsidRPr="006B20D5">
              <w:rPr>
                <w:b/>
              </w:rPr>
              <w:t>Average</w:t>
            </w:r>
          </w:p>
        </w:tc>
        <w:tc>
          <w:tcPr>
            <w:tcW w:w="1015" w:type="pct"/>
            <w:tcMar>
              <w:left w:w="85" w:type="dxa"/>
              <w:right w:w="85" w:type="dxa"/>
            </w:tcMar>
          </w:tcPr>
          <w:p w14:paraId="724EEA34" w14:textId="77777777" w:rsidR="008067E6" w:rsidRPr="006B20D5" w:rsidRDefault="008067E6" w:rsidP="000C78A5">
            <w:pPr>
              <w:pStyle w:val="TableText"/>
            </w:pPr>
            <w:r w:rsidRPr="006B20D5">
              <w:rPr>
                <w:b/>
              </w:rPr>
              <w:t>Wet</w:t>
            </w:r>
          </w:p>
        </w:tc>
      </w:tr>
      <w:tr w:rsidR="008067E6" w:rsidRPr="006B20D5" w14:paraId="7D8D87AE" w14:textId="77777777" w:rsidTr="00260AA6">
        <w:trPr>
          <w:trHeight w:val="490"/>
        </w:trPr>
        <w:tc>
          <w:tcPr>
            <w:tcW w:w="940" w:type="pct"/>
            <w:tcMar>
              <w:left w:w="85" w:type="dxa"/>
              <w:right w:w="85" w:type="dxa"/>
            </w:tcMar>
          </w:tcPr>
          <w:p w14:paraId="216C3866" w14:textId="77777777" w:rsidR="008067E6" w:rsidRPr="006B20D5" w:rsidRDefault="008067E6" w:rsidP="002B3988">
            <w:pPr>
              <w:pStyle w:val="TableText"/>
            </w:pPr>
            <w:r w:rsidRPr="006B20D5">
              <w:lastRenderedPageBreak/>
              <w:t>Expected conditions</w:t>
            </w:r>
          </w:p>
        </w:tc>
        <w:tc>
          <w:tcPr>
            <w:tcW w:w="1015" w:type="pct"/>
            <w:tcMar>
              <w:left w:w="85" w:type="dxa"/>
              <w:right w:w="85" w:type="dxa"/>
            </w:tcMar>
          </w:tcPr>
          <w:p w14:paraId="4FBC756C" w14:textId="77777777" w:rsidR="008067E6" w:rsidRPr="006B20D5" w:rsidRDefault="008067E6" w:rsidP="00162AF7">
            <w:pPr>
              <w:pStyle w:val="Tabletextdotpoint"/>
            </w:pPr>
            <w:r w:rsidRPr="006B20D5">
              <w:t>Year-round low flow in the Murray River and no natural floodplain wetting</w:t>
            </w:r>
          </w:p>
          <w:p w14:paraId="0BF19E4F" w14:textId="77777777" w:rsidR="008067E6" w:rsidRPr="006B20D5" w:rsidRDefault="008067E6" w:rsidP="00162AF7">
            <w:pPr>
              <w:pStyle w:val="Tabletextdotpoint"/>
            </w:pPr>
            <w:r w:rsidRPr="006B20D5">
              <w:t>Weir pools will be maintained at full supply level in spring and drawn down below full supply level during summer, autumn and winter</w:t>
            </w:r>
          </w:p>
          <w:p w14:paraId="4F52E9A8" w14:textId="77777777" w:rsidR="008067E6" w:rsidRPr="006B20D5" w:rsidRDefault="008067E6" w:rsidP="00162AF7">
            <w:pPr>
              <w:pStyle w:val="Tabletextdotpoint"/>
            </w:pPr>
            <w:r w:rsidRPr="006B20D5">
              <w:t>Substantial wetland drying will occur</w:t>
            </w:r>
          </w:p>
        </w:tc>
        <w:tc>
          <w:tcPr>
            <w:tcW w:w="1015" w:type="pct"/>
            <w:tcMar>
              <w:left w:w="85" w:type="dxa"/>
              <w:right w:w="85" w:type="dxa"/>
            </w:tcMar>
          </w:tcPr>
          <w:p w14:paraId="3ADAAB46" w14:textId="77777777" w:rsidR="008067E6" w:rsidRPr="006B20D5" w:rsidRDefault="008067E6" w:rsidP="00162AF7">
            <w:pPr>
              <w:pStyle w:val="Tabletextdotpoint"/>
            </w:pPr>
            <w:r w:rsidRPr="006B20D5">
              <w:t>Rare high-flow events in the Murray River and no natural floodplain wetting</w:t>
            </w:r>
          </w:p>
          <w:p w14:paraId="71E95CB7" w14:textId="77777777" w:rsidR="008067E6" w:rsidRPr="006B20D5" w:rsidRDefault="008067E6" w:rsidP="00162AF7">
            <w:pPr>
              <w:pStyle w:val="Tabletextdotpoint"/>
            </w:pPr>
            <w:r w:rsidRPr="006B20D5">
              <w:t>Weir pools will be raised in spring and drawn down below full supply level in summer, autumn and winter</w:t>
            </w:r>
          </w:p>
          <w:p w14:paraId="2096D2D7" w14:textId="77777777" w:rsidR="008067E6" w:rsidRPr="006B20D5" w:rsidRDefault="008067E6" w:rsidP="00162AF7">
            <w:pPr>
              <w:pStyle w:val="Tabletextdotpoint"/>
            </w:pPr>
            <w:r w:rsidRPr="006B20D5">
              <w:t>Substantial wetland drying will occur</w:t>
            </w:r>
          </w:p>
        </w:tc>
        <w:tc>
          <w:tcPr>
            <w:tcW w:w="1015" w:type="pct"/>
            <w:tcMar>
              <w:left w:w="85" w:type="dxa"/>
              <w:right w:w="85" w:type="dxa"/>
            </w:tcMar>
          </w:tcPr>
          <w:p w14:paraId="55234D68" w14:textId="509DB43B" w:rsidR="008067E6" w:rsidRPr="006B20D5" w:rsidRDefault="008067E6" w:rsidP="00162AF7">
            <w:pPr>
              <w:pStyle w:val="Tabletextdotpoint"/>
            </w:pPr>
            <w:r w:rsidRPr="006B20D5">
              <w:t>Short periods of high flow, most likely in spring</w:t>
            </w:r>
            <w:r w:rsidR="00845D72" w:rsidRPr="006B20D5">
              <w:t>/</w:t>
            </w:r>
            <w:r w:rsidRPr="006B20D5">
              <w:t>summer, provid</w:t>
            </w:r>
            <w:r w:rsidR="004E6DC7" w:rsidRPr="006B20D5">
              <w:t>e</w:t>
            </w:r>
            <w:r w:rsidRPr="006B20D5">
              <w:t xml:space="preserve"> minor wetting of the floodplain</w:t>
            </w:r>
          </w:p>
          <w:p w14:paraId="465D7DAD" w14:textId="27038040" w:rsidR="008067E6" w:rsidRPr="006B20D5" w:rsidRDefault="008067E6" w:rsidP="00162AF7">
            <w:pPr>
              <w:pStyle w:val="Tabletextdotpoint"/>
            </w:pPr>
            <w:r w:rsidRPr="006B20D5">
              <w:t>Weir pool levels will be maintained at full supply level or raised in winter</w:t>
            </w:r>
            <w:r w:rsidR="00845D72" w:rsidRPr="006B20D5">
              <w:t>/</w:t>
            </w:r>
            <w:r w:rsidRPr="006B20D5">
              <w:t>spring and summer and drawn down in summer, autumn and winter</w:t>
            </w:r>
          </w:p>
        </w:tc>
        <w:tc>
          <w:tcPr>
            <w:tcW w:w="1015" w:type="pct"/>
            <w:tcMar>
              <w:left w:w="85" w:type="dxa"/>
              <w:right w:w="85" w:type="dxa"/>
            </w:tcMar>
          </w:tcPr>
          <w:p w14:paraId="0BAB2919" w14:textId="77777777" w:rsidR="008067E6" w:rsidRPr="006B20D5" w:rsidRDefault="008067E6" w:rsidP="00162AF7">
            <w:pPr>
              <w:pStyle w:val="Tabletextdotpoint"/>
            </w:pPr>
            <w:r w:rsidRPr="006B20D5">
              <w:t>Long periods of high flow, with major spills from storages resulting in widespread wetting of the floodplain and wetting of most wetlands</w:t>
            </w:r>
          </w:p>
          <w:p w14:paraId="40544FFE" w14:textId="77777777" w:rsidR="008067E6" w:rsidRPr="006B20D5" w:rsidRDefault="008067E6" w:rsidP="00162AF7">
            <w:pPr>
              <w:pStyle w:val="Tabletextdotpoint"/>
            </w:pPr>
            <w:r w:rsidRPr="006B20D5">
              <w:t>Weirs would be removed to allow the passage of natural flow</w:t>
            </w:r>
          </w:p>
        </w:tc>
      </w:tr>
      <w:tr w:rsidR="008067E6" w:rsidRPr="006B20D5" w14:paraId="0DFC04EB" w14:textId="77777777" w:rsidTr="00260AA6">
        <w:trPr>
          <w:trHeight w:val="182"/>
        </w:trPr>
        <w:tc>
          <w:tcPr>
            <w:tcW w:w="5000" w:type="pct"/>
            <w:gridSpan w:val="5"/>
            <w:tcMar>
              <w:left w:w="85" w:type="dxa"/>
              <w:right w:w="85" w:type="dxa"/>
            </w:tcMar>
          </w:tcPr>
          <w:p w14:paraId="399B1832" w14:textId="77777777" w:rsidR="008067E6" w:rsidRPr="006B20D5" w:rsidRDefault="008067E6" w:rsidP="000C78A5">
            <w:pPr>
              <w:pStyle w:val="TableText"/>
            </w:pPr>
            <w:r w:rsidRPr="006B20D5">
              <w:rPr>
                <w:b/>
              </w:rPr>
              <w:t>Lindsay Island</w:t>
            </w:r>
          </w:p>
        </w:tc>
      </w:tr>
      <w:tr w:rsidR="008067E6" w:rsidRPr="006B20D5" w14:paraId="31397936" w14:textId="77777777" w:rsidTr="00260AA6">
        <w:trPr>
          <w:trHeight w:val="70"/>
        </w:trPr>
        <w:tc>
          <w:tcPr>
            <w:tcW w:w="940" w:type="pct"/>
            <w:tcMar>
              <w:left w:w="85" w:type="dxa"/>
              <w:right w:w="85" w:type="dxa"/>
            </w:tcMar>
          </w:tcPr>
          <w:p w14:paraId="18555B2E" w14:textId="77777777" w:rsidR="008067E6" w:rsidRPr="006B20D5" w:rsidRDefault="008067E6" w:rsidP="002B3988">
            <w:pPr>
              <w:pStyle w:val="TableText"/>
            </w:pPr>
            <w:r w:rsidRPr="006B20D5">
              <w:t>Potential environmental watering – tier 1 (high priorities)</w:t>
            </w:r>
          </w:p>
        </w:tc>
        <w:tc>
          <w:tcPr>
            <w:tcW w:w="1015" w:type="pct"/>
            <w:tcMar>
              <w:left w:w="85" w:type="dxa"/>
              <w:right w:w="85" w:type="dxa"/>
            </w:tcMar>
          </w:tcPr>
          <w:p w14:paraId="1D97A2D8" w14:textId="77777777" w:rsidR="008067E6" w:rsidRPr="006B20D5" w:rsidRDefault="008067E6" w:rsidP="00162AF7">
            <w:pPr>
              <w:pStyle w:val="Tabletextdotpoint"/>
            </w:pPr>
            <w:r w:rsidRPr="006B20D5">
              <w:t>Spring low flow (Lindsay River North)</w:t>
            </w:r>
          </w:p>
          <w:p w14:paraId="5D4EF59C" w14:textId="5F71A7D5" w:rsidR="008067E6" w:rsidRPr="006B20D5" w:rsidRDefault="008067E6" w:rsidP="00162AF7">
            <w:pPr>
              <w:pStyle w:val="Tabletextdotpoint"/>
            </w:pPr>
            <w:r w:rsidRPr="006B20D5">
              <w:t xml:space="preserve">Year-round low flow </w:t>
            </w:r>
            <w:r w:rsidR="00833FAD" w:rsidRPr="006B20D5">
              <w:t>(</w:t>
            </w:r>
            <w:r w:rsidRPr="006B20D5">
              <w:t>Mullaroo Creek</w:t>
            </w:r>
            <w:r w:rsidR="00833FAD" w:rsidRPr="006B20D5">
              <w:t>)</w:t>
            </w:r>
          </w:p>
          <w:p w14:paraId="3206D3C7" w14:textId="115040DE" w:rsidR="008067E6" w:rsidRPr="006B20D5" w:rsidRDefault="008067E6" w:rsidP="00162AF7">
            <w:pPr>
              <w:pStyle w:val="Tabletextdotpoint"/>
            </w:pPr>
            <w:r w:rsidRPr="006B20D5">
              <w:t>Elevated spring flow (Mullaroo Creek)</w:t>
            </w:r>
          </w:p>
        </w:tc>
        <w:tc>
          <w:tcPr>
            <w:tcW w:w="1015" w:type="pct"/>
            <w:tcMar>
              <w:left w:w="85" w:type="dxa"/>
              <w:right w:w="85" w:type="dxa"/>
            </w:tcMar>
          </w:tcPr>
          <w:p w14:paraId="4AF7517C" w14:textId="77777777" w:rsidR="008067E6" w:rsidRPr="006B20D5" w:rsidRDefault="008067E6" w:rsidP="00162AF7">
            <w:pPr>
              <w:pStyle w:val="Tabletextdotpoint"/>
            </w:pPr>
            <w:r w:rsidRPr="006B20D5">
              <w:t>Spring low flow (Lindsay River North)</w:t>
            </w:r>
          </w:p>
          <w:p w14:paraId="0CFDD3DF" w14:textId="11F85C31" w:rsidR="008067E6" w:rsidRPr="006B20D5" w:rsidRDefault="008067E6" w:rsidP="00162AF7">
            <w:pPr>
              <w:pStyle w:val="Tabletextdotpoint"/>
            </w:pPr>
            <w:r w:rsidRPr="006B20D5">
              <w:t xml:space="preserve">Year-round low flow </w:t>
            </w:r>
            <w:r w:rsidR="00833FAD" w:rsidRPr="006B20D5">
              <w:t>(</w:t>
            </w:r>
            <w:r w:rsidRPr="006B20D5">
              <w:t>Mullaroo Creek</w:t>
            </w:r>
            <w:r w:rsidR="00833FAD" w:rsidRPr="006B20D5">
              <w:t>)</w:t>
            </w:r>
          </w:p>
          <w:p w14:paraId="00B5D2FB" w14:textId="77777777" w:rsidR="008067E6" w:rsidRPr="006B20D5" w:rsidRDefault="008067E6" w:rsidP="00162AF7">
            <w:pPr>
              <w:pStyle w:val="Tabletextdotpoint"/>
            </w:pPr>
            <w:r w:rsidRPr="006B20D5">
              <w:t>Elevated spring flow (Mullaroo Creek)</w:t>
            </w:r>
          </w:p>
          <w:p w14:paraId="5A6B86CD" w14:textId="77777777" w:rsidR="008067E6" w:rsidRPr="006B20D5" w:rsidRDefault="008067E6" w:rsidP="00162AF7">
            <w:pPr>
              <w:pStyle w:val="Tabletextdotpoint"/>
            </w:pPr>
            <w:r w:rsidRPr="006B20D5">
              <w:t>Crankhandle (top up in autumn)</w:t>
            </w:r>
          </w:p>
          <w:p w14:paraId="6A1F5956" w14:textId="77777777" w:rsidR="008067E6" w:rsidRPr="006B20D5" w:rsidRDefault="008067E6" w:rsidP="00162AF7">
            <w:pPr>
              <w:pStyle w:val="Tabletextdotpoint"/>
            </w:pPr>
            <w:r w:rsidRPr="006B20D5">
              <w:t>Lindsay-Mullaroo connector (fill in autumn)</w:t>
            </w:r>
          </w:p>
          <w:p w14:paraId="4FB32F01" w14:textId="77777777" w:rsidR="008067E6" w:rsidRPr="006B20D5" w:rsidRDefault="008067E6" w:rsidP="00162AF7">
            <w:pPr>
              <w:pStyle w:val="Tabletextdotpoint"/>
            </w:pPr>
            <w:r w:rsidRPr="006B20D5">
              <w:t>Scotties Billabong (fill in spring)</w:t>
            </w:r>
          </w:p>
          <w:p w14:paraId="4A9DEA28" w14:textId="7AAFD06C" w:rsidR="008067E6" w:rsidRPr="006B20D5" w:rsidRDefault="008067E6" w:rsidP="00162AF7">
            <w:pPr>
              <w:pStyle w:val="Tabletextdotpoint"/>
            </w:pPr>
            <w:r w:rsidRPr="006B20D5">
              <w:t xml:space="preserve">Wetland 33 (fill in spring) </w:t>
            </w:r>
          </w:p>
        </w:tc>
        <w:tc>
          <w:tcPr>
            <w:tcW w:w="1015" w:type="pct"/>
            <w:tcMar>
              <w:left w:w="85" w:type="dxa"/>
              <w:right w:w="85" w:type="dxa"/>
            </w:tcMar>
          </w:tcPr>
          <w:p w14:paraId="272CEC48" w14:textId="77777777" w:rsidR="008067E6" w:rsidRPr="006B20D5" w:rsidRDefault="008067E6" w:rsidP="00162AF7">
            <w:pPr>
              <w:pStyle w:val="Tabletextdotpoint"/>
            </w:pPr>
            <w:r w:rsidRPr="006B20D5">
              <w:t>Spring low flow (Lindsay River North)</w:t>
            </w:r>
          </w:p>
          <w:p w14:paraId="01714147" w14:textId="05EAFC1C" w:rsidR="008067E6" w:rsidRPr="006B20D5" w:rsidRDefault="008067E6" w:rsidP="00162AF7">
            <w:pPr>
              <w:pStyle w:val="Tabletextdotpoint"/>
            </w:pPr>
            <w:r w:rsidRPr="006B20D5">
              <w:t xml:space="preserve">Year-round low flow </w:t>
            </w:r>
            <w:r w:rsidR="00833FAD" w:rsidRPr="006B20D5">
              <w:t>(</w:t>
            </w:r>
            <w:r w:rsidRPr="006B20D5">
              <w:t>Mullaroo Creek</w:t>
            </w:r>
            <w:r w:rsidR="00833FAD" w:rsidRPr="006B20D5">
              <w:t>)</w:t>
            </w:r>
          </w:p>
          <w:p w14:paraId="70E20054" w14:textId="77777777" w:rsidR="008067E6" w:rsidRPr="006B20D5" w:rsidRDefault="008067E6" w:rsidP="00162AF7">
            <w:pPr>
              <w:pStyle w:val="Tabletextdotpoint"/>
            </w:pPr>
            <w:r w:rsidRPr="006B20D5">
              <w:t>Elevated spring flow (Mullaroo Creek)</w:t>
            </w:r>
          </w:p>
          <w:p w14:paraId="293397EB" w14:textId="77777777" w:rsidR="008067E6" w:rsidRPr="006B20D5" w:rsidRDefault="008067E6" w:rsidP="00162AF7">
            <w:pPr>
              <w:pStyle w:val="Tabletextdotpoint"/>
            </w:pPr>
            <w:r w:rsidRPr="006B20D5">
              <w:t>Crankhandle (top up in autumn)</w:t>
            </w:r>
          </w:p>
          <w:p w14:paraId="3B57EC10" w14:textId="77777777" w:rsidR="008067E6" w:rsidRPr="006B20D5" w:rsidRDefault="008067E6" w:rsidP="00162AF7">
            <w:pPr>
              <w:pStyle w:val="Tabletextdotpoint"/>
            </w:pPr>
            <w:r w:rsidRPr="006B20D5">
              <w:t>Lindsay-Mullaroo connector (fill in autumn)</w:t>
            </w:r>
          </w:p>
          <w:p w14:paraId="3707E58C" w14:textId="77777777" w:rsidR="008067E6" w:rsidRPr="006B20D5" w:rsidRDefault="008067E6" w:rsidP="00162AF7">
            <w:pPr>
              <w:pStyle w:val="Tabletextdotpoint"/>
            </w:pPr>
            <w:r w:rsidRPr="006B20D5">
              <w:t>Scotties Billabong (fill in spring)</w:t>
            </w:r>
          </w:p>
          <w:p w14:paraId="44FE0D7E" w14:textId="77777777" w:rsidR="008067E6" w:rsidRPr="006B20D5" w:rsidRDefault="008067E6" w:rsidP="00162AF7">
            <w:pPr>
              <w:pStyle w:val="Tabletextdotpoint"/>
            </w:pPr>
            <w:r w:rsidRPr="006B20D5">
              <w:t>Stockyards (fill in spring)</w:t>
            </w:r>
          </w:p>
          <w:p w14:paraId="6158683F" w14:textId="77777777" w:rsidR="008067E6" w:rsidRPr="006B20D5" w:rsidRDefault="008067E6" w:rsidP="00162AF7">
            <w:pPr>
              <w:pStyle w:val="Tabletextdotpoint"/>
            </w:pPr>
            <w:r w:rsidRPr="006B20D5">
              <w:t xml:space="preserve">Wetland 33 (fill in spring) </w:t>
            </w:r>
          </w:p>
        </w:tc>
        <w:tc>
          <w:tcPr>
            <w:tcW w:w="1015" w:type="pct"/>
            <w:tcMar>
              <w:left w:w="85" w:type="dxa"/>
              <w:right w:w="85" w:type="dxa"/>
            </w:tcMar>
          </w:tcPr>
          <w:p w14:paraId="17A4320C" w14:textId="15D8D5BE" w:rsidR="008067E6" w:rsidRPr="006B20D5" w:rsidRDefault="008067E6" w:rsidP="00162AF7">
            <w:pPr>
              <w:pStyle w:val="Tabletextdotpoint"/>
            </w:pPr>
            <w:r w:rsidRPr="006B20D5">
              <w:t xml:space="preserve">Year-round low flow </w:t>
            </w:r>
            <w:r w:rsidR="00833FAD" w:rsidRPr="006B20D5">
              <w:t>(</w:t>
            </w:r>
            <w:r w:rsidRPr="006B20D5">
              <w:t>Mullaroo Creek</w:t>
            </w:r>
            <w:r w:rsidR="00833FAD" w:rsidRPr="006B20D5">
              <w:t>)</w:t>
            </w:r>
          </w:p>
          <w:p w14:paraId="1120C530" w14:textId="77777777" w:rsidR="008067E6" w:rsidRPr="006B20D5" w:rsidRDefault="008067E6" w:rsidP="00162AF7">
            <w:pPr>
              <w:pStyle w:val="Tabletextdotpoint"/>
            </w:pPr>
            <w:r w:rsidRPr="006B20D5">
              <w:t>Elevated spring flow (Mullaroo Creek)</w:t>
            </w:r>
          </w:p>
        </w:tc>
      </w:tr>
      <w:tr w:rsidR="008067E6" w:rsidRPr="006B20D5" w14:paraId="67B016CA" w14:textId="77777777" w:rsidTr="00260AA6">
        <w:trPr>
          <w:trHeight w:val="277"/>
        </w:trPr>
        <w:tc>
          <w:tcPr>
            <w:tcW w:w="5000" w:type="pct"/>
            <w:gridSpan w:val="5"/>
            <w:tcMar>
              <w:left w:w="85" w:type="dxa"/>
              <w:right w:w="85" w:type="dxa"/>
            </w:tcMar>
          </w:tcPr>
          <w:p w14:paraId="04EBDDFE" w14:textId="77777777" w:rsidR="008067E6" w:rsidRPr="006B20D5" w:rsidRDefault="008067E6" w:rsidP="000C78A5">
            <w:pPr>
              <w:pStyle w:val="TableText"/>
            </w:pPr>
            <w:r w:rsidRPr="006B20D5">
              <w:rPr>
                <w:b/>
              </w:rPr>
              <w:lastRenderedPageBreak/>
              <w:t>Mulcra Island</w:t>
            </w:r>
          </w:p>
        </w:tc>
      </w:tr>
      <w:tr w:rsidR="008067E6" w:rsidRPr="006B20D5" w14:paraId="663A0005" w14:textId="77777777" w:rsidTr="00CB5C63">
        <w:trPr>
          <w:trHeight w:val="1502"/>
        </w:trPr>
        <w:tc>
          <w:tcPr>
            <w:tcW w:w="940" w:type="pct"/>
            <w:tcMar>
              <w:left w:w="85" w:type="dxa"/>
              <w:right w:w="85" w:type="dxa"/>
            </w:tcMar>
          </w:tcPr>
          <w:p w14:paraId="69672217" w14:textId="77777777" w:rsidR="008067E6" w:rsidRPr="006B20D5" w:rsidRDefault="008067E6" w:rsidP="002B3988">
            <w:pPr>
              <w:pStyle w:val="TableText"/>
            </w:pPr>
            <w:r w:rsidRPr="006B20D5">
              <w:t>Potential environmental watering – tier 1 (high priorities)</w:t>
            </w:r>
          </w:p>
        </w:tc>
        <w:tc>
          <w:tcPr>
            <w:tcW w:w="1015" w:type="pct"/>
            <w:tcMar>
              <w:left w:w="85" w:type="dxa"/>
              <w:right w:w="85" w:type="dxa"/>
            </w:tcMar>
          </w:tcPr>
          <w:p w14:paraId="22C57686" w14:textId="765299A0" w:rsidR="008067E6" w:rsidRPr="006B20D5" w:rsidRDefault="008067E6" w:rsidP="00162AF7">
            <w:pPr>
              <w:pStyle w:val="Tabletextdotpoint"/>
            </w:pPr>
            <w:r w:rsidRPr="006B20D5">
              <w:t>Spring low flow (Potterwalkagee Creek)</w:t>
            </w:r>
          </w:p>
        </w:tc>
        <w:tc>
          <w:tcPr>
            <w:tcW w:w="1015" w:type="pct"/>
            <w:tcMar>
              <w:left w:w="85" w:type="dxa"/>
              <w:right w:w="85" w:type="dxa"/>
            </w:tcMar>
          </w:tcPr>
          <w:p w14:paraId="74BBC837" w14:textId="4FD471DF" w:rsidR="008067E6" w:rsidRPr="006B20D5" w:rsidRDefault="008067E6" w:rsidP="00162AF7">
            <w:pPr>
              <w:pStyle w:val="Tabletextdotpoint"/>
            </w:pPr>
            <w:r w:rsidRPr="006B20D5">
              <w:t>Spring low flow (Potterwalkagee Creek)</w:t>
            </w:r>
          </w:p>
        </w:tc>
        <w:tc>
          <w:tcPr>
            <w:tcW w:w="1015" w:type="pct"/>
            <w:tcMar>
              <w:left w:w="85" w:type="dxa"/>
              <w:right w:w="85" w:type="dxa"/>
            </w:tcMar>
          </w:tcPr>
          <w:p w14:paraId="1984FCEE" w14:textId="7FCC42A0" w:rsidR="008067E6" w:rsidRPr="006B20D5" w:rsidRDefault="008067E6" w:rsidP="00162AF7">
            <w:pPr>
              <w:pStyle w:val="Tabletextdotpoint"/>
            </w:pPr>
            <w:r w:rsidRPr="006B20D5">
              <w:t>Spring low flow (Potterwalkagee Creek</w:t>
            </w:r>
            <w:r w:rsidR="00CB5C63" w:rsidRPr="006B20D5">
              <w:t>)</w:t>
            </w:r>
          </w:p>
        </w:tc>
        <w:tc>
          <w:tcPr>
            <w:tcW w:w="1015" w:type="pct"/>
            <w:tcMar>
              <w:left w:w="85" w:type="dxa"/>
              <w:right w:w="85" w:type="dxa"/>
            </w:tcMar>
          </w:tcPr>
          <w:p w14:paraId="1DE7F1F5" w14:textId="77777777" w:rsidR="008067E6" w:rsidRPr="006B20D5" w:rsidRDefault="008067E6" w:rsidP="00162AF7">
            <w:pPr>
              <w:pStyle w:val="Tabletextdotpoint"/>
              <w:numPr>
                <w:ilvl w:val="0"/>
                <w:numId w:val="0"/>
              </w:numPr>
              <w:ind w:left="142"/>
            </w:pPr>
          </w:p>
        </w:tc>
      </w:tr>
      <w:tr w:rsidR="008067E6" w:rsidRPr="006B20D5" w14:paraId="0C2DD2FD" w14:textId="77777777" w:rsidTr="00260AA6">
        <w:trPr>
          <w:trHeight w:val="384"/>
        </w:trPr>
        <w:tc>
          <w:tcPr>
            <w:tcW w:w="5000" w:type="pct"/>
            <w:gridSpan w:val="5"/>
            <w:tcMar>
              <w:left w:w="85" w:type="dxa"/>
              <w:right w:w="85" w:type="dxa"/>
            </w:tcMar>
          </w:tcPr>
          <w:p w14:paraId="5A1FAC9C" w14:textId="77777777" w:rsidR="008067E6" w:rsidRPr="006B20D5" w:rsidRDefault="008067E6" w:rsidP="000C78A5">
            <w:pPr>
              <w:pStyle w:val="TableText"/>
            </w:pPr>
            <w:r w:rsidRPr="006B20D5">
              <w:rPr>
                <w:b/>
              </w:rPr>
              <w:t>Wallpolla Island</w:t>
            </w:r>
          </w:p>
        </w:tc>
      </w:tr>
      <w:tr w:rsidR="008067E6" w:rsidRPr="006B20D5" w14:paraId="75EDEE1A" w14:textId="77777777" w:rsidTr="00260AA6">
        <w:trPr>
          <w:trHeight w:val="2441"/>
        </w:trPr>
        <w:tc>
          <w:tcPr>
            <w:tcW w:w="940" w:type="pct"/>
            <w:tcMar>
              <w:left w:w="85" w:type="dxa"/>
              <w:right w:w="85" w:type="dxa"/>
            </w:tcMar>
          </w:tcPr>
          <w:p w14:paraId="5503E01E" w14:textId="77777777" w:rsidR="008067E6" w:rsidRPr="006B20D5" w:rsidRDefault="008067E6" w:rsidP="002B3988">
            <w:pPr>
              <w:pStyle w:val="TableText"/>
            </w:pPr>
            <w:r w:rsidRPr="006B20D5">
              <w:t>Potential environmental watering – tier 1 (high priorities)</w:t>
            </w:r>
          </w:p>
        </w:tc>
        <w:tc>
          <w:tcPr>
            <w:tcW w:w="1015" w:type="pct"/>
            <w:tcMar>
              <w:left w:w="85" w:type="dxa"/>
              <w:right w:w="85" w:type="dxa"/>
            </w:tcMar>
          </w:tcPr>
          <w:p w14:paraId="10B9BF2F" w14:textId="77777777" w:rsidR="008067E6" w:rsidRPr="006B20D5" w:rsidRDefault="008067E6" w:rsidP="00162AF7">
            <w:pPr>
              <w:pStyle w:val="Tabletextdotpoint"/>
            </w:pPr>
            <w:r w:rsidRPr="006B20D5">
              <w:t>Wallpolla Horseshoe (fill in spring)</w:t>
            </w:r>
          </w:p>
        </w:tc>
        <w:tc>
          <w:tcPr>
            <w:tcW w:w="1015" w:type="pct"/>
            <w:tcMar>
              <w:left w:w="85" w:type="dxa"/>
              <w:right w:w="85" w:type="dxa"/>
            </w:tcMar>
          </w:tcPr>
          <w:p w14:paraId="40E83136" w14:textId="77777777" w:rsidR="008067E6" w:rsidRPr="006B20D5" w:rsidRDefault="008067E6" w:rsidP="00162AF7">
            <w:pPr>
              <w:pStyle w:val="Tabletextdotpoint"/>
            </w:pPr>
            <w:r w:rsidRPr="006B20D5">
              <w:t>Moderate spring pulse (Finnigans Creek)</w:t>
            </w:r>
          </w:p>
          <w:p w14:paraId="26B4B4DE" w14:textId="77777777" w:rsidR="008067E6" w:rsidRPr="006B20D5" w:rsidRDefault="008067E6" w:rsidP="00162AF7">
            <w:pPr>
              <w:pStyle w:val="Tabletextdotpoint"/>
            </w:pPr>
            <w:r w:rsidRPr="006B20D5">
              <w:t>Sandy Creek and Lilyponds (fill in spring)</w:t>
            </w:r>
          </w:p>
          <w:p w14:paraId="7D8B70BA" w14:textId="77777777" w:rsidR="008067E6" w:rsidRPr="006B20D5" w:rsidRDefault="008067E6" w:rsidP="00162AF7">
            <w:pPr>
              <w:pStyle w:val="Tabletextdotpoint"/>
            </w:pPr>
            <w:r w:rsidRPr="006B20D5">
              <w:t>Wallpolla Horseshoe (fill in spring)</w:t>
            </w:r>
          </w:p>
        </w:tc>
        <w:tc>
          <w:tcPr>
            <w:tcW w:w="1015" w:type="pct"/>
            <w:tcMar>
              <w:left w:w="85" w:type="dxa"/>
              <w:right w:w="85" w:type="dxa"/>
            </w:tcMar>
          </w:tcPr>
          <w:p w14:paraId="697085BB" w14:textId="77777777" w:rsidR="008067E6" w:rsidRPr="006B20D5" w:rsidRDefault="008067E6" w:rsidP="00162AF7">
            <w:pPr>
              <w:pStyle w:val="Tabletextdotpoint"/>
            </w:pPr>
            <w:r w:rsidRPr="006B20D5">
              <w:t>Moderate spring pulse (Finnigans Creek)</w:t>
            </w:r>
          </w:p>
          <w:p w14:paraId="1CC74202" w14:textId="77777777" w:rsidR="008067E6" w:rsidRPr="006B20D5" w:rsidRDefault="008067E6" w:rsidP="00162AF7">
            <w:pPr>
              <w:pStyle w:val="Tabletextdotpoint"/>
            </w:pPr>
            <w:r w:rsidRPr="006B20D5">
              <w:t>Sandy Creek and Lilyponds (fill in spring)</w:t>
            </w:r>
          </w:p>
          <w:p w14:paraId="233C0FDC" w14:textId="77777777" w:rsidR="008067E6" w:rsidRPr="006B20D5" w:rsidRDefault="008067E6" w:rsidP="00162AF7">
            <w:pPr>
              <w:pStyle w:val="Tabletextdotpoint"/>
            </w:pPr>
            <w:r w:rsidRPr="006B20D5">
              <w:t>Wallpolla Horseshoe (fill in spring)</w:t>
            </w:r>
          </w:p>
        </w:tc>
        <w:tc>
          <w:tcPr>
            <w:tcW w:w="1015" w:type="pct"/>
            <w:tcMar>
              <w:left w:w="85" w:type="dxa"/>
              <w:right w:w="85" w:type="dxa"/>
            </w:tcMar>
          </w:tcPr>
          <w:p w14:paraId="52392930" w14:textId="77777777" w:rsidR="008067E6" w:rsidRPr="006B20D5" w:rsidRDefault="008067E6" w:rsidP="00162AF7">
            <w:pPr>
              <w:pStyle w:val="Tabletextdotpoint"/>
            </w:pPr>
            <w:r w:rsidRPr="006B20D5">
              <w:t>Wallpolla Horseshoe (fill in spring)</w:t>
            </w:r>
          </w:p>
        </w:tc>
      </w:tr>
      <w:tr w:rsidR="008067E6" w:rsidRPr="006B20D5" w14:paraId="3D85D987" w14:textId="77777777" w:rsidTr="00260AA6">
        <w:trPr>
          <w:trHeight w:val="1007"/>
        </w:trPr>
        <w:tc>
          <w:tcPr>
            <w:tcW w:w="940" w:type="pct"/>
            <w:tcMar>
              <w:left w:w="85" w:type="dxa"/>
              <w:right w:w="85" w:type="dxa"/>
            </w:tcMar>
          </w:tcPr>
          <w:p w14:paraId="4209A0DE" w14:textId="3383B3CE" w:rsidR="008067E6" w:rsidRPr="006B20D5" w:rsidRDefault="008067E6"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15" w:type="pct"/>
            <w:tcMar>
              <w:left w:w="85" w:type="dxa"/>
              <w:right w:w="85" w:type="dxa"/>
            </w:tcMar>
          </w:tcPr>
          <w:p w14:paraId="066D2EFB" w14:textId="77777777" w:rsidR="008067E6" w:rsidRPr="006B20D5" w:rsidRDefault="008067E6" w:rsidP="00162AF7">
            <w:pPr>
              <w:pStyle w:val="Tabletextdotpoint"/>
            </w:pPr>
            <w:r w:rsidRPr="006B20D5">
              <w:t>400 ML (tier 1)</w:t>
            </w:r>
          </w:p>
          <w:p w14:paraId="25B00DDB" w14:textId="77777777" w:rsidR="008067E6" w:rsidRPr="006B20D5" w:rsidRDefault="008067E6" w:rsidP="00162AF7">
            <w:pPr>
              <w:pStyle w:val="Tabletextdotpoint"/>
            </w:pPr>
            <w:r w:rsidRPr="006B20D5">
              <w:t>N/A (tier 2)</w:t>
            </w:r>
          </w:p>
        </w:tc>
        <w:tc>
          <w:tcPr>
            <w:tcW w:w="1015" w:type="pct"/>
            <w:tcMar>
              <w:left w:w="85" w:type="dxa"/>
              <w:right w:w="85" w:type="dxa"/>
            </w:tcMar>
          </w:tcPr>
          <w:p w14:paraId="6E1046A6" w14:textId="77777777" w:rsidR="008067E6" w:rsidRPr="006B20D5" w:rsidRDefault="008067E6" w:rsidP="00162AF7">
            <w:pPr>
              <w:pStyle w:val="Tabletextdotpoint"/>
            </w:pPr>
            <w:r w:rsidRPr="006B20D5">
              <w:t>3,650 ML (tier 1)</w:t>
            </w:r>
          </w:p>
          <w:p w14:paraId="01734213" w14:textId="77777777" w:rsidR="008067E6" w:rsidRPr="006B20D5" w:rsidRDefault="008067E6" w:rsidP="00162AF7">
            <w:pPr>
              <w:pStyle w:val="Tabletextdotpoint"/>
            </w:pPr>
            <w:r w:rsidRPr="006B20D5">
              <w:t>N/A (tier 2)</w:t>
            </w:r>
          </w:p>
        </w:tc>
        <w:tc>
          <w:tcPr>
            <w:tcW w:w="1015" w:type="pct"/>
            <w:tcMar>
              <w:left w:w="85" w:type="dxa"/>
              <w:right w:w="85" w:type="dxa"/>
            </w:tcMar>
          </w:tcPr>
          <w:p w14:paraId="3DBA7871" w14:textId="77777777" w:rsidR="008067E6" w:rsidRPr="006B20D5" w:rsidRDefault="008067E6" w:rsidP="00162AF7">
            <w:pPr>
              <w:pStyle w:val="Tabletextdotpoint"/>
            </w:pPr>
            <w:r w:rsidRPr="006B20D5">
              <w:t>4,450 ML (tier 1)</w:t>
            </w:r>
          </w:p>
          <w:p w14:paraId="35AB60F8" w14:textId="77777777" w:rsidR="008067E6" w:rsidRPr="006B20D5" w:rsidRDefault="008067E6" w:rsidP="00162AF7">
            <w:pPr>
              <w:pStyle w:val="Tabletextdotpoint"/>
            </w:pPr>
            <w:r w:rsidRPr="006B20D5">
              <w:t>N/A (tier 2)</w:t>
            </w:r>
          </w:p>
        </w:tc>
        <w:tc>
          <w:tcPr>
            <w:tcW w:w="1015" w:type="pct"/>
            <w:tcMar>
              <w:left w:w="85" w:type="dxa"/>
              <w:right w:w="85" w:type="dxa"/>
            </w:tcMar>
          </w:tcPr>
          <w:p w14:paraId="0AB3C7D7" w14:textId="77777777" w:rsidR="008067E6" w:rsidRPr="006B20D5" w:rsidRDefault="008067E6" w:rsidP="00162AF7">
            <w:pPr>
              <w:pStyle w:val="Tabletextdotpoint"/>
            </w:pPr>
            <w:r w:rsidRPr="006B20D5">
              <w:t>400 ML (tier 1)</w:t>
            </w:r>
          </w:p>
          <w:p w14:paraId="2E0629FF" w14:textId="77777777" w:rsidR="008067E6" w:rsidRPr="006B20D5" w:rsidRDefault="008067E6" w:rsidP="00162AF7">
            <w:pPr>
              <w:pStyle w:val="Tabletextdotpoint"/>
            </w:pPr>
            <w:r w:rsidRPr="006B20D5">
              <w:t>N/A (tier 2)</w:t>
            </w:r>
          </w:p>
        </w:tc>
      </w:tr>
      <w:tr w:rsidR="008067E6" w:rsidRPr="006B20D5" w14:paraId="6EEF7B59" w14:textId="77777777" w:rsidTr="00260AA6">
        <w:trPr>
          <w:trHeight w:val="1007"/>
        </w:trPr>
        <w:tc>
          <w:tcPr>
            <w:tcW w:w="940" w:type="pct"/>
            <w:tcMar>
              <w:left w:w="85" w:type="dxa"/>
              <w:right w:w="85" w:type="dxa"/>
            </w:tcMar>
          </w:tcPr>
          <w:p w14:paraId="52F6EB3B" w14:textId="77777777" w:rsidR="008067E6" w:rsidRPr="006B20D5" w:rsidRDefault="008067E6" w:rsidP="002B3988">
            <w:pPr>
              <w:pStyle w:val="TableText"/>
            </w:pPr>
            <w:r w:rsidRPr="006B20D5">
              <w:t>Priority carryover requirements for 2027-28</w:t>
            </w:r>
          </w:p>
        </w:tc>
        <w:tc>
          <w:tcPr>
            <w:tcW w:w="4060" w:type="pct"/>
            <w:gridSpan w:val="4"/>
            <w:tcMar>
              <w:left w:w="85" w:type="dxa"/>
              <w:right w:w="85" w:type="dxa"/>
            </w:tcMar>
          </w:tcPr>
          <w:p w14:paraId="65AB1272" w14:textId="77777777" w:rsidR="008067E6" w:rsidRPr="006B20D5" w:rsidRDefault="008067E6" w:rsidP="00162AF7">
            <w:pPr>
              <w:pStyle w:val="Tabletextdotpoint"/>
            </w:pPr>
            <w:r w:rsidRPr="006B20D5">
              <w:t>0 ML</w:t>
            </w:r>
          </w:p>
        </w:tc>
      </w:tr>
    </w:tbl>
    <w:p w14:paraId="7AA74483" w14:textId="77777777" w:rsidR="00F379DF" w:rsidRPr="006B20D5" w:rsidRDefault="00F379DF" w:rsidP="00CE7A18">
      <w:pPr>
        <w:pStyle w:val="Heading2"/>
      </w:pPr>
      <w:bookmarkStart w:id="703" w:name="_Toc229476931"/>
      <w:bookmarkStart w:id="704" w:name="_Toc233115850"/>
      <w:r w:rsidRPr="006B20D5">
        <w:t>5.3 Ovens system</w:t>
      </w:r>
      <w:bookmarkEnd w:id="529"/>
      <w:bookmarkEnd w:id="530"/>
      <w:bookmarkEnd w:id="703"/>
      <w:bookmarkEnd w:id="704"/>
    </w:p>
    <w:p w14:paraId="7DFC42D5" w14:textId="672CA249" w:rsidR="00F379DF" w:rsidRPr="006B20D5" w:rsidRDefault="00596359" w:rsidP="00F379DF">
      <w:r w:rsidRPr="006B20D5">
        <w:rPr>
          <w:b/>
        </w:rPr>
        <w:t xml:space="preserve">Waterway manager – </w:t>
      </w:r>
      <w:r w:rsidR="00F379DF" w:rsidRPr="006B20D5">
        <w:t>North East Catchment Management Authority</w:t>
      </w:r>
    </w:p>
    <w:p w14:paraId="519CDF49" w14:textId="3C1092A6" w:rsidR="00F379DF" w:rsidRPr="006B20D5" w:rsidRDefault="00596359" w:rsidP="00F379DF">
      <w:r w:rsidRPr="006B20D5">
        <w:rPr>
          <w:b/>
        </w:rPr>
        <w:t xml:space="preserve">Storage manager – </w:t>
      </w:r>
      <w:r w:rsidR="00F379DF" w:rsidRPr="006B20D5">
        <w:t>Goulburn-Murray Water</w:t>
      </w:r>
    </w:p>
    <w:p w14:paraId="0A2EE1BE" w14:textId="43B9EAAA" w:rsidR="00F379DF" w:rsidRPr="006B20D5" w:rsidRDefault="00EA0594" w:rsidP="00F379DF">
      <w:r w:rsidRPr="006B20D5">
        <w:rPr>
          <w:b/>
        </w:rPr>
        <w:t xml:space="preserve">Environmental water holder – </w:t>
      </w:r>
      <w:r w:rsidR="00F379DF" w:rsidRPr="006B20D5">
        <w:t>Commonwealth Environmental Water Holder</w:t>
      </w:r>
    </w:p>
    <w:p w14:paraId="4396F0EB" w14:textId="77777777" w:rsidR="00F379DF" w:rsidRPr="006B20D5" w:rsidRDefault="00F379DF" w:rsidP="009C5FA6">
      <w:pPr>
        <w:pStyle w:val="Heading4"/>
      </w:pPr>
      <w:r w:rsidRPr="006B20D5">
        <w:t>System overview</w:t>
      </w:r>
    </w:p>
    <w:p w14:paraId="10A5385F" w14:textId="1E7434F4" w:rsidR="00F379DF" w:rsidRPr="006B20D5" w:rsidRDefault="00F379DF" w:rsidP="00F379DF">
      <w:r w:rsidRPr="006B20D5">
        <w:t xml:space="preserve">The Ovens River rises in the steep, forested mountains of the Great Dividing Range near Mount Hotham and flows about 150 km to join the Murray River in the backwaters of Lake Mulwala (Figure </w:t>
      </w:r>
      <w:r w:rsidR="009C0975" w:rsidRPr="006B20D5">
        <w:t>5.3.1</w:t>
      </w:r>
      <w:r w:rsidRPr="006B20D5">
        <w:t xml:space="preserve">). The system has two small water storages: Lake Buffalo on the Buffalo River and Lake William Hovell on the King River. The regulated reaches of the Ovens system include the </w:t>
      </w:r>
      <w:r w:rsidRPr="006B20D5">
        <w:lastRenderedPageBreak/>
        <w:t>Buffalo and King rivers below these storages and the Ovens River from its confluence with the Buffalo River to the Murray River.</w:t>
      </w:r>
    </w:p>
    <w:p w14:paraId="2D70558D" w14:textId="77777777" w:rsidR="00F379DF" w:rsidRPr="006B20D5" w:rsidRDefault="00F379DF" w:rsidP="00F379DF">
      <w:r w:rsidRPr="006B20D5">
        <w:t>As its storages are small and spill regularly, the Ovens system maintains a large proportion of its natural flow regime, particularly in winter/spring. However, the storages and licensed water extractions throughout the system can restrict the flow in drier years, and parts of the system can become flow-stressed during summer and autumn.</w:t>
      </w:r>
    </w:p>
    <w:p w14:paraId="498ECF2C" w14:textId="77777777" w:rsidR="00F379DF" w:rsidRPr="006B20D5" w:rsidRDefault="00F379DF" w:rsidP="00F379DF">
      <w:r w:rsidRPr="006B20D5">
        <w:t>The Ovens River flows into Lake Mulwala on the Murray River; the lake is the largest weir pool on the Murray regulated system. The Ovens River’s flow contributes to the reliability and variability of the flow in the Murray River and supports many downstream uses, including irrigation, urban supply and watering of iconic floodplain sites (such as Barmah Forest).</w:t>
      </w:r>
    </w:p>
    <w:p w14:paraId="06AEB9BB" w14:textId="77777777" w:rsidR="00F379DF" w:rsidRPr="006B20D5" w:rsidRDefault="00F379DF" w:rsidP="00F379DF">
      <w:r w:rsidRPr="006B20D5">
        <w:t>Water for the environment is held in Lake Buffalo and Lake William Hovell and can be released when the storages are not spilling. Five reaches in the Ovens system can benefit from releases of water for the environment. While all are important, a relatively small volume (123 ML) of water is available, and it is insufficient to meet most environmental flow objectives. In recent years, private landowners have donated some of their annual water allocations to the VEWH to use in the King River. The Taungurung Land and Waters Council has also transferred their annual allocation to the VEWH to be delivered to the King River to heal Country.</w:t>
      </w:r>
    </w:p>
    <w:p w14:paraId="7818003D" w14:textId="77777777" w:rsidR="00F379DF" w:rsidRPr="006B20D5" w:rsidRDefault="00F379DF" w:rsidP="00F379DF">
      <w:r w:rsidRPr="006B20D5">
        <w:t>The water transfers are used selectively to deliver the greatest possible environmental benefit. Water for the environment is most commonly used in the Ovens system to deliver critical flow events in reaches immediately below the two main storages, or it is used in conjunction with operational water releases to influence the flows of the Buffalo River and the lower Ovens River. It may also be used to top up Mullinmur Wetland in Wangaratta.</w:t>
      </w:r>
    </w:p>
    <w:p w14:paraId="4BCE2509" w14:textId="3268F4F2" w:rsidR="00F379DF" w:rsidRPr="006B20D5" w:rsidRDefault="00F379DF" w:rsidP="00082B40">
      <w:pPr>
        <w:pStyle w:val="Figuresheading"/>
      </w:pPr>
      <w:bookmarkStart w:id="705" w:name="_Toc229585861"/>
      <w:bookmarkStart w:id="706" w:name="_Toc230510005"/>
      <w:bookmarkStart w:id="707" w:name="_Toc229748574"/>
      <w:r w:rsidRPr="006B20D5">
        <w:lastRenderedPageBreak/>
        <w:t xml:space="preserve">Figure </w:t>
      </w:r>
      <w:r w:rsidR="009C0975" w:rsidRPr="006B20D5">
        <w:t>5.3.1</w:t>
      </w:r>
      <w:r w:rsidR="009C0975" w:rsidRPr="006B20D5">
        <w:tab/>
      </w:r>
      <w:r w:rsidRPr="006B20D5">
        <w:t>Ovens system</w:t>
      </w:r>
      <w:bookmarkEnd w:id="705"/>
      <w:bookmarkEnd w:id="706"/>
      <w:bookmarkEnd w:id="707"/>
    </w:p>
    <w:p w14:paraId="3E6FB44B" w14:textId="3334F1D1" w:rsidR="00F379DF" w:rsidRPr="006B20D5" w:rsidRDefault="00937EFC" w:rsidP="002B54F8">
      <w:r>
        <w:rPr>
          <w:noProof/>
        </w:rPr>
        <w:drawing>
          <wp:inline distT="0" distB="0" distL="0" distR="0" wp14:anchorId="112DAD27" wp14:editId="5414063F">
            <wp:extent cx="6070352" cy="7789333"/>
            <wp:effectExtent l="0" t="0" r="6985" b="2540"/>
            <wp:docPr id="15113913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91329" name="Picture 1511391329"/>
                    <pic:cNvPicPr/>
                  </pic:nvPicPr>
                  <pic:blipFill>
                    <a:blip r:embed="rId190">
                      <a:extLst>
                        <a:ext uri="{28A0092B-C50C-407E-A947-70E740481C1C}">
                          <a14:useLocalDpi xmlns:a14="http://schemas.microsoft.com/office/drawing/2010/main" val="0"/>
                        </a:ext>
                      </a:extLst>
                    </a:blip>
                    <a:stretch>
                      <a:fillRect/>
                    </a:stretch>
                  </pic:blipFill>
                  <pic:spPr>
                    <a:xfrm>
                      <a:off x="0" y="0"/>
                      <a:ext cx="6073502" cy="7793375"/>
                    </a:xfrm>
                    <a:prstGeom prst="rect">
                      <a:avLst/>
                    </a:prstGeom>
                  </pic:spPr>
                </pic:pic>
              </a:graphicData>
            </a:graphic>
          </wp:inline>
        </w:drawing>
      </w:r>
    </w:p>
    <w:p w14:paraId="64D67E5D" w14:textId="77777777" w:rsidR="00F379DF" w:rsidRPr="006B20D5" w:rsidRDefault="00F379DF" w:rsidP="009C5FA6">
      <w:pPr>
        <w:pStyle w:val="Heading4"/>
      </w:pPr>
      <w:r w:rsidRPr="006B20D5">
        <w:lastRenderedPageBreak/>
        <w:t>Environmental values</w:t>
      </w:r>
    </w:p>
    <w:p w14:paraId="13BA9D0A" w14:textId="593D3CE6" w:rsidR="00F379DF" w:rsidRPr="006B20D5" w:rsidRDefault="00F379DF" w:rsidP="00724629">
      <w:r w:rsidRPr="006B20D5">
        <w:t xml:space="preserve">The diverse aquatic habitat and abundant food resources associated with the Ovens system support many native fish species, including </w:t>
      </w:r>
      <w:r w:rsidR="003B233B" w:rsidRPr="006B20D5">
        <w:t>M</w:t>
      </w:r>
      <w:r w:rsidR="009708D7" w:rsidRPr="006B20D5">
        <w:t>urray cod, trout cod, golden perch</w:t>
      </w:r>
      <w:r w:rsidRPr="006B20D5">
        <w:t xml:space="preserve">, Macquarie </w:t>
      </w:r>
      <w:r w:rsidR="009708D7" w:rsidRPr="006B20D5">
        <w:t>perch, two-spined blackfish and unspecked hardyhead</w:t>
      </w:r>
      <w:r w:rsidRPr="006B20D5">
        <w:t xml:space="preserve">. The Buffalo River provides valuable habitat for large-bodied fish species during part of their breeding cycle, </w:t>
      </w:r>
      <w:r w:rsidR="009708D7" w:rsidRPr="006B20D5">
        <w:t xml:space="preserve">while trout cod </w:t>
      </w:r>
      <w:r w:rsidRPr="006B20D5">
        <w:t xml:space="preserve">have an extensive range within the system and are found as far up the King River as Whitfield. A distinctive feature of the Ovens system relative to more heavily regulated rivers is the lack of high summer flow. The absence of </w:t>
      </w:r>
      <w:r w:rsidR="00960D79" w:rsidRPr="006B20D5">
        <w:t xml:space="preserve">a </w:t>
      </w:r>
      <w:r w:rsidRPr="006B20D5">
        <w:t>high summer flow is particular</w:t>
      </w:r>
      <w:r w:rsidR="003B233B" w:rsidRPr="006B20D5">
        <w:t>ly</w:t>
      </w:r>
      <w:r w:rsidRPr="006B20D5">
        <w:t xml:space="preserve"> importan</w:t>
      </w:r>
      <w:r w:rsidR="003B233B" w:rsidRPr="006B20D5">
        <w:t>t</w:t>
      </w:r>
      <w:r w:rsidRPr="006B20D5">
        <w:t xml:space="preserve"> to native fish populations</w:t>
      </w:r>
      <w:r w:rsidR="009940C9">
        <w:t>,</w:t>
      </w:r>
      <w:r w:rsidRPr="006B20D5">
        <w:t xml:space="preserve"> where the presence of ‘slackwater habitat’ facilitates successful</w:t>
      </w:r>
      <w:r w:rsidR="001336A8" w:rsidRPr="006B20D5">
        <w:t xml:space="preserve"> </w:t>
      </w:r>
      <w:r w:rsidRPr="006B20D5">
        <w:t>native fish recruitment,</w:t>
      </w:r>
      <w:r w:rsidR="001336A8" w:rsidRPr="006B20D5">
        <w:t xml:space="preserve"> </w:t>
      </w:r>
      <w:r w:rsidRPr="006B20D5">
        <w:t>reducing the likelihood of larvae being swept downstream, whilst also being</w:t>
      </w:r>
      <w:r w:rsidR="001336A8" w:rsidRPr="006B20D5">
        <w:t xml:space="preserve"> </w:t>
      </w:r>
      <w:r w:rsidRPr="006B20D5">
        <w:t>rich in food resources</w:t>
      </w:r>
      <w:r w:rsidR="003B233B" w:rsidRPr="006B20D5">
        <w:t>.</w:t>
      </w:r>
    </w:p>
    <w:p w14:paraId="58C7507E" w14:textId="410C33F8" w:rsidR="00324F33" w:rsidRPr="006B20D5" w:rsidRDefault="00F379DF" w:rsidP="00724629">
      <w:r w:rsidRPr="006B20D5">
        <w:t xml:space="preserve">Projects to recover </w:t>
      </w:r>
      <w:r w:rsidR="009708D7" w:rsidRPr="006B20D5">
        <w:t xml:space="preserve">trout cod </w:t>
      </w:r>
      <w:r w:rsidRPr="006B20D5">
        <w:t xml:space="preserve">and </w:t>
      </w:r>
      <w:r w:rsidR="003B233B" w:rsidRPr="006B20D5">
        <w:t>M</w:t>
      </w:r>
      <w:r w:rsidR="009708D7" w:rsidRPr="006B20D5">
        <w:t xml:space="preserve">acquarie cod populations </w:t>
      </w:r>
      <w:r w:rsidRPr="006B20D5">
        <w:t xml:space="preserve">in the lower Ovens system have been successful. No stocking </w:t>
      </w:r>
      <w:r w:rsidR="009708D7" w:rsidRPr="006B20D5">
        <w:t xml:space="preserve">of trout cod has </w:t>
      </w:r>
      <w:r w:rsidRPr="006B20D5">
        <w:t xml:space="preserve">occurred in the Ovens system since 2006, </w:t>
      </w:r>
      <w:r w:rsidR="003B233B" w:rsidRPr="006B20D5">
        <w:t>but</w:t>
      </w:r>
      <w:r w:rsidRPr="006B20D5">
        <w:t xml:space="preserve"> successive annual surveys along the lower Ovens indicate that the system is supporting the recruitment and survival of this species throughout its </w:t>
      </w:r>
      <w:r w:rsidR="00FE091C" w:rsidRPr="006B20D5">
        <w:t>life cycle</w:t>
      </w:r>
      <w:r w:rsidRPr="006B20D5">
        <w:t xml:space="preserve">. Macquarie </w:t>
      </w:r>
      <w:r w:rsidR="009708D7" w:rsidRPr="006B20D5">
        <w:t xml:space="preserve">perch </w:t>
      </w:r>
      <w:r w:rsidRPr="006B20D5">
        <w:t xml:space="preserve">was first stocked in the Ovens River in 2011, with the most recent event occurring in 2025. Annual surveys conducted by </w:t>
      </w:r>
      <w:r w:rsidR="004E6DC7" w:rsidRPr="006B20D5">
        <w:t xml:space="preserve">the </w:t>
      </w:r>
      <w:r w:rsidRPr="006B20D5">
        <w:t xml:space="preserve">Arthur Rylah Institute on the Ovens River since 2017 indicate fish are surviving to maturity. </w:t>
      </w:r>
      <w:r w:rsidR="003B233B" w:rsidRPr="006B20D5">
        <w:t xml:space="preserve">In </w:t>
      </w:r>
      <w:r w:rsidRPr="006B20D5">
        <w:t xml:space="preserve">January 2024, the Victorian Fisheries Authority banned the take of Macquarie </w:t>
      </w:r>
      <w:r w:rsidR="009708D7" w:rsidRPr="006B20D5">
        <w:t xml:space="preserve">perch </w:t>
      </w:r>
      <w:r w:rsidRPr="006B20D5">
        <w:t>across Victoria to protect their population.</w:t>
      </w:r>
    </w:p>
    <w:p w14:paraId="72F47BED" w14:textId="3E004BA5" w:rsidR="00F379DF" w:rsidRPr="006B20D5" w:rsidRDefault="00F379DF" w:rsidP="00F379DF">
      <w:r w:rsidRPr="006B20D5">
        <w:t xml:space="preserve">The lower Ovens wetland complex contains over 1,800 wetlands. It is listed as nationally significant in the </w:t>
      </w:r>
      <w:hyperlink r:id="rId191" w:history="1">
        <w:r w:rsidR="007C2B5A" w:rsidRPr="006B20D5">
          <w:rPr>
            <w:rStyle w:val="Hyperlink"/>
            <w:i/>
            <w:iCs/>
          </w:rPr>
          <w:t>Directory of Important Wetlands in Australia</w:t>
        </w:r>
      </w:hyperlink>
      <w:r w:rsidR="007C2B5A" w:rsidRPr="006B20D5">
        <w:rPr>
          <w:i/>
          <w:iCs/>
        </w:rPr>
        <w:t xml:space="preserve"> </w:t>
      </w:r>
      <w:r w:rsidRPr="006B20D5">
        <w:t>and is home to various waterbirds, including egrets, herons, cormorants and bitterns. The streamside zones of river channels throughout the Ovens system support some of Victoria’s healthiest river red gum forests and woodlands, while the wetlands support various aquatic and semi-aquatic vegetation communities.</w:t>
      </w:r>
    </w:p>
    <w:p w14:paraId="28431E06" w14:textId="0C329AF9" w:rsidR="00F379DF" w:rsidRPr="006B20D5" w:rsidRDefault="00F379DF" w:rsidP="00F379DF">
      <w:r w:rsidRPr="006B20D5">
        <w:t>Water for the environment has been delivered to Mullinmur Wetland at Wangaratta in 2019-20, 2024</w:t>
      </w:r>
      <w:r w:rsidR="00D8611A" w:rsidRPr="006B20D5">
        <w:t>-</w:t>
      </w:r>
      <w:r w:rsidRPr="006B20D5">
        <w:t>25 and 2025</w:t>
      </w:r>
      <w:r w:rsidR="00D8611A" w:rsidRPr="006B20D5">
        <w:t>-</w:t>
      </w:r>
      <w:r w:rsidRPr="006B20D5">
        <w:t>26. This site has been the focus of several environmental improvement projects recently, including carp removal, a revegetation program and the stocking of native fish</w:t>
      </w:r>
      <w:r w:rsidR="003B233B" w:rsidRPr="006B20D5">
        <w:t>,</w:t>
      </w:r>
      <w:r w:rsidRPr="006B20D5">
        <w:t xml:space="preserve"> including the endangered freshwater catfish</w:t>
      </w:r>
      <w:r w:rsidR="004E6DC7" w:rsidRPr="006B20D5">
        <w:t>,</w:t>
      </w:r>
      <w:r w:rsidRPr="006B20D5">
        <w:t xml:space="preserve"> in December 2019 and November 2024. In February 2026, La Trobe University undertook </w:t>
      </w:r>
      <w:r w:rsidR="004E6DC7" w:rsidRPr="006B20D5">
        <w:t>its</w:t>
      </w:r>
      <w:r w:rsidRPr="006B20D5">
        <w:t xml:space="preserve"> first turtle survey at Mullinmur </w:t>
      </w:r>
      <w:r w:rsidR="009708D7" w:rsidRPr="006B20D5">
        <w:t>W</w:t>
      </w:r>
      <w:r w:rsidRPr="006B20D5">
        <w:t xml:space="preserve">etland and found abundant populations of the </w:t>
      </w:r>
      <w:r w:rsidR="00DC7523" w:rsidRPr="006B20D5">
        <w:t>e</w:t>
      </w:r>
      <w:r w:rsidRPr="006B20D5">
        <w:t>astern long-necked turtle</w:t>
      </w:r>
      <w:r w:rsidR="003B233B" w:rsidRPr="006B20D5">
        <w:t xml:space="preserve">, </w:t>
      </w:r>
      <w:r w:rsidRPr="006B20D5">
        <w:t xml:space="preserve">the critically endangered Murray River turtle and the endangered </w:t>
      </w:r>
      <w:r w:rsidR="003B233B" w:rsidRPr="006B20D5">
        <w:t>b</w:t>
      </w:r>
      <w:r w:rsidRPr="006B20D5">
        <w:t>road-shelled turtle</w:t>
      </w:r>
      <w:r w:rsidR="003B233B" w:rsidRPr="006B20D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67"/>
        <w:gridCol w:w="8677"/>
      </w:tblGrid>
      <w:tr w:rsidR="00F379DF" w:rsidRPr="006B20D5" w14:paraId="49A5D469" w14:textId="77777777" w:rsidTr="00260AA6">
        <w:trPr>
          <w:trHeight w:val="340"/>
        </w:trPr>
        <w:tc>
          <w:tcPr>
            <w:tcW w:w="5000" w:type="pct"/>
            <w:gridSpan w:val="2"/>
            <w:tcMar>
              <w:left w:w="85" w:type="dxa"/>
              <w:right w:w="85" w:type="dxa"/>
            </w:tcMar>
          </w:tcPr>
          <w:p w14:paraId="00D01442" w14:textId="77777777" w:rsidR="00F379DF" w:rsidRPr="006B20D5" w:rsidRDefault="00F379DF" w:rsidP="000C78A5">
            <w:pPr>
              <w:pStyle w:val="TableText"/>
            </w:pPr>
            <w:r w:rsidRPr="006B20D5">
              <w:rPr>
                <w:b/>
              </w:rPr>
              <w:t>Environmental objectives in the Ovens system</w:t>
            </w:r>
          </w:p>
        </w:tc>
      </w:tr>
      <w:tr w:rsidR="00937EFC" w:rsidRPr="006B20D5" w14:paraId="762B7E04" w14:textId="77777777" w:rsidTr="00260AA6">
        <w:trPr>
          <w:trHeight w:val="569"/>
        </w:trPr>
        <w:tc>
          <w:tcPr>
            <w:tcW w:w="347" w:type="pct"/>
            <w:tcMar>
              <w:left w:w="85" w:type="dxa"/>
              <w:right w:w="85" w:type="dxa"/>
            </w:tcMar>
          </w:tcPr>
          <w:p w14:paraId="79D28EF8" w14:textId="571587C4" w:rsidR="00937EFC" w:rsidRPr="006B20D5" w:rsidRDefault="00937EFC" w:rsidP="00282BD6">
            <w:pPr>
              <w:pStyle w:val="TableText"/>
            </w:pPr>
            <w:r w:rsidRPr="006B20D5">
              <w:t>F1</w:t>
            </w:r>
          </w:p>
        </w:tc>
        <w:tc>
          <w:tcPr>
            <w:tcW w:w="4653" w:type="pct"/>
            <w:tcMar>
              <w:left w:w="85" w:type="dxa"/>
              <w:right w:w="85" w:type="dxa"/>
            </w:tcMar>
          </w:tcPr>
          <w:p w14:paraId="1DC3A8B2" w14:textId="621824FC" w:rsidR="00937EFC" w:rsidRPr="006B20D5" w:rsidRDefault="00937EFC" w:rsidP="002B3988">
            <w:pPr>
              <w:pStyle w:val="TableText"/>
            </w:pPr>
            <w:r w:rsidRPr="006B20D5">
              <w:t>Maintain abundance and diversity of large- and small-bodied native fish species associated with main channel habitats</w:t>
            </w:r>
          </w:p>
        </w:tc>
      </w:tr>
      <w:tr w:rsidR="00937EFC" w:rsidRPr="006B20D5" w14:paraId="571F9F54" w14:textId="77777777" w:rsidTr="00260AA6">
        <w:trPr>
          <w:trHeight w:val="569"/>
        </w:trPr>
        <w:tc>
          <w:tcPr>
            <w:tcW w:w="347" w:type="pct"/>
            <w:tcMar>
              <w:left w:w="85" w:type="dxa"/>
              <w:right w:w="85" w:type="dxa"/>
            </w:tcMar>
          </w:tcPr>
          <w:p w14:paraId="7D8E58FC" w14:textId="15A9B07B" w:rsidR="00937EFC" w:rsidRPr="006B20D5" w:rsidRDefault="00937EFC" w:rsidP="00282BD6">
            <w:pPr>
              <w:pStyle w:val="TableText"/>
            </w:pPr>
            <w:r w:rsidRPr="006B20D5">
              <w:t>F2</w:t>
            </w:r>
          </w:p>
        </w:tc>
        <w:tc>
          <w:tcPr>
            <w:tcW w:w="4653" w:type="pct"/>
            <w:tcMar>
              <w:left w:w="85" w:type="dxa"/>
              <w:right w:w="85" w:type="dxa"/>
            </w:tcMar>
          </w:tcPr>
          <w:p w14:paraId="58F8AD5D" w14:textId="534FC23E" w:rsidR="00937EFC" w:rsidRPr="006B20D5" w:rsidRDefault="00937EFC" w:rsidP="002B3988">
            <w:pPr>
              <w:pStyle w:val="TableText"/>
            </w:pPr>
            <w:r w:rsidRPr="006B20D5">
              <w:t>Maintain abundance and diversity of large- and small-bodied native fish species associated with floodplain habitats</w:t>
            </w:r>
          </w:p>
        </w:tc>
      </w:tr>
      <w:tr w:rsidR="00F379DF" w:rsidRPr="006B20D5" w14:paraId="399A9FE1" w14:textId="77777777" w:rsidTr="00260AA6">
        <w:trPr>
          <w:trHeight w:val="704"/>
        </w:trPr>
        <w:tc>
          <w:tcPr>
            <w:tcW w:w="347" w:type="pct"/>
            <w:tcMar>
              <w:left w:w="85" w:type="dxa"/>
              <w:right w:w="85" w:type="dxa"/>
            </w:tcMar>
          </w:tcPr>
          <w:p w14:paraId="73302B7C" w14:textId="397165BD" w:rsidR="00F379DF" w:rsidRPr="006B20D5" w:rsidRDefault="00937EFC" w:rsidP="00282BD6">
            <w:pPr>
              <w:pStyle w:val="TableText"/>
            </w:pPr>
            <w:r w:rsidRPr="006B20D5">
              <w:t>M1</w:t>
            </w:r>
          </w:p>
        </w:tc>
        <w:tc>
          <w:tcPr>
            <w:tcW w:w="4653" w:type="pct"/>
            <w:tcMar>
              <w:left w:w="85" w:type="dxa"/>
              <w:right w:w="85" w:type="dxa"/>
            </w:tcMar>
          </w:tcPr>
          <w:p w14:paraId="1A012950" w14:textId="35DBB78A" w:rsidR="00F379DF" w:rsidRPr="006B20D5" w:rsidRDefault="00F379DF" w:rsidP="002B3988">
            <w:pPr>
              <w:pStyle w:val="TableText"/>
            </w:pPr>
            <w:r w:rsidRPr="006B20D5">
              <w:t>Maintain abundance and diversity of waterbug assemblages in pool, riffle and edge habitats</w:t>
            </w:r>
          </w:p>
        </w:tc>
      </w:tr>
      <w:tr w:rsidR="00F379DF" w:rsidRPr="006B20D5" w14:paraId="3AE7335A" w14:textId="77777777" w:rsidTr="00260AA6">
        <w:trPr>
          <w:trHeight w:val="566"/>
        </w:trPr>
        <w:tc>
          <w:tcPr>
            <w:tcW w:w="347" w:type="pct"/>
            <w:tcMar>
              <w:left w:w="85" w:type="dxa"/>
              <w:right w:w="85" w:type="dxa"/>
            </w:tcMar>
          </w:tcPr>
          <w:p w14:paraId="7BF44EF4" w14:textId="32A15CDA" w:rsidR="00F379DF" w:rsidRPr="006B20D5" w:rsidRDefault="00937EFC" w:rsidP="00282BD6">
            <w:pPr>
              <w:pStyle w:val="TableText"/>
            </w:pPr>
            <w:r w:rsidRPr="006B20D5">
              <w:t>PR1</w:t>
            </w:r>
          </w:p>
        </w:tc>
        <w:tc>
          <w:tcPr>
            <w:tcW w:w="4653" w:type="pct"/>
            <w:tcMar>
              <w:left w:w="85" w:type="dxa"/>
              <w:right w:w="85" w:type="dxa"/>
            </w:tcMar>
          </w:tcPr>
          <w:p w14:paraId="6685ED23" w14:textId="491CFC01" w:rsidR="00F379DF" w:rsidRPr="006B20D5" w:rsidRDefault="00F379DF" w:rsidP="002B3988">
            <w:pPr>
              <w:pStyle w:val="TableText"/>
            </w:pPr>
            <w:r w:rsidRPr="006B20D5">
              <w:t>Maintain aquatic mammal (platypus and rakali</w:t>
            </w:r>
            <w:r w:rsidR="004D7A4B" w:rsidRPr="006B20D5">
              <w:t xml:space="preserve"> [water rat]</w:t>
            </w:r>
            <w:r w:rsidRPr="006B20D5">
              <w:t>) population</w:t>
            </w:r>
            <w:r w:rsidR="003B233B" w:rsidRPr="006B20D5">
              <w:t>s</w:t>
            </w:r>
            <w:r w:rsidRPr="006B20D5">
              <w:t xml:space="preserve"> and structure</w:t>
            </w:r>
            <w:r w:rsidR="003B233B" w:rsidRPr="006B20D5">
              <w:t>s</w:t>
            </w:r>
          </w:p>
        </w:tc>
      </w:tr>
      <w:tr w:rsidR="00F379DF" w:rsidRPr="006B20D5" w14:paraId="6A99A83D" w14:textId="77777777" w:rsidTr="00260AA6">
        <w:trPr>
          <w:trHeight w:val="544"/>
        </w:trPr>
        <w:tc>
          <w:tcPr>
            <w:tcW w:w="347" w:type="pct"/>
            <w:tcMar>
              <w:left w:w="85" w:type="dxa"/>
              <w:right w:w="85" w:type="dxa"/>
            </w:tcMar>
          </w:tcPr>
          <w:p w14:paraId="52A9E327" w14:textId="16B06DFA" w:rsidR="00F379DF" w:rsidRPr="006B20D5" w:rsidRDefault="00937EFC" w:rsidP="00282BD6">
            <w:pPr>
              <w:pStyle w:val="TableText"/>
            </w:pPr>
            <w:r w:rsidRPr="006B20D5">
              <w:lastRenderedPageBreak/>
              <w:t>V1</w:t>
            </w:r>
          </w:p>
        </w:tc>
        <w:tc>
          <w:tcPr>
            <w:tcW w:w="4653" w:type="pct"/>
            <w:tcMar>
              <w:left w:w="85" w:type="dxa"/>
              <w:right w:w="85" w:type="dxa"/>
            </w:tcMar>
          </w:tcPr>
          <w:p w14:paraId="5A7C38BE" w14:textId="77FC8827" w:rsidR="00F379DF" w:rsidRPr="006B20D5" w:rsidRDefault="00F379DF" w:rsidP="002B3988">
            <w:pPr>
              <w:pStyle w:val="TableText"/>
            </w:pPr>
            <w:r w:rsidRPr="006B20D5">
              <w:t xml:space="preserve">Maintain the extent, condition and floristic diversity of submerged vascular vegetation (e.g., </w:t>
            </w:r>
            <w:r w:rsidR="00782738" w:rsidRPr="006B20D5">
              <w:t>water ribbons, milfoils</w:t>
            </w:r>
            <w:r w:rsidRPr="006B20D5">
              <w:t>)</w:t>
            </w:r>
          </w:p>
        </w:tc>
      </w:tr>
      <w:tr w:rsidR="00937EFC" w:rsidRPr="006B20D5" w14:paraId="2407D91B" w14:textId="77777777" w:rsidTr="00260AA6">
        <w:trPr>
          <w:trHeight w:val="544"/>
        </w:trPr>
        <w:tc>
          <w:tcPr>
            <w:tcW w:w="347" w:type="pct"/>
            <w:tcMar>
              <w:left w:w="85" w:type="dxa"/>
              <w:right w:w="85" w:type="dxa"/>
            </w:tcMar>
          </w:tcPr>
          <w:p w14:paraId="55752F32" w14:textId="5C20AF68" w:rsidR="00937EFC" w:rsidRPr="006B20D5" w:rsidRDefault="00937EFC" w:rsidP="00282BD6">
            <w:pPr>
              <w:pStyle w:val="TableText"/>
            </w:pPr>
            <w:r w:rsidRPr="006B20D5">
              <w:t>V2</w:t>
            </w:r>
          </w:p>
        </w:tc>
        <w:tc>
          <w:tcPr>
            <w:tcW w:w="4653" w:type="pct"/>
            <w:tcMar>
              <w:left w:w="85" w:type="dxa"/>
              <w:right w:w="85" w:type="dxa"/>
            </w:tcMar>
          </w:tcPr>
          <w:p w14:paraId="0BA069CF" w14:textId="57AA28BE" w:rsidR="00937EFC" w:rsidRPr="006B20D5" w:rsidRDefault="00937EFC" w:rsidP="002B3988">
            <w:pPr>
              <w:pStyle w:val="TableText"/>
            </w:pPr>
            <w:r w:rsidRPr="006B20D5">
              <w:t xml:space="preserve">Maintain </w:t>
            </w:r>
            <w:r>
              <w:t xml:space="preserve">the </w:t>
            </w:r>
            <w:r w:rsidRPr="006B20D5">
              <w:t>extent, condition and floristic diversity of fringing emergent non-woody plants (e.g., rushes, reeds, sedges)</w:t>
            </w:r>
          </w:p>
        </w:tc>
      </w:tr>
      <w:tr w:rsidR="00F379DF" w:rsidRPr="006B20D5" w14:paraId="7CA3026B" w14:textId="77777777" w:rsidTr="00260AA6">
        <w:trPr>
          <w:trHeight w:val="544"/>
        </w:trPr>
        <w:tc>
          <w:tcPr>
            <w:tcW w:w="347" w:type="pct"/>
            <w:tcMar>
              <w:left w:w="85" w:type="dxa"/>
              <w:right w:w="85" w:type="dxa"/>
            </w:tcMar>
          </w:tcPr>
          <w:p w14:paraId="15AA4636" w14:textId="28EB3334" w:rsidR="00F379DF" w:rsidRPr="006B20D5" w:rsidRDefault="00937EFC" w:rsidP="00282BD6">
            <w:pPr>
              <w:pStyle w:val="TableText"/>
            </w:pPr>
            <w:r w:rsidRPr="006B20D5">
              <w:t>WQ1</w:t>
            </w:r>
          </w:p>
        </w:tc>
        <w:tc>
          <w:tcPr>
            <w:tcW w:w="4653" w:type="pct"/>
            <w:tcMar>
              <w:left w:w="85" w:type="dxa"/>
              <w:right w:w="85" w:type="dxa"/>
            </w:tcMar>
          </w:tcPr>
          <w:p w14:paraId="405449E1" w14:textId="2E003F8C" w:rsidR="00F379DF" w:rsidRPr="006B20D5" w:rsidRDefault="00F379DF" w:rsidP="002B3988">
            <w:pPr>
              <w:pStyle w:val="TableText"/>
            </w:pPr>
            <w:r w:rsidRPr="006B20D5">
              <w:t xml:space="preserve">Maintain water quality </w:t>
            </w:r>
          </w:p>
        </w:tc>
      </w:tr>
    </w:tbl>
    <w:p w14:paraId="43CEE5D1" w14:textId="77777777" w:rsidR="00F379DF" w:rsidRPr="006B20D5" w:rsidRDefault="00F379DF" w:rsidP="009C5FA6">
      <w:pPr>
        <w:pStyle w:val="Heading4"/>
      </w:pPr>
      <w:r w:rsidRPr="006B20D5">
        <w:t>Traditional Owner cultural values and uses</w:t>
      </w:r>
    </w:p>
    <w:p w14:paraId="615C8E64" w14:textId="77777777" w:rsidR="00F379DF" w:rsidRPr="006B20D5" w:rsidRDefault="00F379DF" w:rsidP="00F379DF">
      <w:r w:rsidRPr="006B20D5">
        <w:t>The Ovens system is within the recognised Registered Aboriginal Party and Recognition and Settlement Agreement boundary of the Taungurung Land and Waters Council (TLaWC) and the Yorta Yorta Nation Aboriginal Corporation (YYNAC). The Ovens system is also an area of significance to the Bangarang, Dhuduroa and Waywurru people.</w:t>
      </w:r>
    </w:p>
    <w:p w14:paraId="36CF6AAB" w14:textId="6BC27FBB" w:rsidR="00F379DF" w:rsidRPr="006B20D5" w:rsidRDefault="00EA7745" w:rsidP="00F379DF">
      <w:r w:rsidRPr="006B20D5">
        <w:t xml:space="preserve">TLaWC‘s </w:t>
      </w:r>
      <w:r w:rsidR="00F379DF" w:rsidRPr="006B20D5">
        <w:t>water knowledge group</w:t>
      </w:r>
      <w:r w:rsidR="00D83EF8" w:rsidRPr="006B20D5">
        <w:t>,</w:t>
      </w:r>
      <w:r w:rsidR="00F379DF" w:rsidRPr="006B20D5">
        <w:t xml:space="preserve"> Baan Ganalina (Guardians of Water)</w:t>
      </w:r>
      <w:r w:rsidR="00D83EF8" w:rsidRPr="006B20D5">
        <w:t>,</w:t>
      </w:r>
      <w:r w:rsidR="00F379DF" w:rsidRPr="006B20D5">
        <w:t xml:space="preserve"> supports increasing Taungurung influence in water management, building internal capacity and advancing Taungurung water rights.</w:t>
      </w:r>
    </w:p>
    <w:p w14:paraId="4E3C01E1" w14:textId="1A397322" w:rsidR="00F379DF" w:rsidRPr="006B20D5" w:rsidRDefault="005262D8" w:rsidP="00F379DF">
      <w:r w:rsidRPr="006B20D5">
        <w:t xml:space="preserve">Taungurung have developed a </w:t>
      </w:r>
      <w:r w:rsidR="00F379DF" w:rsidRPr="006B20D5">
        <w:t xml:space="preserve">water chapter </w:t>
      </w:r>
      <w:r w:rsidR="000B02C2" w:rsidRPr="006B20D5">
        <w:t xml:space="preserve">as a sub-strategy of its Country Plan, </w:t>
      </w:r>
      <w:r w:rsidR="00F379DF" w:rsidRPr="006B20D5">
        <w:rPr>
          <w:i/>
          <w:iCs/>
        </w:rPr>
        <w:t>Baan Dhumba-Dji-Ngan Mundak Gunga (We must speak to protect water)</w:t>
      </w:r>
      <w:r w:rsidR="002D11C4" w:rsidRPr="006B20D5">
        <w:t>. It</w:t>
      </w:r>
      <w:r w:rsidR="00F379DF" w:rsidRPr="006B20D5">
        <w:t xml:space="preserve"> lists several objectives</w:t>
      </w:r>
      <w:r w:rsidR="00D83EF8" w:rsidRPr="006B20D5">
        <w:t>,</w:t>
      </w:r>
      <w:r w:rsidR="002D11C4" w:rsidRPr="006B20D5">
        <w:t xml:space="preserve"> including</w:t>
      </w:r>
      <w:r w:rsidR="00F379DF" w:rsidRPr="006B20D5">
        <w:t xml:space="preserve"> increasing and strengthening Taungurung voices, increasing water literacy and capacity and returning water to disconnected wetlands. The future delivery of water for the environment by </w:t>
      </w:r>
      <w:r w:rsidR="00EA7745" w:rsidRPr="006B20D5">
        <w:t xml:space="preserve">TLaWC </w:t>
      </w:r>
      <w:r w:rsidR="00F379DF" w:rsidRPr="006B20D5">
        <w:t>on Taungurung Country would help achieve some of these objectives.</w:t>
      </w:r>
    </w:p>
    <w:p w14:paraId="394551D1" w14:textId="11100641" w:rsidR="00324F33" w:rsidRPr="006B20D5" w:rsidRDefault="00F379DF" w:rsidP="00F379DF">
      <w:r w:rsidRPr="006B20D5">
        <w:t>The Yorta Yorta Nation Aboriginal Corporation</w:t>
      </w:r>
      <w:r w:rsidR="00724629" w:rsidRPr="006B20D5">
        <w:t>’s</w:t>
      </w:r>
      <w:r w:rsidRPr="006B20D5">
        <w:t xml:space="preserve"> </w:t>
      </w:r>
      <w:hyperlink r:id="rId192" w:history="1">
        <w:r w:rsidRPr="006B20D5">
          <w:rPr>
            <w:rStyle w:val="Hyperlink"/>
            <w:i/>
            <w:iCs/>
          </w:rPr>
          <w:t>Yorta Yorta Whole-Of-Country Plan 2021-2030</w:t>
        </w:r>
      </w:hyperlink>
      <w:r w:rsidRPr="006B20D5">
        <w:t xml:space="preserve"> outlines objectives for Yorta Yorta Country, including for the Ovens River, and it identifies the lower Ovens River as a high priority for management actions. The</w:t>
      </w:r>
      <w:r w:rsidR="002262DB" w:rsidRPr="006B20D5">
        <w:t xml:space="preserve"> Country Plan</w:t>
      </w:r>
      <w:r w:rsidRPr="006B20D5">
        <w:t>’s objectives aim to support more culturally informed planning for water in the lower Ovens River in the future.</w:t>
      </w:r>
    </w:p>
    <w:p w14:paraId="5E36AC62" w14:textId="1F36D3C2" w:rsidR="00F379DF" w:rsidRPr="006B20D5" w:rsidRDefault="00EA7745" w:rsidP="00F379DF">
      <w:r w:rsidRPr="006B20D5">
        <w:t xml:space="preserve">TLaWC </w:t>
      </w:r>
      <w:r w:rsidR="00F379DF" w:rsidRPr="006B20D5">
        <w:t>donated its 39 ML entitlement in the King River system to support environmental objectives as part of its goal of healing and caring for Country in 2026-27. The council’s allocation has been released from Lake William Hovell seven times as an environmental flow (2020-2026) in partnership with the North East CMA, Goulburn-Murray Water and the VEWH to provide additional water to the King River and assist in healing Country.</w:t>
      </w:r>
    </w:p>
    <w:p w14:paraId="190888F3" w14:textId="77777777" w:rsidR="00324F33" w:rsidRPr="006B20D5" w:rsidRDefault="00F379DF" w:rsidP="00F379DF">
      <w:r w:rsidRPr="006B20D5">
        <w:t>Planned environmental flows may be modified to align with cultural benefits so long as environmental outcomes are not compromised.</w:t>
      </w:r>
    </w:p>
    <w:p w14:paraId="05446D05" w14:textId="4DD66240" w:rsidR="0057465C" w:rsidRPr="006B20D5" w:rsidRDefault="00F379DF" w:rsidP="0057465C">
      <w:r w:rsidRPr="006B20D5">
        <w:t xml:space="preserve">Increasing the involvement of Traditional Owners in managing environmental flows and progressing opportunities towards self-determination in the environmental watering program is a core commitment of the North East CMA, the VEWH and its program partners. </w:t>
      </w:r>
      <w:r w:rsidR="0057465C" w:rsidRPr="006B20D5">
        <w:t xml:space="preserve">This is reinforced by legislation and policy commitments, including the </w:t>
      </w:r>
      <w:r w:rsidR="00C65A93" w:rsidRPr="006B20D5">
        <w:rPr>
          <w:i/>
        </w:rPr>
        <w:t>Water Act 1989</w:t>
      </w:r>
      <w:r w:rsidR="0057465C" w:rsidRPr="006B20D5">
        <w:t xml:space="preserve">, the </w:t>
      </w:r>
      <w:hyperlink r:id="rId193">
        <w:r w:rsidR="00C65A93" w:rsidRPr="006B20D5">
          <w:rPr>
            <w:rStyle w:val="Hyperlink"/>
            <w:i/>
          </w:rPr>
          <w:t>Victorian Aboriginal Affairs Framework</w:t>
        </w:r>
      </w:hyperlink>
      <w:r w:rsidR="0057465C" w:rsidRPr="006B20D5">
        <w:t xml:space="preserve">, the 2016 </w:t>
      </w:r>
      <w:hyperlink r:id="rId194">
        <w:r w:rsidR="00C65A93" w:rsidRPr="006B20D5">
          <w:rPr>
            <w:rStyle w:val="Hyperlink"/>
            <w:i/>
          </w:rPr>
          <w:t>Water for Victoria</w:t>
        </w:r>
      </w:hyperlink>
      <w:r w:rsidR="0057465C" w:rsidRPr="006B20D5">
        <w:t xml:space="preserve">, the 2022 </w:t>
      </w:r>
      <w:hyperlink r:id="rId195">
        <w:r w:rsidR="00C65A93" w:rsidRPr="006B20D5">
          <w:rPr>
            <w:rStyle w:val="Hyperlink"/>
            <w:i/>
          </w:rPr>
          <w:t>Water is Life: Traditional Owner Access to Water Roadmap</w:t>
        </w:r>
      </w:hyperlink>
      <w:r w:rsidR="0057465C" w:rsidRPr="006B20D5">
        <w:t xml:space="preserve">, and, in some cases, agreements under the </w:t>
      </w:r>
      <w:r w:rsidR="00C65A93" w:rsidRPr="006B20D5">
        <w:rPr>
          <w:i/>
        </w:rPr>
        <w:t>Traditional Owner Settlement Act 2010</w:t>
      </w:r>
      <w:r w:rsidR="0057465C" w:rsidRPr="006B20D5">
        <w:t>.</w:t>
      </w:r>
    </w:p>
    <w:p w14:paraId="66AF8581" w14:textId="6D898624" w:rsidR="00F379DF" w:rsidRPr="006B20D5" w:rsidRDefault="00F379DF" w:rsidP="00F379DF">
      <w:r w:rsidRPr="006B20D5">
        <w:t>Where Traditional Owners are more deeply involved in the planning and/or delivery of environmental water for a particular site, their contribution is acknowledged in Table 5.</w:t>
      </w:r>
      <w:r w:rsidR="006010F6" w:rsidRPr="006B20D5">
        <w:t>3.1</w:t>
      </w:r>
      <w:r w:rsidRPr="006B20D5">
        <w:t xml:space="preserve"> with an icon, as pictured below and also explained in Figure 1.2.3. The use of this icon is not </w:t>
      </w:r>
      <w:r w:rsidRPr="006B20D5">
        <w:lastRenderedPageBreak/>
        <w:t xml:space="preserve">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518"/>
      </w:tblGrid>
      <w:tr w:rsidR="00F379DF" w:rsidRPr="006B20D5" w14:paraId="2C2554A5" w14:textId="77777777" w:rsidTr="00260AA6">
        <w:tc>
          <w:tcPr>
            <w:tcW w:w="442" w:type="pct"/>
            <w:tcMar>
              <w:left w:w="85" w:type="dxa"/>
              <w:right w:w="85" w:type="dxa"/>
            </w:tcMar>
          </w:tcPr>
          <w:p w14:paraId="76A18F36" w14:textId="77777777" w:rsidR="00F379DF" w:rsidRPr="006B20D5" w:rsidRDefault="00F379DF" w:rsidP="00282BD6">
            <w:pPr>
              <w:pStyle w:val="TableText"/>
            </w:pPr>
            <w:r w:rsidRPr="006B20D5">
              <w:rPr>
                <w:noProof/>
              </w:rPr>
              <w:drawing>
                <wp:inline distT="0" distB="0" distL="0" distR="0" wp14:anchorId="20C9905C" wp14:editId="3E230B6F">
                  <wp:extent cx="325810" cy="326136"/>
                  <wp:effectExtent l="0" t="0" r="0" b="0"/>
                  <wp:docPr id="1842752105" name="Picture 1842752105"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2EFFF34B" w14:textId="77777777" w:rsidR="00F379DF" w:rsidRPr="006B20D5" w:rsidRDefault="00F379DF" w:rsidP="002B3988">
            <w:pPr>
              <w:pStyle w:val="TableText"/>
            </w:pPr>
            <w:r w:rsidRPr="006B20D5">
              <w:t>Watering planned and/or delivered in partnership with Traditional Owners to support cultural values and uses</w:t>
            </w:r>
          </w:p>
        </w:tc>
      </w:tr>
    </w:tbl>
    <w:p w14:paraId="6F638BEC" w14:textId="77777777" w:rsidR="00F379DF" w:rsidRPr="006B20D5" w:rsidRDefault="00F379DF" w:rsidP="009C5FA6">
      <w:pPr>
        <w:pStyle w:val="Heading4"/>
      </w:pPr>
      <w:r w:rsidRPr="006B20D5">
        <w:t>Social, recreational and economic values and uses</w:t>
      </w:r>
    </w:p>
    <w:p w14:paraId="4E46F851" w14:textId="38102AFC" w:rsidR="00F379DF" w:rsidRPr="006B20D5" w:rsidRDefault="00F379DF" w:rsidP="00F379DF">
      <w:r w:rsidRPr="006B20D5">
        <w:t xml:space="preserve">In planning the potential environmental watering actions in Table </w:t>
      </w:r>
      <w:r w:rsidR="006010F6" w:rsidRPr="006B20D5">
        <w:t>5.3.1</w:t>
      </w:r>
      <w:r w:rsidRPr="006B20D5">
        <w:t>, North East CMA considered how environmental flows could support values and uses, including:</w:t>
      </w:r>
    </w:p>
    <w:p w14:paraId="13B108E8" w14:textId="77777777" w:rsidR="00F379DF" w:rsidRPr="006B20D5" w:rsidRDefault="00F379DF" w:rsidP="00817451">
      <w:pPr>
        <w:pStyle w:val="Dotpoint"/>
      </w:pPr>
      <w:r w:rsidRPr="006B20D5">
        <w:t>water-based recreation (such as kayaking, boating and fishing)</w:t>
      </w:r>
    </w:p>
    <w:p w14:paraId="09AF58B8" w14:textId="2BF37F10" w:rsidR="00F379DF" w:rsidRPr="006B20D5" w:rsidRDefault="00F379DF" w:rsidP="00817451">
      <w:pPr>
        <w:pStyle w:val="Dotpoint"/>
      </w:pPr>
      <w:r w:rsidRPr="006B20D5">
        <w:t>riverside recreation and amenity (such as camping</w:t>
      </w:r>
      <w:r w:rsidR="00362FEE" w:rsidRPr="006B20D5">
        <w:t xml:space="preserve"> and</w:t>
      </w:r>
      <w:r w:rsidRPr="006B20D5">
        <w:t xml:space="preserve"> visitation for mental/physical health and wellbeing)</w:t>
      </w:r>
    </w:p>
    <w:p w14:paraId="26EB334F" w14:textId="77777777" w:rsidR="00F379DF" w:rsidRPr="006B20D5" w:rsidRDefault="00F379DF" w:rsidP="00817451">
      <w:pPr>
        <w:pStyle w:val="Dotpoint"/>
      </w:pPr>
      <w:r w:rsidRPr="006B20D5">
        <w:t>community events and tourism (such as providing a setting for community gatherings, outdoor school learning, sporting events and citizen science projects)</w:t>
      </w:r>
    </w:p>
    <w:p w14:paraId="281C1479" w14:textId="24132559" w:rsidR="00F379DF" w:rsidRPr="006B20D5" w:rsidRDefault="00A318A0" w:rsidP="00817451">
      <w:pPr>
        <w:pStyle w:val="Dotpoint"/>
      </w:pPr>
      <w:r w:rsidRPr="006B20D5">
        <w:t>socio-economic</w:t>
      </w:r>
      <w:r w:rsidR="0024339A" w:rsidRPr="006B20D5">
        <w:t xml:space="preserve"> </w:t>
      </w:r>
      <w:r w:rsidR="00F379DF" w:rsidRPr="006B20D5">
        <w:t>benefits (such as businesses used by anglers and stock and domestic uses that rely on water quality, supported by deliveries of water for the environment when the natural flow is at its lowest from November to March).</w:t>
      </w:r>
    </w:p>
    <w:p w14:paraId="584A3754" w14:textId="77777777" w:rsidR="00F379DF" w:rsidRPr="006B20D5" w:rsidRDefault="00F379DF" w:rsidP="00F379DF">
      <w:r w:rsidRPr="006B20D5">
        <w:t>Environmental flows may be delivered to Mullinmur Wetland in late spring, summer or early autumn to re-establish submerged aquatic vegetation, improve water quality and support native fish at the site. The water is expected to sustain other benefits to the local community (such as recreation and amenity). The Mullinmur Wetland site is owned by the Roman Catholic Trust and managed by Wangaratta Landcare and Sustainability Incorporated. An education hub provides a space for environmental education for students from Galen Catholic College and the Borinya Wangaratta Community Partnership School and other people from the local community, including a team of Waterwatch citizen scientists. These volunteers have been involved in monitoring changes in conditions for plant and fish species to inform deliveries of water for the environment.</w:t>
      </w:r>
    </w:p>
    <w:p w14:paraId="32397565" w14:textId="78CE37A3" w:rsidR="00F379DF" w:rsidRPr="006B20D5" w:rsidRDefault="00F379DF" w:rsidP="00F379DF">
      <w:r w:rsidRPr="006B20D5">
        <w:t>The Ovens system is valued for its recreational fishing, boating, swimming, camping, sightseeing and waterway</w:t>
      </w:r>
      <w:r w:rsidR="00D83EF8" w:rsidRPr="006B20D5">
        <w:t>-</w:t>
      </w:r>
      <w:r w:rsidRPr="006B20D5">
        <w:t>based tourism, as well as by the communities that centre on these waterways.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680"/>
      </w:tblGrid>
      <w:tr w:rsidR="00F379DF" w:rsidRPr="006B20D5" w14:paraId="54774C6F" w14:textId="77777777" w:rsidTr="00260AA6">
        <w:trPr>
          <w:trHeight w:val="508"/>
        </w:trPr>
        <w:tc>
          <w:tcPr>
            <w:tcW w:w="269" w:type="pct"/>
            <w:tcMar>
              <w:left w:w="85" w:type="dxa"/>
              <w:right w:w="85" w:type="dxa"/>
            </w:tcMar>
          </w:tcPr>
          <w:p w14:paraId="41EC73AC" w14:textId="77777777" w:rsidR="00F379DF" w:rsidRPr="006B20D5" w:rsidRDefault="00F379DF" w:rsidP="00282BD6">
            <w:pPr>
              <w:pStyle w:val="TableText"/>
            </w:pPr>
            <w:r w:rsidRPr="006B20D5">
              <w:rPr>
                <w:noProof/>
              </w:rPr>
              <w:drawing>
                <wp:inline distT="0" distB="0" distL="0" distR="0" wp14:anchorId="5FBCE5BE" wp14:editId="55231680">
                  <wp:extent cx="314010" cy="314325"/>
                  <wp:effectExtent l="0" t="0" r="0" b="0"/>
                  <wp:docPr id="464163350" name="Picture 464163350"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731" w:type="pct"/>
            <w:tcMar>
              <w:left w:w="85" w:type="dxa"/>
              <w:right w:w="85" w:type="dxa"/>
            </w:tcMar>
          </w:tcPr>
          <w:p w14:paraId="271E678D" w14:textId="0993E332" w:rsidR="00F379DF" w:rsidRPr="006B20D5" w:rsidRDefault="00F379DF" w:rsidP="002B3988">
            <w:pPr>
              <w:pStyle w:val="TableText"/>
            </w:pPr>
            <w:r w:rsidRPr="006B20D5">
              <w:t>Environmental watering will also support water sports activities (e.g., canoeing, kayaking, rowing, swimming</w:t>
            </w:r>
            <w:r w:rsidR="00362FEE" w:rsidRPr="006B20D5">
              <w:t xml:space="preserve">, </w:t>
            </w:r>
            <w:r w:rsidRPr="006B20D5">
              <w:t>water skiing) by boosting flow during the late summer and early autumn low</w:t>
            </w:r>
            <w:r w:rsidR="00DE0713" w:rsidRPr="006B20D5">
              <w:t>-</w:t>
            </w:r>
            <w:r w:rsidRPr="006B20D5">
              <w:t xml:space="preserve">flow period </w:t>
            </w:r>
          </w:p>
        </w:tc>
      </w:tr>
      <w:tr w:rsidR="00F379DF" w:rsidRPr="006B20D5" w14:paraId="3B7B94A4" w14:textId="77777777" w:rsidTr="00260AA6">
        <w:tc>
          <w:tcPr>
            <w:tcW w:w="269" w:type="pct"/>
            <w:tcMar>
              <w:left w:w="85" w:type="dxa"/>
              <w:right w:w="85" w:type="dxa"/>
            </w:tcMar>
          </w:tcPr>
          <w:p w14:paraId="7FBC31B6" w14:textId="77777777" w:rsidR="00F379DF" w:rsidRPr="006B20D5" w:rsidRDefault="00F379DF" w:rsidP="00282BD6">
            <w:pPr>
              <w:pStyle w:val="TableText"/>
            </w:pPr>
            <w:r w:rsidRPr="006B20D5">
              <w:rPr>
                <w:noProof/>
              </w:rPr>
              <w:drawing>
                <wp:inline distT="0" distB="0" distL="0" distR="0" wp14:anchorId="192A6B06" wp14:editId="352E87F8">
                  <wp:extent cx="309252" cy="309252"/>
                  <wp:effectExtent l="0" t="0" r="0" b="0"/>
                  <wp:docPr id="532767869" name="Picture 532767869"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731" w:type="pct"/>
            <w:tcMar>
              <w:left w:w="85" w:type="dxa"/>
              <w:right w:w="85" w:type="dxa"/>
            </w:tcMar>
          </w:tcPr>
          <w:p w14:paraId="71CC08D4" w14:textId="1F0CF0EE" w:rsidR="00F379DF" w:rsidRPr="006B20D5" w:rsidRDefault="00F379DF" w:rsidP="002B3988">
            <w:pPr>
              <w:pStyle w:val="TableText"/>
            </w:pPr>
            <w:r w:rsidRPr="006B20D5">
              <w:t>Environmental watering will also support waterbird-related recreational activities (e.g., twitching, birdwatching) by connecting wading and foraging habitat</w:t>
            </w:r>
          </w:p>
        </w:tc>
      </w:tr>
      <w:tr w:rsidR="00F379DF" w:rsidRPr="006B20D5" w14:paraId="38930514" w14:textId="77777777" w:rsidTr="00260AA6">
        <w:tc>
          <w:tcPr>
            <w:tcW w:w="269" w:type="pct"/>
            <w:tcMar>
              <w:left w:w="85" w:type="dxa"/>
              <w:right w:w="85" w:type="dxa"/>
            </w:tcMar>
          </w:tcPr>
          <w:p w14:paraId="0F023983" w14:textId="77777777" w:rsidR="00F379DF" w:rsidRPr="006B20D5" w:rsidRDefault="00F379DF" w:rsidP="00282BD6">
            <w:pPr>
              <w:pStyle w:val="TableText"/>
            </w:pPr>
            <w:r w:rsidRPr="006B20D5">
              <w:rPr>
                <w:noProof/>
              </w:rPr>
              <w:drawing>
                <wp:inline distT="0" distB="0" distL="0" distR="0" wp14:anchorId="60A2E274" wp14:editId="2BF6C69F">
                  <wp:extent cx="309252" cy="309562"/>
                  <wp:effectExtent l="0" t="0" r="0" b="0"/>
                  <wp:docPr id="914436824" name="Picture 914436824"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731" w:type="pct"/>
            <w:tcMar>
              <w:left w:w="85" w:type="dxa"/>
              <w:right w:w="85" w:type="dxa"/>
            </w:tcMar>
          </w:tcPr>
          <w:p w14:paraId="63651993" w14:textId="42414FD1" w:rsidR="00F379DF" w:rsidRPr="006B20D5" w:rsidRDefault="00F379DF" w:rsidP="002B3988">
            <w:pPr>
              <w:pStyle w:val="TableText"/>
            </w:pPr>
            <w:r w:rsidRPr="006B20D5">
              <w:t>Environmental watering will also support angling activities by boosting flow during the late summer and early autumn low</w:t>
            </w:r>
            <w:r w:rsidR="002F2C6C" w:rsidRPr="006B20D5">
              <w:t>-</w:t>
            </w:r>
            <w:r w:rsidRPr="006B20D5">
              <w:t>flow period to provide a flow cue to trigger native fish movement to source new food and habitat requirements</w:t>
            </w:r>
          </w:p>
        </w:tc>
      </w:tr>
      <w:tr w:rsidR="00F379DF" w:rsidRPr="006B20D5" w14:paraId="2B8C8309" w14:textId="77777777" w:rsidTr="00260AA6">
        <w:tc>
          <w:tcPr>
            <w:tcW w:w="269" w:type="pct"/>
            <w:tcMar>
              <w:left w:w="85" w:type="dxa"/>
              <w:right w:w="85" w:type="dxa"/>
            </w:tcMar>
          </w:tcPr>
          <w:p w14:paraId="7B36A096" w14:textId="77777777" w:rsidR="00F379DF" w:rsidRPr="006B20D5" w:rsidRDefault="00F379DF" w:rsidP="00282BD6">
            <w:pPr>
              <w:pStyle w:val="TableText"/>
            </w:pPr>
            <w:r w:rsidRPr="006B20D5">
              <w:rPr>
                <w:noProof/>
              </w:rPr>
              <w:lastRenderedPageBreak/>
              <w:drawing>
                <wp:inline distT="0" distB="0" distL="0" distR="0" wp14:anchorId="341168CD" wp14:editId="6DD553A5">
                  <wp:extent cx="313630" cy="313944"/>
                  <wp:effectExtent l="0" t="0" r="0" b="0"/>
                  <wp:docPr id="976711527" name="Picture 976711527"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4731" w:type="pct"/>
            <w:tcMar>
              <w:left w:w="85" w:type="dxa"/>
              <w:right w:w="85" w:type="dxa"/>
            </w:tcMar>
          </w:tcPr>
          <w:p w14:paraId="79BB8FE7" w14:textId="7C04DA47" w:rsidR="00F379DF" w:rsidRPr="006B20D5" w:rsidRDefault="00F379DF" w:rsidP="002B3988">
            <w:pPr>
              <w:pStyle w:val="TableText"/>
            </w:pPr>
            <w:r w:rsidRPr="006B20D5">
              <w:t xml:space="preserve">Environmental watering will also support peaks in visitation (e.g., camping </w:t>
            </w:r>
            <w:r w:rsidR="00362FEE" w:rsidRPr="006B20D5">
              <w:t>and</w:t>
            </w:r>
            <w:r w:rsidRPr="006B20D5">
              <w:t xml:space="preserve"> other public activities on long weekends </w:t>
            </w:r>
            <w:r w:rsidR="00362FEE" w:rsidRPr="006B20D5">
              <w:t>and</w:t>
            </w:r>
            <w:r w:rsidRPr="006B20D5">
              <w:t xml:space="preserve"> school holidays) by improving water quality and aesthetics </w:t>
            </w:r>
          </w:p>
        </w:tc>
      </w:tr>
    </w:tbl>
    <w:p w14:paraId="1414CCFB" w14:textId="77777777" w:rsidR="00F379DF" w:rsidRPr="006B20D5" w:rsidRDefault="00F379DF" w:rsidP="009C5FA6">
      <w:pPr>
        <w:pStyle w:val="Heading4"/>
      </w:pPr>
      <w:r w:rsidRPr="006B20D5">
        <w:t>Scope of environmental watering</w:t>
      </w:r>
    </w:p>
    <w:p w14:paraId="3607A525" w14:textId="0E4B6C08" w:rsidR="00324F33" w:rsidRPr="006B20D5" w:rsidRDefault="00F379DF" w:rsidP="00F379DF">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6AAC7A9" w14:textId="777A9DE0" w:rsidR="00F379DF" w:rsidRPr="006B20D5" w:rsidRDefault="00F379DF" w:rsidP="00F379DF">
      <w:r w:rsidRPr="006B20D5">
        <w:t xml:space="preserve">Table </w:t>
      </w:r>
      <w:r w:rsidR="002561A5" w:rsidRPr="006B20D5">
        <w:t>5.3.1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0BA8A38" w14:textId="2F971AD0" w:rsidR="00F379DF" w:rsidRPr="006B20D5" w:rsidRDefault="00F379DF" w:rsidP="002B3988">
      <w:pPr>
        <w:pStyle w:val="TableHeading"/>
        <w:rPr>
          <w:lang w:val="en-AU"/>
        </w:rPr>
      </w:pPr>
      <w:bookmarkStart w:id="708" w:name="_Toc230448890"/>
      <w:bookmarkStart w:id="709" w:name="_Toc230518733"/>
      <w:bookmarkStart w:id="710" w:name="_Toc230078084"/>
      <w:r w:rsidRPr="006B20D5">
        <w:rPr>
          <w:lang w:val="en-AU"/>
        </w:rPr>
        <w:t xml:space="preserve">Table </w:t>
      </w:r>
      <w:r w:rsidR="002561A5" w:rsidRPr="006B20D5">
        <w:rPr>
          <w:lang w:val="en-AU"/>
        </w:rPr>
        <w:t>5.3.1</w:t>
      </w:r>
      <w:r w:rsidR="002561A5" w:rsidRPr="006B20D5">
        <w:rPr>
          <w:lang w:val="en-AU"/>
        </w:rPr>
        <w:tab/>
      </w:r>
      <w:r w:rsidR="008D13CA" w:rsidRPr="006B20D5">
        <w:rPr>
          <w:lang w:val="en-AU"/>
        </w:rPr>
        <w:t>Ovens system potential environmental watering actions, expected watering effects and environmental objectives</w:t>
      </w:r>
      <w:bookmarkEnd w:id="708"/>
      <w:bookmarkEnd w:id="709"/>
      <w:bookmarkEnd w:id="710"/>
    </w:p>
    <w:tbl>
      <w:tblPr>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851"/>
        <w:gridCol w:w="6365"/>
        <w:gridCol w:w="1702"/>
      </w:tblGrid>
      <w:tr w:rsidR="00F379DF" w:rsidRPr="006B20D5" w14:paraId="6EF00E18" w14:textId="77777777" w:rsidTr="002263C4">
        <w:trPr>
          <w:trHeight w:val="1039"/>
        </w:trPr>
        <w:tc>
          <w:tcPr>
            <w:tcW w:w="933" w:type="pct"/>
            <w:tcMar>
              <w:left w:w="85" w:type="dxa"/>
              <w:right w:w="85" w:type="dxa"/>
            </w:tcMar>
          </w:tcPr>
          <w:p w14:paraId="75C885BD" w14:textId="77777777" w:rsidR="00F379DF" w:rsidRPr="006B20D5" w:rsidRDefault="00F379DF" w:rsidP="000C78A5">
            <w:pPr>
              <w:pStyle w:val="TableText"/>
            </w:pPr>
            <w:r w:rsidRPr="006B20D5">
              <w:rPr>
                <w:b/>
              </w:rPr>
              <w:t>Potential environmental watering action</w:t>
            </w:r>
          </w:p>
        </w:tc>
        <w:tc>
          <w:tcPr>
            <w:tcW w:w="3209" w:type="pct"/>
            <w:tcMar>
              <w:left w:w="85" w:type="dxa"/>
              <w:right w:w="85" w:type="dxa"/>
            </w:tcMar>
          </w:tcPr>
          <w:p w14:paraId="28BFA570" w14:textId="77777777" w:rsidR="00F379DF" w:rsidRPr="006B20D5" w:rsidRDefault="00F379DF" w:rsidP="000C78A5">
            <w:pPr>
              <w:pStyle w:val="TableText"/>
            </w:pPr>
            <w:r w:rsidRPr="006B20D5">
              <w:rPr>
                <w:b/>
              </w:rPr>
              <w:t>Expected watering effects</w:t>
            </w:r>
          </w:p>
        </w:tc>
        <w:tc>
          <w:tcPr>
            <w:tcW w:w="858" w:type="pct"/>
            <w:tcMar>
              <w:left w:w="85" w:type="dxa"/>
              <w:right w:w="85" w:type="dxa"/>
            </w:tcMar>
          </w:tcPr>
          <w:p w14:paraId="5B3A843D" w14:textId="77777777" w:rsidR="00F379DF" w:rsidRPr="006B20D5" w:rsidRDefault="00F379DF" w:rsidP="000C78A5">
            <w:pPr>
              <w:pStyle w:val="TableText"/>
            </w:pPr>
            <w:r w:rsidRPr="006B20D5">
              <w:rPr>
                <w:b/>
              </w:rPr>
              <w:t xml:space="preserve">Environmental objectives </w:t>
            </w:r>
          </w:p>
        </w:tc>
      </w:tr>
      <w:tr w:rsidR="00F379DF" w:rsidRPr="006B20D5" w14:paraId="2D08ABF3" w14:textId="77777777" w:rsidTr="002263C4">
        <w:trPr>
          <w:trHeight w:val="330"/>
        </w:trPr>
        <w:tc>
          <w:tcPr>
            <w:tcW w:w="5000" w:type="pct"/>
            <w:gridSpan w:val="3"/>
            <w:tcMar>
              <w:left w:w="85" w:type="dxa"/>
              <w:right w:w="85" w:type="dxa"/>
            </w:tcMar>
          </w:tcPr>
          <w:p w14:paraId="0A59AB2E" w14:textId="2B61D4DA" w:rsidR="00F379DF" w:rsidRPr="006B20D5" w:rsidRDefault="00F379DF" w:rsidP="000C78A5">
            <w:pPr>
              <w:pStyle w:val="TableText"/>
            </w:pPr>
            <w:r w:rsidRPr="006B20D5">
              <w:rPr>
                <w:b/>
              </w:rPr>
              <w:t xml:space="preserve">Buffalo River: targeting </w:t>
            </w:r>
            <w:r w:rsidR="00E91D02" w:rsidRPr="006B20D5">
              <w:rPr>
                <w:b/>
              </w:rPr>
              <w:t>reach</w:t>
            </w:r>
            <w:r w:rsidRPr="006B20D5">
              <w:rPr>
                <w:b/>
              </w:rPr>
              <w:t xml:space="preserve"> 1 </w:t>
            </w:r>
          </w:p>
        </w:tc>
      </w:tr>
      <w:tr w:rsidR="00F379DF" w:rsidRPr="006B20D5" w14:paraId="279E4E2F" w14:textId="77777777" w:rsidTr="002263C4">
        <w:trPr>
          <w:trHeight w:val="1365"/>
        </w:trPr>
        <w:tc>
          <w:tcPr>
            <w:tcW w:w="933" w:type="pct"/>
            <w:tcMar>
              <w:left w:w="85" w:type="dxa"/>
              <w:right w:w="85" w:type="dxa"/>
            </w:tcMar>
          </w:tcPr>
          <w:p w14:paraId="40B95182" w14:textId="72A620B2" w:rsidR="00F379DF" w:rsidRPr="006B20D5" w:rsidRDefault="00F379DF" w:rsidP="002B3988">
            <w:pPr>
              <w:pStyle w:val="TableText"/>
            </w:pPr>
            <w:r w:rsidRPr="006B20D5">
              <w:t>Summer/autumn low</w:t>
            </w:r>
            <w:r w:rsidR="002F2C6C" w:rsidRPr="006B20D5">
              <w:t>-</w:t>
            </w:r>
            <w:r w:rsidRPr="006B20D5">
              <w:t xml:space="preserve">flow variability (greater than 70 ML/day for </w:t>
            </w:r>
            <w:r w:rsidR="00EA7745" w:rsidRPr="006B20D5">
              <w:t>two</w:t>
            </w:r>
            <w:r w:rsidRPr="006B20D5">
              <w:t xml:space="preserve"> days during February to April)</w:t>
            </w:r>
          </w:p>
        </w:tc>
        <w:tc>
          <w:tcPr>
            <w:tcW w:w="3209" w:type="pct"/>
            <w:tcMar>
              <w:left w:w="85" w:type="dxa"/>
              <w:right w:w="85" w:type="dxa"/>
            </w:tcMar>
          </w:tcPr>
          <w:p w14:paraId="542081A9" w14:textId="411B5E75" w:rsidR="00324F33" w:rsidRPr="006B20D5" w:rsidRDefault="00F379DF" w:rsidP="00162AF7">
            <w:pPr>
              <w:pStyle w:val="Tabletextdotpoint"/>
            </w:pPr>
            <w:r w:rsidRPr="006B20D5">
              <w:t>Provide a diversity of microhabitats within the river channel for large</w:t>
            </w:r>
            <w:r w:rsidR="00EA7745" w:rsidRPr="006B20D5">
              <w:t>-</w:t>
            </w:r>
            <w:r w:rsidRPr="006B20D5">
              <w:t xml:space="preserve"> and small</w:t>
            </w:r>
            <w:r w:rsidR="00EA7745" w:rsidRPr="006B20D5">
              <w:t>-</w:t>
            </w:r>
            <w:r w:rsidRPr="006B20D5">
              <w:t>bodied native fish</w:t>
            </w:r>
          </w:p>
          <w:p w14:paraId="544F511F" w14:textId="61EB20F2" w:rsidR="00F379DF" w:rsidRPr="006B20D5" w:rsidRDefault="00F379DF" w:rsidP="00162AF7">
            <w:pPr>
              <w:pStyle w:val="Tabletextdotpoint"/>
            </w:pPr>
            <w:r w:rsidRPr="006B20D5">
              <w:t>Provide sufficient depth across the channel to facilitate native fish movement to source food and habitat requirements</w:t>
            </w:r>
          </w:p>
          <w:p w14:paraId="3BA9987A" w14:textId="64EAC821" w:rsidR="00F379DF" w:rsidRPr="006B20D5" w:rsidRDefault="00F379DF" w:rsidP="00162AF7">
            <w:pPr>
              <w:pStyle w:val="Tabletextdotpoint"/>
            </w:pPr>
            <w:r w:rsidRPr="006B20D5">
              <w:t>Cover riffle zones and provide shallow habitat for native fish</w:t>
            </w:r>
            <w:r w:rsidR="00254FF1" w:rsidRPr="006B20D5">
              <w:t xml:space="preserve"> and </w:t>
            </w:r>
            <w:r w:rsidRPr="006B20D5">
              <w:t>waterbugs and foraging areas for aquatic mammals</w:t>
            </w:r>
          </w:p>
        </w:tc>
        <w:tc>
          <w:tcPr>
            <w:tcW w:w="858" w:type="pct"/>
            <w:tcMar>
              <w:left w:w="85" w:type="dxa"/>
              <w:right w:w="85" w:type="dxa"/>
            </w:tcMar>
          </w:tcPr>
          <w:p w14:paraId="744B54C4" w14:textId="36EB49A5" w:rsidR="00C02033" w:rsidRPr="006B20D5" w:rsidRDefault="00C02033" w:rsidP="00282BD6">
            <w:pPr>
              <w:pStyle w:val="TableText"/>
            </w:pPr>
            <w:r w:rsidRPr="006B20D5">
              <w:t>F1</w:t>
            </w:r>
          </w:p>
          <w:p w14:paraId="34228140" w14:textId="7B751D6C" w:rsidR="00C02033" w:rsidRPr="006B20D5" w:rsidRDefault="00C02033" w:rsidP="00282BD6">
            <w:pPr>
              <w:pStyle w:val="TableText"/>
            </w:pPr>
            <w:r w:rsidRPr="006B20D5">
              <w:t>M1</w:t>
            </w:r>
          </w:p>
          <w:p w14:paraId="1A4D6EBF" w14:textId="56F6BA4F" w:rsidR="00F379DF" w:rsidRPr="006B20D5" w:rsidRDefault="00C02033" w:rsidP="00282BD6">
            <w:pPr>
              <w:pStyle w:val="TableText"/>
            </w:pPr>
            <w:r w:rsidRPr="006B20D5">
              <w:t>PR1</w:t>
            </w:r>
          </w:p>
        </w:tc>
      </w:tr>
      <w:tr w:rsidR="00F379DF" w:rsidRPr="006B20D5" w14:paraId="2B7CFEBE" w14:textId="77777777" w:rsidTr="002263C4">
        <w:trPr>
          <w:trHeight w:val="1365"/>
        </w:trPr>
        <w:tc>
          <w:tcPr>
            <w:tcW w:w="933" w:type="pct"/>
            <w:tcMar>
              <w:left w:w="85" w:type="dxa"/>
              <w:right w:w="85" w:type="dxa"/>
            </w:tcMar>
          </w:tcPr>
          <w:p w14:paraId="105149A2" w14:textId="14A8CB56" w:rsidR="00F379DF" w:rsidRPr="006B20D5" w:rsidRDefault="00F379DF" w:rsidP="002B3988">
            <w:pPr>
              <w:pStyle w:val="TableText"/>
            </w:pPr>
            <w:r w:rsidRPr="006B20D5">
              <w:t>Autumn low</w:t>
            </w:r>
            <w:r w:rsidR="002F2C6C" w:rsidRPr="006B20D5">
              <w:t>-</w:t>
            </w:r>
            <w:r w:rsidRPr="006B20D5">
              <w:t>flow fresh (≥430 ML/day for three days during March to April)</w:t>
            </w:r>
          </w:p>
        </w:tc>
        <w:tc>
          <w:tcPr>
            <w:tcW w:w="3209" w:type="pct"/>
            <w:tcMar>
              <w:left w:w="85" w:type="dxa"/>
              <w:right w:w="85" w:type="dxa"/>
            </w:tcMar>
          </w:tcPr>
          <w:p w14:paraId="19828E51" w14:textId="76269DF8" w:rsidR="00F379DF" w:rsidRPr="006B20D5" w:rsidRDefault="00F379DF" w:rsidP="00162AF7">
            <w:pPr>
              <w:pStyle w:val="Tabletextdotpoint"/>
            </w:pPr>
            <w:r w:rsidRPr="006B20D5">
              <w:t>Provide a diversity of microhabitats within the river channel for large</w:t>
            </w:r>
            <w:r w:rsidR="00EA7745" w:rsidRPr="006B20D5">
              <w:t>-</w:t>
            </w:r>
            <w:r w:rsidRPr="006B20D5">
              <w:t xml:space="preserve"> and small</w:t>
            </w:r>
            <w:r w:rsidR="00EA7745" w:rsidRPr="006B20D5">
              <w:t>-</w:t>
            </w:r>
            <w:r w:rsidRPr="006B20D5">
              <w:t>bodied native fish</w:t>
            </w:r>
          </w:p>
          <w:p w14:paraId="409A7153" w14:textId="78B8ECD8" w:rsidR="00F379DF" w:rsidRPr="006B20D5" w:rsidRDefault="00F379DF" w:rsidP="00162AF7">
            <w:pPr>
              <w:pStyle w:val="Tabletextdotpoint"/>
            </w:pPr>
            <w:r w:rsidRPr="006B20D5">
              <w:t xml:space="preserve">Maintain acceptable </w:t>
            </w:r>
            <w:r w:rsidR="00CC303F" w:rsidRPr="006B20D5">
              <w:t>dissolved-oxygen level</w:t>
            </w:r>
            <w:r w:rsidRPr="006B20D5">
              <w:t>s in pools to support aquatic life</w:t>
            </w:r>
          </w:p>
          <w:p w14:paraId="7FFA43F5" w14:textId="419E3AEE" w:rsidR="00F379DF" w:rsidRPr="006B20D5" w:rsidRDefault="00F379DF" w:rsidP="00162AF7">
            <w:pPr>
              <w:pStyle w:val="Tabletextdotpoint"/>
            </w:pPr>
            <w:r w:rsidRPr="006B20D5">
              <w:t xml:space="preserve">Provide a flow cue to trigger native fish movement to source new food and habitat requirements between the Buffalo and Ovens </w:t>
            </w:r>
            <w:r w:rsidR="009708D7" w:rsidRPr="006B20D5">
              <w:t>r</w:t>
            </w:r>
            <w:r w:rsidRPr="006B20D5">
              <w:t>ivers</w:t>
            </w:r>
          </w:p>
          <w:p w14:paraId="3F0E00CB" w14:textId="441EF381" w:rsidR="00F379DF" w:rsidRPr="006B20D5" w:rsidRDefault="00F379DF" w:rsidP="00162AF7">
            <w:pPr>
              <w:pStyle w:val="Tabletextdotpoint"/>
            </w:pPr>
            <w:r w:rsidRPr="006B20D5">
              <w:t xml:space="preserve">Provide flow variability to maintain floristic diversity and elevational zonation of </w:t>
            </w:r>
            <w:r w:rsidR="00EA7745" w:rsidRPr="006B20D5">
              <w:t xml:space="preserve">streamside </w:t>
            </w:r>
            <w:r w:rsidRPr="006B20D5">
              <w:t>vegetation</w:t>
            </w:r>
          </w:p>
          <w:p w14:paraId="17415014" w14:textId="7079F90D" w:rsidR="00F379DF" w:rsidRPr="006B20D5" w:rsidRDefault="00F379DF" w:rsidP="00162AF7">
            <w:pPr>
              <w:pStyle w:val="Tabletextdotpoint"/>
            </w:pPr>
            <w:r w:rsidRPr="006B20D5">
              <w:t>Provide downstream dispersal of plant propagules (e.g., seed and plant fragments) and scour attached epiphytes</w:t>
            </w:r>
          </w:p>
          <w:p w14:paraId="3FA9CB0F" w14:textId="14BB7DC2" w:rsidR="00F379DF" w:rsidRPr="006B20D5" w:rsidRDefault="00F379DF" w:rsidP="00162AF7">
            <w:pPr>
              <w:pStyle w:val="Tabletextdotpoint"/>
            </w:pPr>
            <w:r w:rsidRPr="006B20D5">
              <w:lastRenderedPageBreak/>
              <w:t xml:space="preserve">Maintain </w:t>
            </w:r>
            <w:r w:rsidR="00254FF1" w:rsidRPr="006B20D5">
              <w:t xml:space="preserve">an </w:t>
            </w:r>
            <w:r w:rsidRPr="006B20D5">
              <w:t xml:space="preserve">adequate depth of water in </w:t>
            </w:r>
            <w:r w:rsidR="00EA7745" w:rsidRPr="006B20D5">
              <w:t xml:space="preserve">the </w:t>
            </w:r>
            <w:r w:rsidRPr="006B20D5">
              <w:t xml:space="preserve">channel to support </w:t>
            </w:r>
            <w:r w:rsidR="00EA7745" w:rsidRPr="006B20D5">
              <w:t xml:space="preserve">the </w:t>
            </w:r>
            <w:r w:rsidRPr="006B20D5">
              <w:t>long</w:t>
            </w:r>
            <w:r w:rsidR="00EA7745" w:rsidRPr="006B20D5">
              <w:t>-</w:t>
            </w:r>
            <w:r w:rsidRPr="006B20D5">
              <w:t>term recruitment and survival of submerged aquatic plants (</w:t>
            </w:r>
            <w:r w:rsidR="000E71B1" w:rsidRPr="006B20D5">
              <w:t>e.g.,</w:t>
            </w:r>
            <w:r w:rsidRPr="006B20D5">
              <w:t xml:space="preserve"> water ribbons and milfoils) and streamside emergent non-woody plants (e.g., rushes, reeds</w:t>
            </w:r>
            <w:r w:rsidR="00254FF1" w:rsidRPr="006B20D5">
              <w:t xml:space="preserve"> and </w:t>
            </w:r>
            <w:r w:rsidRPr="006B20D5">
              <w:t>sedges)</w:t>
            </w:r>
          </w:p>
          <w:p w14:paraId="6FDFD656" w14:textId="0D19FDE2" w:rsidR="00F379DF" w:rsidRPr="006B20D5" w:rsidRDefault="00F379DF" w:rsidP="00162AF7">
            <w:pPr>
              <w:pStyle w:val="Tabletextdotpoint"/>
            </w:pPr>
            <w:r w:rsidRPr="006B20D5">
              <w:t xml:space="preserve">Scour fine sediments from the substrate to promote </w:t>
            </w:r>
            <w:r w:rsidR="00254FF1" w:rsidRPr="006B20D5">
              <w:t xml:space="preserve">the </w:t>
            </w:r>
            <w:r w:rsidRPr="006B20D5">
              <w:t xml:space="preserve">renewal of food resources for </w:t>
            </w:r>
            <w:r w:rsidR="0005458D" w:rsidRPr="006B20D5">
              <w:t>waterbugs</w:t>
            </w:r>
            <w:r w:rsidR="00254FF1" w:rsidRPr="006B20D5">
              <w:t xml:space="preserve"> (</w:t>
            </w:r>
            <w:r w:rsidRPr="006B20D5">
              <w:t>such as benthic biofilms</w:t>
            </w:r>
            <w:r w:rsidR="00254FF1" w:rsidRPr="006B20D5">
              <w:t>)</w:t>
            </w:r>
          </w:p>
          <w:p w14:paraId="792EA3EA" w14:textId="433E4759" w:rsidR="00F379DF" w:rsidRPr="006B20D5" w:rsidRDefault="00F379DF" w:rsidP="00162AF7">
            <w:pPr>
              <w:pStyle w:val="Tabletextdotpoint"/>
            </w:pPr>
            <w:r w:rsidRPr="006B20D5">
              <w:t xml:space="preserve">Support </w:t>
            </w:r>
            <w:r w:rsidR="00254FF1" w:rsidRPr="006B20D5">
              <w:t xml:space="preserve">the </w:t>
            </w:r>
            <w:r w:rsidRPr="006B20D5">
              <w:t>dispersal of juvenile platypus in autumn</w:t>
            </w:r>
          </w:p>
        </w:tc>
        <w:tc>
          <w:tcPr>
            <w:tcW w:w="858" w:type="pct"/>
            <w:tcMar>
              <w:left w:w="85" w:type="dxa"/>
              <w:right w:w="85" w:type="dxa"/>
            </w:tcMar>
          </w:tcPr>
          <w:p w14:paraId="1945CE1E" w14:textId="52564F20" w:rsidR="00FC609B" w:rsidRPr="006B20D5" w:rsidRDefault="00C02033" w:rsidP="00282BD6">
            <w:pPr>
              <w:pStyle w:val="TableText"/>
            </w:pPr>
            <w:r w:rsidRPr="006B20D5">
              <w:lastRenderedPageBreak/>
              <w:t>F1</w:t>
            </w:r>
          </w:p>
          <w:p w14:paraId="4DC41FD9" w14:textId="54266414" w:rsidR="00F379DF" w:rsidRPr="006B20D5" w:rsidRDefault="00F379DF" w:rsidP="00282BD6">
            <w:pPr>
              <w:pStyle w:val="TableText"/>
            </w:pPr>
            <w:r w:rsidRPr="006B20D5">
              <w:t>M1</w:t>
            </w:r>
          </w:p>
          <w:p w14:paraId="520E13BC" w14:textId="5FDA2ADB" w:rsidR="00C02033" w:rsidRPr="006B20D5" w:rsidRDefault="00C02033" w:rsidP="00282BD6">
            <w:pPr>
              <w:pStyle w:val="TableText"/>
            </w:pPr>
            <w:r w:rsidRPr="006B20D5">
              <w:t>PR1</w:t>
            </w:r>
          </w:p>
          <w:p w14:paraId="0D479105" w14:textId="4FAAFA5C" w:rsidR="00FC609B" w:rsidRPr="006B20D5" w:rsidRDefault="00FC609B" w:rsidP="00282BD6">
            <w:pPr>
              <w:pStyle w:val="TableText"/>
            </w:pPr>
            <w:r w:rsidRPr="006B20D5">
              <w:t>V1, V2</w:t>
            </w:r>
          </w:p>
          <w:p w14:paraId="7319451A" w14:textId="6D537D5A" w:rsidR="00F379DF" w:rsidRPr="006B20D5" w:rsidRDefault="00FC609B" w:rsidP="00282BD6">
            <w:pPr>
              <w:pStyle w:val="TableText"/>
            </w:pPr>
            <w:r w:rsidRPr="006B20D5">
              <w:t>WQ1</w:t>
            </w:r>
          </w:p>
        </w:tc>
      </w:tr>
      <w:tr w:rsidR="00F379DF" w:rsidRPr="006B20D5" w14:paraId="069C4F47" w14:textId="77777777" w:rsidTr="002263C4">
        <w:trPr>
          <w:trHeight w:val="294"/>
        </w:trPr>
        <w:tc>
          <w:tcPr>
            <w:tcW w:w="5000" w:type="pct"/>
            <w:gridSpan w:val="3"/>
            <w:tcMar>
              <w:left w:w="85" w:type="dxa"/>
              <w:right w:w="85" w:type="dxa"/>
            </w:tcMar>
          </w:tcPr>
          <w:p w14:paraId="75458215" w14:textId="6C4CEDA5" w:rsidR="00F379DF" w:rsidRPr="006B20D5" w:rsidRDefault="00F379DF" w:rsidP="000C78A5">
            <w:pPr>
              <w:pStyle w:val="TableText"/>
            </w:pPr>
            <w:r w:rsidRPr="006B20D5">
              <w:rPr>
                <w:b/>
              </w:rPr>
              <w:t xml:space="preserve">King River: targeting </w:t>
            </w:r>
            <w:r w:rsidR="00E91D02" w:rsidRPr="006B20D5">
              <w:rPr>
                <w:b/>
              </w:rPr>
              <w:t>reach</w:t>
            </w:r>
            <w:r w:rsidRPr="006B20D5">
              <w:rPr>
                <w:b/>
              </w:rPr>
              <w:t>es 2 and 3</w:t>
            </w:r>
          </w:p>
        </w:tc>
      </w:tr>
      <w:tr w:rsidR="00F379DF" w:rsidRPr="006B20D5" w14:paraId="7B69D702" w14:textId="77777777" w:rsidTr="002263C4">
        <w:trPr>
          <w:trHeight w:val="926"/>
        </w:trPr>
        <w:tc>
          <w:tcPr>
            <w:tcW w:w="933" w:type="pct"/>
            <w:tcMar>
              <w:left w:w="85" w:type="dxa"/>
              <w:right w:w="85" w:type="dxa"/>
            </w:tcMar>
          </w:tcPr>
          <w:p w14:paraId="3599FCC8" w14:textId="77777777" w:rsidR="00F379DF" w:rsidRPr="006B20D5" w:rsidRDefault="00F379DF" w:rsidP="002B3988">
            <w:pPr>
              <w:pStyle w:val="TableText"/>
            </w:pPr>
            <w:r w:rsidRPr="006B20D5">
              <w:t>Summer/autumn low-flow variability (greater than 60 ML/day for two to four days during February to April)</w:t>
            </w:r>
          </w:p>
          <w:p w14:paraId="6F836204" w14:textId="77777777" w:rsidR="00F379DF" w:rsidRPr="006B20D5" w:rsidRDefault="00F379DF" w:rsidP="002B3988">
            <w:pPr>
              <w:pStyle w:val="TableText"/>
            </w:pPr>
            <w:r w:rsidRPr="006B20D5">
              <w:rPr>
                <w:noProof/>
              </w:rPr>
              <w:drawing>
                <wp:inline distT="0" distB="0" distL="0" distR="0" wp14:anchorId="5CCFC6F2" wp14:editId="2FA00C14">
                  <wp:extent cx="325810" cy="326136"/>
                  <wp:effectExtent l="0" t="0" r="0" b="0"/>
                  <wp:docPr id="341591411" name="Picture 341591411"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3209" w:type="pct"/>
            <w:tcMar>
              <w:left w:w="85" w:type="dxa"/>
              <w:right w:w="85" w:type="dxa"/>
            </w:tcMar>
          </w:tcPr>
          <w:p w14:paraId="1E5419BC" w14:textId="74E5F9CC" w:rsidR="00F379DF" w:rsidRPr="006B20D5" w:rsidRDefault="00F379DF" w:rsidP="00162AF7">
            <w:pPr>
              <w:pStyle w:val="Tabletextdotpoint"/>
            </w:pPr>
            <w:r w:rsidRPr="006B20D5">
              <w:t>Provide a diversity of microhabitats within the river channel for large</w:t>
            </w:r>
            <w:r w:rsidR="00EA7745" w:rsidRPr="006B20D5">
              <w:t>-</w:t>
            </w:r>
            <w:r w:rsidRPr="006B20D5">
              <w:t xml:space="preserve"> and small</w:t>
            </w:r>
            <w:r w:rsidR="00EA7745" w:rsidRPr="006B20D5">
              <w:t>-</w:t>
            </w:r>
            <w:r w:rsidRPr="006B20D5">
              <w:t>bodied native fish</w:t>
            </w:r>
          </w:p>
          <w:p w14:paraId="1B6BF287" w14:textId="4EF43929" w:rsidR="00F379DF" w:rsidRPr="006B20D5" w:rsidRDefault="00F379DF" w:rsidP="00162AF7">
            <w:pPr>
              <w:pStyle w:val="Tabletextdotpoint"/>
            </w:pPr>
            <w:r w:rsidRPr="006B20D5">
              <w:t xml:space="preserve">Provide </w:t>
            </w:r>
            <w:r w:rsidR="00254FF1" w:rsidRPr="006B20D5">
              <w:t xml:space="preserve">a </w:t>
            </w:r>
            <w:r w:rsidRPr="006B20D5">
              <w:t>sufficient depth across the channel to facilitate native fish movement to source food and habitat requirements</w:t>
            </w:r>
          </w:p>
          <w:p w14:paraId="22C7819E" w14:textId="68B74406" w:rsidR="00F379DF" w:rsidRPr="006B20D5" w:rsidRDefault="00F379DF" w:rsidP="00162AF7">
            <w:pPr>
              <w:pStyle w:val="Tabletextdotpoint"/>
            </w:pPr>
            <w:r w:rsidRPr="006B20D5">
              <w:t>Cover riffle zones and provide shallow habitat for native fish</w:t>
            </w:r>
            <w:r w:rsidR="00254FF1" w:rsidRPr="006B20D5">
              <w:t xml:space="preserve"> and</w:t>
            </w:r>
            <w:r w:rsidRPr="006B20D5">
              <w:t xml:space="preserve"> </w:t>
            </w:r>
            <w:r w:rsidR="0005458D" w:rsidRPr="006B20D5">
              <w:t xml:space="preserve">waterbugs </w:t>
            </w:r>
            <w:r w:rsidRPr="006B20D5">
              <w:t>and foraging areas for aquatic mammals</w:t>
            </w:r>
          </w:p>
        </w:tc>
        <w:tc>
          <w:tcPr>
            <w:tcW w:w="858" w:type="pct"/>
            <w:tcMar>
              <w:left w:w="85" w:type="dxa"/>
              <w:right w:w="85" w:type="dxa"/>
            </w:tcMar>
          </w:tcPr>
          <w:p w14:paraId="06193153" w14:textId="36FCCF0C" w:rsidR="00FC609B" w:rsidRPr="006B20D5" w:rsidRDefault="00FC609B" w:rsidP="00282BD6">
            <w:pPr>
              <w:pStyle w:val="TableText"/>
            </w:pPr>
            <w:r w:rsidRPr="006B20D5">
              <w:t>F1</w:t>
            </w:r>
          </w:p>
          <w:p w14:paraId="5AC44D62" w14:textId="1B9FC1D3" w:rsidR="00F379DF" w:rsidRPr="006B20D5" w:rsidRDefault="00FC609B" w:rsidP="00282BD6">
            <w:pPr>
              <w:pStyle w:val="TableText"/>
            </w:pPr>
            <w:r w:rsidRPr="006B20D5">
              <w:t>M1</w:t>
            </w:r>
          </w:p>
          <w:p w14:paraId="377E17F5" w14:textId="5ADB738C" w:rsidR="00F379DF" w:rsidRPr="006B20D5" w:rsidRDefault="00FC609B" w:rsidP="00282BD6">
            <w:pPr>
              <w:pStyle w:val="TableText"/>
            </w:pPr>
            <w:r w:rsidRPr="006B20D5">
              <w:t>PR1</w:t>
            </w:r>
          </w:p>
        </w:tc>
      </w:tr>
      <w:tr w:rsidR="00F379DF" w:rsidRPr="006B20D5" w14:paraId="5CCE33DD" w14:textId="77777777" w:rsidTr="002263C4">
        <w:trPr>
          <w:trHeight w:val="294"/>
        </w:trPr>
        <w:tc>
          <w:tcPr>
            <w:tcW w:w="5000" w:type="pct"/>
            <w:gridSpan w:val="3"/>
            <w:tcMar>
              <w:left w:w="85" w:type="dxa"/>
              <w:right w:w="85" w:type="dxa"/>
            </w:tcMar>
          </w:tcPr>
          <w:p w14:paraId="266A7318" w14:textId="77777777" w:rsidR="00F379DF" w:rsidRPr="006B20D5" w:rsidRDefault="00F379DF" w:rsidP="000C78A5">
            <w:pPr>
              <w:pStyle w:val="TableText"/>
            </w:pPr>
            <w:r w:rsidRPr="006B20D5">
              <w:rPr>
                <w:b/>
              </w:rPr>
              <w:t>Mullinmur Wetland</w:t>
            </w:r>
          </w:p>
        </w:tc>
      </w:tr>
      <w:tr w:rsidR="00F379DF" w:rsidRPr="006B20D5" w14:paraId="7F15A6BE" w14:textId="77777777" w:rsidTr="002263C4">
        <w:trPr>
          <w:trHeight w:val="926"/>
        </w:trPr>
        <w:tc>
          <w:tcPr>
            <w:tcW w:w="933" w:type="pct"/>
            <w:tcMar>
              <w:left w:w="85" w:type="dxa"/>
              <w:right w:w="85" w:type="dxa"/>
            </w:tcMar>
          </w:tcPr>
          <w:p w14:paraId="6DA87E73" w14:textId="77777777" w:rsidR="00F379DF" w:rsidRPr="006B20D5" w:rsidRDefault="00F379DF" w:rsidP="00932430">
            <w:pPr>
              <w:pStyle w:val="TableText"/>
            </w:pPr>
            <w:r w:rsidRPr="006B20D5">
              <w:t>Mullinmur Wetland (up to 20 ML) top-up during November to April</w:t>
            </w:r>
          </w:p>
        </w:tc>
        <w:tc>
          <w:tcPr>
            <w:tcW w:w="3209" w:type="pct"/>
            <w:tcMar>
              <w:left w:w="85" w:type="dxa"/>
              <w:right w:w="85" w:type="dxa"/>
            </w:tcMar>
          </w:tcPr>
          <w:p w14:paraId="7407E175" w14:textId="2B2CFBAC" w:rsidR="00F379DF" w:rsidRPr="006B20D5" w:rsidRDefault="00F379DF" w:rsidP="00162AF7">
            <w:pPr>
              <w:pStyle w:val="Tabletextdotpoint"/>
            </w:pPr>
            <w:r w:rsidRPr="006B20D5">
              <w:t>Maintain the water level within the wetland to support the growth and recruitment of aquatic vegetation</w:t>
            </w:r>
          </w:p>
          <w:p w14:paraId="6D61440E" w14:textId="06838A97" w:rsidR="00F379DF" w:rsidRPr="006B20D5" w:rsidRDefault="00F379DF" w:rsidP="00162AF7">
            <w:pPr>
              <w:pStyle w:val="Tabletextdotpoint"/>
            </w:pPr>
            <w:r w:rsidRPr="006B20D5">
              <w:t>Maintain habitat and water quality for native fish</w:t>
            </w:r>
            <w:r w:rsidR="00324F33" w:rsidRPr="006B20D5">
              <w:t xml:space="preserve"> </w:t>
            </w:r>
            <w:r w:rsidRPr="006B20D5">
              <w:t>movement to source food and habitat requirements</w:t>
            </w:r>
          </w:p>
          <w:p w14:paraId="477CC559" w14:textId="1B9B37DF" w:rsidR="00F379DF" w:rsidRPr="006B20D5" w:rsidRDefault="00F379DF" w:rsidP="00162AF7">
            <w:pPr>
              <w:pStyle w:val="Tabletextdotpoint"/>
            </w:pPr>
            <w:r w:rsidRPr="006B20D5">
              <w:t xml:space="preserve">Maintain acceptable </w:t>
            </w:r>
            <w:r w:rsidR="00CC303F" w:rsidRPr="006B20D5">
              <w:t>dissolved-oxygen level</w:t>
            </w:r>
            <w:r w:rsidRPr="006B20D5">
              <w:t>s in pools to support aquatic life</w:t>
            </w:r>
          </w:p>
        </w:tc>
        <w:tc>
          <w:tcPr>
            <w:tcW w:w="858" w:type="pct"/>
            <w:tcMar>
              <w:left w:w="85" w:type="dxa"/>
              <w:right w:w="85" w:type="dxa"/>
            </w:tcMar>
          </w:tcPr>
          <w:p w14:paraId="18ABAF57" w14:textId="2FECAF08" w:rsidR="00FC609B" w:rsidRPr="006B20D5" w:rsidRDefault="00FC609B" w:rsidP="00282BD6">
            <w:pPr>
              <w:pStyle w:val="TableText"/>
            </w:pPr>
            <w:r w:rsidRPr="006B20D5">
              <w:t>F2</w:t>
            </w:r>
          </w:p>
          <w:p w14:paraId="7CF34382" w14:textId="26039256" w:rsidR="00FC609B" w:rsidRPr="006B20D5" w:rsidRDefault="00FC609B" w:rsidP="00282BD6">
            <w:pPr>
              <w:pStyle w:val="TableText"/>
            </w:pPr>
            <w:r w:rsidRPr="006B20D5">
              <w:t>V1</w:t>
            </w:r>
          </w:p>
          <w:p w14:paraId="113D7DF4" w14:textId="7211AB35" w:rsidR="00F379DF" w:rsidRPr="006B20D5" w:rsidRDefault="00FC609B" w:rsidP="00282BD6">
            <w:pPr>
              <w:pStyle w:val="TableText"/>
            </w:pPr>
            <w:r w:rsidRPr="006B20D5">
              <w:t>WQ1</w:t>
            </w:r>
          </w:p>
        </w:tc>
      </w:tr>
    </w:tbl>
    <w:p w14:paraId="574F7D96" w14:textId="77777777" w:rsidR="00F379DF" w:rsidRPr="006B20D5" w:rsidRDefault="00F379DF" w:rsidP="009C5FA6">
      <w:pPr>
        <w:pStyle w:val="Heading4"/>
      </w:pPr>
      <w:r w:rsidRPr="006B20D5">
        <w:t>Scenario planning</w:t>
      </w:r>
    </w:p>
    <w:p w14:paraId="1F91C4D4" w14:textId="4905A830" w:rsidR="00F379DF" w:rsidRPr="006B20D5" w:rsidRDefault="00F379DF" w:rsidP="00F379DF">
      <w:r w:rsidRPr="006B20D5">
        <w:t xml:space="preserve">Table </w:t>
      </w:r>
      <w:r w:rsidR="002561A5" w:rsidRPr="006B20D5">
        <w:t>5.3.2</w:t>
      </w:r>
      <w:r w:rsidRPr="006B20D5">
        <w:t xml:space="preserve"> outlines potential environmental watering and </w:t>
      </w:r>
      <w:r w:rsidR="001322CE" w:rsidRPr="006B20D5">
        <w:t xml:space="preserve">expected water use in a range </w:t>
      </w:r>
      <w:r w:rsidRPr="006B20D5">
        <w:t>of planning scenarios.</w:t>
      </w:r>
    </w:p>
    <w:p w14:paraId="6ED1AC8D" w14:textId="77777777" w:rsidR="00324F33" w:rsidRPr="006B20D5" w:rsidRDefault="00F379DF" w:rsidP="00F379DF">
      <w:r w:rsidRPr="006B20D5">
        <w:t>The weather and inflows into storages greatly affect how water for the environment will be used in the Ovens system. In the drought and dry scenarios, the highest priority will be to use available water for the environment to introduce some variability to the summer/autumn low flow to limit the duration of extremely low-flow or cease-to-flow events that can stress native fish and waterbugs.</w:t>
      </w:r>
    </w:p>
    <w:p w14:paraId="22CEAA8A" w14:textId="0BB3B6F6" w:rsidR="00F379DF" w:rsidRPr="006B20D5" w:rsidRDefault="00F379DF" w:rsidP="00F379DF">
      <w:r w:rsidRPr="006B20D5">
        <w:t xml:space="preserve">In the average and wet planning scenarios, the objective is to provide a greater flow to support fish movement and breeding and increase the abundance and diversity of waterbugs. At this </w:t>
      </w:r>
      <w:r w:rsidR="002338D3" w:rsidRPr="006B20D5">
        <w:t xml:space="preserve">time, there is not enough water for the environment to deliver the recommended autumn fresh in full, so releases would need to coincide with and </w:t>
      </w:r>
      <w:r w:rsidRPr="006B20D5">
        <w:t xml:space="preserve">add to operational water releases. All the </w:t>
      </w:r>
      <w:r w:rsidRPr="006B20D5">
        <w:lastRenderedPageBreak/>
        <w:t>potential environmental watering actions for the Ovens system are expected to be met naturally in the wet planning scenario.</w:t>
      </w:r>
    </w:p>
    <w:p w14:paraId="6D7134FD" w14:textId="5ED541D9" w:rsidR="00F379DF" w:rsidRPr="006B20D5" w:rsidRDefault="00F379DF" w:rsidP="00F379DF">
      <w:r w:rsidRPr="006B20D5">
        <w:t xml:space="preserve">Due to the small volume of water for the environment available, there is limited opportunity to vary the potential environmental watering actions each year for each planning scenario. However, </w:t>
      </w:r>
      <w:r w:rsidR="00EA7745" w:rsidRPr="006B20D5">
        <w:t xml:space="preserve">allocation </w:t>
      </w:r>
      <w:r w:rsidRPr="006B20D5">
        <w:t>water donations (such as those by Taungurung Land and Waters Council and a private donor in the King River) help to increase the effectiveness of some potential watering actions. The same environmental entitlements are available this year as last year, so the opportunities remain largely unchanged.</w:t>
      </w:r>
    </w:p>
    <w:p w14:paraId="2B0ACB57" w14:textId="1BE04D82" w:rsidR="00F379DF" w:rsidRPr="006B20D5" w:rsidRDefault="00F379DF" w:rsidP="00F379DF">
      <w:r w:rsidRPr="006B20D5">
        <w:t xml:space="preserve">Water for Mullinmur Wetland is a priority </w:t>
      </w:r>
      <w:r w:rsidR="0046212D" w:rsidRPr="006B20D5">
        <w:t>in</w:t>
      </w:r>
      <w:r w:rsidRPr="006B20D5">
        <w:t xml:space="preserve"> the drought </w:t>
      </w:r>
      <w:r w:rsidR="0046212D" w:rsidRPr="006B20D5">
        <w:t xml:space="preserve">and </w:t>
      </w:r>
      <w:r w:rsidRPr="006B20D5">
        <w:t>very dry planning scenarios</w:t>
      </w:r>
      <w:r w:rsidR="002338D3" w:rsidRPr="006B20D5">
        <w:t>,</w:t>
      </w:r>
      <w:r w:rsidRPr="006B20D5">
        <w:t xml:space="preserve"> as it is unlikely </w:t>
      </w:r>
      <w:r w:rsidR="002D5E33" w:rsidRPr="006B20D5">
        <w:t>the wetland</w:t>
      </w:r>
      <w:r w:rsidRPr="006B20D5">
        <w:t xml:space="preserve"> would have connected naturally to the Ovens River</w:t>
      </w:r>
      <w:r w:rsidR="002D5E33" w:rsidRPr="006B20D5">
        <w:t xml:space="preserve">. It is a </w:t>
      </w:r>
      <w:r w:rsidRPr="006B20D5">
        <w:t xml:space="preserve">tier 2 priority in </w:t>
      </w:r>
      <w:r w:rsidR="002D5E33" w:rsidRPr="006B20D5">
        <w:t xml:space="preserve">the </w:t>
      </w:r>
      <w:r w:rsidRPr="006B20D5">
        <w:t>dry</w:t>
      </w:r>
      <w:r w:rsidR="009940C9">
        <w:t xml:space="preserve"> and </w:t>
      </w:r>
      <w:r w:rsidRPr="006B20D5">
        <w:t xml:space="preserve">average planning scenarios to prevent poor water quality </w:t>
      </w:r>
      <w:r w:rsidR="00F972FB" w:rsidRPr="006B20D5">
        <w:t>and/</w:t>
      </w:r>
      <w:r w:rsidRPr="006B20D5">
        <w:t>or fish deaths.</w:t>
      </w:r>
    </w:p>
    <w:p w14:paraId="5827A524" w14:textId="7DBEE72A" w:rsidR="00F379DF" w:rsidRPr="006B20D5" w:rsidRDefault="00F379DF" w:rsidP="00F379DF">
      <w:r w:rsidRPr="006B20D5">
        <w:t xml:space="preserve">The proposed action to top up Mullinmur Wetland in 2026-27 will be considered if it is needed to prevent the wetland from completely drying or if native fish are at risk </w:t>
      </w:r>
      <w:r w:rsidR="00F972FB" w:rsidRPr="006B20D5">
        <w:t>due to</w:t>
      </w:r>
      <w:r w:rsidRPr="006B20D5">
        <w:t xml:space="preserve"> poor water quality.</w:t>
      </w:r>
    </w:p>
    <w:p w14:paraId="388DBF21" w14:textId="549564F1" w:rsidR="00F379DF" w:rsidRPr="006B20D5" w:rsidRDefault="00F379DF" w:rsidP="002B3988">
      <w:pPr>
        <w:pStyle w:val="TableHeading"/>
        <w:rPr>
          <w:lang w:val="en-AU"/>
        </w:rPr>
      </w:pPr>
      <w:bookmarkStart w:id="711" w:name="_Toc230448891"/>
      <w:bookmarkStart w:id="712" w:name="_Toc230518734"/>
      <w:bookmarkStart w:id="713" w:name="_Toc230078085"/>
      <w:r w:rsidRPr="006B20D5">
        <w:rPr>
          <w:lang w:val="en-AU"/>
        </w:rPr>
        <w:t xml:space="preserve">Table </w:t>
      </w:r>
      <w:r w:rsidR="002561A5" w:rsidRPr="006B20D5">
        <w:rPr>
          <w:lang w:val="en-AU"/>
        </w:rPr>
        <w:t>5.3.2</w:t>
      </w:r>
      <w:r w:rsidR="002561A5" w:rsidRPr="006B20D5">
        <w:rPr>
          <w:lang w:val="en-AU"/>
        </w:rPr>
        <w:tab/>
      </w:r>
      <w:r w:rsidR="008D13CA" w:rsidRPr="006B20D5">
        <w:rPr>
          <w:lang w:val="en-AU"/>
        </w:rPr>
        <w:t>Ovens system environmental watering planning scenarios</w:t>
      </w:r>
      <w:bookmarkEnd w:id="711"/>
      <w:bookmarkEnd w:id="712"/>
      <w:bookmarkEnd w:id="7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06"/>
        <w:gridCol w:w="351"/>
        <w:gridCol w:w="1276"/>
        <w:gridCol w:w="280"/>
        <w:gridCol w:w="1347"/>
        <w:gridCol w:w="211"/>
        <w:gridCol w:w="1417"/>
        <w:gridCol w:w="140"/>
        <w:gridCol w:w="1488"/>
        <w:gridCol w:w="69"/>
        <w:gridCol w:w="1559"/>
      </w:tblGrid>
      <w:tr w:rsidR="00F379DF" w:rsidRPr="006B20D5" w14:paraId="22891353" w14:textId="77777777" w:rsidTr="004256B2">
        <w:trPr>
          <w:trHeight w:val="357"/>
        </w:trPr>
        <w:tc>
          <w:tcPr>
            <w:tcW w:w="645" w:type="pct"/>
            <w:tcMar>
              <w:left w:w="85" w:type="dxa"/>
              <w:right w:w="85" w:type="dxa"/>
            </w:tcMar>
          </w:tcPr>
          <w:p w14:paraId="1F36792E" w14:textId="77777777" w:rsidR="00F379DF" w:rsidRPr="006B20D5" w:rsidRDefault="00F379DF" w:rsidP="000C78A5">
            <w:pPr>
              <w:pStyle w:val="TableText"/>
            </w:pPr>
            <w:r w:rsidRPr="006B20D5">
              <w:rPr>
                <w:b/>
              </w:rPr>
              <w:t>Planning scenario</w:t>
            </w:r>
          </w:p>
        </w:tc>
        <w:tc>
          <w:tcPr>
            <w:tcW w:w="871" w:type="pct"/>
            <w:gridSpan w:val="2"/>
            <w:tcMar>
              <w:left w:w="85" w:type="dxa"/>
              <w:right w:w="85" w:type="dxa"/>
            </w:tcMar>
          </w:tcPr>
          <w:p w14:paraId="07D38AF1" w14:textId="77777777" w:rsidR="00F379DF" w:rsidRPr="006B20D5" w:rsidRDefault="00F379DF" w:rsidP="000C78A5">
            <w:pPr>
              <w:pStyle w:val="TableText"/>
            </w:pPr>
            <w:r w:rsidRPr="006B20D5">
              <w:rPr>
                <w:b/>
              </w:rPr>
              <w:t>Drought</w:t>
            </w:r>
          </w:p>
        </w:tc>
        <w:tc>
          <w:tcPr>
            <w:tcW w:w="871" w:type="pct"/>
            <w:gridSpan w:val="2"/>
            <w:tcMar>
              <w:left w:w="85" w:type="dxa"/>
              <w:right w:w="85" w:type="dxa"/>
            </w:tcMar>
          </w:tcPr>
          <w:p w14:paraId="5985FFFD" w14:textId="77777777" w:rsidR="00F379DF" w:rsidRPr="006B20D5" w:rsidRDefault="00F379DF" w:rsidP="000C78A5">
            <w:pPr>
              <w:pStyle w:val="TableText"/>
            </w:pPr>
            <w:r w:rsidRPr="006B20D5">
              <w:rPr>
                <w:b/>
              </w:rPr>
              <w:t>Very Dry</w:t>
            </w:r>
          </w:p>
        </w:tc>
        <w:tc>
          <w:tcPr>
            <w:tcW w:w="871" w:type="pct"/>
            <w:gridSpan w:val="2"/>
            <w:tcMar>
              <w:left w:w="85" w:type="dxa"/>
              <w:right w:w="85" w:type="dxa"/>
            </w:tcMar>
          </w:tcPr>
          <w:p w14:paraId="04BA6ED8" w14:textId="77777777" w:rsidR="00F379DF" w:rsidRPr="006B20D5" w:rsidRDefault="00F379DF" w:rsidP="000C78A5">
            <w:pPr>
              <w:pStyle w:val="TableText"/>
            </w:pPr>
            <w:r w:rsidRPr="006B20D5">
              <w:rPr>
                <w:b/>
              </w:rPr>
              <w:t>Dry</w:t>
            </w:r>
          </w:p>
        </w:tc>
        <w:tc>
          <w:tcPr>
            <w:tcW w:w="871" w:type="pct"/>
            <w:gridSpan w:val="2"/>
            <w:tcMar>
              <w:left w:w="85" w:type="dxa"/>
              <w:right w:w="85" w:type="dxa"/>
            </w:tcMar>
          </w:tcPr>
          <w:p w14:paraId="7F3B1773" w14:textId="77777777" w:rsidR="00F379DF" w:rsidRPr="006B20D5" w:rsidRDefault="00F379DF" w:rsidP="000C78A5">
            <w:pPr>
              <w:pStyle w:val="TableText"/>
            </w:pPr>
            <w:r w:rsidRPr="006B20D5">
              <w:rPr>
                <w:b/>
              </w:rPr>
              <w:t>Average</w:t>
            </w:r>
          </w:p>
        </w:tc>
        <w:tc>
          <w:tcPr>
            <w:tcW w:w="871" w:type="pct"/>
            <w:gridSpan w:val="2"/>
            <w:tcMar>
              <w:left w:w="85" w:type="dxa"/>
              <w:right w:w="85" w:type="dxa"/>
            </w:tcMar>
          </w:tcPr>
          <w:p w14:paraId="18FFA5D1" w14:textId="77777777" w:rsidR="00F379DF" w:rsidRPr="006B20D5" w:rsidRDefault="00F379DF" w:rsidP="000C78A5">
            <w:pPr>
              <w:pStyle w:val="TableText"/>
            </w:pPr>
            <w:r w:rsidRPr="006B20D5">
              <w:rPr>
                <w:b/>
              </w:rPr>
              <w:t>Wet</w:t>
            </w:r>
          </w:p>
        </w:tc>
      </w:tr>
      <w:tr w:rsidR="00F379DF" w:rsidRPr="006B20D5" w14:paraId="61E63681" w14:textId="77777777" w:rsidTr="004256B2">
        <w:trPr>
          <w:trHeight w:val="772"/>
        </w:trPr>
        <w:tc>
          <w:tcPr>
            <w:tcW w:w="645" w:type="pct"/>
            <w:tcMar>
              <w:left w:w="85" w:type="dxa"/>
              <w:right w:w="85" w:type="dxa"/>
            </w:tcMar>
          </w:tcPr>
          <w:p w14:paraId="7FB72D2B" w14:textId="77777777" w:rsidR="00F379DF" w:rsidRPr="006B20D5" w:rsidRDefault="00F379DF" w:rsidP="00932430">
            <w:pPr>
              <w:pStyle w:val="TableText"/>
            </w:pPr>
            <w:r w:rsidRPr="006B20D5">
              <w:t>Expected conditions</w:t>
            </w:r>
          </w:p>
        </w:tc>
        <w:tc>
          <w:tcPr>
            <w:tcW w:w="871" w:type="pct"/>
            <w:gridSpan w:val="2"/>
            <w:tcMar>
              <w:left w:w="85" w:type="dxa"/>
              <w:right w:w="85" w:type="dxa"/>
            </w:tcMar>
          </w:tcPr>
          <w:p w14:paraId="297B368E" w14:textId="77777777" w:rsidR="00324F33" w:rsidRPr="006B20D5" w:rsidRDefault="00F379DF" w:rsidP="00162AF7">
            <w:pPr>
              <w:pStyle w:val="Tabletextdotpoint"/>
            </w:pPr>
            <w:r w:rsidRPr="006B20D5">
              <w:t>Very low flow through summer and autumn</w:t>
            </w:r>
          </w:p>
          <w:p w14:paraId="675071F4" w14:textId="7CD599D3" w:rsidR="00F379DF" w:rsidRPr="006B20D5" w:rsidRDefault="00F379DF" w:rsidP="00162AF7">
            <w:pPr>
              <w:pStyle w:val="Tabletextdotpoint"/>
            </w:pPr>
            <w:r w:rsidRPr="006B20D5">
              <w:t>No bulk water release</w:t>
            </w:r>
          </w:p>
        </w:tc>
        <w:tc>
          <w:tcPr>
            <w:tcW w:w="871" w:type="pct"/>
            <w:gridSpan w:val="2"/>
            <w:tcMar>
              <w:left w:w="85" w:type="dxa"/>
              <w:right w:w="85" w:type="dxa"/>
            </w:tcMar>
          </w:tcPr>
          <w:p w14:paraId="5627B6C2" w14:textId="77777777" w:rsidR="00324F33" w:rsidRPr="006B20D5" w:rsidRDefault="00F379DF" w:rsidP="00162AF7">
            <w:pPr>
              <w:pStyle w:val="Tabletextdotpoint"/>
            </w:pPr>
            <w:r w:rsidRPr="006B20D5">
              <w:t>Very low flow through summer and autumn</w:t>
            </w:r>
          </w:p>
          <w:p w14:paraId="24950224" w14:textId="76E8A5A6" w:rsidR="00F379DF" w:rsidRPr="006B20D5" w:rsidRDefault="00F379DF" w:rsidP="00162AF7">
            <w:pPr>
              <w:pStyle w:val="Tabletextdotpoint"/>
            </w:pPr>
            <w:r w:rsidRPr="006B20D5">
              <w:t>No bulk water release</w:t>
            </w:r>
          </w:p>
        </w:tc>
        <w:tc>
          <w:tcPr>
            <w:tcW w:w="871" w:type="pct"/>
            <w:gridSpan w:val="2"/>
            <w:tcMar>
              <w:left w:w="85" w:type="dxa"/>
              <w:right w:w="85" w:type="dxa"/>
            </w:tcMar>
          </w:tcPr>
          <w:p w14:paraId="72971AB7" w14:textId="7E201251" w:rsidR="00324F33" w:rsidRPr="006B20D5" w:rsidRDefault="00F379DF" w:rsidP="00162AF7">
            <w:pPr>
              <w:pStyle w:val="Tabletextdotpoint"/>
            </w:pPr>
            <w:r w:rsidRPr="006B20D5">
              <w:t>Possible winter</w:t>
            </w:r>
            <w:r w:rsidR="00845D72" w:rsidRPr="006B20D5">
              <w:t>/</w:t>
            </w:r>
            <w:r w:rsidRPr="006B20D5">
              <w:t>early spring natural fresh</w:t>
            </w:r>
          </w:p>
          <w:p w14:paraId="65ADF194" w14:textId="77777777" w:rsidR="00324F33" w:rsidRPr="006B20D5" w:rsidRDefault="00F379DF" w:rsidP="00162AF7">
            <w:pPr>
              <w:pStyle w:val="Tabletextdotpoint"/>
            </w:pPr>
            <w:r w:rsidRPr="006B20D5">
              <w:t>Low flow through summer and autumn</w:t>
            </w:r>
          </w:p>
          <w:p w14:paraId="5D5C6412" w14:textId="29E8DE89" w:rsidR="00F379DF" w:rsidRPr="006B20D5" w:rsidRDefault="00F379DF" w:rsidP="00162AF7">
            <w:pPr>
              <w:pStyle w:val="Tabletextdotpoint"/>
            </w:pPr>
            <w:r w:rsidRPr="006B20D5">
              <w:t>Bulk water release may occur in the Buffalo</w:t>
            </w:r>
          </w:p>
        </w:tc>
        <w:tc>
          <w:tcPr>
            <w:tcW w:w="871" w:type="pct"/>
            <w:gridSpan w:val="2"/>
            <w:tcMar>
              <w:left w:w="85" w:type="dxa"/>
              <w:right w:w="85" w:type="dxa"/>
            </w:tcMar>
          </w:tcPr>
          <w:p w14:paraId="3B9D1681" w14:textId="514CC719" w:rsidR="00324F33" w:rsidRPr="006B20D5" w:rsidRDefault="00F379DF" w:rsidP="00162AF7">
            <w:pPr>
              <w:pStyle w:val="Tabletextdotpoint"/>
            </w:pPr>
            <w:r w:rsidRPr="006B20D5">
              <w:t>High winter</w:t>
            </w:r>
            <w:r w:rsidR="00845D72" w:rsidRPr="006B20D5">
              <w:t>/</w:t>
            </w:r>
            <w:r w:rsidRPr="006B20D5">
              <w:t>spring natural freshes</w:t>
            </w:r>
          </w:p>
          <w:p w14:paraId="6D40F292" w14:textId="77777777" w:rsidR="00324F33" w:rsidRPr="006B20D5" w:rsidRDefault="00F379DF" w:rsidP="00162AF7">
            <w:pPr>
              <w:pStyle w:val="Tabletextdotpoint"/>
            </w:pPr>
            <w:r w:rsidRPr="006B20D5">
              <w:t>Moderate flow in summer and autumn with occasional natural freshes</w:t>
            </w:r>
          </w:p>
          <w:p w14:paraId="1439A781" w14:textId="14752609" w:rsidR="00F379DF" w:rsidRPr="006B20D5" w:rsidRDefault="00F379DF" w:rsidP="00162AF7">
            <w:pPr>
              <w:pStyle w:val="Tabletextdotpoint"/>
            </w:pPr>
            <w:r w:rsidRPr="006B20D5">
              <w:t>Bulk water release is likely in the Buffalo</w:t>
            </w:r>
          </w:p>
          <w:p w14:paraId="02DBBB5C" w14:textId="246FC1BE" w:rsidR="00F379DF" w:rsidRPr="006B20D5" w:rsidRDefault="00F379DF" w:rsidP="00162AF7">
            <w:pPr>
              <w:pStyle w:val="Tabletextdotpoint"/>
            </w:pPr>
            <w:r w:rsidRPr="006B20D5">
              <w:t xml:space="preserve">Overbank event </w:t>
            </w:r>
            <w:r w:rsidR="002338D3" w:rsidRPr="006B20D5">
              <w:t xml:space="preserve">is </w:t>
            </w:r>
            <w:r w:rsidRPr="006B20D5">
              <w:t>possible to water Mullinmur naturally</w:t>
            </w:r>
          </w:p>
        </w:tc>
        <w:tc>
          <w:tcPr>
            <w:tcW w:w="871" w:type="pct"/>
            <w:gridSpan w:val="2"/>
            <w:tcMar>
              <w:left w:w="85" w:type="dxa"/>
              <w:right w:w="85" w:type="dxa"/>
            </w:tcMar>
          </w:tcPr>
          <w:p w14:paraId="6A37D911" w14:textId="0AB7F7A1" w:rsidR="00324F33" w:rsidRPr="006B20D5" w:rsidRDefault="00F379DF" w:rsidP="00162AF7">
            <w:pPr>
              <w:pStyle w:val="Tabletextdotpoint"/>
            </w:pPr>
            <w:r w:rsidRPr="006B20D5">
              <w:t>High natural freshes and moderate/high flow throughout most of the year</w:t>
            </w:r>
          </w:p>
          <w:p w14:paraId="6012D97C" w14:textId="6FA6B9EE" w:rsidR="00F379DF" w:rsidRPr="006B20D5" w:rsidRDefault="00F379DF" w:rsidP="00162AF7">
            <w:pPr>
              <w:pStyle w:val="Tabletextdotpoint"/>
            </w:pPr>
            <w:r w:rsidRPr="006B20D5">
              <w:t>Bulk water release is likely in the Buffalo</w:t>
            </w:r>
          </w:p>
          <w:p w14:paraId="4E2E50FF" w14:textId="77777777" w:rsidR="00F379DF" w:rsidRPr="006B20D5" w:rsidRDefault="00F379DF" w:rsidP="00162AF7">
            <w:pPr>
              <w:pStyle w:val="Tabletextdotpoint"/>
            </w:pPr>
            <w:r w:rsidRPr="006B20D5">
              <w:t>Overbank event likely to water Mullinmur naturally</w:t>
            </w:r>
          </w:p>
        </w:tc>
      </w:tr>
      <w:tr w:rsidR="00F379DF" w:rsidRPr="006B20D5" w14:paraId="4F3D4998" w14:textId="77777777" w:rsidTr="00293D77">
        <w:trPr>
          <w:trHeight w:val="787"/>
        </w:trPr>
        <w:tc>
          <w:tcPr>
            <w:tcW w:w="645" w:type="pct"/>
            <w:tcMar>
              <w:left w:w="85" w:type="dxa"/>
              <w:right w:w="85" w:type="dxa"/>
            </w:tcMar>
          </w:tcPr>
          <w:p w14:paraId="57C5D3F8" w14:textId="77777777" w:rsidR="00F379DF" w:rsidRPr="006B20D5" w:rsidRDefault="00F379DF" w:rsidP="004256B2">
            <w:pPr>
              <w:pStyle w:val="TableText"/>
            </w:pPr>
            <w:r w:rsidRPr="006B20D5">
              <w:t xml:space="preserve">Expected availability of water for the </w:t>
            </w:r>
            <w:r w:rsidRPr="006B20D5">
              <w:lastRenderedPageBreak/>
              <w:t>environment</w:t>
            </w:r>
          </w:p>
        </w:tc>
        <w:tc>
          <w:tcPr>
            <w:tcW w:w="4355" w:type="pct"/>
            <w:gridSpan w:val="10"/>
            <w:tcMar>
              <w:left w:w="85" w:type="dxa"/>
              <w:right w:w="85" w:type="dxa"/>
            </w:tcMar>
          </w:tcPr>
          <w:p w14:paraId="5B61BA84" w14:textId="1AB538FE" w:rsidR="00F379DF" w:rsidRPr="006B20D5" w:rsidRDefault="00F379DF" w:rsidP="00162AF7">
            <w:pPr>
              <w:pStyle w:val="Tabletextdotpoint"/>
            </w:pPr>
            <w:r w:rsidRPr="006B20D5">
              <w:lastRenderedPageBreak/>
              <w:t>123 ML (73 ML held in Lake Buffalo and 50 ML held in Lake William Hovell)</w:t>
            </w:r>
            <w:r w:rsidR="00324F33" w:rsidRPr="006B20D5">
              <w:t xml:space="preserve"> </w:t>
            </w:r>
          </w:p>
        </w:tc>
      </w:tr>
      <w:tr w:rsidR="00F379DF" w:rsidRPr="006B20D5" w14:paraId="319E7472" w14:textId="77777777" w:rsidTr="00293D77">
        <w:trPr>
          <w:trHeight w:val="347"/>
        </w:trPr>
        <w:tc>
          <w:tcPr>
            <w:tcW w:w="5000" w:type="pct"/>
            <w:gridSpan w:val="11"/>
            <w:tcMar>
              <w:left w:w="85" w:type="dxa"/>
              <w:right w:w="85" w:type="dxa"/>
            </w:tcMar>
          </w:tcPr>
          <w:p w14:paraId="7D3D3EC8" w14:textId="4642D0BD" w:rsidR="00F379DF" w:rsidRPr="006B20D5" w:rsidRDefault="00F379DF" w:rsidP="000C78A5">
            <w:pPr>
              <w:pStyle w:val="TableText"/>
            </w:pPr>
            <w:r w:rsidRPr="006B20D5">
              <w:rPr>
                <w:b/>
              </w:rPr>
              <w:t xml:space="preserve">Buffalo River </w:t>
            </w:r>
            <w:r w:rsidR="00001804" w:rsidRPr="006B20D5">
              <w:rPr>
                <w:b/>
              </w:rPr>
              <w:t xml:space="preserve">– </w:t>
            </w:r>
            <w:r w:rsidR="00E91D02" w:rsidRPr="006B20D5">
              <w:rPr>
                <w:b/>
              </w:rPr>
              <w:t>reach</w:t>
            </w:r>
            <w:r w:rsidRPr="006B20D5">
              <w:rPr>
                <w:b/>
              </w:rPr>
              <w:t xml:space="preserve"> 1</w:t>
            </w:r>
          </w:p>
        </w:tc>
      </w:tr>
      <w:tr w:rsidR="00F379DF" w:rsidRPr="006B20D5" w14:paraId="7D67739F" w14:textId="77777777" w:rsidTr="004256B2">
        <w:trPr>
          <w:trHeight w:val="975"/>
        </w:trPr>
        <w:tc>
          <w:tcPr>
            <w:tcW w:w="645" w:type="pct"/>
            <w:tcMar>
              <w:left w:w="85" w:type="dxa"/>
              <w:right w:w="85" w:type="dxa"/>
            </w:tcMar>
          </w:tcPr>
          <w:p w14:paraId="26E60192" w14:textId="77777777" w:rsidR="00F379DF" w:rsidRPr="006B20D5" w:rsidRDefault="00F379DF" w:rsidP="00932430">
            <w:pPr>
              <w:pStyle w:val="TableText"/>
            </w:pPr>
            <w:r w:rsidRPr="006B20D5">
              <w:t>Potential environmental watering – tier 1 (high priorities)</w:t>
            </w:r>
          </w:p>
        </w:tc>
        <w:tc>
          <w:tcPr>
            <w:tcW w:w="871" w:type="pct"/>
            <w:gridSpan w:val="2"/>
            <w:tcMar>
              <w:left w:w="85" w:type="dxa"/>
              <w:right w:w="85" w:type="dxa"/>
            </w:tcMar>
          </w:tcPr>
          <w:p w14:paraId="60D714CE" w14:textId="4EA38B84" w:rsidR="00F379DF" w:rsidRPr="006B20D5" w:rsidRDefault="00F379DF" w:rsidP="00162AF7">
            <w:pPr>
              <w:pStyle w:val="Tabletextdotpoint"/>
            </w:pPr>
            <w:r w:rsidRPr="006B20D5">
              <w:t>Summer/autumn low flow variability</w:t>
            </w:r>
          </w:p>
        </w:tc>
        <w:tc>
          <w:tcPr>
            <w:tcW w:w="871" w:type="pct"/>
            <w:gridSpan w:val="2"/>
            <w:tcMar>
              <w:left w:w="85" w:type="dxa"/>
              <w:right w:w="85" w:type="dxa"/>
            </w:tcMar>
          </w:tcPr>
          <w:p w14:paraId="364609B7" w14:textId="732C3159" w:rsidR="00F379DF" w:rsidRPr="006B20D5" w:rsidRDefault="00F379DF" w:rsidP="00162AF7">
            <w:pPr>
              <w:pStyle w:val="Tabletextdotpoint"/>
            </w:pPr>
            <w:r w:rsidRPr="006B20D5">
              <w:t>Summer/autumn low flow variability</w:t>
            </w:r>
          </w:p>
        </w:tc>
        <w:tc>
          <w:tcPr>
            <w:tcW w:w="871" w:type="pct"/>
            <w:gridSpan w:val="2"/>
            <w:tcMar>
              <w:left w:w="85" w:type="dxa"/>
              <w:right w:w="85" w:type="dxa"/>
            </w:tcMar>
          </w:tcPr>
          <w:p w14:paraId="37EF7405" w14:textId="016E20D7" w:rsidR="00F379DF" w:rsidRPr="006B20D5" w:rsidRDefault="00F379DF" w:rsidP="00162AF7">
            <w:pPr>
              <w:pStyle w:val="Tabletextdotpoint"/>
            </w:pPr>
            <w:r w:rsidRPr="006B20D5">
              <w:t>Summer/autumn low flow variability</w:t>
            </w:r>
          </w:p>
          <w:p w14:paraId="7842A2AE" w14:textId="77777777" w:rsidR="00F379DF" w:rsidRPr="006B20D5" w:rsidRDefault="00F379DF" w:rsidP="00162AF7">
            <w:pPr>
              <w:pStyle w:val="Tabletextdotpoint"/>
            </w:pPr>
            <w:r w:rsidRPr="006B20D5">
              <w:t>Autumn low flow fresh</w:t>
            </w:r>
          </w:p>
        </w:tc>
        <w:tc>
          <w:tcPr>
            <w:tcW w:w="871" w:type="pct"/>
            <w:gridSpan w:val="2"/>
            <w:tcMar>
              <w:left w:w="85" w:type="dxa"/>
              <w:right w:w="85" w:type="dxa"/>
            </w:tcMar>
          </w:tcPr>
          <w:p w14:paraId="457824D8" w14:textId="78EE952B" w:rsidR="00324F33" w:rsidRPr="006B20D5" w:rsidRDefault="00F379DF" w:rsidP="00162AF7">
            <w:pPr>
              <w:pStyle w:val="Tabletextdotpoint"/>
            </w:pPr>
            <w:r w:rsidRPr="006B20D5">
              <w:t>Summer/autumn low flow variability</w:t>
            </w:r>
          </w:p>
          <w:p w14:paraId="3D93954B" w14:textId="7B8F59E2" w:rsidR="00F379DF" w:rsidRPr="006B20D5" w:rsidRDefault="00F379DF" w:rsidP="00162AF7">
            <w:pPr>
              <w:pStyle w:val="Tabletextdotpoint"/>
            </w:pPr>
            <w:r w:rsidRPr="006B20D5">
              <w:t>Autumn low flow fresh</w:t>
            </w:r>
          </w:p>
        </w:tc>
        <w:tc>
          <w:tcPr>
            <w:tcW w:w="871" w:type="pct"/>
            <w:gridSpan w:val="2"/>
            <w:tcMar>
              <w:left w:w="85" w:type="dxa"/>
              <w:right w:w="85" w:type="dxa"/>
            </w:tcMar>
          </w:tcPr>
          <w:p w14:paraId="493755F6" w14:textId="73DD943F" w:rsidR="00324F33" w:rsidRPr="006B20D5" w:rsidRDefault="00F379DF" w:rsidP="00162AF7">
            <w:pPr>
              <w:pStyle w:val="Tabletextdotpoint"/>
            </w:pPr>
            <w:r w:rsidRPr="006B20D5">
              <w:t>Summer/autumn low flow variability</w:t>
            </w:r>
          </w:p>
          <w:p w14:paraId="7C7DB3CB" w14:textId="2D2A421E" w:rsidR="00F379DF" w:rsidRPr="006B20D5" w:rsidRDefault="00F379DF" w:rsidP="00162AF7">
            <w:pPr>
              <w:pStyle w:val="Tabletextdotpoint"/>
            </w:pPr>
            <w:r w:rsidRPr="006B20D5">
              <w:t>Autumn low flow fresh</w:t>
            </w:r>
          </w:p>
        </w:tc>
      </w:tr>
      <w:tr w:rsidR="00FC609B" w:rsidRPr="006B20D5" w14:paraId="6058EF8D" w14:textId="77777777" w:rsidTr="004256B2">
        <w:trPr>
          <w:trHeight w:val="1105"/>
        </w:trPr>
        <w:tc>
          <w:tcPr>
            <w:tcW w:w="645" w:type="pct"/>
            <w:tcMar>
              <w:left w:w="85" w:type="dxa"/>
              <w:right w:w="85" w:type="dxa"/>
            </w:tcMar>
          </w:tcPr>
          <w:p w14:paraId="04CB84CA" w14:textId="77777777" w:rsidR="00FC609B" w:rsidRPr="006B20D5" w:rsidRDefault="00FC609B" w:rsidP="00932430">
            <w:pPr>
              <w:pStyle w:val="TableText"/>
            </w:pPr>
            <w:r w:rsidRPr="006B20D5">
              <w:t>Potential environmental watering – tier 2 (additional priorities)</w:t>
            </w:r>
          </w:p>
        </w:tc>
        <w:tc>
          <w:tcPr>
            <w:tcW w:w="871" w:type="pct"/>
            <w:gridSpan w:val="2"/>
            <w:tcMar>
              <w:left w:w="85" w:type="dxa"/>
              <w:right w:w="85" w:type="dxa"/>
            </w:tcMar>
          </w:tcPr>
          <w:p w14:paraId="0EB1EDC3" w14:textId="77777777" w:rsidR="00FC609B" w:rsidRPr="006B20D5" w:rsidRDefault="00FC609B" w:rsidP="00162AF7">
            <w:pPr>
              <w:pStyle w:val="Tabletextdotpoint"/>
            </w:pPr>
            <w:r w:rsidRPr="006B20D5">
              <w:t>Autumn low flow fresh</w:t>
            </w:r>
          </w:p>
        </w:tc>
        <w:tc>
          <w:tcPr>
            <w:tcW w:w="871" w:type="pct"/>
            <w:gridSpan w:val="2"/>
            <w:tcMar>
              <w:left w:w="85" w:type="dxa"/>
              <w:right w:w="85" w:type="dxa"/>
            </w:tcMar>
          </w:tcPr>
          <w:p w14:paraId="5AFB040A" w14:textId="77777777" w:rsidR="00FC609B" w:rsidRPr="006B20D5" w:rsidRDefault="00FC609B" w:rsidP="00162AF7">
            <w:pPr>
              <w:pStyle w:val="Tabletextdotpoint"/>
            </w:pPr>
            <w:r w:rsidRPr="006B20D5">
              <w:t>Autumn low flow fresh</w:t>
            </w:r>
          </w:p>
        </w:tc>
        <w:tc>
          <w:tcPr>
            <w:tcW w:w="871" w:type="pct"/>
            <w:gridSpan w:val="2"/>
            <w:tcMar>
              <w:left w:w="85" w:type="dxa"/>
              <w:right w:w="85" w:type="dxa"/>
            </w:tcMar>
          </w:tcPr>
          <w:p w14:paraId="6AD6E84B" w14:textId="0B12D12E" w:rsidR="00FC609B" w:rsidRPr="006B20D5" w:rsidRDefault="00FC609B" w:rsidP="00162AF7">
            <w:pPr>
              <w:pStyle w:val="Tabletextdotpoint"/>
            </w:pPr>
            <w:r w:rsidRPr="006B20D5">
              <w:t>N/A</w:t>
            </w:r>
          </w:p>
        </w:tc>
        <w:tc>
          <w:tcPr>
            <w:tcW w:w="871" w:type="pct"/>
            <w:gridSpan w:val="2"/>
            <w:tcMar>
              <w:left w:w="85" w:type="dxa"/>
              <w:right w:w="85" w:type="dxa"/>
            </w:tcMar>
          </w:tcPr>
          <w:p w14:paraId="519A7E54" w14:textId="6BEF7826" w:rsidR="00FC609B" w:rsidRPr="006B20D5" w:rsidRDefault="00FC609B" w:rsidP="00162AF7">
            <w:pPr>
              <w:pStyle w:val="Tabletextdotpoint"/>
            </w:pPr>
            <w:r w:rsidRPr="006B20D5">
              <w:t>N/A</w:t>
            </w:r>
          </w:p>
        </w:tc>
        <w:tc>
          <w:tcPr>
            <w:tcW w:w="871" w:type="pct"/>
            <w:gridSpan w:val="2"/>
            <w:tcMar>
              <w:left w:w="85" w:type="dxa"/>
              <w:right w:w="85" w:type="dxa"/>
            </w:tcMar>
          </w:tcPr>
          <w:p w14:paraId="2EED4ABD" w14:textId="5CE12A9C" w:rsidR="00FC609B" w:rsidRPr="006B20D5" w:rsidRDefault="00FC609B" w:rsidP="00162AF7">
            <w:pPr>
              <w:pStyle w:val="Tabletextdotpoint"/>
            </w:pPr>
            <w:r w:rsidRPr="006B20D5">
              <w:t>N/A</w:t>
            </w:r>
          </w:p>
        </w:tc>
      </w:tr>
      <w:tr w:rsidR="00F379DF" w:rsidRPr="006B20D5" w14:paraId="255C9A88" w14:textId="77777777" w:rsidTr="00293D77">
        <w:trPr>
          <w:trHeight w:val="347"/>
        </w:trPr>
        <w:tc>
          <w:tcPr>
            <w:tcW w:w="5000" w:type="pct"/>
            <w:gridSpan w:val="11"/>
            <w:tcMar>
              <w:left w:w="85" w:type="dxa"/>
              <w:right w:w="85" w:type="dxa"/>
            </w:tcMar>
          </w:tcPr>
          <w:p w14:paraId="4EEAEB95" w14:textId="317A895B" w:rsidR="00F379DF" w:rsidRPr="006B20D5" w:rsidRDefault="00F379DF" w:rsidP="000C78A5">
            <w:pPr>
              <w:pStyle w:val="TableText"/>
            </w:pPr>
            <w:r w:rsidRPr="006B20D5">
              <w:rPr>
                <w:b/>
              </w:rPr>
              <w:t xml:space="preserve">King River </w:t>
            </w:r>
            <w:r w:rsidR="00001804" w:rsidRPr="006B20D5">
              <w:rPr>
                <w:b/>
              </w:rPr>
              <w:t xml:space="preserve">– </w:t>
            </w:r>
            <w:r w:rsidR="00E91D02" w:rsidRPr="006B20D5">
              <w:rPr>
                <w:b/>
              </w:rPr>
              <w:t>reach</w:t>
            </w:r>
            <w:r w:rsidRPr="006B20D5">
              <w:rPr>
                <w:b/>
              </w:rPr>
              <w:t xml:space="preserve"> 2 and </w:t>
            </w:r>
            <w:r w:rsidR="00E91D02" w:rsidRPr="006B20D5">
              <w:rPr>
                <w:b/>
              </w:rPr>
              <w:t>reach</w:t>
            </w:r>
            <w:r w:rsidRPr="006B20D5">
              <w:rPr>
                <w:b/>
              </w:rPr>
              <w:t xml:space="preserve"> 3</w:t>
            </w:r>
          </w:p>
        </w:tc>
      </w:tr>
      <w:tr w:rsidR="00F379DF" w:rsidRPr="006B20D5" w14:paraId="50AB87C5" w14:textId="77777777" w:rsidTr="004256B2">
        <w:trPr>
          <w:trHeight w:val="975"/>
        </w:trPr>
        <w:tc>
          <w:tcPr>
            <w:tcW w:w="645" w:type="pct"/>
            <w:tcMar>
              <w:left w:w="85" w:type="dxa"/>
              <w:right w:w="85" w:type="dxa"/>
            </w:tcMar>
          </w:tcPr>
          <w:p w14:paraId="6CA1205B" w14:textId="77777777" w:rsidR="00F379DF" w:rsidRPr="006B20D5" w:rsidRDefault="00F379DF" w:rsidP="00932430">
            <w:pPr>
              <w:pStyle w:val="TableText"/>
            </w:pPr>
            <w:r w:rsidRPr="006B20D5">
              <w:t>Potential environmental watering – tier 1 (high priorities)</w:t>
            </w:r>
          </w:p>
        </w:tc>
        <w:tc>
          <w:tcPr>
            <w:tcW w:w="871" w:type="pct"/>
            <w:gridSpan w:val="2"/>
            <w:tcMar>
              <w:left w:w="85" w:type="dxa"/>
              <w:right w:w="85" w:type="dxa"/>
            </w:tcMar>
          </w:tcPr>
          <w:p w14:paraId="7C6331CD" w14:textId="168D2369" w:rsidR="00F379DF" w:rsidRPr="006B20D5" w:rsidRDefault="00F379DF" w:rsidP="00162AF7">
            <w:pPr>
              <w:pStyle w:val="Tabletextdotpoint"/>
            </w:pPr>
            <w:r w:rsidRPr="006B20D5">
              <w:t>Summer/autumn low flow variability</w:t>
            </w:r>
          </w:p>
        </w:tc>
        <w:tc>
          <w:tcPr>
            <w:tcW w:w="871" w:type="pct"/>
            <w:gridSpan w:val="2"/>
            <w:tcMar>
              <w:left w:w="85" w:type="dxa"/>
              <w:right w:w="85" w:type="dxa"/>
            </w:tcMar>
          </w:tcPr>
          <w:p w14:paraId="047A714C" w14:textId="3F9423A0" w:rsidR="00F379DF" w:rsidRPr="006B20D5" w:rsidRDefault="00F379DF" w:rsidP="00162AF7">
            <w:pPr>
              <w:pStyle w:val="Tabletextdotpoint"/>
            </w:pPr>
            <w:r w:rsidRPr="006B20D5">
              <w:t>Summer/autumn low flow variability</w:t>
            </w:r>
          </w:p>
        </w:tc>
        <w:tc>
          <w:tcPr>
            <w:tcW w:w="871" w:type="pct"/>
            <w:gridSpan w:val="2"/>
            <w:tcMar>
              <w:left w:w="85" w:type="dxa"/>
              <w:right w:w="85" w:type="dxa"/>
            </w:tcMar>
          </w:tcPr>
          <w:p w14:paraId="685932C5" w14:textId="3127789C" w:rsidR="00F379DF" w:rsidRPr="006B20D5" w:rsidRDefault="00F379DF" w:rsidP="00162AF7">
            <w:pPr>
              <w:pStyle w:val="Tabletextdotpoint"/>
            </w:pPr>
            <w:r w:rsidRPr="006B20D5">
              <w:t>Summer/autumn low flow variability</w:t>
            </w:r>
          </w:p>
        </w:tc>
        <w:tc>
          <w:tcPr>
            <w:tcW w:w="871" w:type="pct"/>
            <w:gridSpan w:val="2"/>
            <w:tcMar>
              <w:left w:w="85" w:type="dxa"/>
              <w:right w:w="85" w:type="dxa"/>
            </w:tcMar>
          </w:tcPr>
          <w:p w14:paraId="40FD9851" w14:textId="524AB716" w:rsidR="00F379DF" w:rsidRPr="006B20D5" w:rsidRDefault="00F379DF" w:rsidP="00162AF7">
            <w:pPr>
              <w:pStyle w:val="Tabletextdotpoint"/>
            </w:pPr>
            <w:r w:rsidRPr="006B20D5">
              <w:t xml:space="preserve">Summer/autumn low flow variability </w:t>
            </w:r>
          </w:p>
        </w:tc>
        <w:tc>
          <w:tcPr>
            <w:tcW w:w="871" w:type="pct"/>
            <w:gridSpan w:val="2"/>
            <w:tcMar>
              <w:left w:w="85" w:type="dxa"/>
              <w:right w:w="85" w:type="dxa"/>
            </w:tcMar>
          </w:tcPr>
          <w:p w14:paraId="5BC932B7" w14:textId="175EAC99" w:rsidR="00F379DF" w:rsidRPr="006B20D5" w:rsidRDefault="00F379DF" w:rsidP="00162AF7">
            <w:pPr>
              <w:pStyle w:val="Tabletextdotpoint"/>
            </w:pPr>
            <w:r w:rsidRPr="006B20D5">
              <w:t xml:space="preserve">Summer/autumn low flow variability </w:t>
            </w:r>
          </w:p>
        </w:tc>
      </w:tr>
      <w:tr w:rsidR="00F379DF" w:rsidRPr="006B20D5" w14:paraId="79A1BF08" w14:textId="77777777" w:rsidTr="00293D77">
        <w:trPr>
          <w:trHeight w:val="347"/>
        </w:trPr>
        <w:tc>
          <w:tcPr>
            <w:tcW w:w="5000" w:type="pct"/>
            <w:gridSpan w:val="11"/>
            <w:tcMar>
              <w:left w:w="85" w:type="dxa"/>
              <w:right w:w="85" w:type="dxa"/>
            </w:tcMar>
          </w:tcPr>
          <w:p w14:paraId="5F8482FB" w14:textId="77777777" w:rsidR="00F379DF" w:rsidRPr="006B20D5" w:rsidRDefault="00F379DF" w:rsidP="000C78A5">
            <w:pPr>
              <w:pStyle w:val="TableText"/>
            </w:pPr>
            <w:r w:rsidRPr="006B20D5">
              <w:rPr>
                <w:b/>
              </w:rPr>
              <w:t xml:space="preserve">Mullinmur Wetland </w:t>
            </w:r>
          </w:p>
        </w:tc>
      </w:tr>
      <w:tr w:rsidR="00F379DF" w:rsidRPr="006B20D5" w14:paraId="4FB3E03E" w14:textId="77777777" w:rsidTr="004256B2">
        <w:trPr>
          <w:trHeight w:val="1105"/>
        </w:trPr>
        <w:tc>
          <w:tcPr>
            <w:tcW w:w="833" w:type="pct"/>
            <w:gridSpan w:val="2"/>
            <w:tcMar>
              <w:left w:w="85" w:type="dxa"/>
              <w:right w:w="85" w:type="dxa"/>
            </w:tcMar>
          </w:tcPr>
          <w:p w14:paraId="4D2A8CAB" w14:textId="77777777" w:rsidR="00F379DF" w:rsidRPr="006B20D5" w:rsidRDefault="00F379DF" w:rsidP="00932430">
            <w:pPr>
              <w:pStyle w:val="TableText"/>
            </w:pPr>
            <w:r w:rsidRPr="006B20D5">
              <w:t>Potential environmental watering – tier 1 (high priorities)</w:t>
            </w:r>
          </w:p>
        </w:tc>
        <w:tc>
          <w:tcPr>
            <w:tcW w:w="833" w:type="pct"/>
            <w:gridSpan w:val="2"/>
            <w:tcMar>
              <w:left w:w="85" w:type="dxa"/>
              <w:right w:w="85" w:type="dxa"/>
            </w:tcMar>
          </w:tcPr>
          <w:p w14:paraId="74635236" w14:textId="54F805F2" w:rsidR="00F379DF" w:rsidRPr="006B20D5" w:rsidRDefault="00F379DF" w:rsidP="00162AF7">
            <w:pPr>
              <w:pStyle w:val="Tabletextdotpoint"/>
            </w:pPr>
            <w:r w:rsidRPr="006B20D5">
              <w:t>Spring/summer/autumn top-up</w:t>
            </w:r>
          </w:p>
        </w:tc>
        <w:tc>
          <w:tcPr>
            <w:tcW w:w="834" w:type="pct"/>
            <w:gridSpan w:val="2"/>
            <w:tcMar>
              <w:left w:w="85" w:type="dxa"/>
              <w:right w:w="85" w:type="dxa"/>
            </w:tcMar>
          </w:tcPr>
          <w:p w14:paraId="2155D682" w14:textId="550F6486" w:rsidR="00F379DF" w:rsidRPr="006B20D5" w:rsidRDefault="00F379DF" w:rsidP="00162AF7">
            <w:pPr>
              <w:pStyle w:val="Tabletextdotpoint"/>
            </w:pPr>
            <w:r w:rsidRPr="006B20D5">
              <w:t>Spring/summer/autumn top-up</w:t>
            </w:r>
          </w:p>
        </w:tc>
        <w:tc>
          <w:tcPr>
            <w:tcW w:w="833" w:type="pct"/>
            <w:gridSpan w:val="2"/>
            <w:tcMar>
              <w:left w:w="85" w:type="dxa"/>
              <w:right w:w="85" w:type="dxa"/>
            </w:tcMar>
          </w:tcPr>
          <w:p w14:paraId="7512FA7C" w14:textId="77777777" w:rsidR="00F379DF" w:rsidRPr="006B20D5" w:rsidRDefault="00F379DF" w:rsidP="00162AF7">
            <w:pPr>
              <w:pStyle w:val="Tabletextdotpoint"/>
            </w:pPr>
            <w:r w:rsidRPr="006B20D5">
              <w:t>N/A</w:t>
            </w:r>
          </w:p>
        </w:tc>
        <w:tc>
          <w:tcPr>
            <w:tcW w:w="833" w:type="pct"/>
            <w:gridSpan w:val="2"/>
            <w:tcMar>
              <w:left w:w="85" w:type="dxa"/>
              <w:right w:w="85" w:type="dxa"/>
            </w:tcMar>
          </w:tcPr>
          <w:p w14:paraId="74206F43" w14:textId="77777777" w:rsidR="00F379DF" w:rsidRPr="006B20D5" w:rsidRDefault="00F379DF" w:rsidP="00162AF7">
            <w:pPr>
              <w:pStyle w:val="Tabletextdotpoint"/>
            </w:pPr>
            <w:r w:rsidRPr="006B20D5">
              <w:t>N/A</w:t>
            </w:r>
          </w:p>
        </w:tc>
        <w:tc>
          <w:tcPr>
            <w:tcW w:w="834" w:type="pct"/>
            <w:tcMar>
              <w:left w:w="85" w:type="dxa"/>
              <w:right w:w="85" w:type="dxa"/>
            </w:tcMar>
          </w:tcPr>
          <w:p w14:paraId="1B59663D" w14:textId="77777777" w:rsidR="00F379DF" w:rsidRPr="006B20D5" w:rsidRDefault="00F379DF" w:rsidP="00162AF7">
            <w:pPr>
              <w:pStyle w:val="Tabletextdotpoint"/>
            </w:pPr>
            <w:r w:rsidRPr="006B20D5">
              <w:t>N/A</w:t>
            </w:r>
          </w:p>
        </w:tc>
      </w:tr>
      <w:tr w:rsidR="00F379DF" w:rsidRPr="006B20D5" w14:paraId="25ED1835" w14:textId="77777777" w:rsidTr="004256B2">
        <w:trPr>
          <w:trHeight w:val="1105"/>
        </w:trPr>
        <w:tc>
          <w:tcPr>
            <w:tcW w:w="833" w:type="pct"/>
            <w:gridSpan w:val="2"/>
            <w:tcMar>
              <w:left w:w="85" w:type="dxa"/>
              <w:right w:w="85" w:type="dxa"/>
            </w:tcMar>
          </w:tcPr>
          <w:p w14:paraId="42AE7933" w14:textId="77777777" w:rsidR="00F379DF" w:rsidRPr="006B20D5" w:rsidRDefault="00F379DF" w:rsidP="00932430">
            <w:pPr>
              <w:pStyle w:val="TableText"/>
            </w:pPr>
            <w:r w:rsidRPr="006B20D5">
              <w:t>Potential environmental watering – tier 2 (additional priorities)</w:t>
            </w:r>
          </w:p>
        </w:tc>
        <w:tc>
          <w:tcPr>
            <w:tcW w:w="833" w:type="pct"/>
            <w:gridSpan w:val="2"/>
            <w:tcMar>
              <w:left w:w="85" w:type="dxa"/>
              <w:right w:w="85" w:type="dxa"/>
            </w:tcMar>
          </w:tcPr>
          <w:p w14:paraId="3A6C68BA" w14:textId="77777777" w:rsidR="00F379DF" w:rsidRPr="006B20D5" w:rsidRDefault="00F379DF" w:rsidP="00162AF7">
            <w:pPr>
              <w:pStyle w:val="Tabletextdotpoint"/>
            </w:pPr>
            <w:r w:rsidRPr="006B20D5">
              <w:t>N/A</w:t>
            </w:r>
          </w:p>
        </w:tc>
        <w:tc>
          <w:tcPr>
            <w:tcW w:w="834" w:type="pct"/>
            <w:gridSpan w:val="2"/>
            <w:tcMar>
              <w:left w:w="85" w:type="dxa"/>
              <w:right w:w="85" w:type="dxa"/>
            </w:tcMar>
          </w:tcPr>
          <w:p w14:paraId="6BFA812F" w14:textId="77777777" w:rsidR="00F379DF" w:rsidRPr="006B20D5" w:rsidRDefault="00F379DF" w:rsidP="00162AF7">
            <w:pPr>
              <w:pStyle w:val="Tabletextdotpoint"/>
            </w:pPr>
            <w:r w:rsidRPr="006B20D5">
              <w:t>N/A</w:t>
            </w:r>
          </w:p>
        </w:tc>
        <w:tc>
          <w:tcPr>
            <w:tcW w:w="833" w:type="pct"/>
            <w:gridSpan w:val="2"/>
            <w:tcMar>
              <w:left w:w="85" w:type="dxa"/>
              <w:right w:w="85" w:type="dxa"/>
            </w:tcMar>
          </w:tcPr>
          <w:p w14:paraId="043ACB35" w14:textId="6270D81F" w:rsidR="00F379DF" w:rsidRPr="006B20D5" w:rsidRDefault="00F379DF" w:rsidP="00162AF7">
            <w:pPr>
              <w:pStyle w:val="Tabletextdotpoint"/>
            </w:pPr>
            <w:r w:rsidRPr="006B20D5">
              <w:t>Spring/summer</w:t>
            </w:r>
            <w:r w:rsidR="00845D72" w:rsidRPr="006B20D5">
              <w:t>/</w:t>
            </w:r>
            <w:r w:rsidRPr="006B20D5">
              <w:t>autumn top-up</w:t>
            </w:r>
          </w:p>
        </w:tc>
        <w:tc>
          <w:tcPr>
            <w:tcW w:w="833" w:type="pct"/>
            <w:gridSpan w:val="2"/>
            <w:tcMar>
              <w:left w:w="85" w:type="dxa"/>
              <w:right w:w="85" w:type="dxa"/>
            </w:tcMar>
          </w:tcPr>
          <w:p w14:paraId="5E926FB7" w14:textId="087226CF" w:rsidR="00F379DF" w:rsidRPr="006B20D5" w:rsidRDefault="00F379DF" w:rsidP="00162AF7">
            <w:pPr>
              <w:pStyle w:val="Tabletextdotpoint"/>
            </w:pPr>
            <w:r w:rsidRPr="006B20D5">
              <w:t>Spring/summer/autumn top-up</w:t>
            </w:r>
          </w:p>
        </w:tc>
        <w:tc>
          <w:tcPr>
            <w:tcW w:w="834" w:type="pct"/>
            <w:tcMar>
              <w:left w:w="85" w:type="dxa"/>
              <w:right w:w="85" w:type="dxa"/>
            </w:tcMar>
          </w:tcPr>
          <w:p w14:paraId="32D4B9EA" w14:textId="77777777" w:rsidR="00F379DF" w:rsidRPr="006B20D5" w:rsidRDefault="00F379DF" w:rsidP="00162AF7">
            <w:pPr>
              <w:pStyle w:val="Tabletextdotpoint"/>
            </w:pPr>
            <w:r w:rsidRPr="006B20D5">
              <w:t>N/A</w:t>
            </w:r>
          </w:p>
        </w:tc>
      </w:tr>
      <w:tr w:rsidR="00F379DF" w:rsidRPr="006B20D5" w14:paraId="705A1E8E" w14:textId="77777777" w:rsidTr="004256B2">
        <w:trPr>
          <w:trHeight w:val="1172"/>
        </w:trPr>
        <w:tc>
          <w:tcPr>
            <w:tcW w:w="833" w:type="pct"/>
            <w:gridSpan w:val="2"/>
            <w:tcMar>
              <w:left w:w="85" w:type="dxa"/>
              <w:right w:w="85" w:type="dxa"/>
            </w:tcMar>
          </w:tcPr>
          <w:p w14:paraId="3D5E9268" w14:textId="30493425" w:rsidR="00F379DF" w:rsidRPr="006B20D5" w:rsidRDefault="00F379DF" w:rsidP="00932430">
            <w:pPr>
              <w:pStyle w:val="TableText"/>
            </w:pPr>
            <w:r w:rsidRPr="006B20D5">
              <w:t xml:space="preserve">Possible volume of </w:t>
            </w:r>
            <w:r w:rsidR="002106A4" w:rsidRPr="006B20D5">
              <w:t xml:space="preserve">water for the </w:t>
            </w:r>
            <w:r w:rsidRPr="006B20D5">
              <w:t xml:space="preserve">environment </w:t>
            </w:r>
            <w:r w:rsidRPr="006B20D5">
              <w:lastRenderedPageBreak/>
              <w:t>required to achieve objectives</w:t>
            </w:r>
          </w:p>
        </w:tc>
        <w:tc>
          <w:tcPr>
            <w:tcW w:w="833" w:type="pct"/>
            <w:gridSpan w:val="2"/>
            <w:tcMar>
              <w:left w:w="85" w:type="dxa"/>
              <w:right w:w="85" w:type="dxa"/>
            </w:tcMar>
          </w:tcPr>
          <w:p w14:paraId="70236E27" w14:textId="77777777" w:rsidR="00F379DF" w:rsidRPr="006B20D5" w:rsidRDefault="00F379DF" w:rsidP="00162AF7">
            <w:pPr>
              <w:pStyle w:val="Tabletextdotpoint"/>
            </w:pPr>
            <w:r w:rsidRPr="006B20D5">
              <w:lastRenderedPageBreak/>
              <w:t>123 ML (tier 1)</w:t>
            </w:r>
          </w:p>
        </w:tc>
        <w:tc>
          <w:tcPr>
            <w:tcW w:w="834" w:type="pct"/>
            <w:gridSpan w:val="2"/>
            <w:tcMar>
              <w:left w:w="85" w:type="dxa"/>
              <w:right w:w="85" w:type="dxa"/>
            </w:tcMar>
          </w:tcPr>
          <w:p w14:paraId="1A45CE39" w14:textId="77777777" w:rsidR="00F379DF" w:rsidRPr="006B20D5" w:rsidRDefault="00F379DF" w:rsidP="00162AF7">
            <w:pPr>
              <w:pStyle w:val="Tabletextdotpoint"/>
            </w:pPr>
            <w:r w:rsidRPr="006B20D5">
              <w:t>123 ML (tier 1)</w:t>
            </w:r>
          </w:p>
        </w:tc>
        <w:tc>
          <w:tcPr>
            <w:tcW w:w="833" w:type="pct"/>
            <w:gridSpan w:val="2"/>
            <w:tcMar>
              <w:left w:w="85" w:type="dxa"/>
              <w:right w:w="85" w:type="dxa"/>
            </w:tcMar>
          </w:tcPr>
          <w:p w14:paraId="03052485" w14:textId="77777777" w:rsidR="00F379DF" w:rsidRPr="006B20D5" w:rsidRDefault="00F379DF" w:rsidP="00162AF7">
            <w:pPr>
              <w:pStyle w:val="Tabletextdotpoint"/>
            </w:pPr>
            <w:r w:rsidRPr="006B20D5">
              <w:t>103 ML (tier 1)</w:t>
            </w:r>
          </w:p>
          <w:p w14:paraId="7756C48D" w14:textId="77777777" w:rsidR="00F379DF" w:rsidRPr="006B20D5" w:rsidRDefault="00F379DF" w:rsidP="00162AF7">
            <w:pPr>
              <w:pStyle w:val="Tabletextdotpoint"/>
            </w:pPr>
            <w:r w:rsidRPr="006B20D5">
              <w:t xml:space="preserve">20 ML (tier </w:t>
            </w:r>
            <w:r w:rsidRPr="006B20D5">
              <w:lastRenderedPageBreak/>
              <w:t>2)</w:t>
            </w:r>
          </w:p>
        </w:tc>
        <w:tc>
          <w:tcPr>
            <w:tcW w:w="833" w:type="pct"/>
            <w:gridSpan w:val="2"/>
            <w:tcMar>
              <w:left w:w="85" w:type="dxa"/>
              <w:right w:w="85" w:type="dxa"/>
            </w:tcMar>
          </w:tcPr>
          <w:p w14:paraId="56BF44F1" w14:textId="049BCAE4" w:rsidR="00F379DF" w:rsidRPr="006B20D5" w:rsidRDefault="00F379DF" w:rsidP="00162AF7">
            <w:pPr>
              <w:pStyle w:val="Tabletextdotpoint"/>
            </w:pPr>
            <w:r w:rsidRPr="006B20D5">
              <w:lastRenderedPageBreak/>
              <w:t>10</w:t>
            </w:r>
            <w:r w:rsidR="00437E0B" w:rsidRPr="006B20D5">
              <w:t>3 ML</w:t>
            </w:r>
            <w:r w:rsidRPr="006B20D5">
              <w:t xml:space="preserve"> (tier 1)</w:t>
            </w:r>
          </w:p>
          <w:p w14:paraId="02C4BBBA" w14:textId="041D52E0" w:rsidR="00F379DF" w:rsidRPr="006B20D5" w:rsidRDefault="00F379DF" w:rsidP="00162AF7">
            <w:pPr>
              <w:pStyle w:val="Tabletextdotpoint"/>
            </w:pPr>
            <w:r w:rsidRPr="006B20D5">
              <w:t>2</w:t>
            </w:r>
            <w:r w:rsidR="00437E0B" w:rsidRPr="006B20D5">
              <w:t>0 ML</w:t>
            </w:r>
            <w:r w:rsidRPr="006B20D5">
              <w:t xml:space="preserve"> (tier </w:t>
            </w:r>
            <w:r w:rsidRPr="006B20D5">
              <w:lastRenderedPageBreak/>
              <w:t>2)</w:t>
            </w:r>
          </w:p>
        </w:tc>
        <w:tc>
          <w:tcPr>
            <w:tcW w:w="834" w:type="pct"/>
            <w:tcMar>
              <w:left w:w="85" w:type="dxa"/>
              <w:right w:w="85" w:type="dxa"/>
            </w:tcMar>
          </w:tcPr>
          <w:p w14:paraId="506290CE" w14:textId="77777777" w:rsidR="00F379DF" w:rsidRPr="006B20D5" w:rsidRDefault="00F379DF" w:rsidP="00162AF7">
            <w:pPr>
              <w:pStyle w:val="Tabletextdotpoint"/>
            </w:pPr>
            <w:r w:rsidRPr="006B20D5">
              <w:lastRenderedPageBreak/>
              <w:t>123 ML (tier 1)</w:t>
            </w:r>
          </w:p>
        </w:tc>
      </w:tr>
    </w:tbl>
    <w:p w14:paraId="4F318C72" w14:textId="430119C9" w:rsidR="00E618EA" w:rsidRPr="006B20D5" w:rsidRDefault="00E618EA" w:rsidP="00E201F1">
      <w:pPr>
        <w:pStyle w:val="Heading2"/>
      </w:pPr>
      <w:bookmarkStart w:id="714" w:name="_Toc229476932"/>
      <w:bookmarkStart w:id="715" w:name="_Toc233115851"/>
      <w:r w:rsidRPr="006B20D5">
        <w:t>5.4 Goulburn system</w:t>
      </w:r>
      <w:bookmarkEnd w:id="714"/>
      <w:bookmarkEnd w:id="715"/>
    </w:p>
    <w:p w14:paraId="3AE5C2B6" w14:textId="52A47DF3" w:rsidR="00E618EA" w:rsidRPr="006B20D5" w:rsidRDefault="00596359" w:rsidP="00E618EA">
      <w:r w:rsidRPr="006B20D5">
        <w:rPr>
          <w:b/>
        </w:rPr>
        <w:t xml:space="preserve">Waterway manager – </w:t>
      </w:r>
      <w:r w:rsidR="00E618EA" w:rsidRPr="006B20D5">
        <w:t>Goulburn Broken Catchment Management Authority</w:t>
      </w:r>
    </w:p>
    <w:p w14:paraId="1C30D592" w14:textId="360A0C03" w:rsidR="00324F33" w:rsidRPr="006B20D5" w:rsidRDefault="00596359" w:rsidP="00E618EA">
      <w:r w:rsidRPr="006B20D5">
        <w:rPr>
          <w:b/>
        </w:rPr>
        <w:t xml:space="preserve">Storage manager – </w:t>
      </w:r>
      <w:r w:rsidR="00E618EA" w:rsidRPr="006B20D5">
        <w:t>Goulburn</w:t>
      </w:r>
      <w:r w:rsidR="00EA7745" w:rsidRPr="006B20D5">
        <w:t>-</w:t>
      </w:r>
      <w:r w:rsidR="00E618EA" w:rsidRPr="006B20D5">
        <w:t>Murray Water</w:t>
      </w:r>
    </w:p>
    <w:p w14:paraId="33ED12DE" w14:textId="232ACFDF" w:rsidR="00324F33" w:rsidRPr="006B20D5" w:rsidRDefault="001340FB" w:rsidP="00E618EA">
      <w:r w:rsidRPr="006B20D5">
        <w:rPr>
          <w:b/>
        </w:rPr>
        <w:t xml:space="preserve">Environmental water holders – </w:t>
      </w:r>
      <w:r w:rsidR="00E618EA" w:rsidRPr="006B20D5">
        <w:t>Victorian Environmental Water Holder (including the Living Murray program) and Commonwealth Environmental Water Holder</w:t>
      </w:r>
    </w:p>
    <w:p w14:paraId="57B67DB3" w14:textId="187DFA03" w:rsidR="00E618EA" w:rsidRPr="006B20D5" w:rsidRDefault="00E618EA" w:rsidP="00E618EA">
      <w:r w:rsidRPr="006B20D5">
        <w:t>The Goulburn system includes the Goulburn River and Goulburn wetlands.</w:t>
      </w:r>
    </w:p>
    <w:p w14:paraId="36F01FFC" w14:textId="77777777" w:rsidR="00E618EA" w:rsidRPr="006B20D5" w:rsidRDefault="00E618EA" w:rsidP="00D930E7">
      <w:pPr>
        <w:pStyle w:val="Heading3"/>
        <w:rPr>
          <w:lang w:val="en-AU"/>
        </w:rPr>
      </w:pPr>
      <w:bookmarkStart w:id="716" w:name="_Toc229476933"/>
      <w:bookmarkStart w:id="717" w:name="_Toc233115852"/>
      <w:r w:rsidRPr="006B20D5">
        <w:rPr>
          <w:lang w:val="en-AU"/>
        </w:rPr>
        <w:t>5.4.1 Goulburn River</w:t>
      </w:r>
      <w:bookmarkEnd w:id="716"/>
      <w:bookmarkEnd w:id="717"/>
    </w:p>
    <w:p w14:paraId="3507E781" w14:textId="77777777" w:rsidR="00E618EA" w:rsidRPr="006B20D5" w:rsidRDefault="00E618EA" w:rsidP="009C5FA6">
      <w:pPr>
        <w:pStyle w:val="Heading4"/>
      </w:pPr>
      <w:r w:rsidRPr="006B20D5">
        <w:t>System overview</w:t>
      </w:r>
    </w:p>
    <w:p w14:paraId="0B491B5B" w14:textId="0B0DBCF3" w:rsidR="00E618EA" w:rsidRPr="006B20D5" w:rsidRDefault="00E618EA" w:rsidP="00932430">
      <w:r w:rsidRPr="006B20D5">
        <w:t xml:space="preserve">The Goulburn is Victoria’s largest river basin, covering over 1.6 million ha or 7.1 per cent of the state (Figure </w:t>
      </w:r>
      <w:r w:rsidR="002561A5" w:rsidRPr="006B20D5">
        <w:t>5.4.1</w:t>
      </w:r>
      <w:r w:rsidRPr="006B20D5">
        <w:t>). The Goulburn River flows for 570 km from the Great Dividing Range upstream of Woods Point to the Murray River east of Echuca. It is an ancient, iconic river rich with environmental, cultural and recreational values.</w:t>
      </w:r>
    </w:p>
    <w:p w14:paraId="0EAB1D38" w14:textId="3144C74D" w:rsidR="00E618EA" w:rsidRPr="006B20D5" w:rsidRDefault="00E618EA" w:rsidP="00E618EA">
      <w:r w:rsidRPr="006B20D5">
        <w:t>There are several environmental water holders in the Goulburn system. The Commonwealth Environmental Water Holder (CEWH) holds the largest volume, and the use of Commonwealth Water Holdings is critical to achieving outcomes in the Goulburn River, as well as priority environmental sites further downstream. Water for the environment held on behalf of the Living Murray program may assist in meeting objectives in the Goulburn system en</w:t>
      </w:r>
      <w:r w:rsidR="00EA7745" w:rsidRPr="006B20D5">
        <w:t xml:space="preserve"> </w:t>
      </w:r>
      <w:r w:rsidRPr="006B20D5">
        <w:t>route to icon sites in the Murray system. Water held by the VEWH in the Goulburn system is primarily used to meet environmental objectives in the Goulburn River and the Goulburn wetlands, but it can also be used to support environmental objectives at downstream sites along the Murray River and in South Australia.</w:t>
      </w:r>
    </w:p>
    <w:p w14:paraId="558CB8CC" w14:textId="3C75693E" w:rsidR="00E618EA" w:rsidRPr="006B20D5" w:rsidRDefault="00E618EA" w:rsidP="00E618EA">
      <w:r w:rsidRPr="006B20D5">
        <w:t>The construction and operation of Lake Eildon and Goulburn Weir have significantly altered the natural flow regime of the Goulburn River. Water harvesting during wet periods and releases to meet irrigation and other consumptive demands during dry periods means the flow below these structures is typically low in winter/spring and high in summer/autumn. This is the reverse of the natural seasonal flow pattern. Land use changes and the construction of small dams and drainage schemes have further modified the Goulburn River’s flow regime. Levees and other structures prevent water from inundating the floodplain and f</w:t>
      </w:r>
      <w:r w:rsidR="002338D3" w:rsidRPr="006B20D5">
        <w:t>rom filling many</w:t>
      </w:r>
      <w:r w:rsidRPr="006B20D5">
        <w:t xml:space="preserve"> natural wetlands and billabongs. Several tributaries, including the Acheron, Yea and Broken rivers, join the Goulburn River downstream of Lake Eildon and can add some flow variation to the river’s regulated flows. Large floods that cause the Goulburn River’s storages to fill and spill are also important for the overall flow regime and its associated environmental values.</w:t>
      </w:r>
    </w:p>
    <w:p w14:paraId="129A4094" w14:textId="77777777" w:rsidR="00E618EA" w:rsidRPr="006B20D5" w:rsidRDefault="00E618EA" w:rsidP="00E618EA">
      <w:r w:rsidRPr="006B20D5">
        <w:lastRenderedPageBreak/>
        <w:t>The priority environmental flow reaches in the Goulburn River are:</w:t>
      </w:r>
    </w:p>
    <w:p w14:paraId="42AC38C5" w14:textId="358EF05C" w:rsidR="00E618EA" w:rsidRPr="006B20D5" w:rsidRDefault="00F972FB" w:rsidP="00817451">
      <w:pPr>
        <w:pStyle w:val="Dotpoint"/>
      </w:pPr>
      <w:r w:rsidRPr="006B20D5">
        <w:t>m</w:t>
      </w:r>
      <w:r w:rsidR="00E618EA" w:rsidRPr="006B20D5">
        <w:t>id-Goulburn River (reaches 1 to 3)</w:t>
      </w:r>
      <w:r w:rsidR="002338D3" w:rsidRPr="006B20D5">
        <w:t>,</w:t>
      </w:r>
      <w:r w:rsidR="00E618EA" w:rsidRPr="006B20D5">
        <w:t xml:space="preserve"> which extend</w:t>
      </w:r>
      <w:r w:rsidR="002338D3" w:rsidRPr="006B20D5">
        <w:t>s</w:t>
      </w:r>
      <w:r w:rsidR="00E618EA" w:rsidRPr="006B20D5">
        <w:t xml:space="preserve"> from downstream of Lake Eildon to Goulburn Weir</w:t>
      </w:r>
    </w:p>
    <w:p w14:paraId="640AB096" w14:textId="14CBF696" w:rsidR="00E618EA" w:rsidRPr="006B20D5" w:rsidRDefault="00F972FB" w:rsidP="00817451">
      <w:pPr>
        <w:pStyle w:val="Dotpoint"/>
      </w:pPr>
      <w:r w:rsidRPr="006B20D5">
        <w:t>l</w:t>
      </w:r>
      <w:r w:rsidR="00E618EA" w:rsidRPr="006B20D5">
        <w:t>ower Goulburn River (reaches 4 and 5) starting downstream of Goulburn Weir to the Murray confluence</w:t>
      </w:r>
      <w:r w:rsidR="00932430" w:rsidRPr="006B20D5">
        <w:t>.</w:t>
      </w:r>
    </w:p>
    <w:p w14:paraId="09254E3A" w14:textId="64C5446B" w:rsidR="00E618EA" w:rsidRPr="006B20D5" w:rsidRDefault="00E618EA" w:rsidP="00E618EA">
      <w:r w:rsidRPr="006B20D5">
        <w:t>From early spring to late autumn, large volumes of water are delivered from Lake Eildon to Goulburn Weir to supply the irrigation system. During that period, the flow in the mid-Goulburn River is usually well above the recommended environmental flow targets. Deliveries of water for the environment have the most benefit in the mid-Goulburn River (especially in reach 1</w:t>
      </w:r>
      <w:r w:rsidR="00F972FB" w:rsidRPr="006B20D5">
        <w:t>,</w:t>
      </w:r>
      <w:r w:rsidRPr="006B20D5">
        <w:t xml:space="preserve"> immediately downstream of Lake Eildon) outside the irrigation season when releases from Lake Eildon are often much lower than natural flow.</w:t>
      </w:r>
    </w:p>
    <w:p w14:paraId="7736B17A" w14:textId="0B359077" w:rsidR="00E618EA" w:rsidRPr="006B20D5" w:rsidRDefault="00E618EA" w:rsidP="00E618EA">
      <w:r w:rsidRPr="006B20D5">
        <w:t>Environmental flow targets in the lower Goulburn River can sometimes be met by the coordinated delivery of operational water being transferred from Lake Eildon to the Murray River. These inter-valley transfers (IVTs) generally occur during the irrigation season</w:t>
      </w:r>
      <w:r w:rsidR="00E726BB" w:rsidRPr="006B20D5">
        <w:t>, from spring to</w:t>
      </w:r>
      <w:r w:rsidRPr="006B20D5">
        <w:t xml:space="preserve"> autumn. IVTs in the Goulburn River can significantly exceed the environmental flow recommendations for summer and early autumn, historically damaging bank vegetation and eroding riverbanks. A</w:t>
      </w:r>
      <w:r w:rsidRPr="006B20D5" w:rsidDel="00281A82">
        <w:t xml:space="preserve"> </w:t>
      </w:r>
      <w:r w:rsidRPr="006B20D5">
        <w:t>revised Goulburn to Murray trade rule and operating plan was introduced in 2022-23 to reduce further damage to the lower Goulburn River from a prolonged</w:t>
      </w:r>
      <w:r w:rsidR="00F972FB" w:rsidRPr="006B20D5">
        <w:t>,</w:t>
      </w:r>
      <w:r w:rsidRPr="006B20D5">
        <w:t xml:space="preserve"> static high flow over summer and autumn.</w:t>
      </w:r>
    </w:p>
    <w:p w14:paraId="08438E2F" w14:textId="2CFF68D7" w:rsidR="00E618EA" w:rsidRPr="006B20D5" w:rsidRDefault="00E618EA" w:rsidP="00E618EA">
      <w:r w:rsidRPr="006B20D5">
        <w:t>Wet conditions between 2021-22 and 2023-24 resulted in low IVT demand</w:t>
      </w:r>
      <w:r w:rsidR="00E726BB" w:rsidRPr="006B20D5">
        <w:t>, with small volumes of IVTs delivered, mainly as baseflows and a</w:t>
      </w:r>
      <w:r w:rsidRPr="006B20D5">
        <w:t xml:space="preserve"> small autumn pulse in 2024. 2024-25 was the first year </w:t>
      </w:r>
      <w:r w:rsidR="00E726BB" w:rsidRPr="006B20D5">
        <w:t>that a summer IVT pulse and multiple months of an average baseflow of 1,100 ML per day were</w:t>
      </w:r>
      <w:r w:rsidRPr="006B20D5">
        <w:t xml:space="preserve"> delivered since the introduction of the Goulburn to Murray trade rule. Dry conditions continued in 2025-26</w:t>
      </w:r>
      <w:r w:rsidR="00F972FB" w:rsidRPr="006B20D5">
        <w:t>,</w:t>
      </w:r>
      <w:r w:rsidRPr="006B20D5">
        <w:t xml:space="preserve"> and </w:t>
      </w:r>
      <w:r w:rsidR="00E726BB" w:rsidRPr="006B20D5">
        <w:t>IVT deliveries, including multiple IVT pulses, dominated the summer flow</w:t>
      </w:r>
      <w:r w:rsidRPr="006B20D5">
        <w:t>. Environmental monitoring continues to be undertaken to assess the impact of the operating rules on the ecology of the lower Goulburn River.</w:t>
      </w:r>
    </w:p>
    <w:p w14:paraId="57E87557" w14:textId="7A2D1824" w:rsidR="00FC609B" w:rsidRPr="006B20D5" w:rsidRDefault="00E618EA" w:rsidP="00082B40">
      <w:pPr>
        <w:pStyle w:val="Figuresheading"/>
      </w:pPr>
      <w:bookmarkStart w:id="718" w:name="_Toc229585862"/>
      <w:bookmarkStart w:id="719" w:name="_Toc229748575"/>
      <w:bookmarkStart w:id="720" w:name="_Toc230510006"/>
      <w:r w:rsidRPr="006B20D5">
        <w:lastRenderedPageBreak/>
        <w:t xml:space="preserve">Figure </w:t>
      </w:r>
      <w:r w:rsidR="002561A5" w:rsidRPr="006B20D5">
        <w:t>5.4.</w:t>
      </w:r>
      <w:r w:rsidRPr="006B20D5">
        <w:t>1</w:t>
      </w:r>
      <w:r w:rsidR="002561A5" w:rsidRPr="006B20D5">
        <w:tab/>
      </w:r>
      <w:r w:rsidRPr="006B20D5">
        <w:t xml:space="preserve">Goulburn </w:t>
      </w:r>
      <w:bookmarkEnd w:id="718"/>
      <w:bookmarkEnd w:id="719"/>
      <w:r w:rsidR="009E162F" w:rsidRPr="006B20D5">
        <w:t>system</w:t>
      </w:r>
      <w:bookmarkEnd w:id="720"/>
    </w:p>
    <w:p w14:paraId="22B2541A" w14:textId="0C34C051" w:rsidR="00E618EA" w:rsidRPr="006B20D5" w:rsidRDefault="004256B2" w:rsidP="00FC609B">
      <w:r>
        <w:rPr>
          <w:noProof/>
        </w:rPr>
        <w:drawing>
          <wp:inline distT="0" distB="0" distL="0" distR="0" wp14:anchorId="5EC2A01E" wp14:editId="6EAB5167">
            <wp:extent cx="6454019" cy="7789333"/>
            <wp:effectExtent l="0" t="0" r="4445" b="2540"/>
            <wp:docPr id="205080969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09697" name="Picture 2050809697"/>
                    <pic:cNvPicPr/>
                  </pic:nvPicPr>
                  <pic:blipFill>
                    <a:blip r:embed="rId196">
                      <a:extLst>
                        <a:ext uri="{28A0092B-C50C-407E-A947-70E740481C1C}">
                          <a14:useLocalDpi xmlns:a14="http://schemas.microsoft.com/office/drawing/2010/main" val="0"/>
                        </a:ext>
                      </a:extLst>
                    </a:blip>
                    <a:stretch>
                      <a:fillRect/>
                    </a:stretch>
                  </pic:blipFill>
                  <pic:spPr>
                    <a:xfrm>
                      <a:off x="0" y="0"/>
                      <a:ext cx="6459602" cy="7796072"/>
                    </a:xfrm>
                    <a:prstGeom prst="rect">
                      <a:avLst/>
                    </a:prstGeom>
                  </pic:spPr>
                </pic:pic>
              </a:graphicData>
            </a:graphic>
          </wp:inline>
        </w:drawing>
      </w:r>
    </w:p>
    <w:p w14:paraId="7CD18D3C" w14:textId="77777777" w:rsidR="00E618EA" w:rsidRPr="006B20D5" w:rsidRDefault="00E618EA" w:rsidP="009C5FA6">
      <w:pPr>
        <w:pStyle w:val="Heading4"/>
      </w:pPr>
      <w:r w:rsidRPr="006B20D5">
        <w:lastRenderedPageBreak/>
        <w:t>Environmental values</w:t>
      </w:r>
    </w:p>
    <w:p w14:paraId="0E242924" w14:textId="5BEB7A38" w:rsidR="00E618EA" w:rsidRPr="006B20D5" w:rsidRDefault="00E618EA" w:rsidP="00E618EA">
      <w:r w:rsidRPr="006B20D5">
        <w:t xml:space="preserve">The Goulburn River and its tributaries support a range of native fish (including golden perch, silver perch, Murray cod, trout cod, Macquarie perch and freshwater catfish), turtles, platypus and rakali (water rats). Aquatic vegetation, scour holes and woody debris within the channel provide high-quality habitat for adult and juvenile fish. River </w:t>
      </w:r>
      <w:r w:rsidR="009708D7" w:rsidRPr="006B20D5">
        <w:t xml:space="preserve">red gums are </w:t>
      </w:r>
      <w:r w:rsidRPr="006B20D5">
        <w:t>a dominant feature of the streamside zone along the length of the Goulburn River. These trees shade the river and provide habitat for many species, including the squirrel glider. Leaves that fall from the river red gums provide carbon that supports riverine food webs, and dead trees that fall into the river provide a surface for biofilms and waterbugs and habitat for fish. Birds (such as egrets, herons and cormorants) use trees along the river to roost and feed, while frogs benefit from shallow vegetated habitats at the edge of the river channel and in adjacent wetlands.</w:t>
      </w:r>
    </w:p>
    <w:p w14:paraId="1C4B04C0" w14:textId="33D54A16" w:rsidR="00E618EA" w:rsidRPr="006B20D5" w:rsidRDefault="00E618EA" w:rsidP="00E618EA">
      <w:r w:rsidRPr="006B20D5">
        <w:t>The Goulburn system is an important conservation area for threatened species. Several wetlands in the Goulburn catchment are formally recognised for their conservation significance. Tributaries of the mid-Goulburn River between Lake Eildon and Goulburn Weir host some of the last remaining Macquarie perch populations in the Murray-Darling Basin. Freshwater catfish occur in lagoons connected to reach 3 of the Goulburn River, and in 2025</w:t>
      </w:r>
      <w:r w:rsidR="00E726BB" w:rsidRPr="006B20D5">
        <w:t>,</w:t>
      </w:r>
      <w:r w:rsidRPr="006B20D5">
        <w:t xml:space="preserve"> catfish were reintroduced at multiple locations along the lower Goulburn River. eDNA analysis and citizen science monitoring programs also indicate the Goulburn River supports a strong population of platypus, which are now classified as vulnerable under Victoria’s </w:t>
      </w:r>
      <w:r w:rsidRPr="006B20D5">
        <w:rPr>
          <w:i/>
          <w:iCs/>
        </w:rPr>
        <w:t>Fauna and Flora Guarantee Act 1988</w:t>
      </w:r>
      <w:r w:rsidRPr="006B20D5">
        <w:t xml:space="preserve">. Monitoring in recent years shows that environmental flows in the lower Goulburn River trigger golden perch and silver perch to spawn. However, the extent to which these spawning events contribute to </w:t>
      </w:r>
      <w:r w:rsidR="00E726BB" w:rsidRPr="006B20D5">
        <w:t>local and wider southern basin populations</w:t>
      </w:r>
      <w:r w:rsidRPr="006B20D5">
        <w:t xml:space="preserve"> is unknown. Self-sustaining populations of Murray cod have been confirmed, and </w:t>
      </w:r>
      <w:r w:rsidR="008D35BC" w:rsidRPr="006B20D5">
        <w:t>t</w:t>
      </w:r>
      <w:r w:rsidRPr="006B20D5">
        <w:t>rout cod are extending their range in the lower Goulburn River.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67"/>
        <w:gridCol w:w="8677"/>
      </w:tblGrid>
      <w:tr w:rsidR="00E618EA" w:rsidRPr="006B20D5" w14:paraId="37412CDF" w14:textId="77777777" w:rsidTr="00260AA6">
        <w:trPr>
          <w:trHeight w:val="342"/>
        </w:trPr>
        <w:tc>
          <w:tcPr>
            <w:tcW w:w="5000" w:type="pct"/>
            <w:gridSpan w:val="2"/>
            <w:tcMar>
              <w:left w:w="85" w:type="dxa"/>
              <w:right w:w="85" w:type="dxa"/>
            </w:tcMar>
          </w:tcPr>
          <w:p w14:paraId="0501F5D9" w14:textId="77777777" w:rsidR="00E618EA" w:rsidRPr="006B20D5" w:rsidRDefault="00E618EA" w:rsidP="000C78A5">
            <w:pPr>
              <w:pStyle w:val="TableText"/>
            </w:pPr>
            <w:r w:rsidRPr="006B20D5">
              <w:rPr>
                <w:b/>
              </w:rPr>
              <w:t>Environmental objectives in the Goulburn system</w:t>
            </w:r>
          </w:p>
        </w:tc>
      </w:tr>
      <w:tr w:rsidR="00E618EA" w:rsidRPr="006B20D5" w14:paraId="2BDA107C" w14:textId="77777777" w:rsidTr="00460DA1">
        <w:tc>
          <w:tcPr>
            <w:tcW w:w="355" w:type="pct"/>
            <w:tcMar>
              <w:left w:w="85" w:type="dxa"/>
              <w:right w:w="85" w:type="dxa"/>
            </w:tcMar>
          </w:tcPr>
          <w:p w14:paraId="5A6332D6" w14:textId="3B3B2AF0" w:rsidR="00E618EA" w:rsidRPr="006B20D5" w:rsidRDefault="004256B2" w:rsidP="00282BD6">
            <w:pPr>
              <w:pStyle w:val="TableText"/>
            </w:pPr>
            <w:r w:rsidRPr="006B20D5">
              <w:t>CN1</w:t>
            </w:r>
          </w:p>
        </w:tc>
        <w:tc>
          <w:tcPr>
            <w:tcW w:w="4645" w:type="pct"/>
            <w:tcMar>
              <w:left w:w="85" w:type="dxa"/>
              <w:right w:w="85" w:type="dxa"/>
            </w:tcMar>
          </w:tcPr>
          <w:p w14:paraId="2AA2350D" w14:textId="049B51EB" w:rsidR="00E618EA" w:rsidRPr="006B20D5" w:rsidRDefault="00E618EA" w:rsidP="002B3988">
            <w:pPr>
              <w:pStyle w:val="TableText"/>
            </w:pPr>
            <w:r w:rsidRPr="006B20D5">
              <w:t>Provide sufficient rates of carbon and nutrient production and processing to support native fish and waterbug communities</w:t>
            </w:r>
          </w:p>
        </w:tc>
      </w:tr>
      <w:tr w:rsidR="00E618EA" w:rsidRPr="006B20D5" w14:paraId="7A583751" w14:textId="77777777" w:rsidTr="00460DA1">
        <w:tc>
          <w:tcPr>
            <w:tcW w:w="355" w:type="pct"/>
            <w:tcMar>
              <w:left w:w="85" w:type="dxa"/>
              <w:right w:w="85" w:type="dxa"/>
            </w:tcMar>
          </w:tcPr>
          <w:p w14:paraId="67B739F0" w14:textId="3E37F65E" w:rsidR="00E618EA" w:rsidRPr="006B20D5" w:rsidRDefault="004256B2" w:rsidP="00282BD6">
            <w:pPr>
              <w:pStyle w:val="TableText"/>
            </w:pPr>
            <w:r w:rsidRPr="006B20D5">
              <w:t>F1</w:t>
            </w:r>
          </w:p>
        </w:tc>
        <w:tc>
          <w:tcPr>
            <w:tcW w:w="4645" w:type="pct"/>
            <w:tcMar>
              <w:left w:w="85" w:type="dxa"/>
              <w:right w:w="85" w:type="dxa"/>
            </w:tcMar>
          </w:tcPr>
          <w:p w14:paraId="7B36A4AB" w14:textId="5C2F927E" w:rsidR="00E618EA" w:rsidRPr="006B20D5" w:rsidRDefault="00E618EA" w:rsidP="002B3988">
            <w:pPr>
              <w:pStyle w:val="TableText"/>
            </w:pPr>
            <w:r w:rsidRPr="006B20D5">
              <w:t>Increase the abundance, spatial distribution and size class diversity of key native fish species</w:t>
            </w:r>
          </w:p>
        </w:tc>
      </w:tr>
      <w:tr w:rsidR="004256B2" w:rsidRPr="006B20D5" w14:paraId="75F8CC4F" w14:textId="77777777" w:rsidTr="00460DA1">
        <w:tc>
          <w:tcPr>
            <w:tcW w:w="355" w:type="pct"/>
            <w:tcMar>
              <w:left w:w="85" w:type="dxa"/>
              <w:right w:w="85" w:type="dxa"/>
            </w:tcMar>
          </w:tcPr>
          <w:p w14:paraId="254F20BA" w14:textId="3C3A0231" w:rsidR="004256B2" w:rsidRPr="006B20D5" w:rsidRDefault="004256B2" w:rsidP="00282BD6">
            <w:pPr>
              <w:pStyle w:val="TableText"/>
            </w:pPr>
            <w:r w:rsidRPr="006B20D5">
              <w:t>G1</w:t>
            </w:r>
          </w:p>
        </w:tc>
        <w:tc>
          <w:tcPr>
            <w:tcW w:w="4645" w:type="pct"/>
            <w:tcMar>
              <w:left w:w="85" w:type="dxa"/>
              <w:right w:w="85" w:type="dxa"/>
            </w:tcMar>
          </w:tcPr>
          <w:p w14:paraId="1965EB19" w14:textId="5995ED44" w:rsidR="004256B2" w:rsidRPr="006B20D5" w:rsidRDefault="004256B2" w:rsidP="002B3988">
            <w:pPr>
              <w:pStyle w:val="TableText"/>
            </w:pPr>
            <w:r w:rsidRPr="006B20D5">
              <w:t>Maintain substrate surfaces to support ecological processes</w:t>
            </w:r>
          </w:p>
        </w:tc>
      </w:tr>
      <w:tr w:rsidR="004256B2" w:rsidRPr="006B20D5" w14:paraId="2E331435" w14:textId="77777777" w:rsidTr="00460DA1">
        <w:tc>
          <w:tcPr>
            <w:tcW w:w="355" w:type="pct"/>
            <w:tcMar>
              <w:left w:w="85" w:type="dxa"/>
              <w:right w:w="85" w:type="dxa"/>
            </w:tcMar>
          </w:tcPr>
          <w:p w14:paraId="72BCB048" w14:textId="5B9D1300" w:rsidR="004256B2" w:rsidRPr="006B20D5" w:rsidRDefault="004256B2" w:rsidP="00282BD6">
            <w:pPr>
              <w:pStyle w:val="TableText"/>
            </w:pPr>
            <w:r w:rsidRPr="006B20D5">
              <w:t>G2</w:t>
            </w:r>
          </w:p>
        </w:tc>
        <w:tc>
          <w:tcPr>
            <w:tcW w:w="4645" w:type="pct"/>
            <w:tcMar>
              <w:left w:w="85" w:type="dxa"/>
              <w:right w:w="85" w:type="dxa"/>
            </w:tcMar>
          </w:tcPr>
          <w:p w14:paraId="4BC3B63D" w14:textId="6DB14A9A" w:rsidR="004256B2" w:rsidRPr="006B20D5" w:rsidRDefault="004256B2" w:rsidP="002B3988">
            <w:pPr>
              <w:pStyle w:val="TableText"/>
            </w:pPr>
            <w:r w:rsidRPr="006B20D5">
              <w:t>Maintain the diversity of the channel form (e.g., shallow and deep water habitats)</w:t>
            </w:r>
          </w:p>
        </w:tc>
      </w:tr>
      <w:tr w:rsidR="00E618EA" w:rsidRPr="006B20D5" w14:paraId="0DC01D34" w14:textId="77777777" w:rsidTr="00460DA1">
        <w:tc>
          <w:tcPr>
            <w:tcW w:w="355" w:type="pct"/>
            <w:tcMar>
              <w:left w:w="85" w:type="dxa"/>
              <w:right w:w="85" w:type="dxa"/>
            </w:tcMar>
          </w:tcPr>
          <w:p w14:paraId="64C2F5AC" w14:textId="20E662DD" w:rsidR="00E618EA" w:rsidRPr="006B20D5" w:rsidRDefault="004256B2" w:rsidP="00282BD6">
            <w:pPr>
              <w:pStyle w:val="TableText"/>
            </w:pPr>
            <w:r w:rsidRPr="006B20D5">
              <w:t>MI1</w:t>
            </w:r>
          </w:p>
        </w:tc>
        <w:tc>
          <w:tcPr>
            <w:tcW w:w="4645" w:type="pct"/>
            <w:tcMar>
              <w:left w:w="85" w:type="dxa"/>
              <w:right w:w="85" w:type="dxa"/>
            </w:tcMar>
          </w:tcPr>
          <w:p w14:paraId="2657B4CF" w14:textId="4AB5926A" w:rsidR="00E618EA" w:rsidRPr="006B20D5" w:rsidRDefault="00E618EA" w:rsidP="002B3988">
            <w:pPr>
              <w:pStyle w:val="TableText"/>
            </w:pPr>
            <w:r w:rsidRPr="006B20D5">
              <w:t>Maintain abundant and diverse waterbug communities to support riverine food webs</w:t>
            </w:r>
          </w:p>
        </w:tc>
      </w:tr>
      <w:tr w:rsidR="00E618EA" w:rsidRPr="006B20D5" w14:paraId="07022467" w14:textId="77777777" w:rsidTr="00460DA1">
        <w:tc>
          <w:tcPr>
            <w:tcW w:w="355" w:type="pct"/>
            <w:tcMar>
              <w:left w:w="85" w:type="dxa"/>
              <w:right w:w="85" w:type="dxa"/>
            </w:tcMar>
          </w:tcPr>
          <w:p w14:paraId="1E2D099E" w14:textId="5424631C" w:rsidR="00E618EA" w:rsidRPr="006B20D5" w:rsidRDefault="004256B2" w:rsidP="00282BD6">
            <w:pPr>
              <w:pStyle w:val="TableText"/>
            </w:pPr>
            <w:r w:rsidRPr="006B20D5">
              <w:t>PR1</w:t>
            </w:r>
          </w:p>
        </w:tc>
        <w:tc>
          <w:tcPr>
            <w:tcW w:w="4645" w:type="pct"/>
            <w:tcMar>
              <w:left w:w="85" w:type="dxa"/>
              <w:right w:w="85" w:type="dxa"/>
            </w:tcMar>
          </w:tcPr>
          <w:p w14:paraId="40D6AEF1" w14:textId="685E9BF2" w:rsidR="00E618EA" w:rsidRPr="006B20D5" w:rsidRDefault="00E618EA" w:rsidP="002B3988">
            <w:pPr>
              <w:pStyle w:val="TableText"/>
            </w:pPr>
            <w:r w:rsidRPr="006B20D5">
              <w:t>Increase the self-sustaining platypus population</w:t>
            </w:r>
          </w:p>
        </w:tc>
      </w:tr>
      <w:tr w:rsidR="00E618EA" w:rsidRPr="006B20D5" w14:paraId="3A54A64C" w14:textId="77777777" w:rsidTr="00460DA1">
        <w:tc>
          <w:tcPr>
            <w:tcW w:w="355" w:type="pct"/>
            <w:tcMar>
              <w:left w:w="85" w:type="dxa"/>
              <w:right w:w="85" w:type="dxa"/>
            </w:tcMar>
          </w:tcPr>
          <w:p w14:paraId="783B3684" w14:textId="0C96747D" w:rsidR="00E618EA" w:rsidRPr="006B20D5" w:rsidRDefault="004256B2" w:rsidP="00282BD6">
            <w:pPr>
              <w:pStyle w:val="TableText"/>
            </w:pPr>
            <w:r w:rsidRPr="006B20D5">
              <w:t>T1</w:t>
            </w:r>
          </w:p>
        </w:tc>
        <w:tc>
          <w:tcPr>
            <w:tcW w:w="4645" w:type="pct"/>
            <w:tcMar>
              <w:left w:w="85" w:type="dxa"/>
              <w:right w:w="85" w:type="dxa"/>
            </w:tcMar>
          </w:tcPr>
          <w:p w14:paraId="12A76183" w14:textId="19669F52" w:rsidR="00460DA1" w:rsidRPr="006B20D5" w:rsidRDefault="00E618EA" w:rsidP="002B3988">
            <w:pPr>
              <w:pStyle w:val="TableText"/>
            </w:pPr>
            <w:r w:rsidRPr="006B20D5">
              <w:t>Maintain the self-sustaining turtle population</w:t>
            </w:r>
          </w:p>
        </w:tc>
      </w:tr>
      <w:tr w:rsidR="004256B2" w:rsidRPr="006B20D5" w14:paraId="26678B35" w14:textId="77777777" w:rsidTr="00460DA1">
        <w:trPr>
          <w:trHeight w:val="51"/>
        </w:trPr>
        <w:tc>
          <w:tcPr>
            <w:tcW w:w="355" w:type="pct"/>
            <w:tcMar>
              <w:left w:w="85" w:type="dxa"/>
              <w:right w:w="85" w:type="dxa"/>
            </w:tcMar>
          </w:tcPr>
          <w:p w14:paraId="5C7C84EE" w14:textId="41847831" w:rsidR="004256B2" w:rsidRPr="006B20D5" w:rsidRDefault="004256B2" w:rsidP="00282BD6">
            <w:pPr>
              <w:pStyle w:val="TableText"/>
            </w:pPr>
            <w:r w:rsidRPr="006B20D5">
              <w:t>V1</w:t>
            </w:r>
          </w:p>
        </w:tc>
        <w:tc>
          <w:tcPr>
            <w:tcW w:w="4645" w:type="pct"/>
            <w:tcMar>
              <w:left w:w="85" w:type="dxa"/>
              <w:right w:w="85" w:type="dxa"/>
            </w:tcMar>
          </w:tcPr>
          <w:p w14:paraId="3670F4AE" w14:textId="00F572B0" w:rsidR="004256B2" w:rsidRPr="006B20D5" w:rsidRDefault="004256B2" w:rsidP="002B3988">
            <w:pPr>
              <w:pStyle w:val="TableText"/>
            </w:pPr>
            <w:r w:rsidRPr="006B20D5">
              <w:t>Increase the abundance of aquatic and flood-tolerant plants in the river channel and on the lower banks to provide shelter and food for animals and stabilise the riverbank</w:t>
            </w:r>
          </w:p>
        </w:tc>
      </w:tr>
      <w:tr w:rsidR="004256B2" w:rsidRPr="006B20D5" w14:paraId="6EB4E96D" w14:textId="77777777" w:rsidTr="00460DA1">
        <w:trPr>
          <w:trHeight w:val="51"/>
        </w:trPr>
        <w:tc>
          <w:tcPr>
            <w:tcW w:w="355" w:type="pct"/>
            <w:tcMar>
              <w:left w:w="85" w:type="dxa"/>
              <w:right w:w="85" w:type="dxa"/>
            </w:tcMar>
          </w:tcPr>
          <w:p w14:paraId="0B588AD9" w14:textId="7315336E" w:rsidR="004256B2" w:rsidRPr="006B20D5" w:rsidRDefault="004256B2" w:rsidP="00282BD6">
            <w:pPr>
              <w:pStyle w:val="TableText"/>
            </w:pPr>
            <w:r w:rsidRPr="006B20D5">
              <w:t>V2</w:t>
            </w:r>
          </w:p>
        </w:tc>
        <w:tc>
          <w:tcPr>
            <w:tcW w:w="4645" w:type="pct"/>
            <w:tcMar>
              <w:left w:w="85" w:type="dxa"/>
              <w:right w:w="85" w:type="dxa"/>
            </w:tcMar>
          </w:tcPr>
          <w:p w14:paraId="5ED3641F" w14:textId="10F6BEEB" w:rsidR="004256B2" w:rsidRPr="006B20D5" w:rsidRDefault="004256B2" w:rsidP="002B3988">
            <w:pPr>
              <w:pStyle w:val="TableText"/>
            </w:pPr>
            <w:r w:rsidRPr="006B20D5">
              <w:t>Increase the abundance of aquatic and flood-tolerant plants in low-lying and connected wetlands</w:t>
            </w:r>
          </w:p>
        </w:tc>
      </w:tr>
      <w:tr w:rsidR="00E618EA" w:rsidRPr="006B20D5" w14:paraId="27FBC91D" w14:textId="77777777" w:rsidTr="00460DA1">
        <w:tc>
          <w:tcPr>
            <w:tcW w:w="355" w:type="pct"/>
            <w:tcMar>
              <w:left w:w="85" w:type="dxa"/>
              <w:right w:w="85" w:type="dxa"/>
            </w:tcMar>
          </w:tcPr>
          <w:p w14:paraId="6D543B7B" w14:textId="00B9F522" w:rsidR="00E618EA" w:rsidRPr="006B20D5" w:rsidRDefault="004256B2" w:rsidP="00282BD6">
            <w:pPr>
              <w:pStyle w:val="TableText"/>
            </w:pPr>
            <w:r w:rsidRPr="006B20D5">
              <w:lastRenderedPageBreak/>
              <w:t>WQ1</w:t>
            </w:r>
          </w:p>
        </w:tc>
        <w:tc>
          <w:tcPr>
            <w:tcW w:w="4645" w:type="pct"/>
            <w:tcMar>
              <w:left w:w="85" w:type="dxa"/>
              <w:right w:w="85" w:type="dxa"/>
            </w:tcMar>
          </w:tcPr>
          <w:p w14:paraId="537AC59C" w14:textId="4635FCC3" w:rsidR="00E618EA" w:rsidRPr="006B20D5" w:rsidRDefault="00E618EA" w:rsidP="002B3988">
            <w:pPr>
              <w:pStyle w:val="TableText"/>
            </w:pPr>
            <w:r w:rsidRPr="006B20D5">
              <w:t xml:space="preserve">Minimise the risk of </w:t>
            </w:r>
            <w:r w:rsidR="00F02E57" w:rsidRPr="006B20D5">
              <w:t>low-dissolved-oxygen</w:t>
            </w:r>
            <w:r w:rsidRPr="006B20D5">
              <w:t xml:space="preserve"> blackwater</w:t>
            </w:r>
          </w:p>
        </w:tc>
      </w:tr>
    </w:tbl>
    <w:p w14:paraId="015F3667" w14:textId="77777777" w:rsidR="00E618EA" w:rsidRPr="006B20D5" w:rsidRDefault="00E618EA" w:rsidP="009C5FA6">
      <w:pPr>
        <w:pStyle w:val="Heading4"/>
      </w:pPr>
      <w:r w:rsidRPr="006B20D5">
        <w:t>Traditional Owner cultural values and uses</w:t>
      </w:r>
    </w:p>
    <w:p w14:paraId="3CB6D13B" w14:textId="205FE23A" w:rsidR="00E618EA" w:rsidRPr="006B20D5" w:rsidRDefault="00E618EA" w:rsidP="00E618EA">
      <w:r w:rsidRPr="006B20D5">
        <w:t>The Goulburn River flows through</w:t>
      </w:r>
      <w:r w:rsidR="006E1C4F" w:rsidRPr="006B20D5">
        <w:t xml:space="preserve"> </w:t>
      </w:r>
      <w:r w:rsidRPr="006B20D5">
        <w:t>Taungurung Country and Yorta Yorta Country.</w:t>
      </w:r>
    </w:p>
    <w:p w14:paraId="4C8586AC" w14:textId="3D2E9FBF" w:rsidR="00E618EA" w:rsidRPr="006B20D5" w:rsidRDefault="00E618EA" w:rsidP="00E618EA">
      <w:r w:rsidRPr="006B20D5">
        <w:t xml:space="preserve">Each year, </w:t>
      </w:r>
      <w:r w:rsidR="00A7425F" w:rsidRPr="006B20D5">
        <w:t xml:space="preserve">Goulburn Broken CMA </w:t>
      </w:r>
      <w:r w:rsidRPr="006B20D5">
        <w:t>consults with the Taungurung Land and Waters Council (TLaWC) and the Yorta Yorta Nation Aboriginal Corporation (YYNAC) about plans for environmental watering in the Goulburn River. Consultation takes the form of formal and informal discussions.</w:t>
      </w:r>
    </w:p>
    <w:p w14:paraId="398C494E" w14:textId="77777777" w:rsidR="00E618EA" w:rsidRPr="006B20D5" w:rsidRDefault="00E618EA" w:rsidP="00E618EA">
      <w:r w:rsidRPr="006B20D5">
        <w:t>TLaWC and YYNAC are members of the Goulburn Environmental Water Advisory Group and the Goulburn and Broken Operational Advisory Group. Both groups meet frequently throughout the year and share technical, operational and other information (such as recreational and cultural values) to support environmental water management and decision-making in the Goulburn River.</w:t>
      </w:r>
    </w:p>
    <w:p w14:paraId="55E5007D" w14:textId="66EE496C" w:rsidR="00E618EA" w:rsidRPr="006B20D5" w:rsidRDefault="00E618EA" w:rsidP="00E618EA">
      <w:r w:rsidRPr="006B20D5">
        <w:t xml:space="preserve">In 2023, </w:t>
      </w:r>
      <w:r w:rsidR="00A7425F" w:rsidRPr="006B20D5">
        <w:t xml:space="preserve">Goulburn Broken CMA </w:t>
      </w:r>
      <w:r w:rsidRPr="006B20D5">
        <w:t xml:space="preserve">met with </w:t>
      </w:r>
      <w:r w:rsidR="0007594D" w:rsidRPr="006B20D5">
        <w:t xml:space="preserve">the TLaWC water knowledge group Baan Ganalina </w:t>
      </w:r>
      <w:r w:rsidRPr="006B20D5">
        <w:t xml:space="preserve">(Guardians of Water) to discuss environmental flow recommendations for </w:t>
      </w:r>
      <w:r w:rsidR="00C65A93" w:rsidRPr="006B20D5">
        <w:rPr>
          <w:i/>
        </w:rPr>
        <w:t>Waring</w:t>
      </w:r>
      <w:r w:rsidRPr="006B20D5">
        <w:t xml:space="preserve"> (reaches 1 to 3 of the Goulburn River).</w:t>
      </w:r>
    </w:p>
    <w:p w14:paraId="4D509C5E" w14:textId="77777777" w:rsidR="00E618EA" w:rsidRPr="006B20D5" w:rsidRDefault="00E618EA" w:rsidP="00E618EA">
      <w:r w:rsidRPr="006B20D5">
        <w:t>Baan Ganalina supports flows that would help to reinstate a more natural water regime that better reflects the size, timing and variability of natural inflows to this part of the river, including off-channel areas.</w:t>
      </w:r>
    </w:p>
    <w:p w14:paraId="64AB79A6" w14:textId="04967683" w:rsidR="00694E0B" w:rsidRPr="006B20D5" w:rsidRDefault="00E618EA" w:rsidP="000A4551">
      <w:pPr>
        <w:ind w:left="720"/>
      </w:pPr>
      <w:r w:rsidRPr="006B20D5">
        <w:t xml:space="preserve">“These flow recommendations will help support </w:t>
      </w:r>
      <w:r w:rsidR="00C65A93" w:rsidRPr="006B20D5">
        <w:rPr>
          <w:i/>
        </w:rPr>
        <w:t>Waring</w:t>
      </w:r>
      <w:r w:rsidRPr="006B20D5">
        <w:t xml:space="preserve"> (Goulburn River), which is such an important part of Taungurung identity. It’s good to see how </w:t>
      </w:r>
      <w:r w:rsidR="00A7425F" w:rsidRPr="006B20D5">
        <w:t xml:space="preserve">Goulburn Broken CMA </w:t>
      </w:r>
      <w:r w:rsidRPr="006B20D5">
        <w:t>has used peer-reviewed articles to show the effects on important animals like platypus and shared this knowledge. The river is a work in progress, but together with the Goulburn Broken CMA, we will continue to seek ways to heal Country despite the harm it has suffered. Baan Ganalina hopes to see the proposed higher winter flows and looks forward to taking an ongoing role in monitoring their effects.”</w:t>
      </w:r>
    </w:p>
    <w:p w14:paraId="288B9DA3" w14:textId="1557CEF6" w:rsidR="00E618EA" w:rsidRPr="006B20D5" w:rsidRDefault="00FB34ED" w:rsidP="000A4551">
      <w:pPr>
        <w:ind w:left="720"/>
      </w:pPr>
      <w:r w:rsidRPr="006B20D5">
        <w:t>—</w:t>
      </w:r>
      <w:r w:rsidR="00E618EA" w:rsidRPr="006B20D5">
        <w:t>Baan Ganalina 2023</w:t>
      </w:r>
    </w:p>
    <w:p w14:paraId="0F2B47BD" w14:textId="5F5CF60C" w:rsidR="00E618EA" w:rsidRPr="006B20D5" w:rsidRDefault="00E618EA" w:rsidP="00E618EA">
      <w:r w:rsidRPr="006B20D5">
        <w:t xml:space="preserve">TLaWC communicated outcomes for </w:t>
      </w:r>
      <w:r w:rsidR="00C65A93" w:rsidRPr="006B20D5">
        <w:rPr>
          <w:i/>
        </w:rPr>
        <w:t>Waring</w:t>
      </w:r>
      <w:r w:rsidRPr="006B20D5">
        <w:t xml:space="preserve"> that align with Taungurung objectives and responsibilities to heal and care for Country include connecting wetlands that support valued species at appropriate times. This helps to protect intangible and tangible cultural heritage and values, including traditional food and medicin</w:t>
      </w:r>
      <w:r w:rsidR="001C7B82" w:rsidRPr="006B20D5">
        <w:t>e</w:t>
      </w:r>
      <w:r w:rsidRPr="006B20D5">
        <w:t xml:space="preserve"> plants. Planned flows will also support ongoing efforts by Taungurung and program partners to care for the river and its floodplain, including investigations into rehabilitating degraded significant sites.</w:t>
      </w:r>
    </w:p>
    <w:p w14:paraId="0A6BE91E" w14:textId="4F29298A" w:rsidR="00E618EA" w:rsidRPr="006B20D5" w:rsidRDefault="00E618EA" w:rsidP="00E618EA">
      <w:r w:rsidRPr="006B20D5">
        <w:t xml:space="preserve">A YYNAC representative contributed to the </w:t>
      </w:r>
      <w:r w:rsidR="00460DA1" w:rsidRPr="006B20D5">
        <w:t xml:space="preserve">2020 </w:t>
      </w:r>
      <w:hyperlink r:id="rId197" w:history="1">
        <w:r w:rsidR="00460DA1" w:rsidRPr="006B20D5">
          <w:rPr>
            <w:rStyle w:val="Hyperlink"/>
            <w:i/>
            <w:iCs/>
          </w:rPr>
          <w:t>Kaiela (Lower Goulburn River) Environmental Flows Study</w:t>
        </w:r>
      </w:hyperlink>
      <w:r w:rsidR="00460DA1" w:rsidRPr="006B20D5">
        <w:t xml:space="preserve">, which </w:t>
      </w:r>
      <w:r w:rsidRPr="006B20D5">
        <w:t>has influenced environmental flows in the lower Goulburn River since 2021-22.</w:t>
      </w:r>
    </w:p>
    <w:p w14:paraId="68DAD400" w14:textId="7D92AEFD" w:rsidR="00E618EA" w:rsidRPr="006B20D5" w:rsidRDefault="00E618EA" w:rsidP="00E618EA">
      <w:r w:rsidRPr="006B20D5">
        <w:t>Both YYNAC and TLaWC attend the Goulburn and Broken Operational Advisory Group and participate in multiple Goulburn River monitoring programs with scientists</w:t>
      </w:r>
      <w:r w:rsidR="000A4551" w:rsidRPr="006B20D5">
        <w:t>. The advisory group</w:t>
      </w:r>
      <w:r w:rsidRPr="006B20D5">
        <w:t xml:space="preserve"> shares technical and operational information to support environmental water management and decision-making in the Goulburn River and lower Broken Creek.</w:t>
      </w:r>
    </w:p>
    <w:p w14:paraId="2E03F55E" w14:textId="6BDC0A73" w:rsidR="00E618EA" w:rsidRPr="006B20D5" w:rsidRDefault="00E618EA" w:rsidP="00E618EA">
      <w:r w:rsidRPr="006B20D5">
        <w:lastRenderedPageBreak/>
        <w:t xml:space="preserve">Increasing the involvement of Traditional Owners in managing environmental flows and progressing opportunities towards self-determination in the environmental watering program is a core commitment of the VEWH and its program partners. </w:t>
      </w:r>
      <w:r w:rsidR="0057465C" w:rsidRPr="006B20D5">
        <w:t xml:space="preserve">This is reinforced by legislation and policy commitments, including the </w:t>
      </w:r>
      <w:r w:rsidR="00C65A93" w:rsidRPr="006B20D5">
        <w:rPr>
          <w:i/>
        </w:rPr>
        <w:t>Water Act 1989</w:t>
      </w:r>
      <w:r w:rsidR="0057465C" w:rsidRPr="006B20D5">
        <w:t xml:space="preserve">, the </w:t>
      </w:r>
      <w:hyperlink r:id="rId198">
        <w:r w:rsidR="00C65A93" w:rsidRPr="006B20D5">
          <w:rPr>
            <w:rStyle w:val="Hyperlink"/>
            <w:i/>
          </w:rPr>
          <w:t>Victorian Aboriginal Affairs Framework</w:t>
        </w:r>
      </w:hyperlink>
      <w:r w:rsidR="0057465C" w:rsidRPr="006B20D5">
        <w:t xml:space="preserve">, the 2016 </w:t>
      </w:r>
      <w:hyperlink r:id="rId199">
        <w:r w:rsidR="00C65A93" w:rsidRPr="006B20D5">
          <w:rPr>
            <w:rStyle w:val="Hyperlink"/>
            <w:i/>
          </w:rPr>
          <w:t>Water for Victoria</w:t>
        </w:r>
      </w:hyperlink>
      <w:r w:rsidR="0057465C" w:rsidRPr="006B20D5">
        <w:t xml:space="preserve">, the 2022 </w:t>
      </w:r>
      <w:hyperlink r:id="rId200">
        <w:r w:rsidR="00C65A93" w:rsidRPr="006B20D5">
          <w:rPr>
            <w:rStyle w:val="Hyperlink"/>
            <w:i/>
          </w:rPr>
          <w:t>Water is Life: Traditional Owner Access to Water Roadmap</w:t>
        </w:r>
      </w:hyperlink>
      <w:r w:rsidR="0057465C" w:rsidRPr="006B20D5">
        <w:t xml:space="preserve">, and, in some cases, agreements under the </w:t>
      </w:r>
      <w:r w:rsidR="00C65A93" w:rsidRPr="006B20D5">
        <w:rPr>
          <w:i/>
        </w:rPr>
        <w:t>Traditional Owner Settlement Act 2010</w:t>
      </w:r>
      <w:r w:rsidR="0057465C" w:rsidRPr="006B20D5">
        <w:t>.</w:t>
      </w:r>
    </w:p>
    <w:p w14:paraId="68E8EA2B" w14:textId="2A039880" w:rsidR="00E618EA" w:rsidRPr="006B20D5" w:rsidRDefault="00E618EA" w:rsidP="00E618EA">
      <w:r w:rsidRPr="006B20D5">
        <w:t xml:space="preserve">Where Traditional Owners are more deeply involved in the planning and/or delivery of environmental flows for a particular site, their contribution is acknowledged in Table </w:t>
      </w:r>
      <w:r w:rsidR="006010F6" w:rsidRPr="006B20D5">
        <w:t>5.4.1</w:t>
      </w:r>
      <w:r w:rsidRPr="006B20D5">
        <w:t xml:space="preserve"> with an icon (as explained below). The use of this icon is not 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83"/>
        <w:gridCol w:w="8661"/>
      </w:tblGrid>
      <w:tr w:rsidR="00E618EA" w:rsidRPr="006B20D5" w14:paraId="2F661617" w14:textId="77777777" w:rsidTr="00260AA6">
        <w:tc>
          <w:tcPr>
            <w:tcW w:w="349" w:type="pct"/>
            <w:tcMar>
              <w:left w:w="85" w:type="dxa"/>
              <w:right w:w="85" w:type="dxa"/>
            </w:tcMar>
          </w:tcPr>
          <w:p w14:paraId="4A6C575A" w14:textId="77777777" w:rsidR="00E618EA" w:rsidRPr="006B20D5" w:rsidRDefault="00E618EA" w:rsidP="00282BD6">
            <w:pPr>
              <w:pStyle w:val="TableText"/>
            </w:pPr>
            <w:r w:rsidRPr="006B20D5">
              <w:rPr>
                <w:noProof/>
              </w:rPr>
              <w:drawing>
                <wp:inline distT="0" distB="0" distL="0" distR="0" wp14:anchorId="02E3B000" wp14:editId="40EB3A21">
                  <wp:extent cx="325810" cy="326136"/>
                  <wp:effectExtent l="0" t="0" r="0" b="0"/>
                  <wp:docPr id="585509434" name="Picture 585509434"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651" w:type="pct"/>
            <w:tcMar>
              <w:left w:w="85" w:type="dxa"/>
              <w:right w:w="85" w:type="dxa"/>
            </w:tcMar>
          </w:tcPr>
          <w:p w14:paraId="395FE878" w14:textId="77777777" w:rsidR="00E618EA" w:rsidRPr="006B20D5" w:rsidRDefault="00E618EA" w:rsidP="002B3988">
            <w:pPr>
              <w:pStyle w:val="TableText"/>
            </w:pPr>
            <w:r w:rsidRPr="006B20D5">
              <w:t>Watering planned and/or delivered in partnership with Traditional Owners to support cultural values and uses</w:t>
            </w:r>
          </w:p>
        </w:tc>
      </w:tr>
    </w:tbl>
    <w:p w14:paraId="7A6A49AB" w14:textId="77777777" w:rsidR="00E618EA" w:rsidRPr="006B20D5" w:rsidRDefault="00E618EA" w:rsidP="009C5FA6">
      <w:pPr>
        <w:pStyle w:val="Heading4"/>
      </w:pPr>
      <w:r w:rsidRPr="006B20D5">
        <w:t>Social, recreational and economic values and uses</w:t>
      </w:r>
    </w:p>
    <w:p w14:paraId="5A9912BD" w14:textId="42D8ABC3" w:rsidR="00E618EA" w:rsidRPr="006B20D5" w:rsidRDefault="00E618EA" w:rsidP="00E618EA">
      <w:r w:rsidRPr="006B20D5">
        <w:t xml:space="preserve">In planning the potential watering actions in Table </w:t>
      </w:r>
      <w:r w:rsidR="002561A5" w:rsidRPr="006B20D5">
        <w:t>5.4.1</w:t>
      </w:r>
      <w:r w:rsidRPr="006B20D5">
        <w:t xml:space="preserve">, </w:t>
      </w:r>
      <w:r w:rsidR="00A7425F" w:rsidRPr="006B20D5">
        <w:t xml:space="preserve">Goulburn Broken CMA </w:t>
      </w:r>
      <w:r w:rsidRPr="006B20D5">
        <w:t>considered how environmental flows could benefit other values and uses</w:t>
      </w:r>
      <w:r w:rsidR="002338D3" w:rsidRPr="006B20D5">
        <w:t>,</w:t>
      </w:r>
      <w:r w:rsidRPr="006B20D5">
        <w:t xml:space="preserve"> such as:</w:t>
      </w:r>
    </w:p>
    <w:p w14:paraId="3D70D2F9" w14:textId="77777777" w:rsidR="00E618EA" w:rsidRPr="006B20D5" w:rsidRDefault="00E618EA" w:rsidP="00817451">
      <w:pPr>
        <w:pStyle w:val="Dotpoint"/>
      </w:pPr>
      <w:r w:rsidRPr="006B20D5">
        <w:t>water-based recreation (such as boating, canoeing, fishing, gaming, hunting and kayaking)</w:t>
      </w:r>
    </w:p>
    <w:p w14:paraId="2C5A6D08" w14:textId="77777777" w:rsidR="00E618EA" w:rsidRPr="006B20D5" w:rsidRDefault="00E618EA" w:rsidP="00817451">
      <w:pPr>
        <w:pStyle w:val="Dotpoint"/>
      </w:pPr>
      <w:r w:rsidRPr="006B20D5">
        <w:t>riverside recreation and amenity (for landholders and visitors)</w:t>
      </w:r>
    </w:p>
    <w:p w14:paraId="241585D4" w14:textId="77777777" w:rsidR="00E618EA" w:rsidRPr="006B20D5" w:rsidRDefault="00E618EA" w:rsidP="00817451">
      <w:pPr>
        <w:pStyle w:val="Dotpoint"/>
      </w:pPr>
      <w:r w:rsidRPr="006B20D5">
        <w:t>community events and tourism (such as paddling and boating businesses)</w:t>
      </w:r>
    </w:p>
    <w:p w14:paraId="68BBD926" w14:textId="41EA31F6" w:rsidR="00E618EA" w:rsidRPr="006B20D5" w:rsidRDefault="00A318A0" w:rsidP="00817451">
      <w:pPr>
        <w:pStyle w:val="Dotpoint"/>
      </w:pPr>
      <w:r w:rsidRPr="006B20D5">
        <w:t>socio-economic</w:t>
      </w:r>
      <w:r w:rsidR="0024339A" w:rsidRPr="006B20D5">
        <w:t xml:space="preserve"> </w:t>
      </w:r>
      <w:r w:rsidR="00E618EA" w:rsidRPr="006B20D5">
        <w:t>benefits (such as improving water quality for stock and domestic uses, irrigation diverters and water supply for settlements on the Goulburn River).</w:t>
      </w:r>
    </w:p>
    <w:p w14:paraId="09867D6B" w14:textId="36F6E300" w:rsidR="00E618EA" w:rsidRPr="006B20D5" w:rsidRDefault="00E618EA" w:rsidP="00E618EA">
      <w:r w:rsidRPr="006B20D5">
        <w:t xml:space="preserve">Environmental flows may be planned to align with a social or recreational objective so long as environmental objectives are not compromised. This is indicated in Table </w:t>
      </w:r>
      <w:r w:rsidR="002561A5" w:rsidRPr="006B20D5">
        <w:t>5.4.1</w:t>
      </w:r>
      <w:r w:rsidRPr="006B20D5">
        <w:t xml:space="preserve"> </w:t>
      </w:r>
      <w:r w:rsidR="00891B2C" w:rsidRPr="006B20D5">
        <w:t xml:space="preserve">by an icon, as pictured below </w:t>
      </w:r>
      <w:r w:rsidR="0061547C" w:rsidRPr="006B20D5">
        <w:t>and</w:t>
      </w:r>
      <w:r w:rsidR="00891B2C" w:rsidRPr="006B20D5">
        <w:t xml:space="preserve"> explained in Figure 1.2.3</w:t>
      </w:r>
      <w:r w:rsidRPr="006B20D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29"/>
        <w:gridCol w:w="8615"/>
      </w:tblGrid>
      <w:tr w:rsidR="00E618EA" w:rsidRPr="006B20D5" w14:paraId="57C554AF" w14:textId="77777777" w:rsidTr="00260AA6">
        <w:tc>
          <w:tcPr>
            <w:tcW w:w="390" w:type="pct"/>
            <w:tcMar>
              <w:left w:w="85" w:type="dxa"/>
              <w:right w:w="85" w:type="dxa"/>
            </w:tcMar>
          </w:tcPr>
          <w:p w14:paraId="078639F5" w14:textId="77777777" w:rsidR="00E618EA" w:rsidRPr="006B20D5" w:rsidRDefault="00E618EA" w:rsidP="00282BD6">
            <w:pPr>
              <w:pStyle w:val="TableText"/>
            </w:pPr>
            <w:r w:rsidRPr="006B20D5">
              <w:rPr>
                <w:noProof/>
              </w:rPr>
              <w:drawing>
                <wp:inline distT="0" distB="0" distL="0" distR="0" wp14:anchorId="7D17C71B" wp14:editId="31771847">
                  <wp:extent cx="314010" cy="314325"/>
                  <wp:effectExtent l="0" t="0" r="0" b="0"/>
                  <wp:docPr id="1104986247" name="Picture 1104986247"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436A1570" w14:textId="17E96656" w:rsidR="00E618EA" w:rsidRPr="006B20D5" w:rsidRDefault="00E618EA" w:rsidP="002B3988">
            <w:pPr>
              <w:pStyle w:val="TableText"/>
            </w:pPr>
            <w:r w:rsidRPr="006B20D5">
              <w:t>Watering planned to support wa</w:t>
            </w:r>
            <w:r w:rsidR="0061547C" w:rsidRPr="006B20D5">
              <w:t>t</w:t>
            </w:r>
            <w:r w:rsidRPr="006B20D5">
              <w:t>er sports activities (</w:t>
            </w:r>
            <w:r w:rsidR="000E71B1" w:rsidRPr="006B20D5">
              <w:t>e.g.,</w:t>
            </w:r>
            <w:r w:rsidRPr="006B20D5">
              <w:t xml:space="preserve"> </w:t>
            </w:r>
            <w:r w:rsidR="00460DF0" w:rsidRPr="006B20D5">
              <w:t>k</w:t>
            </w:r>
            <w:r w:rsidRPr="006B20D5">
              <w:t>ayaking</w:t>
            </w:r>
            <w:r w:rsidR="00460DF0" w:rsidRPr="006B20D5">
              <w:t xml:space="preserve">, </w:t>
            </w:r>
            <w:r w:rsidRPr="006B20D5">
              <w:t xml:space="preserve">canoeing) </w:t>
            </w:r>
          </w:p>
        </w:tc>
      </w:tr>
      <w:tr w:rsidR="00E618EA" w:rsidRPr="006B20D5" w14:paraId="1951C3AC" w14:textId="77777777" w:rsidTr="00260AA6">
        <w:trPr>
          <w:trHeight w:val="351"/>
        </w:trPr>
        <w:tc>
          <w:tcPr>
            <w:tcW w:w="390" w:type="pct"/>
            <w:tcMar>
              <w:left w:w="85" w:type="dxa"/>
              <w:right w:w="85" w:type="dxa"/>
            </w:tcMar>
          </w:tcPr>
          <w:p w14:paraId="484EA619" w14:textId="77777777" w:rsidR="00E618EA" w:rsidRPr="006B20D5" w:rsidRDefault="00E618EA" w:rsidP="00282BD6">
            <w:pPr>
              <w:pStyle w:val="TableText"/>
            </w:pPr>
            <w:r w:rsidRPr="006B20D5">
              <w:rPr>
                <w:noProof/>
              </w:rPr>
              <w:drawing>
                <wp:inline distT="0" distB="0" distL="0" distR="0" wp14:anchorId="365DA2AF" wp14:editId="6F8A8E04">
                  <wp:extent cx="309252" cy="309562"/>
                  <wp:effectExtent l="0" t="0" r="0" b="0"/>
                  <wp:docPr id="869991735" name="Picture 869991735"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0C46F5D6" w14:textId="77777777" w:rsidR="00E618EA" w:rsidRPr="006B20D5" w:rsidRDefault="00E618EA" w:rsidP="002B3988">
            <w:pPr>
              <w:pStyle w:val="TableText"/>
            </w:pPr>
            <w:r w:rsidRPr="006B20D5">
              <w:t>Watering planned to support angling activities</w:t>
            </w:r>
          </w:p>
        </w:tc>
      </w:tr>
      <w:tr w:rsidR="00E618EA" w:rsidRPr="006B20D5" w14:paraId="47A733E0" w14:textId="77777777" w:rsidTr="00260AA6">
        <w:tc>
          <w:tcPr>
            <w:tcW w:w="390" w:type="pct"/>
            <w:tcMar>
              <w:left w:w="85" w:type="dxa"/>
              <w:right w:w="85" w:type="dxa"/>
            </w:tcMar>
          </w:tcPr>
          <w:p w14:paraId="70CC6869" w14:textId="77777777" w:rsidR="00E618EA" w:rsidRPr="006B20D5" w:rsidRDefault="00E618EA" w:rsidP="00282BD6">
            <w:pPr>
              <w:pStyle w:val="TableText"/>
            </w:pPr>
            <w:r w:rsidRPr="006B20D5">
              <w:rPr>
                <w:noProof/>
              </w:rPr>
              <w:drawing>
                <wp:inline distT="0" distB="0" distL="0" distR="0" wp14:anchorId="708FCC16" wp14:editId="45051885">
                  <wp:extent cx="327272" cy="327600"/>
                  <wp:effectExtent l="0" t="0" r="0" b="0"/>
                  <wp:docPr id="1379980212" name="Picture 1379980212"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6CCE768F" w14:textId="5FA74480" w:rsidR="00E618EA" w:rsidRPr="006B20D5" w:rsidRDefault="00E618EA" w:rsidP="002B3988">
            <w:pPr>
              <w:pStyle w:val="TableText"/>
            </w:pPr>
            <w:r w:rsidRPr="006B20D5">
              <w:t>Watering planned to support peaks in visitation (</w:t>
            </w:r>
            <w:r w:rsidR="000E71B1" w:rsidRPr="006B20D5">
              <w:t>e.g.,</w:t>
            </w:r>
            <w:r w:rsidRPr="006B20D5">
              <w:t xml:space="preserve"> camping </w:t>
            </w:r>
            <w:r w:rsidR="00460DF0" w:rsidRPr="006B20D5">
              <w:t>and</w:t>
            </w:r>
            <w:r w:rsidRPr="006B20D5">
              <w:t xml:space="preserve"> other public activities on long weekends </w:t>
            </w:r>
            <w:r w:rsidR="00460DF0" w:rsidRPr="006B20D5">
              <w:t>and</w:t>
            </w:r>
            <w:r w:rsidRPr="006B20D5">
              <w:t xml:space="preserve"> school holidays)</w:t>
            </w:r>
          </w:p>
        </w:tc>
      </w:tr>
    </w:tbl>
    <w:p w14:paraId="747DEFD0" w14:textId="7F5019BD" w:rsidR="00E618EA" w:rsidRPr="006B20D5" w:rsidRDefault="00E618EA" w:rsidP="00460DF0">
      <w:r w:rsidRPr="006B20D5">
        <w:t>The Goulburn River provides numerous recreational and economic benefits. Environmental flows support native fish populations by providing fish passage and habitat and encouraging fish migration and spawning, which in turn benefits recreational anglers. Following community feedback, the timing of targeted environmental flow events in September (</w:t>
      </w:r>
      <w:r w:rsidR="00B175AA" w:rsidRPr="006B20D5">
        <w:t>mid</w:t>
      </w:r>
      <w:r w:rsidR="00460DF0" w:rsidRPr="006B20D5">
        <w:t>-</w:t>
      </w:r>
      <w:r w:rsidRPr="006B20D5">
        <w:t>Goulburn) and November/December (lower Goulburn)</w:t>
      </w:r>
      <w:r w:rsidR="00D136CA" w:rsidRPr="006B20D5">
        <w:t xml:space="preserve">, where possible, is planned to reduce impacts on river </w:t>
      </w:r>
      <w:r w:rsidR="00D136CA" w:rsidRPr="006B20D5">
        <w:lastRenderedPageBreak/>
        <w:t>access around the opening of different fishing seasons, benefi</w:t>
      </w:r>
      <w:r w:rsidRPr="006B20D5">
        <w:t>ting anglers and local businesses. Other high</w:t>
      </w:r>
      <w:r w:rsidR="00D136CA" w:rsidRPr="006B20D5">
        <w:t xml:space="preserve">-recreation periods are also </w:t>
      </w:r>
      <w:r w:rsidR="002338D3" w:rsidRPr="006B20D5">
        <w:t>considered</w:t>
      </w:r>
      <w:r w:rsidRPr="006B20D5">
        <w:t xml:space="preserve"> when planning environmental flows.</w:t>
      </w:r>
    </w:p>
    <w:p w14:paraId="1E65FDCB" w14:textId="64EAA6F3" w:rsidR="00E618EA" w:rsidRPr="006B20D5" w:rsidRDefault="00E618EA" w:rsidP="009C5FA6">
      <w:pPr>
        <w:pStyle w:val="Heading4"/>
      </w:pPr>
      <w:r w:rsidRPr="006B20D5">
        <w:t>Scope of environmental watering</w:t>
      </w:r>
    </w:p>
    <w:p w14:paraId="0A20F359" w14:textId="7D9E5FFB" w:rsidR="00324F33" w:rsidRPr="006B20D5" w:rsidRDefault="00E618EA" w:rsidP="00460DF0">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FAEA7ED" w14:textId="28F996F5" w:rsidR="00E618EA" w:rsidRPr="006B20D5" w:rsidRDefault="00E618EA" w:rsidP="00E618EA">
      <w:r w:rsidRPr="006B20D5">
        <w:t xml:space="preserve">Table </w:t>
      </w:r>
      <w:r w:rsidR="0061547C" w:rsidRPr="006B20D5">
        <w:t>5.4.1</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A6D1692" w14:textId="0620D562" w:rsidR="00E618EA" w:rsidRPr="006B20D5" w:rsidRDefault="00E618EA" w:rsidP="002B3988">
      <w:pPr>
        <w:pStyle w:val="TableHeading"/>
        <w:rPr>
          <w:lang w:val="en-AU"/>
        </w:rPr>
      </w:pPr>
      <w:bookmarkStart w:id="721" w:name="_Toc230448892"/>
      <w:bookmarkStart w:id="722" w:name="_Toc230518735"/>
      <w:bookmarkStart w:id="723" w:name="_Toc230078086"/>
      <w:r w:rsidRPr="006B20D5">
        <w:rPr>
          <w:lang w:val="en-AU"/>
        </w:rPr>
        <w:t xml:space="preserve">Table </w:t>
      </w:r>
      <w:r w:rsidR="0061547C" w:rsidRPr="006B20D5">
        <w:rPr>
          <w:lang w:val="en-AU"/>
        </w:rPr>
        <w:t>5.4.1</w:t>
      </w:r>
      <w:r w:rsidR="008D13CA" w:rsidRPr="006B20D5">
        <w:rPr>
          <w:lang w:val="en-AU"/>
        </w:rPr>
        <w:tab/>
      </w:r>
      <w:r w:rsidR="001A04BE" w:rsidRPr="006B20D5">
        <w:rPr>
          <w:lang w:val="en-AU"/>
        </w:rPr>
        <w:t>Goulburn River potential environmental watering actions</w:t>
      </w:r>
      <w:r w:rsidR="0001349A" w:rsidRPr="006B20D5">
        <w:rPr>
          <w:lang w:val="en-AU"/>
        </w:rPr>
        <w:t>,</w:t>
      </w:r>
      <w:r w:rsidR="001A04BE" w:rsidRPr="006B20D5">
        <w:rPr>
          <w:lang w:val="en-AU"/>
        </w:rPr>
        <w:t xml:space="preserve"> expected watering effects and environmental objectives</w:t>
      </w:r>
      <w:bookmarkEnd w:id="721"/>
      <w:bookmarkEnd w:id="722"/>
      <w:bookmarkEnd w:id="723"/>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379"/>
        <w:gridCol w:w="5760"/>
        <w:gridCol w:w="1637"/>
      </w:tblGrid>
      <w:tr w:rsidR="00E618EA" w:rsidRPr="006B20D5" w14:paraId="3E4A47CB" w14:textId="77777777" w:rsidTr="002263C4">
        <w:trPr>
          <w:trHeight w:val="807"/>
        </w:trPr>
        <w:tc>
          <w:tcPr>
            <w:tcW w:w="1217" w:type="pct"/>
            <w:tcMar>
              <w:left w:w="85" w:type="dxa"/>
              <w:right w:w="85" w:type="dxa"/>
            </w:tcMar>
          </w:tcPr>
          <w:p w14:paraId="4607D952" w14:textId="77777777" w:rsidR="00E618EA" w:rsidRPr="006B20D5" w:rsidRDefault="00E618EA" w:rsidP="000C78A5">
            <w:pPr>
              <w:pStyle w:val="TableText"/>
            </w:pPr>
            <w:r w:rsidRPr="006B20D5">
              <w:rPr>
                <w:b/>
              </w:rPr>
              <w:t>Potential environmental watering action</w:t>
            </w:r>
          </w:p>
        </w:tc>
        <w:tc>
          <w:tcPr>
            <w:tcW w:w="2985" w:type="pct"/>
            <w:tcMar>
              <w:left w:w="85" w:type="dxa"/>
              <w:right w:w="85" w:type="dxa"/>
            </w:tcMar>
          </w:tcPr>
          <w:p w14:paraId="3629096A" w14:textId="77777777" w:rsidR="00E618EA" w:rsidRPr="006B20D5" w:rsidRDefault="00E618EA" w:rsidP="000C78A5">
            <w:pPr>
              <w:pStyle w:val="TableText"/>
            </w:pPr>
            <w:r w:rsidRPr="006B20D5">
              <w:rPr>
                <w:b/>
              </w:rPr>
              <w:t>Expected watering effects</w:t>
            </w:r>
          </w:p>
        </w:tc>
        <w:tc>
          <w:tcPr>
            <w:tcW w:w="797" w:type="pct"/>
            <w:tcMar>
              <w:left w:w="85" w:type="dxa"/>
              <w:right w:w="85" w:type="dxa"/>
            </w:tcMar>
          </w:tcPr>
          <w:p w14:paraId="5F5AED31" w14:textId="77777777" w:rsidR="00E618EA" w:rsidRPr="006B20D5" w:rsidRDefault="00E618EA" w:rsidP="000C78A5">
            <w:pPr>
              <w:pStyle w:val="TableText"/>
            </w:pPr>
            <w:r w:rsidRPr="006B20D5">
              <w:rPr>
                <w:b/>
              </w:rPr>
              <w:t>Environmental objectives</w:t>
            </w:r>
          </w:p>
        </w:tc>
      </w:tr>
      <w:tr w:rsidR="00E618EA" w:rsidRPr="006B20D5" w14:paraId="1D2C83CC" w14:textId="77777777" w:rsidTr="002263C4">
        <w:trPr>
          <w:trHeight w:val="264"/>
        </w:trPr>
        <w:tc>
          <w:tcPr>
            <w:tcW w:w="5000" w:type="pct"/>
            <w:gridSpan w:val="3"/>
            <w:tcMar>
              <w:left w:w="85" w:type="dxa"/>
              <w:right w:w="85" w:type="dxa"/>
            </w:tcMar>
          </w:tcPr>
          <w:p w14:paraId="42B10C2A" w14:textId="77777777" w:rsidR="00E618EA" w:rsidRPr="006B20D5" w:rsidRDefault="00E618EA" w:rsidP="000C78A5">
            <w:pPr>
              <w:pStyle w:val="TableText"/>
            </w:pPr>
            <w:r w:rsidRPr="006B20D5">
              <w:rPr>
                <w:b/>
              </w:rPr>
              <w:t xml:space="preserve">Goulburn River reach 1 </w:t>
            </w:r>
          </w:p>
        </w:tc>
      </w:tr>
      <w:tr w:rsidR="00E618EA" w:rsidRPr="006B20D5" w14:paraId="3D38904B" w14:textId="77777777" w:rsidTr="002263C4">
        <w:trPr>
          <w:trHeight w:val="47"/>
        </w:trPr>
        <w:tc>
          <w:tcPr>
            <w:tcW w:w="1217" w:type="pct"/>
            <w:tcMar>
              <w:left w:w="85" w:type="dxa"/>
              <w:right w:w="85" w:type="dxa"/>
            </w:tcMar>
          </w:tcPr>
          <w:p w14:paraId="4FC8E919" w14:textId="77777777" w:rsidR="00E618EA" w:rsidRPr="006B20D5" w:rsidRDefault="00E618EA" w:rsidP="002B3988">
            <w:pPr>
              <w:pStyle w:val="TableText"/>
            </w:pPr>
            <w:r w:rsidRPr="006B20D5">
              <w:t>Year-round low flow (400-2,000 ML/day)</w:t>
            </w:r>
          </w:p>
          <w:p w14:paraId="373D9064" w14:textId="02B46C35" w:rsidR="00E618EA" w:rsidRPr="006B20D5" w:rsidRDefault="00E618EA" w:rsidP="00282BD6">
            <w:pPr>
              <w:pStyle w:val="TableText"/>
            </w:pPr>
            <w:r w:rsidRPr="006B20D5">
              <w:rPr>
                <w:noProof/>
              </w:rPr>
              <w:drawing>
                <wp:inline distT="0" distB="0" distL="0" distR="0" wp14:anchorId="17D9CE5D" wp14:editId="5BC8E4F9">
                  <wp:extent cx="400050" cy="400451"/>
                  <wp:effectExtent l="0" t="0" r="0" b="0"/>
                  <wp:docPr id="306106083" name="Picture 306106083"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411170" cy="411582"/>
                          </a:xfrm>
                          <a:prstGeom prst="rect">
                            <a:avLst/>
                          </a:prstGeom>
                        </pic:spPr>
                      </pic:pic>
                    </a:graphicData>
                  </a:graphic>
                </wp:inline>
              </w:drawing>
            </w:r>
            <w:r w:rsidRPr="006B20D5">
              <w:t xml:space="preserve"> </w:t>
            </w:r>
            <w:r w:rsidRPr="006B20D5">
              <w:rPr>
                <w:noProof/>
              </w:rPr>
              <w:drawing>
                <wp:inline distT="0" distB="0" distL="0" distR="0" wp14:anchorId="20AFF548" wp14:editId="24A7FE06">
                  <wp:extent cx="381000" cy="381382"/>
                  <wp:effectExtent l="0" t="0" r="0" b="0"/>
                  <wp:docPr id="112046178" name="Picture 112046178"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81828" cy="382211"/>
                          </a:xfrm>
                          <a:prstGeom prst="rect">
                            <a:avLst/>
                          </a:prstGeom>
                        </pic:spPr>
                      </pic:pic>
                    </a:graphicData>
                  </a:graphic>
                </wp:inline>
              </w:drawing>
            </w:r>
          </w:p>
        </w:tc>
        <w:tc>
          <w:tcPr>
            <w:tcW w:w="2985" w:type="pct"/>
            <w:tcMar>
              <w:left w:w="85" w:type="dxa"/>
              <w:right w:w="85" w:type="dxa"/>
            </w:tcMar>
          </w:tcPr>
          <w:p w14:paraId="4FD90C64" w14:textId="77777777" w:rsidR="00E618EA" w:rsidRPr="006B20D5" w:rsidRDefault="00E618EA" w:rsidP="00162AF7">
            <w:pPr>
              <w:pStyle w:val="Tabletextdotpoint"/>
            </w:pPr>
            <w:r w:rsidRPr="006B20D5">
              <w:t>Maintain habitat for small-bodied native fish</w:t>
            </w:r>
          </w:p>
          <w:p w14:paraId="54BD3DC8" w14:textId="77777777" w:rsidR="00E618EA" w:rsidRPr="006B20D5" w:rsidRDefault="00E618EA" w:rsidP="00162AF7">
            <w:pPr>
              <w:pStyle w:val="Tabletextdotpoint"/>
            </w:pPr>
            <w:r w:rsidRPr="006B20D5">
              <w:t>Maintain adequate foraging habitat for platypus and reduce the risk of predation</w:t>
            </w:r>
          </w:p>
          <w:p w14:paraId="7AF7F93F" w14:textId="77777777" w:rsidR="00E618EA" w:rsidRPr="006B20D5" w:rsidRDefault="00E618EA" w:rsidP="00162AF7">
            <w:pPr>
              <w:pStyle w:val="Tabletextdotpoint"/>
            </w:pPr>
            <w:r w:rsidRPr="006B20D5">
              <w:t>Provide habitat and food for turtles</w:t>
            </w:r>
          </w:p>
          <w:p w14:paraId="1621CCB1" w14:textId="77777777" w:rsidR="00E618EA" w:rsidRPr="006B20D5" w:rsidRDefault="00E618EA" w:rsidP="00162AF7">
            <w:pPr>
              <w:pStyle w:val="Tabletextdotpoint"/>
            </w:pPr>
            <w:r w:rsidRPr="006B20D5">
              <w:t>Wet and maintain riffles to provide habitat for biofilms and waterbugs</w:t>
            </w:r>
          </w:p>
          <w:p w14:paraId="29B65DDF" w14:textId="77777777" w:rsidR="00E618EA" w:rsidRPr="006B20D5" w:rsidRDefault="00E618EA" w:rsidP="00162AF7">
            <w:pPr>
              <w:pStyle w:val="Tabletextdotpoint"/>
            </w:pPr>
            <w:r w:rsidRPr="006B20D5">
              <w:t>Additional benefits when the flow is above 800 ML/day:</w:t>
            </w:r>
          </w:p>
          <w:p w14:paraId="543BF6FF" w14:textId="77777777" w:rsidR="00E618EA" w:rsidRPr="006B20D5" w:rsidRDefault="00E618EA" w:rsidP="009A7AB0">
            <w:pPr>
              <w:pStyle w:val="Tabletextdotpointindent"/>
            </w:pPr>
            <w:r w:rsidRPr="006B20D5">
              <w:t>scour fine sediment from the gravel bed and riffle substrate</w:t>
            </w:r>
          </w:p>
          <w:p w14:paraId="1B7F7D50" w14:textId="77777777" w:rsidR="00E618EA" w:rsidRPr="006B20D5" w:rsidRDefault="00E618EA" w:rsidP="009A7AB0">
            <w:pPr>
              <w:pStyle w:val="Tabletextdotpointindent"/>
            </w:pPr>
            <w:r w:rsidRPr="006B20D5">
              <w:t>maintain existing beds of in-channel vegetation</w:t>
            </w:r>
          </w:p>
          <w:p w14:paraId="04F73664" w14:textId="77777777" w:rsidR="00E618EA" w:rsidRPr="006B20D5" w:rsidRDefault="00E618EA" w:rsidP="009A7AB0">
            <w:pPr>
              <w:pStyle w:val="Tabletextdotpointindent"/>
            </w:pPr>
            <w:r w:rsidRPr="006B20D5">
              <w:t>provide connection to low-lying, off-stream wetland habitats, which increases food resources (waterbugs) available for fish and native animals</w:t>
            </w:r>
          </w:p>
        </w:tc>
        <w:tc>
          <w:tcPr>
            <w:tcW w:w="797" w:type="pct"/>
            <w:tcMar>
              <w:left w:w="85" w:type="dxa"/>
              <w:right w:w="85" w:type="dxa"/>
            </w:tcMar>
          </w:tcPr>
          <w:p w14:paraId="3CA47A4B" w14:textId="42229670" w:rsidR="006173EC" w:rsidRPr="006B20D5" w:rsidRDefault="006173EC" w:rsidP="00681EDE">
            <w:pPr>
              <w:pStyle w:val="TableText"/>
            </w:pPr>
            <w:r w:rsidRPr="006B20D5">
              <w:t>F1</w:t>
            </w:r>
          </w:p>
          <w:p w14:paraId="65F4DE98" w14:textId="43F22060" w:rsidR="00324F33" w:rsidRPr="006B20D5" w:rsidRDefault="006173EC" w:rsidP="00681EDE">
            <w:pPr>
              <w:pStyle w:val="TableText"/>
            </w:pPr>
            <w:r w:rsidRPr="006B20D5">
              <w:t>G1</w:t>
            </w:r>
          </w:p>
          <w:p w14:paraId="37B05BC3" w14:textId="3AD0ECF9" w:rsidR="006173EC" w:rsidRPr="006B20D5" w:rsidRDefault="006173EC" w:rsidP="00681EDE">
            <w:pPr>
              <w:pStyle w:val="TableText"/>
            </w:pPr>
            <w:r w:rsidRPr="006B20D5">
              <w:t>MI1</w:t>
            </w:r>
          </w:p>
          <w:p w14:paraId="6174575B" w14:textId="7C1FEE16" w:rsidR="006173EC" w:rsidRPr="006B20D5" w:rsidRDefault="006173EC" w:rsidP="00681EDE">
            <w:pPr>
              <w:pStyle w:val="TableText"/>
            </w:pPr>
            <w:r w:rsidRPr="006B20D5">
              <w:t>PR1</w:t>
            </w:r>
          </w:p>
          <w:p w14:paraId="213B197D" w14:textId="6FFDB5D4" w:rsidR="006173EC" w:rsidRPr="006B20D5" w:rsidRDefault="006173EC" w:rsidP="00681EDE">
            <w:pPr>
              <w:pStyle w:val="TableText"/>
            </w:pPr>
            <w:r w:rsidRPr="006B20D5">
              <w:t>T1</w:t>
            </w:r>
          </w:p>
          <w:p w14:paraId="33F44645" w14:textId="73357F52" w:rsidR="00E618EA" w:rsidRPr="006B20D5" w:rsidRDefault="006173EC" w:rsidP="00681EDE">
            <w:pPr>
              <w:pStyle w:val="TableText"/>
            </w:pPr>
            <w:r w:rsidRPr="006B20D5">
              <w:t>V1</w:t>
            </w:r>
          </w:p>
        </w:tc>
      </w:tr>
      <w:tr w:rsidR="00E618EA" w:rsidRPr="006B20D5" w14:paraId="0FDBABFF" w14:textId="77777777" w:rsidTr="002263C4">
        <w:trPr>
          <w:trHeight w:val="1609"/>
        </w:trPr>
        <w:tc>
          <w:tcPr>
            <w:tcW w:w="1217" w:type="pct"/>
            <w:tcMar>
              <w:left w:w="85" w:type="dxa"/>
              <w:right w:w="85" w:type="dxa"/>
            </w:tcMar>
          </w:tcPr>
          <w:p w14:paraId="4C0FF05A" w14:textId="3419AE50" w:rsidR="00E618EA" w:rsidRPr="006B20D5" w:rsidRDefault="00E618EA" w:rsidP="002B3988">
            <w:pPr>
              <w:pStyle w:val="TableText"/>
            </w:pPr>
            <w:r w:rsidRPr="006B20D5">
              <w:t>Winter fresh (one fresh of more than 8,000 ML/day for five to 10 days during July to August)</w:t>
            </w:r>
          </w:p>
          <w:p w14:paraId="1A847E98" w14:textId="77777777" w:rsidR="00E618EA" w:rsidRPr="006B20D5" w:rsidRDefault="00E618EA" w:rsidP="002B3988">
            <w:pPr>
              <w:pStyle w:val="TableText"/>
            </w:pPr>
            <w:r w:rsidRPr="006B20D5">
              <w:rPr>
                <w:noProof/>
              </w:rPr>
              <w:lastRenderedPageBreak/>
              <w:drawing>
                <wp:inline distT="0" distB="0" distL="0" distR="0" wp14:anchorId="0D636BE7" wp14:editId="5D9A0347">
                  <wp:extent cx="381000" cy="381382"/>
                  <wp:effectExtent l="0" t="0" r="0" b="0"/>
                  <wp:docPr id="1178508404" name="Picture 1178508404"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81828" cy="382211"/>
                          </a:xfrm>
                          <a:prstGeom prst="rect">
                            <a:avLst/>
                          </a:prstGeom>
                        </pic:spPr>
                      </pic:pic>
                    </a:graphicData>
                  </a:graphic>
                </wp:inline>
              </w:drawing>
            </w:r>
          </w:p>
        </w:tc>
        <w:tc>
          <w:tcPr>
            <w:tcW w:w="2985" w:type="pct"/>
            <w:tcMar>
              <w:left w:w="85" w:type="dxa"/>
              <w:right w:w="85" w:type="dxa"/>
            </w:tcMar>
          </w:tcPr>
          <w:p w14:paraId="67F95526" w14:textId="77777777" w:rsidR="00E618EA" w:rsidRPr="006B20D5" w:rsidRDefault="00E618EA" w:rsidP="00162AF7">
            <w:pPr>
              <w:pStyle w:val="Tabletextdotpoint"/>
            </w:pPr>
            <w:r w:rsidRPr="006B20D5">
              <w:lastRenderedPageBreak/>
              <w:t>Encourage female platypus to select a nesting burrow higher up the bank to reduce the risk of greater flow later in the year flooding the burrow when juveniles are present</w:t>
            </w:r>
          </w:p>
          <w:p w14:paraId="63447B07" w14:textId="77777777" w:rsidR="00E618EA" w:rsidRPr="006B20D5" w:rsidRDefault="00E618EA" w:rsidP="00162AF7">
            <w:pPr>
              <w:pStyle w:val="Tabletextdotpoint"/>
            </w:pPr>
            <w:r w:rsidRPr="006B20D5">
              <w:t>Scour bed sediments to maintain pools and change in-channel complexity for improved habitat</w:t>
            </w:r>
          </w:p>
          <w:p w14:paraId="5530AEC8" w14:textId="77777777" w:rsidR="00E618EA" w:rsidRPr="006B20D5" w:rsidRDefault="00E618EA" w:rsidP="00162AF7">
            <w:pPr>
              <w:pStyle w:val="Tabletextdotpoint"/>
            </w:pPr>
            <w:r w:rsidRPr="006B20D5">
              <w:lastRenderedPageBreak/>
              <w:t>Inundate aquatic vegetation in connected wetlands to avoid exposure to frost</w:t>
            </w:r>
          </w:p>
          <w:p w14:paraId="47AE166F" w14:textId="77777777" w:rsidR="00E618EA" w:rsidRPr="006B20D5" w:rsidRDefault="00E618EA" w:rsidP="00162AF7">
            <w:pPr>
              <w:pStyle w:val="Tabletextdotpoint"/>
            </w:pPr>
            <w:r w:rsidRPr="006B20D5">
              <w:t>Connect larger off-stream wetlands to the river channel to provide habitat for small-bodied native fish</w:t>
            </w:r>
          </w:p>
          <w:p w14:paraId="7C9F69C0" w14:textId="77777777" w:rsidR="00E618EA" w:rsidRPr="006B20D5" w:rsidRDefault="00E618EA" w:rsidP="00162AF7">
            <w:pPr>
              <w:pStyle w:val="Tabletextdotpoint"/>
            </w:pPr>
            <w:r w:rsidRPr="006B20D5">
              <w:t>Increase foraging conditions for platypus and turtles</w:t>
            </w:r>
          </w:p>
          <w:p w14:paraId="0AA8EB41" w14:textId="3EF8755A" w:rsidR="00E618EA" w:rsidRPr="006B20D5" w:rsidRDefault="00E618EA" w:rsidP="00162AF7">
            <w:pPr>
              <w:pStyle w:val="Tabletextdotpoint"/>
            </w:pPr>
            <w:r w:rsidRPr="006B20D5">
              <w:t xml:space="preserve">Increase the availability of habitat to support waterbug </w:t>
            </w:r>
            <w:r w:rsidR="00FE091C" w:rsidRPr="006B20D5">
              <w:t>life cycle</w:t>
            </w:r>
            <w:r w:rsidRPr="006B20D5">
              <w:t>s</w:t>
            </w:r>
          </w:p>
        </w:tc>
        <w:tc>
          <w:tcPr>
            <w:tcW w:w="797" w:type="pct"/>
            <w:tcMar>
              <w:left w:w="85" w:type="dxa"/>
              <w:right w:w="85" w:type="dxa"/>
            </w:tcMar>
          </w:tcPr>
          <w:p w14:paraId="64211437" w14:textId="66626FFD" w:rsidR="006173EC" w:rsidRPr="006B20D5" w:rsidRDefault="006173EC" w:rsidP="00681EDE">
            <w:pPr>
              <w:pStyle w:val="TableText"/>
            </w:pPr>
            <w:r w:rsidRPr="006B20D5">
              <w:lastRenderedPageBreak/>
              <w:t>F1</w:t>
            </w:r>
          </w:p>
          <w:p w14:paraId="38B5949F" w14:textId="696F18D8" w:rsidR="00324F33" w:rsidRPr="006B20D5" w:rsidRDefault="006173EC" w:rsidP="00681EDE">
            <w:pPr>
              <w:pStyle w:val="TableText"/>
            </w:pPr>
            <w:r w:rsidRPr="006B20D5">
              <w:t>G1, G2</w:t>
            </w:r>
          </w:p>
          <w:p w14:paraId="3EB2BBCF" w14:textId="661911CC" w:rsidR="006173EC" w:rsidRPr="006B20D5" w:rsidRDefault="006173EC" w:rsidP="00681EDE">
            <w:pPr>
              <w:pStyle w:val="TableText"/>
            </w:pPr>
            <w:r w:rsidRPr="006B20D5">
              <w:t>MI1</w:t>
            </w:r>
          </w:p>
          <w:p w14:paraId="737A02DF" w14:textId="6ACCBE8F" w:rsidR="006173EC" w:rsidRPr="006B20D5" w:rsidRDefault="006173EC" w:rsidP="00681EDE">
            <w:pPr>
              <w:pStyle w:val="TableText"/>
            </w:pPr>
            <w:r w:rsidRPr="006B20D5">
              <w:t>PR1</w:t>
            </w:r>
          </w:p>
          <w:p w14:paraId="25B50F68" w14:textId="4BB77307" w:rsidR="006173EC" w:rsidRPr="006B20D5" w:rsidRDefault="006173EC" w:rsidP="00681EDE">
            <w:pPr>
              <w:pStyle w:val="TableText"/>
            </w:pPr>
            <w:r w:rsidRPr="006B20D5">
              <w:t>T1</w:t>
            </w:r>
          </w:p>
          <w:p w14:paraId="0FA03346" w14:textId="57C4AFC7" w:rsidR="00E618EA" w:rsidRPr="006B20D5" w:rsidRDefault="006173EC" w:rsidP="00681EDE">
            <w:pPr>
              <w:pStyle w:val="TableText"/>
            </w:pPr>
            <w:r w:rsidRPr="006B20D5">
              <w:lastRenderedPageBreak/>
              <w:t>V1, V2</w:t>
            </w:r>
          </w:p>
        </w:tc>
      </w:tr>
      <w:tr w:rsidR="00E618EA" w:rsidRPr="006B20D5" w14:paraId="1FB21F28" w14:textId="77777777" w:rsidTr="002263C4">
        <w:trPr>
          <w:trHeight w:val="1609"/>
        </w:trPr>
        <w:tc>
          <w:tcPr>
            <w:tcW w:w="1217" w:type="pct"/>
            <w:tcMar>
              <w:left w:w="85" w:type="dxa"/>
              <w:right w:w="85" w:type="dxa"/>
            </w:tcMar>
          </w:tcPr>
          <w:p w14:paraId="407A756A" w14:textId="724667CD" w:rsidR="00E618EA" w:rsidRPr="006B20D5" w:rsidRDefault="00E618EA" w:rsidP="002B3988">
            <w:pPr>
              <w:pStyle w:val="TableText"/>
            </w:pPr>
            <w:r w:rsidRPr="006B20D5">
              <w:lastRenderedPageBreak/>
              <w:t>Autumn/winter/spring fresh(es) (one to three freshes of more than 5,000 ML/day for five to 10 days during May to November)</w:t>
            </w:r>
          </w:p>
          <w:p w14:paraId="34F7430B" w14:textId="77777777" w:rsidR="00E618EA" w:rsidRPr="006B20D5" w:rsidRDefault="00E618EA" w:rsidP="002B3988">
            <w:pPr>
              <w:pStyle w:val="TableText"/>
            </w:pPr>
            <w:r w:rsidRPr="006B20D5">
              <w:rPr>
                <w:noProof/>
              </w:rPr>
              <w:drawing>
                <wp:inline distT="0" distB="0" distL="0" distR="0" wp14:anchorId="4BD4B4F3" wp14:editId="3E6713F0">
                  <wp:extent cx="381000" cy="381382"/>
                  <wp:effectExtent l="0" t="0" r="0" b="0"/>
                  <wp:docPr id="1255550602" name="Picture 1255550602"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81828" cy="382211"/>
                          </a:xfrm>
                          <a:prstGeom prst="rect">
                            <a:avLst/>
                          </a:prstGeom>
                        </pic:spPr>
                      </pic:pic>
                    </a:graphicData>
                  </a:graphic>
                </wp:inline>
              </w:drawing>
            </w:r>
          </w:p>
        </w:tc>
        <w:tc>
          <w:tcPr>
            <w:tcW w:w="2985" w:type="pct"/>
            <w:tcMar>
              <w:left w:w="85" w:type="dxa"/>
              <w:right w:w="85" w:type="dxa"/>
            </w:tcMar>
          </w:tcPr>
          <w:p w14:paraId="0CD3C72E" w14:textId="77777777" w:rsidR="00E618EA" w:rsidRPr="006B20D5" w:rsidRDefault="00E618EA" w:rsidP="00162AF7">
            <w:pPr>
              <w:pStyle w:val="Tabletextdotpoint"/>
            </w:pPr>
            <w:r w:rsidRPr="006B20D5">
              <w:t>Scour fine sediment from the gravel bed and riffle substrates</w:t>
            </w:r>
          </w:p>
          <w:p w14:paraId="338CDC72" w14:textId="77777777" w:rsidR="00E618EA" w:rsidRPr="006B20D5" w:rsidRDefault="00E618EA" w:rsidP="00162AF7">
            <w:pPr>
              <w:pStyle w:val="Tabletextdotpoint"/>
            </w:pPr>
            <w:r w:rsidRPr="006B20D5">
              <w:t>Maintain existing beds of in-channel vegetation</w:t>
            </w:r>
          </w:p>
          <w:p w14:paraId="3DF1C5C0" w14:textId="03410FE2" w:rsidR="00E618EA" w:rsidRPr="006B20D5" w:rsidRDefault="0007594D" w:rsidP="00162AF7">
            <w:pPr>
              <w:pStyle w:val="Tabletextdotpoint"/>
            </w:pPr>
            <w:r w:rsidRPr="006B20D5">
              <w:t>Optimise</w:t>
            </w:r>
            <w:r w:rsidR="00E618EA" w:rsidRPr="006B20D5">
              <w:t xml:space="preserve"> the time off-stream wetland habitats are available for small-bodied native fish and platypus</w:t>
            </w:r>
          </w:p>
          <w:p w14:paraId="7F3C2366" w14:textId="77777777" w:rsidR="00E618EA" w:rsidRPr="006B20D5" w:rsidRDefault="00E618EA" w:rsidP="00162AF7">
            <w:pPr>
              <w:pStyle w:val="Tabletextdotpoint"/>
            </w:pPr>
            <w:r w:rsidRPr="006B20D5">
              <w:t>Increase foraging conditions for platypus and turtles</w:t>
            </w:r>
          </w:p>
          <w:p w14:paraId="4126F94A" w14:textId="5CBAC3C0" w:rsidR="00E618EA" w:rsidRPr="006B20D5" w:rsidRDefault="00E618EA" w:rsidP="00162AF7">
            <w:pPr>
              <w:pStyle w:val="Tabletextdotpoint"/>
            </w:pPr>
            <w:r w:rsidRPr="006B20D5">
              <w:t xml:space="preserve">Increase the availability of habitat to support waterbug </w:t>
            </w:r>
            <w:r w:rsidR="00FE091C" w:rsidRPr="006B20D5">
              <w:t>life cycle</w:t>
            </w:r>
            <w:r w:rsidRPr="006B20D5">
              <w:t>s</w:t>
            </w:r>
          </w:p>
        </w:tc>
        <w:tc>
          <w:tcPr>
            <w:tcW w:w="797" w:type="pct"/>
            <w:tcMar>
              <w:left w:w="85" w:type="dxa"/>
              <w:right w:w="85" w:type="dxa"/>
            </w:tcMar>
          </w:tcPr>
          <w:p w14:paraId="2EF9CFCA" w14:textId="2F985623" w:rsidR="006173EC" w:rsidRPr="006B20D5" w:rsidRDefault="006173EC" w:rsidP="00681EDE">
            <w:pPr>
              <w:pStyle w:val="TableText"/>
            </w:pPr>
            <w:r w:rsidRPr="006B20D5">
              <w:t>F1</w:t>
            </w:r>
          </w:p>
          <w:p w14:paraId="4B22B1E3" w14:textId="022D4553" w:rsidR="006173EC" w:rsidRPr="006B20D5" w:rsidRDefault="006173EC" w:rsidP="00681EDE">
            <w:pPr>
              <w:pStyle w:val="TableText"/>
            </w:pPr>
            <w:r w:rsidRPr="006B20D5">
              <w:t>G1</w:t>
            </w:r>
          </w:p>
          <w:p w14:paraId="689582A7" w14:textId="1DC93501" w:rsidR="00324F33" w:rsidRPr="006B20D5" w:rsidRDefault="006173EC" w:rsidP="00681EDE">
            <w:pPr>
              <w:pStyle w:val="TableText"/>
            </w:pPr>
            <w:r w:rsidRPr="006B20D5">
              <w:t>MI1</w:t>
            </w:r>
          </w:p>
          <w:p w14:paraId="79B075AB" w14:textId="4B033584" w:rsidR="00E618EA" w:rsidRPr="006B20D5" w:rsidRDefault="006173EC" w:rsidP="00681EDE">
            <w:pPr>
              <w:pStyle w:val="TableText"/>
            </w:pPr>
            <w:r w:rsidRPr="006B20D5">
              <w:t>PR1</w:t>
            </w:r>
          </w:p>
          <w:p w14:paraId="36E15CD4" w14:textId="5528E4BD" w:rsidR="00380895" w:rsidRPr="006B20D5" w:rsidRDefault="00380895" w:rsidP="00681EDE">
            <w:pPr>
              <w:pStyle w:val="TableText"/>
            </w:pPr>
            <w:r w:rsidRPr="006B20D5">
              <w:t>T1</w:t>
            </w:r>
          </w:p>
          <w:p w14:paraId="4D646637" w14:textId="1CDC140F" w:rsidR="00E618EA" w:rsidRPr="006B20D5" w:rsidRDefault="00380895" w:rsidP="00681EDE">
            <w:pPr>
              <w:pStyle w:val="TableText"/>
            </w:pPr>
            <w:r w:rsidRPr="006B20D5">
              <w:t>V1, V2</w:t>
            </w:r>
          </w:p>
        </w:tc>
      </w:tr>
      <w:tr w:rsidR="00E618EA" w:rsidRPr="006B20D5" w14:paraId="3D3338C2" w14:textId="77777777" w:rsidTr="002263C4">
        <w:trPr>
          <w:trHeight w:val="51"/>
        </w:trPr>
        <w:tc>
          <w:tcPr>
            <w:tcW w:w="1217" w:type="pct"/>
            <w:tcMar>
              <w:left w:w="85" w:type="dxa"/>
              <w:right w:w="85" w:type="dxa"/>
            </w:tcMar>
          </w:tcPr>
          <w:p w14:paraId="3B8B44B4" w14:textId="4B18DC79" w:rsidR="00E618EA" w:rsidRPr="006B20D5" w:rsidRDefault="00E618EA" w:rsidP="002B3988">
            <w:pPr>
              <w:pStyle w:val="TableText"/>
            </w:pPr>
            <w:r w:rsidRPr="006B20D5">
              <w:t>Spring fresh (one fresh of more than 8,000 ML/day for five to 10 days during September to November)</w:t>
            </w:r>
          </w:p>
          <w:p w14:paraId="68D76FED" w14:textId="2B50D19E" w:rsidR="00E618EA" w:rsidRPr="006B20D5" w:rsidRDefault="0061547C" w:rsidP="002B3988">
            <w:pPr>
              <w:pStyle w:val="TableText"/>
            </w:pPr>
            <w:r w:rsidRPr="006B20D5">
              <w:rPr>
                <w:noProof/>
              </w:rPr>
              <w:drawing>
                <wp:inline distT="0" distB="0" distL="0" distR="0" wp14:anchorId="568654FE" wp14:editId="010C14C6">
                  <wp:extent cx="381000" cy="381382"/>
                  <wp:effectExtent l="0" t="0" r="0" b="0"/>
                  <wp:docPr id="1398286027" name="Picture 1398286027"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81828" cy="382211"/>
                          </a:xfrm>
                          <a:prstGeom prst="rect">
                            <a:avLst/>
                          </a:prstGeom>
                        </pic:spPr>
                      </pic:pic>
                    </a:graphicData>
                  </a:graphic>
                </wp:inline>
              </w:drawing>
            </w:r>
            <w:r w:rsidR="00E618EA" w:rsidRPr="006B20D5">
              <w:rPr>
                <w:noProof/>
              </w:rPr>
              <w:drawing>
                <wp:inline distT="0" distB="0" distL="0" distR="0" wp14:anchorId="3CC2AA3C" wp14:editId="43B4902E">
                  <wp:extent cx="412115" cy="393151"/>
                  <wp:effectExtent l="0" t="0" r="6985" b="6985"/>
                  <wp:docPr id="1549587912" name="Picture 52"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512" name="Picture 52" descr="Icon representing 'Watering planned to support angling activities'"/>
                          <pic:cNvPicPr/>
                        </pic:nvPicPr>
                        <pic:blipFill>
                          <a:blip r:embed="rId201" cstate="screen">
                            <a:extLst>
                              <a:ext uri="{28A0092B-C50C-407E-A947-70E740481C1C}">
                                <a14:useLocalDpi xmlns:a14="http://schemas.microsoft.com/office/drawing/2010/main"/>
                              </a:ext>
                            </a:extLst>
                          </a:blip>
                          <a:stretch>
                            <a:fillRect/>
                          </a:stretch>
                        </pic:blipFill>
                        <pic:spPr>
                          <a:xfrm>
                            <a:off x="0" y="0"/>
                            <a:ext cx="422835" cy="403377"/>
                          </a:xfrm>
                          <a:prstGeom prst="rect">
                            <a:avLst/>
                          </a:prstGeom>
                        </pic:spPr>
                      </pic:pic>
                    </a:graphicData>
                  </a:graphic>
                </wp:inline>
              </w:drawing>
            </w:r>
            <w:r w:rsidR="00E618EA" w:rsidRPr="006B20D5">
              <w:t xml:space="preserve"> </w:t>
            </w:r>
          </w:p>
        </w:tc>
        <w:tc>
          <w:tcPr>
            <w:tcW w:w="2985" w:type="pct"/>
            <w:tcMar>
              <w:left w:w="85" w:type="dxa"/>
              <w:right w:w="85" w:type="dxa"/>
            </w:tcMar>
          </w:tcPr>
          <w:p w14:paraId="2BEDBC54" w14:textId="77777777" w:rsidR="00E618EA" w:rsidRPr="006B20D5" w:rsidRDefault="00E618EA" w:rsidP="00162AF7">
            <w:pPr>
              <w:pStyle w:val="Tabletextdotpoint"/>
            </w:pPr>
            <w:r w:rsidRPr="006B20D5">
              <w:t>Maintain mid-Goulburn off-stream habitat for small-bodied native fish and platypus</w:t>
            </w:r>
          </w:p>
          <w:p w14:paraId="5A5EA533" w14:textId="77777777" w:rsidR="00E618EA" w:rsidRPr="006B20D5" w:rsidRDefault="00E618EA" w:rsidP="00162AF7">
            <w:pPr>
              <w:pStyle w:val="Tabletextdotpoint"/>
            </w:pPr>
            <w:r w:rsidRPr="006B20D5">
              <w:t>Scour bed sediments to maintain pools and change in-channel complexity for improved habitat</w:t>
            </w:r>
          </w:p>
          <w:p w14:paraId="7BF488B0" w14:textId="6616F15E" w:rsidR="00E618EA" w:rsidRPr="006B20D5" w:rsidRDefault="00E618EA" w:rsidP="00162AF7">
            <w:pPr>
              <w:pStyle w:val="Tabletextdotpoint"/>
            </w:pPr>
            <w:r w:rsidRPr="006B20D5">
              <w:t>Maintain existing beds of aquatic vegetation</w:t>
            </w:r>
            <w:r w:rsidR="0001349A" w:rsidRPr="006B20D5">
              <w:t>,</w:t>
            </w:r>
            <w:r w:rsidRPr="006B20D5">
              <w:t xml:space="preserve"> both in-channel and in connected wetlands</w:t>
            </w:r>
          </w:p>
          <w:p w14:paraId="6F2CCF1B" w14:textId="77777777" w:rsidR="00E618EA" w:rsidRPr="006B20D5" w:rsidRDefault="00E618EA" w:rsidP="00162AF7">
            <w:pPr>
              <w:pStyle w:val="Tabletextdotpoint"/>
            </w:pPr>
            <w:r w:rsidRPr="006B20D5">
              <w:t>Connect larger off-stream wetlands to the river channel to provide habitat for small-bodied native fish</w:t>
            </w:r>
          </w:p>
          <w:p w14:paraId="251232BA" w14:textId="77777777" w:rsidR="00E618EA" w:rsidRPr="006B20D5" w:rsidRDefault="00E618EA" w:rsidP="00162AF7">
            <w:pPr>
              <w:pStyle w:val="Tabletextdotpoint"/>
            </w:pPr>
            <w:r w:rsidRPr="006B20D5">
              <w:t>Increase foraging conditions for platypus and turtles</w:t>
            </w:r>
          </w:p>
          <w:p w14:paraId="4630BD0C" w14:textId="03F49696" w:rsidR="00E618EA" w:rsidRPr="006B20D5" w:rsidRDefault="00E618EA" w:rsidP="00162AF7">
            <w:pPr>
              <w:pStyle w:val="Tabletextdotpoint"/>
            </w:pPr>
            <w:r w:rsidRPr="006B20D5">
              <w:t xml:space="preserve">Increase the availability of habitat to support waterbug </w:t>
            </w:r>
            <w:r w:rsidR="00FE091C" w:rsidRPr="006B20D5">
              <w:t>life cycle</w:t>
            </w:r>
            <w:r w:rsidRPr="006B20D5">
              <w:t>s</w:t>
            </w:r>
          </w:p>
          <w:p w14:paraId="56D14708" w14:textId="77777777" w:rsidR="00E618EA" w:rsidRPr="006B20D5" w:rsidRDefault="00E618EA" w:rsidP="00162AF7">
            <w:pPr>
              <w:pStyle w:val="Tabletextdotpoint"/>
            </w:pPr>
            <w:r w:rsidRPr="006B20D5">
              <w:t>Increase soil moisture in banks and connected wetlands to improve the condition of existing native vegetation</w:t>
            </w:r>
          </w:p>
        </w:tc>
        <w:tc>
          <w:tcPr>
            <w:tcW w:w="797" w:type="pct"/>
            <w:tcMar>
              <w:left w:w="85" w:type="dxa"/>
              <w:right w:w="85" w:type="dxa"/>
            </w:tcMar>
          </w:tcPr>
          <w:p w14:paraId="7D879705" w14:textId="41FA3E6B" w:rsidR="00694E0B" w:rsidRPr="006B20D5" w:rsidRDefault="00E618EA" w:rsidP="00681EDE">
            <w:pPr>
              <w:pStyle w:val="TableText"/>
            </w:pPr>
            <w:r w:rsidRPr="006B20D5">
              <w:t>F1</w:t>
            </w:r>
          </w:p>
          <w:p w14:paraId="29B64CD6" w14:textId="383966D6" w:rsidR="00E618EA" w:rsidRPr="006B20D5" w:rsidRDefault="00C73CD2" w:rsidP="00681EDE">
            <w:pPr>
              <w:pStyle w:val="TableText"/>
            </w:pPr>
            <w:r w:rsidRPr="006B20D5">
              <w:t>G1, G2</w:t>
            </w:r>
          </w:p>
          <w:p w14:paraId="4D5756BC" w14:textId="0D2B0307" w:rsidR="00694E0B" w:rsidRPr="006B20D5" w:rsidRDefault="00E618EA" w:rsidP="00681EDE">
            <w:pPr>
              <w:pStyle w:val="TableText"/>
            </w:pPr>
            <w:r w:rsidRPr="006B20D5">
              <w:t>MI1</w:t>
            </w:r>
          </w:p>
          <w:p w14:paraId="2D77C91E" w14:textId="461FCA81" w:rsidR="00E618EA" w:rsidRPr="006B20D5" w:rsidRDefault="00C73CD2" w:rsidP="00681EDE">
            <w:pPr>
              <w:pStyle w:val="TableText"/>
            </w:pPr>
            <w:r w:rsidRPr="006B20D5">
              <w:t>PR1</w:t>
            </w:r>
          </w:p>
          <w:p w14:paraId="676B3E6A" w14:textId="4CA8A216" w:rsidR="00E618EA" w:rsidRPr="006B20D5" w:rsidRDefault="00E618EA" w:rsidP="00681EDE">
            <w:pPr>
              <w:pStyle w:val="TableText"/>
            </w:pPr>
            <w:r w:rsidRPr="006B20D5">
              <w:t>T1</w:t>
            </w:r>
          </w:p>
          <w:p w14:paraId="6AECD02D" w14:textId="7C5EFD0E" w:rsidR="00324F33" w:rsidRPr="006B20D5" w:rsidRDefault="00C73CD2" w:rsidP="00681EDE">
            <w:pPr>
              <w:pStyle w:val="TableText"/>
            </w:pPr>
            <w:r w:rsidRPr="006B20D5">
              <w:t>V1, V2</w:t>
            </w:r>
          </w:p>
          <w:p w14:paraId="78ADC388" w14:textId="3640B1AB" w:rsidR="00E618EA" w:rsidRPr="006B20D5" w:rsidRDefault="00E618EA" w:rsidP="002B3988">
            <w:pPr>
              <w:pStyle w:val="TableText"/>
            </w:pPr>
          </w:p>
        </w:tc>
      </w:tr>
      <w:tr w:rsidR="00E618EA" w:rsidRPr="006B20D5" w14:paraId="58CADF02" w14:textId="77777777" w:rsidTr="002263C4">
        <w:trPr>
          <w:trHeight w:val="347"/>
        </w:trPr>
        <w:tc>
          <w:tcPr>
            <w:tcW w:w="5000" w:type="pct"/>
            <w:gridSpan w:val="3"/>
            <w:tcMar>
              <w:left w:w="85" w:type="dxa"/>
              <w:right w:w="85" w:type="dxa"/>
            </w:tcMar>
          </w:tcPr>
          <w:p w14:paraId="71154A28" w14:textId="77777777" w:rsidR="00E618EA" w:rsidRPr="006B20D5" w:rsidRDefault="00E618EA" w:rsidP="000C78A5">
            <w:pPr>
              <w:pStyle w:val="TableText"/>
            </w:pPr>
            <w:r w:rsidRPr="006B20D5">
              <w:rPr>
                <w:b/>
              </w:rPr>
              <w:t>Goulburn River reach 4 and 5</w:t>
            </w:r>
          </w:p>
        </w:tc>
      </w:tr>
      <w:tr w:rsidR="00E618EA" w:rsidRPr="006B20D5" w14:paraId="1EF94BA0" w14:textId="77777777" w:rsidTr="002263C4">
        <w:trPr>
          <w:trHeight w:val="2079"/>
        </w:trPr>
        <w:tc>
          <w:tcPr>
            <w:tcW w:w="1217" w:type="pct"/>
            <w:tcMar>
              <w:left w:w="85" w:type="dxa"/>
              <w:right w:w="85" w:type="dxa"/>
            </w:tcMar>
          </w:tcPr>
          <w:p w14:paraId="44FA48FF" w14:textId="6EFEEEA0" w:rsidR="00E618EA" w:rsidRPr="006B20D5" w:rsidRDefault="00E618EA" w:rsidP="002B3988">
            <w:pPr>
              <w:pStyle w:val="TableText"/>
            </w:pPr>
            <w:r w:rsidRPr="006B20D5">
              <w:t>Year-round low flow (500-1,000 ML/day)</w:t>
            </w:r>
          </w:p>
          <w:p w14:paraId="50CF4AC2" w14:textId="77777777" w:rsidR="00E618EA" w:rsidRPr="006B20D5" w:rsidRDefault="00E618EA" w:rsidP="002B3988">
            <w:pPr>
              <w:pStyle w:val="TableText"/>
            </w:pPr>
            <w:r w:rsidRPr="006B20D5">
              <w:rPr>
                <w:noProof/>
              </w:rPr>
              <w:drawing>
                <wp:inline distT="0" distB="0" distL="0" distR="0" wp14:anchorId="701CE8B2" wp14:editId="28520615">
                  <wp:extent cx="412336" cy="412750"/>
                  <wp:effectExtent l="0" t="0" r="6985" b="6350"/>
                  <wp:docPr id="680862394" name="Picture 680862394"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423370" cy="423795"/>
                          </a:xfrm>
                          <a:prstGeom prst="rect">
                            <a:avLst/>
                          </a:prstGeom>
                        </pic:spPr>
                      </pic:pic>
                    </a:graphicData>
                  </a:graphic>
                </wp:inline>
              </w:drawing>
            </w:r>
          </w:p>
        </w:tc>
        <w:tc>
          <w:tcPr>
            <w:tcW w:w="2985" w:type="pct"/>
            <w:tcMar>
              <w:left w:w="85" w:type="dxa"/>
              <w:right w:w="85" w:type="dxa"/>
            </w:tcMar>
          </w:tcPr>
          <w:p w14:paraId="3B73D270" w14:textId="77777777" w:rsidR="00E618EA" w:rsidRPr="006B20D5" w:rsidRDefault="00E618EA" w:rsidP="00162AF7">
            <w:pPr>
              <w:pStyle w:val="Tabletextdotpoint"/>
            </w:pPr>
            <w:r w:rsidRPr="006B20D5">
              <w:t>Provide a slow, shallow habitat required for the recruitment of larvae/juvenile fish and habitat for adult small</w:t>
            </w:r>
            <w:r w:rsidRPr="006B20D5">
              <w:rPr>
                <w:rFonts w:ascii="Cambria Math" w:hAnsi="Cambria Math" w:cs="Cambria Math"/>
              </w:rPr>
              <w:t>‑</w:t>
            </w:r>
            <w:r w:rsidRPr="006B20D5">
              <w:t>bodied fish</w:t>
            </w:r>
          </w:p>
          <w:p w14:paraId="655CE3FC" w14:textId="77777777" w:rsidR="00E618EA" w:rsidRPr="006B20D5" w:rsidRDefault="00E618EA" w:rsidP="00162AF7">
            <w:pPr>
              <w:pStyle w:val="Tabletextdotpoint"/>
            </w:pPr>
            <w:r w:rsidRPr="006B20D5">
              <w:t>Provide deep water habitat for large-bodied fish</w:t>
            </w:r>
          </w:p>
          <w:p w14:paraId="37A31775" w14:textId="77777777" w:rsidR="00E618EA" w:rsidRPr="006B20D5" w:rsidRDefault="00E618EA" w:rsidP="00162AF7">
            <w:pPr>
              <w:pStyle w:val="Tabletextdotpoint"/>
            </w:pPr>
            <w:r w:rsidRPr="006B20D5">
              <w:t>Submerge snags and littoral vegetation to provide habitat for fish and waterbugs and a substrate for biofilms to grow</w:t>
            </w:r>
          </w:p>
          <w:p w14:paraId="06C7C657" w14:textId="77777777" w:rsidR="00E618EA" w:rsidRPr="006B20D5" w:rsidRDefault="00E618EA" w:rsidP="00162AF7">
            <w:pPr>
              <w:pStyle w:val="Tabletextdotpoint"/>
            </w:pPr>
            <w:r w:rsidRPr="006B20D5">
              <w:t>Provide habitat and food for turtles</w:t>
            </w:r>
          </w:p>
          <w:p w14:paraId="39109B1F" w14:textId="77777777" w:rsidR="00E618EA" w:rsidRPr="006B20D5" w:rsidRDefault="00E618EA" w:rsidP="00162AF7">
            <w:pPr>
              <w:pStyle w:val="Tabletextdotpoint"/>
            </w:pPr>
            <w:r w:rsidRPr="006B20D5">
              <w:t>Maintain habitat for aquatic vegetation and water the root zone of low-bank vegetation</w:t>
            </w:r>
          </w:p>
          <w:p w14:paraId="4D1BD1D9" w14:textId="77777777" w:rsidR="00E618EA" w:rsidRPr="006B20D5" w:rsidRDefault="00E618EA" w:rsidP="00162AF7">
            <w:pPr>
              <w:pStyle w:val="Tabletextdotpoint"/>
            </w:pPr>
            <w:r w:rsidRPr="006B20D5">
              <w:t xml:space="preserve">Vary flow within a specified range to encourage </w:t>
            </w:r>
            <w:r w:rsidRPr="006B20D5">
              <w:lastRenderedPageBreak/>
              <w:t>plankton production for food, disrupt biofilms and maintain water quality</w:t>
            </w:r>
          </w:p>
          <w:p w14:paraId="3F4E46A7" w14:textId="41898439" w:rsidR="00E618EA" w:rsidRPr="006B20D5" w:rsidRDefault="00E618EA" w:rsidP="00162AF7">
            <w:pPr>
              <w:pStyle w:val="Tabletextdotpoint"/>
            </w:pPr>
            <w:r w:rsidRPr="006B20D5">
              <w:t>Provide a low, variable flow to enable vegetation to establish</w:t>
            </w:r>
            <w:r w:rsidR="00D136CA" w:rsidRPr="006B20D5">
              <w:t>,</w:t>
            </w:r>
            <w:r w:rsidRPr="006B20D5">
              <w:t xml:space="preserve"> to protect against notching and bank erosion</w:t>
            </w:r>
          </w:p>
        </w:tc>
        <w:tc>
          <w:tcPr>
            <w:tcW w:w="797" w:type="pct"/>
            <w:tcMar>
              <w:left w:w="85" w:type="dxa"/>
              <w:right w:w="85" w:type="dxa"/>
            </w:tcMar>
          </w:tcPr>
          <w:p w14:paraId="38F93FD2" w14:textId="631F04D6" w:rsidR="00E618EA" w:rsidRPr="006B20D5" w:rsidRDefault="00E618EA" w:rsidP="00681EDE">
            <w:pPr>
              <w:pStyle w:val="TableText"/>
            </w:pPr>
            <w:r w:rsidRPr="006B20D5">
              <w:lastRenderedPageBreak/>
              <w:t>CN1</w:t>
            </w:r>
          </w:p>
          <w:p w14:paraId="4D123C3F" w14:textId="38095E3C" w:rsidR="00E618EA" w:rsidRPr="006B20D5" w:rsidRDefault="00D07C95" w:rsidP="00681EDE">
            <w:pPr>
              <w:pStyle w:val="TableText"/>
            </w:pPr>
            <w:r w:rsidRPr="006B20D5">
              <w:t>F1</w:t>
            </w:r>
          </w:p>
          <w:p w14:paraId="592AB7C3" w14:textId="5A70EB21" w:rsidR="00D07C95" w:rsidRPr="006B20D5" w:rsidRDefault="00D07C95" w:rsidP="00681EDE">
            <w:pPr>
              <w:pStyle w:val="TableText"/>
            </w:pPr>
            <w:r w:rsidRPr="006B20D5">
              <w:t>MI1</w:t>
            </w:r>
          </w:p>
          <w:p w14:paraId="5B87630F" w14:textId="38F927D5" w:rsidR="00D07C95" w:rsidRPr="006B20D5" w:rsidRDefault="00D07C95" w:rsidP="00D07C95">
            <w:pPr>
              <w:pStyle w:val="TableText"/>
            </w:pPr>
            <w:r w:rsidRPr="006B20D5">
              <w:t>PR1</w:t>
            </w:r>
          </w:p>
          <w:p w14:paraId="208ED082" w14:textId="4979DDDC" w:rsidR="00E618EA" w:rsidRPr="006B20D5" w:rsidRDefault="00E618EA" w:rsidP="00681EDE">
            <w:pPr>
              <w:pStyle w:val="TableText"/>
            </w:pPr>
            <w:r w:rsidRPr="006B20D5">
              <w:t>T1</w:t>
            </w:r>
          </w:p>
          <w:p w14:paraId="53FF42A6" w14:textId="634125B3" w:rsidR="00324F33" w:rsidRPr="006B20D5" w:rsidRDefault="00D07C95" w:rsidP="00681EDE">
            <w:pPr>
              <w:pStyle w:val="TableText"/>
            </w:pPr>
            <w:r w:rsidRPr="006B20D5">
              <w:t>V1, V2</w:t>
            </w:r>
          </w:p>
          <w:p w14:paraId="4BE80449" w14:textId="04B0FCDD" w:rsidR="00E618EA" w:rsidRPr="006B20D5" w:rsidRDefault="00E618EA" w:rsidP="001411F4">
            <w:pPr>
              <w:pStyle w:val="TableText"/>
            </w:pPr>
            <w:r w:rsidRPr="006B20D5">
              <w:t>WQ1</w:t>
            </w:r>
          </w:p>
        </w:tc>
      </w:tr>
      <w:tr w:rsidR="00E618EA" w:rsidRPr="006B20D5" w14:paraId="1140EAE8" w14:textId="77777777" w:rsidTr="002263C4">
        <w:trPr>
          <w:trHeight w:val="2079"/>
        </w:trPr>
        <w:tc>
          <w:tcPr>
            <w:tcW w:w="1217" w:type="pct"/>
            <w:tcMar>
              <w:left w:w="85" w:type="dxa"/>
              <w:right w:w="85" w:type="dxa"/>
            </w:tcMar>
          </w:tcPr>
          <w:p w14:paraId="5CD70134" w14:textId="77777777" w:rsidR="00E618EA" w:rsidRPr="006B20D5" w:rsidRDefault="00E618EA" w:rsidP="002B3988">
            <w:pPr>
              <w:pStyle w:val="TableText"/>
            </w:pPr>
            <w:r w:rsidRPr="006B20D5">
              <w:t>Winter/autumn fresh (one fresh of up to 10,000 ML/day with more than four days above 7,300 ML/day during July to August and May to June)</w:t>
            </w:r>
          </w:p>
        </w:tc>
        <w:tc>
          <w:tcPr>
            <w:tcW w:w="2985" w:type="pct"/>
            <w:tcMar>
              <w:left w:w="85" w:type="dxa"/>
              <w:right w:w="85" w:type="dxa"/>
            </w:tcMar>
          </w:tcPr>
          <w:p w14:paraId="3F561E0E" w14:textId="4BF47187" w:rsidR="00E618EA" w:rsidRPr="006B20D5" w:rsidRDefault="00E618EA" w:rsidP="00162AF7">
            <w:pPr>
              <w:pStyle w:val="Tabletextdotpoint"/>
            </w:pPr>
            <w:r w:rsidRPr="006B20D5">
              <w:t>Wash organic matter and carbon (</w:t>
            </w:r>
            <w:r w:rsidR="000E71B1" w:rsidRPr="006B20D5">
              <w:t>e.g.,</w:t>
            </w:r>
            <w:r w:rsidRPr="006B20D5">
              <w:t xml:space="preserve"> leaf litter) into the channel</w:t>
            </w:r>
          </w:p>
          <w:p w14:paraId="65CBC3B8" w14:textId="77777777" w:rsidR="00E618EA" w:rsidRPr="006B20D5" w:rsidRDefault="00E618EA" w:rsidP="00162AF7">
            <w:pPr>
              <w:pStyle w:val="Tabletextdotpoint"/>
            </w:pPr>
            <w:r w:rsidRPr="006B20D5">
              <w:t>Provide connectivity to off-channel habitats and through the river for fish dispersal and greater food resources</w:t>
            </w:r>
          </w:p>
          <w:p w14:paraId="5520525E" w14:textId="77777777" w:rsidR="00E618EA" w:rsidRPr="006B20D5" w:rsidRDefault="00E618EA" w:rsidP="00162AF7">
            <w:pPr>
              <w:pStyle w:val="Tabletextdotpoint"/>
            </w:pPr>
            <w:r w:rsidRPr="006B20D5">
              <w:t>Scour bed sediments to maintain pools and change in-channel complexity for improved habitat</w:t>
            </w:r>
          </w:p>
          <w:p w14:paraId="5404C8E6" w14:textId="77777777" w:rsidR="00E618EA" w:rsidRPr="006B20D5" w:rsidRDefault="00E618EA" w:rsidP="00162AF7">
            <w:pPr>
              <w:pStyle w:val="Tabletextdotpoint"/>
            </w:pPr>
            <w:r w:rsidRPr="006B20D5">
              <w:t>Provide cues for platypus to nest higher up the bank</w:t>
            </w:r>
          </w:p>
          <w:p w14:paraId="569BF6D8" w14:textId="77777777" w:rsidR="00E618EA" w:rsidRPr="006B20D5" w:rsidRDefault="00E618EA" w:rsidP="00162AF7">
            <w:pPr>
              <w:pStyle w:val="Tabletextdotpoint"/>
            </w:pPr>
            <w:r w:rsidRPr="006B20D5">
              <w:t>Provide sediment and plant propagules from tributary inflows after large rain events to encourage the establishment of new plants</w:t>
            </w:r>
          </w:p>
          <w:p w14:paraId="3859ADC3" w14:textId="77777777" w:rsidR="00E618EA" w:rsidRPr="006B20D5" w:rsidRDefault="00E618EA" w:rsidP="00162AF7">
            <w:pPr>
              <w:pStyle w:val="Tabletextdotpoint"/>
            </w:pPr>
            <w:r w:rsidRPr="006B20D5">
              <w:t>Drown terrestrial vegetation on low banks and trigger the recruitment of native, flood-tolerant streamside vegetation</w:t>
            </w:r>
          </w:p>
          <w:p w14:paraId="636BDDE4" w14:textId="77777777" w:rsidR="00E618EA" w:rsidRPr="006B20D5" w:rsidRDefault="00E618EA" w:rsidP="00162AF7">
            <w:pPr>
              <w:pStyle w:val="Tabletextdotpoint"/>
            </w:pPr>
            <w:r w:rsidRPr="006B20D5">
              <w:t>Improve waterbug habitat and food availability by scouring fine sediments</w:t>
            </w:r>
          </w:p>
        </w:tc>
        <w:tc>
          <w:tcPr>
            <w:tcW w:w="797" w:type="pct"/>
            <w:tcMar>
              <w:left w:w="85" w:type="dxa"/>
              <w:right w:w="85" w:type="dxa"/>
            </w:tcMar>
          </w:tcPr>
          <w:p w14:paraId="3C2C5BAE" w14:textId="4FE92F34" w:rsidR="00E618EA" w:rsidRPr="006B20D5" w:rsidRDefault="00E618EA" w:rsidP="00681EDE">
            <w:pPr>
              <w:pStyle w:val="TableText"/>
            </w:pPr>
            <w:r w:rsidRPr="006B20D5">
              <w:t>CN1</w:t>
            </w:r>
          </w:p>
          <w:p w14:paraId="0CC5F29D" w14:textId="7A7B5F13" w:rsidR="00E618EA" w:rsidRPr="006B20D5" w:rsidRDefault="00AB2B54" w:rsidP="00681EDE">
            <w:pPr>
              <w:pStyle w:val="TableText"/>
            </w:pPr>
            <w:r w:rsidRPr="006B20D5">
              <w:t>F1</w:t>
            </w:r>
          </w:p>
          <w:p w14:paraId="6DD2D7FF" w14:textId="22905405" w:rsidR="00EC30E4" w:rsidRDefault="00AB2B54" w:rsidP="00AB2B54">
            <w:pPr>
              <w:pStyle w:val="TableText"/>
            </w:pPr>
            <w:r w:rsidRPr="006B20D5">
              <w:t>G1, G2</w:t>
            </w:r>
            <w:r w:rsidR="009C3F56">
              <w:t xml:space="preserve"> </w:t>
            </w:r>
          </w:p>
          <w:p w14:paraId="6E014FB3" w14:textId="1B999416" w:rsidR="00AB2B54" w:rsidRPr="006B20D5" w:rsidRDefault="00AB2B54" w:rsidP="00AB2B54">
            <w:pPr>
              <w:pStyle w:val="TableText"/>
            </w:pPr>
            <w:r w:rsidRPr="006B20D5">
              <w:t>PR1</w:t>
            </w:r>
          </w:p>
          <w:p w14:paraId="7E1CD64D" w14:textId="4CB540D4" w:rsidR="00E618EA" w:rsidRPr="006B20D5" w:rsidRDefault="00E618EA" w:rsidP="00681EDE">
            <w:pPr>
              <w:pStyle w:val="TableText"/>
            </w:pPr>
            <w:r w:rsidRPr="006B20D5">
              <w:t>MI1</w:t>
            </w:r>
          </w:p>
          <w:p w14:paraId="33564FD2" w14:textId="78F8A105" w:rsidR="00E618EA" w:rsidRPr="006B20D5" w:rsidRDefault="00AB2B54" w:rsidP="00681EDE">
            <w:pPr>
              <w:pStyle w:val="TableText"/>
            </w:pPr>
            <w:r w:rsidRPr="006B20D5">
              <w:t>V1, V2</w:t>
            </w:r>
          </w:p>
        </w:tc>
      </w:tr>
      <w:tr w:rsidR="00E618EA" w:rsidRPr="006B20D5" w14:paraId="0D7598B2" w14:textId="77777777" w:rsidTr="002263C4">
        <w:trPr>
          <w:trHeight w:val="2079"/>
        </w:trPr>
        <w:tc>
          <w:tcPr>
            <w:tcW w:w="1217" w:type="pct"/>
            <w:tcMar>
              <w:left w:w="85" w:type="dxa"/>
              <w:right w:w="85" w:type="dxa"/>
            </w:tcMar>
          </w:tcPr>
          <w:p w14:paraId="3C517648" w14:textId="4553BAAA" w:rsidR="00E618EA" w:rsidRPr="006B20D5" w:rsidRDefault="00E618EA" w:rsidP="002B3988">
            <w:pPr>
              <w:pStyle w:val="TableText"/>
            </w:pPr>
            <w:r w:rsidRPr="006B20D5">
              <w:t>Early spring fresh (one fresh of up to 10,000 ML/day with more than seven days above 7,300 ML/day during September to October)</w:t>
            </w:r>
          </w:p>
        </w:tc>
        <w:tc>
          <w:tcPr>
            <w:tcW w:w="2985" w:type="pct"/>
            <w:tcMar>
              <w:left w:w="85" w:type="dxa"/>
              <w:right w:w="85" w:type="dxa"/>
            </w:tcMar>
          </w:tcPr>
          <w:p w14:paraId="1C33697F" w14:textId="7BDD47EF" w:rsidR="00E618EA" w:rsidRPr="006B20D5" w:rsidRDefault="00E618EA" w:rsidP="00162AF7">
            <w:pPr>
              <w:pStyle w:val="Tabletextdotpoint"/>
            </w:pPr>
            <w:r w:rsidRPr="006B20D5">
              <w:t>Wash organic matter and carbon (</w:t>
            </w:r>
            <w:r w:rsidR="000E71B1" w:rsidRPr="006B20D5">
              <w:t>e.g.,</w:t>
            </w:r>
            <w:r w:rsidRPr="006B20D5">
              <w:t xml:space="preserve"> leaf litter) into the channel</w:t>
            </w:r>
          </w:p>
          <w:p w14:paraId="7B62EF98" w14:textId="77777777" w:rsidR="00E618EA" w:rsidRPr="006B20D5" w:rsidRDefault="00E618EA" w:rsidP="00162AF7">
            <w:pPr>
              <w:pStyle w:val="Tabletextdotpoint"/>
            </w:pPr>
            <w:r w:rsidRPr="006B20D5">
              <w:t>Provide connectivity to off-channel habitats and through the river for fish dispersal and greater food resources</w:t>
            </w:r>
          </w:p>
          <w:p w14:paraId="1D8E9ED8" w14:textId="77777777" w:rsidR="00E618EA" w:rsidRPr="006B20D5" w:rsidRDefault="00E618EA" w:rsidP="00162AF7">
            <w:pPr>
              <w:pStyle w:val="Tabletextdotpoint"/>
            </w:pPr>
            <w:r w:rsidRPr="006B20D5">
              <w:t>Scour bed sediments to maintain pools and change in-channel complexity for improved habitat</w:t>
            </w:r>
          </w:p>
          <w:p w14:paraId="03708B6E" w14:textId="77777777" w:rsidR="00E618EA" w:rsidRPr="006B20D5" w:rsidRDefault="00E618EA" w:rsidP="00162AF7">
            <w:pPr>
              <w:pStyle w:val="Tabletextdotpoint"/>
            </w:pPr>
            <w:r w:rsidRPr="006B20D5">
              <w:t>Increase soil moisture in banks to improve the condition of existing native vegetation</w:t>
            </w:r>
          </w:p>
          <w:p w14:paraId="0FA1AEF7" w14:textId="77777777" w:rsidR="00E618EA" w:rsidRPr="006B20D5" w:rsidRDefault="00E618EA" w:rsidP="00162AF7">
            <w:pPr>
              <w:pStyle w:val="Tabletextdotpoint"/>
            </w:pPr>
            <w:r w:rsidRPr="006B20D5">
              <w:t>Provide sediment and plant propagules from tributary inflows after large rain events to encourage the establishment of new plants</w:t>
            </w:r>
          </w:p>
          <w:p w14:paraId="48C1EF74" w14:textId="77777777" w:rsidR="00E618EA" w:rsidRPr="006B20D5" w:rsidRDefault="00E618EA" w:rsidP="00162AF7">
            <w:pPr>
              <w:pStyle w:val="Tabletextdotpoint"/>
            </w:pPr>
            <w:r w:rsidRPr="006B20D5">
              <w:t>Drown terrestrial vegetation on low banks and trigger the recruitment of native flood-tolerant streamside vegetation</w:t>
            </w:r>
          </w:p>
          <w:p w14:paraId="530C180C" w14:textId="77777777" w:rsidR="00E618EA" w:rsidRPr="006B20D5" w:rsidRDefault="00E618EA" w:rsidP="00162AF7">
            <w:pPr>
              <w:pStyle w:val="Tabletextdotpoint"/>
            </w:pPr>
            <w:r w:rsidRPr="006B20D5">
              <w:t>Improve waterbug habitat and food availability by scouring fine sediments and biofilms from hard substrates</w:t>
            </w:r>
          </w:p>
        </w:tc>
        <w:tc>
          <w:tcPr>
            <w:tcW w:w="797" w:type="pct"/>
            <w:tcMar>
              <w:left w:w="85" w:type="dxa"/>
              <w:right w:w="85" w:type="dxa"/>
            </w:tcMar>
          </w:tcPr>
          <w:p w14:paraId="12035536" w14:textId="3153532E" w:rsidR="00E618EA" w:rsidRPr="006B20D5" w:rsidRDefault="00E618EA" w:rsidP="00681EDE">
            <w:pPr>
              <w:pStyle w:val="TableText"/>
            </w:pPr>
            <w:r w:rsidRPr="006B20D5">
              <w:t>CN1</w:t>
            </w:r>
          </w:p>
          <w:p w14:paraId="24E8ABB8" w14:textId="64AAE77F" w:rsidR="00E618EA" w:rsidRPr="006B20D5" w:rsidRDefault="00AB2B54" w:rsidP="00681EDE">
            <w:pPr>
              <w:pStyle w:val="TableText"/>
            </w:pPr>
            <w:r w:rsidRPr="006B20D5">
              <w:t>F1</w:t>
            </w:r>
          </w:p>
          <w:p w14:paraId="6DF663FF" w14:textId="6EAB5167" w:rsidR="00694E0B" w:rsidRPr="006B20D5" w:rsidRDefault="00E618EA" w:rsidP="00681EDE">
            <w:pPr>
              <w:pStyle w:val="TableText"/>
            </w:pPr>
            <w:r w:rsidRPr="006B20D5">
              <w:t>G1,G2</w:t>
            </w:r>
          </w:p>
          <w:p w14:paraId="4E195244" w14:textId="3D5ED02F" w:rsidR="00E618EA" w:rsidRPr="006B20D5" w:rsidRDefault="00AB2B54" w:rsidP="00681EDE">
            <w:pPr>
              <w:pStyle w:val="TableText"/>
            </w:pPr>
            <w:r w:rsidRPr="006B20D5">
              <w:t>MI1</w:t>
            </w:r>
          </w:p>
          <w:p w14:paraId="0D624173" w14:textId="27F84608" w:rsidR="00E618EA" w:rsidRPr="006B20D5" w:rsidRDefault="00AB2B54" w:rsidP="00681EDE">
            <w:pPr>
              <w:pStyle w:val="TableText"/>
            </w:pPr>
            <w:r w:rsidRPr="006B20D5">
              <w:t>V1, V2</w:t>
            </w:r>
          </w:p>
        </w:tc>
      </w:tr>
      <w:tr w:rsidR="00E618EA" w:rsidRPr="006B20D5" w14:paraId="4404A928" w14:textId="77777777" w:rsidTr="002263C4">
        <w:trPr>
          <w:trHeight w:val="2079"/>
        </w:trPr>
        <w:tc>
          <w:tcPr>
            <w:tcW w:w="1217" w:type="pct"/>
            <w:tcMar>
              <w:left w:w="85" w:type="dxa"/>
              <w:right w:w="85" w:type="dxa"/>
            </w:tcMar>
          </w:tcPr>
          <w:p w14:paraId="736F95D0" w14:textId="77777777" w:rsidR="00E618EA" w:rsidRPr="006B20D5" w:rsidRDefault="00E618EA" w:rsidP="002B3988">
            <w:pPr>
              <w:pStyle w:val="TableText"/>
            </w:pPr>
            <w:r w:rsidRPr="006B20D5">
              <w:lastRenderedPageBreak/>
              <w:t>Late spring fresh (one fresh of more than 6,600 ML/day for two days during October to December)</w:t>
            </w:r>
          </w:p>
          <w:p w14:paraId="381AC29B" w14:textId="77777777" w:rsidR="00E618EA" w:rsidRPr="006B20D5" w:rsidRDefault="00E618EA" w:rsidP="002B3988">
            <w:pPr>
              <w:pStyle w:val="TableText"/>
            </w:pPr>
            <w:r w:rsidRPr="006B20D5">
              <w:rPr>
                <w:noProof/>
              </w:rPr>
              <w:drawing>
                <wp:inline distT="0" distB="0" distL="0" distR="0" wp14:anchorId="6EBC5BAD" wp14:editId="28A8A8F1">
                  <wp:extent cx="412115" cy="393151"/>
                  <wp:effectExtent l="0" t="0" r="6985" b="6985"/>
                  <wp:docPr id="1987804665" name="Picture 52"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512" name="Picture 52" descr="Icon representing 'Watering planned to support angling activities'"/>
                          <pic:cNvPicPr/>
                        </pic:nvPicPr>
                        <pic:blipFill>
                          <a:blip r:embed="rId201" cstate="screen">
                            <a:extLst>
                              <a:ext uri="{28A0092B-C50C-407E-A947-70E740481C1C}">
                                <a14:useLocalDpi xmlns:a14="http://schemas.microsoft.com/office/drawing/2010/main"/>
                              </a:ext>
                            </a:extLst>
                          </a:blip>
                          <a:stretch>
                            <a:fillRect/>
                          </a:stretch>
                        </pic:blipFill>
                        <pic:spPr>
                          <a:xfrm>
                            <a:off x="0" y="0"/>
                            <a:ext cx="422835" cy="403377"/>
                          </a:xfrm>
                          <a:prstGeom prst="rect">
                            <a:avLst/>
                          </a:prstGeom>
                        </pic:spPr>
                      </pic:pic>
                    </a:graphicData>
                  </a:graphic>
                </wp:inline>
              </w:drawing>
            </w:r>
          </w:p>
        </w:tc>
        <w:tc>
          <w:tcPr>
            <w:tcW w:w="2985" w:type="pct"/>
            <w:tcMar>
              <w:left w:w="85" w:type="dxa"/>
              <w:right w:w="85" w:type="dxa"/>
            </w:tcMar>
          </w:tcPr>
          <w:p w14:paraId="75A87DE3" w14:textId="03D37DF1" w:rsidR="00E618EA" w:rsidRPr="006B20D5" w:rsidRDefault="00E618EA" w:rsidP="00162AF7">
            <w:pPr>
              <w:pStyle w:val="Tabletextdotpoint"/>
            </w:pPr>
            <w:r w:rsidRPr="006B20D5">
              <w:t xml:space="preserve">Stimulate </w:t>
            </w:r>
            <w:r w:rsidR="0001349A" w:rsidRPr="006B20D5">
              <w:t xml:space="preserve">the </w:t>
            </w:r>
            <w:r w:rsidRPr="006B20D5">
              <w:t>spawning of golden and silver perch</w:t>
            </w:r>
          </w:p>
          <w:p w14:paraId="5BF2558A" w14:textId="77777777" w:rsidR="00E618EA" w:rsidRPr="006B20D5" w:rsidRDefault="00E618EA" w:rsidP="00162AF7">
            <w:pPr>
              <w:pStyle w:val="Tabletextdotpoint"/>
            </w:pPr>
            <w:r w:rsidRPr="006B20D5">
              <w:t>Scour bed sediments to maintain pools and change in-channel complexity for improved habitat</w:t>
            </w:r>
          </w:p>
          <w:p w14:paraId="7AC87482" w14:textId="77777777" w:rsidR="00E618EA" w:rsidRPr="006B20D5" w:rsidRDefault="00E618EA" w:rsidP="00162AF7">
            <w:pPr>
              <w:pStyle w:val="Tabletextdotpoint"/>
            </w:pPr>
            <w:r w:rsidRPr="006B20D5">
              <w:t>Improve waterbug habitat and food availability by scouring fine sediments and biofilms from hard substrates</w:t>
            </w:r>
          </w:p>
        </w:tc>
        <w:tc>
          <w:tcPr>
            <w:tcW w:w="797" w:type="pct"/>
            <w:tcMar>
              <w:left w:w="85" w:type="dxa"/>
              <w:right w:w="85" w:type="dxa"/>
            </w:tcMar>
          </w:tcPr>
          <w:p w14:paraId="772A9636" w14:textId="754634C6" w:rsidR="00E618EA" w:rsidRPr="006B20D5" w:rsidRDefault="00E618EA" w:rsidP="00681EDE">
            <w:pPr>
              <w:pStyle w:val="TableText"/>
            </w:pPr>
            <w:r w:rsidRPr="006B20D5">
              <w:t>F1</w:t>
            </w:r>
          </w:p>
          <w:p w14:paraId="37D1808A" w14:textId="216388CB" w:rsidR="00E618EA" w:rsidRPr="006B20D5" w:rsidRDefault="00AB2B54" w:rsidP="00681EDE">
            <w:pPr>
              <w:pStyle w:val="TableText"/>
            </w:pPr>
            <w:r w:rsidRPr="006B20D5">
              <w:t>G1, G2</w:t>
            </w:r>
          </w:p>
          <w:p w14:paraId="7B3D0FC3" w14:textId="028386C7" w:rsidR="00E618EA" w:rsidRPr="006B20D5" w:rsidRDefault="00E618EA" w:rsidP="00681EDE">
            <w:pPr>
              <w:pStyle w:val="TableText"/>
            </w:pPr>
            <w:r w:rsidRPr="006B20D5">
              <w:t>MI1</w:t>
            </w:r>
          </w:p>
          <w:p w14:paraId="70929FAD" w14:textId="0F38AFC7" w:rsidR="00E618EA" w:rsidRPr="006B20D5" w:rsidRDefault="00E618EA" w:rsidP="00681EDE">
            <w:pPr>
              <w:pStyle w:val="TableText"/>
            </w:pPr>
          </w:p>
        </w:tc>
      </w:tr>
      <w:tr w:rsidR="00E618EA" w:rsidRPr="006B20D5" w14:paraId="3DA474A6" w14:textId="77777777" w:rsidTr="002263C4">
        <w:trPr>
          <w:trHeight w:val="2079"/>
        </w:trPr>
        <w:tc>
          <w:tcPr>
            <w:tcW w:w="1217" w:type="pct"/>
            <w:tcMar>
              <w:left w:w="85" w:type="dxa"/>
              <w:right w:w="85" w:type="dxa"/>
            </w:tcMar>
          </w:tcPr>
          <w:p w14:paraId="01DA405F" w14:textId="77777777" w:rsidR="00E618EA" w:rsidRPr="006B20D5" w:rsidRDefault="00E618EA" w:rsidP="002B3988">
            <w:pPr>
              <w:pStyle w:val="TableText"/>
            </w:pPr>
            <w:r w:rsidRPr="006B20D5">
              <w:t>Autumn fresh (one fresh of more than 5,700 ML/day for one to seven days during March to May)</w:t>
            </w:r>
          </w:p>
          <w:p w14:paraId="495F6B18" w14:textId="77777777" w:rsidR="00E618EA" w:rsidRPr="006B20D5" w:rsidRDefault="00E618EA" w:rsidP="002B3988">
            <w:pPr>
              <w:pStyle w:val="TableText"/>
            </w:pPr>
            <w:r w:rsidRPr="006B20D5">
              <w:rPr>
                <w:noProof/>
              </w:rPr>
              <w:drawing>
                <wp:inline distT="0" distB="0" distL="0" distR="0" wp14:anchorId="28CF495E" wp14:editId="55ADB82A">
                  <wp:extent cx="412115" cy="412527"/>
                  <wp:effectExtent l="0" t="0" r="6985" b="6985"/>
                  <wp:docPr id="277707298" name="Picture 277707298"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415289" cy="415704"/>
                          </a:xfrm>
                          <a:prstGeom prst="rect">
                            <a:avLst/>
                          </a:prstGeom>
                        </pic:spPr>
                      </pic:pic>
                    </a:graphicData>
                  </a:graphic>
                </wp:inline>
              </w:drawing>
            </w:r>
          </w:p>
        </w:tc>
        <w:tc>
          <w:tcPr>
            <w:tcW w:w="2985" w:type="pct"/>
            <w:tcMar>
              <w:left w:w="85" w:type="dxa"/>
              <w:right w:w="85" w:type="dxa"/>
            </w:tcMar>
          </w:tcPr>
          <w:p w14:paraId="6C9C4591" w14:textId="77777777" w:rsidR="00E618EA" w:rsidRPr="006B20D5" w:rsidRDefault="00E618EA" w:rsidP="00162AF7">
            <w:pPr>
              <w:pStyle w:val="Tabletextdotpoint"/>
            </w:pPr>
            <w:r w:rsidRPr="006B20D5">
              <w:t>Cue fish to move into and through the system to increase their abundance and dispersal</w:t>
            </w:r>
          </w:p>
          <w:p w14:paraId="4225C150" w14:textId="77777777" w:rsidR="00E618EA" w:rsidRPr="006B20D5" w:rsidRDefault="00E618EA" w:rsidP="00162AF7">
            <w:pPr>
              <w:pStyle w:val="Tabletextdotpoint"/>
            </w:pPr>
            <w:r w:rsidRPr="006B20D5">
              <w:t>Scour bed sediments to maintain pools and change in-channel complexity for improved habitat</w:t>
            </w:r>
          </w:p>
          <w:p w14:paraId="3D75FACC" w14:textId="77777777" w:rsidR="00E618EA" w:rsidRPr="006B20D5" w:rsidRDefault="00E618EA" w:rsidP="00162AF7">
            <w:pPr>
              <w:pStyle w:val="Tabletextdotpoint"/>
            </w:pPr>
            <w:r w:rsidRPr="006B20D5">
              <w:t>Increase soil moisture in banks to maintain and increase the abundance of existing vegetation</w:t>
            </w:r>
          </w:p>
          <w:p w14:paraId="72232AB0" w14:textId="77777777" w:rsidR="00E618EA" w:rsidRPr="006B20D5" w:rsidRDefault="00E618EA" w:rsidP="00162AF7">
            <w:pPr>
              <w:pStyle w:val="Tabletextdotpoint"/>
            </w:pPr>
            <w:r w:rsidRPr="006B20D5">
              <w:t>Scour old biofilm from hard substrates to allow new biofilm growth to improve food and habitat for waterbugs</w:t>
            </w:r>
          </w:p>
        </w:tc>
        <w:tc>
          <w:tcPr>
            <w:tcW w:w="797" w:type="pct"/>
            <w:tcMar>
              <w:left w:w="85" w:type="dxa"/>
              <w:right w:w="85" w:type="dxa"/>
            </w:tcMar>
          </w:tcPr>
          <w:p w14:paraId="4A29A630" w14:textId="2F011156" w:rsidR="00E618EA" w:rsidRPr="006B20D5" w:rsidRDefault="00E618EA" w:rsidP="00681EDE">
            <w:pPr>
              <w:pStyle w:val="TableText"/>
            </w:pPr>
            <w:r w:rsidRPr="006B20D5">
              <w:t>F1</w:t>
            </w:r>
          </w:p>
          <w:p w14:paraId="3AD949D8" w14:textId="0AD62829" w:rsidR="00E618EA" w:rsidRPr="006B20D5" w:rsidRDefault="00AB2B54" w:rsidP="00681EDE">
            <w:pPr>
              <w:pStyle w:val="TableText"/>
            </w:pPr>
            <w:r w:rsidRPr="006B20D5">
              <w:t>G1,G2</w:t>
            </w:r>
          </w:p>
          <w:p w14:paraId="3CF2A51B" w14:textId="30949D7E" w:rsidR="00E618EA" w:rsidRPr="006B20D5" w:rsidRDefault="00E618EA" w:rsidP="00681EDE">
            <w:pPr>
              <w:pStyle w:val="TableText"/>
            </w:pPr>
            <w:r w:rsidRPr="006B20D5">
              <w:t>MI1</w:t>
            </w:r>
          </w:p>
          <w:p w14:paraId="43B4DB25" w14:textId="286D8A95" w:rsidR="00E618EA" w:rsidRPr="006B20D5" w:rsidRDefault="00AB2B54" w:rsidP="00681EDE">
            <w:pPr>
              <w:pStyle w:val="TableText"/>
            </w:pPr>
            <w:r w:rsidRPr="006B20D5">
              <w:t>V1</w:t>
            </w:r>
          </w:p>
          <w:p w14:paraId="0C47E838" w14:textId="77777777" w:rsidR="00E618EA" w:rsidRPr="006B20D5" w:rsidRDefault="00E618EA" w:rsidP="00681EDE">
            <w:pPr>
              <w:pStyle w:val="TableText"/>
            </w:pPr>
          </w:p>
        </w:tc>
      </w:tr>
      <w:tr w:rsidR="00E618EA" w:rsidRPr="006B20D5" w14:paraId="369F15FD" w14:textId="77777777" w:rsidTr="002263C4">
        <w:trPr>
          <w:trHeight w:val="2079"/>
        </w:trPr>
        <w:tc>
          <w:tcPr>
            <w:tcW w:w="1217" w:type="pct"/>
            <w:tcMar>
              <w:left w:w="85" w:type="dxa"/>
              <w:right w:w="85" w:type="dxa"/>
            </w:tcMar>
          </w:tcPr>
          <w:p w14:paraId="691BE902" w14:textId="26E057A3" w:rsidR="00E618EA" w:rsidRPr="006B20D5" w:rsidRDefault="00E618EA" w:rsidP="002B3988">
            <w:pPr>
              <w:pStyle w:val="TableText"/>
            </w:pPr>
            <w:r w:rsidRPr="006B20D5">
              <w:t>Environmental risk mitigation flow</w:t>
            </w:r>
            <w:r w:rsidR="0001349A" w:rsidRPr="006B20D5">
              <w:t>:</w:t>
            </w:r>
            <w:r w:rsidRPr="006B20D5">
              <w:t xml:space="preserve"> slow the recession of unregulated flow or releases from Goulburn Weir, and pass mid-Goulburn freshes (up to 6,000 ML/day)</w:t>
            </w:r>
          </w:p>
        </w:tc>
        <w:tc>
          <w:tcPr>
            <w:tcW w:w="2985" w:type="pct"/>
            <w:tcMar>
              <w:left w:w="85" w:type="dxa"/>
              <w:right w:w="85" w:type="dxa"/>
            </w:tcMar>
          </w:tcPr>
          <w:p w14:paraId="6EC6D05C" w14:textId="5777DBAF" w:rsidR="00E618EA" w:rsidRPr="006B20D5" w:rsidRDefault="00E618EA" w:rsidP="00162AF7">
            <w:pPr>
              <w:pStyle w:val="Tabletextdotpoint"/>
            </w:pPr>
            <w:r w:rsidRPr="006B20D5">
              <w:t>Provide organic matter and carbon (</w:t>
            </w:r>
            <w:r w:rsidR="000E71B1" w:rsidRPr="006B20D5">
              <w:t>e.g.,</w:t>
            </w:r>
            <w:r w:rsidRPr="006B20D5">
              <w:t xml:space="preserve"> leaf litter) to the channel</w:t>
            </w:r>
          </w:p>
          <w:p w14:paraId="5C344312" w14:textId="77777777" w:rsidR="00E618EA" w:rsidRPr="006B20D5" w:rsidRDefault="00E618EA" w:rsidP="00162AF7">
            <w:pPr>
              <w:pStyle w:val="Tabletextdotpoint"/>
            </w:pPr>
            <w:r w:rsidRPr="006B20D5">
              <w:t>Minimise the risk of bank erosion associated with a rapid reduction in the water level</w:t>
            </w:r>
          </w:p>
          <w:p w14:paraId="5BFDE7DF" w14:textId="77777777" w:rsidR="00E618EA" w:rsidRPr="006B20D5" w:rsidRDefault="00E618EA" w:rsidP="00162AF7">
            <w:pPr>
              <w:pStyle w:val="Tabletextdotpoint"/>
            </w:pPr>
            <w:r w:rsidRPr="006B20D5">
              <w:t>Transport and deposit seed, plant propagules and sediment on the riverbank</w:t>
            </w:r>
          </w:p>
          <w:p w14:paraId="36B54A27" w14:textId="1AC0790C" w:rsidR="00E618EA" w:rsidRPr="006B20D5" w:rsidRDefault="00E618EA" w:rsidP="00162AF7">
            <w:pPr>
              <w:pStyle w:val="Tabletextdotpoint"/>
            </w:pPr>
            <w:r w:rsidRPr="006B20D5">
              <w:t xml:space="preserve">Minimise the risk of </w:t>
            </w:r>
            <w:r w:rsidR="00F02E57" w:rsidRPr="006B20D5">
              <w:t>low-dissolved-oxygen</w:t>
            </w:r>
            <w:r w:rsidRPr="006B20D5">
              <w:t xml:space="preserve"> blackwater after natural events</w:t>
            </w:r>
          </w:p>
        </w:tc>
        <w:tc>
          <w:tcPr>
            <w:tcW w:w="797" w:type="pct"/>
            <w:tcMar>
              <w:left w:w="85" w:type="dxa"/>
              <w:right w:w="85" w:type="dxa"/>
            </w:tcMar>
          </w:tcPr>
          <w:p w14:paraId="63EA8279" w14:textId="41685BD4" w:rsidR="00E618EA" w:rsidRPr="006B20D5" w:rsidRDefault="00E618EA" w:rsidP="00681EDE">
            <w:pPr>
              <w:pStyle w:val="TableText"/>
            </w:pPr>
            <w:r w:rsidRPr="006B20D5">
              <w:t>CN1</w:t>
            </w:r>
          </w:p>
          <w:p w14:paraId="369C40A9" w14:textId="6406E6F6" w:rsidR="00E618EA" w:rsidRPr="006B20D5" w:rsidRDefault="00AB2B54" w:rsidP="00681EDE">
            <w:pPr>
              <w:pStyle w:val="TableText"/>
            </w:pPr>
            <w:r w:rsidRPr="006B20D5">
              <w:t>G1</w:t>
            </w:r>
          </w:p>
          <w:p w14:paraId="23697208" w14:textId="1DB9B80D" w:rsidR="00E618EA" w:rsidRPr="006B20D5" w:rsidRDefault="00E618EA" w:rsidP="00681EDE">
            <w:pPr>
              <w:pStyle w:val="TableText"/>
            </w:pPr>
            <w:r w:rsidRPr="006B20D5">
              <w:t>V1</w:t>
            </w:r>
          </w:p>
          <w:p w14:paraId="1F486032" w14:textId="5929EB63" w:rsidR="00E618EA" w:rsidRPr="006B20D5" w:rsidRDefault="00AB2B54" w:rsidP="00681EDE">
            <w:pPr>
              <w:pStyle w:val="TableText"/>
            </w:pPr>
            <w:r w:rsidRPr="006B20D5">
              <w:t>WQ1</w:t>
            </w:r>
          </w:p>
        </w:tc>
      </w:tr>
    </w:tbl>
    <w:p w14:paraId="101B4AC1" w14:textId="77777777" w:rsidR="00E618EA" w:rsidRPr="006B20D5" w:rsidRDefault="00E618EA" w:rsidP="009C5FA6">
      <w:pPr>
        <w:pStyle w:val="Heading4"/>
      </w:pPr>
      <w:r w:rsidRPr="006B20D5">
        <w:t>Scenario planning</w:t>
      </w:r>
    </w:p>
    <w:p w14:paraId="020F784D" w14:textId="00881ADB" w:rsidR="00E618EA" w:rsidRPr="006B20D5" w:rsidRDefault="00E618EA" w:rsidP="00E618EA">
      <w:r w:rsidRPr="006B20D5">
        <w:t xml:space="preserve">Table </w:t>
      </w:r>
      <w:r w:rsidR="0061547C" w:rsidRPr="006B20D5">
        <w:t>5.4.</w:t>
      </w:r>
      <w:r w:rsidR="005B2AD2" w:rsidRPr="006B20D5">
        <w:t>2</w:t>
      </w:r>
      <w:r w:rsidRPr="006B20D5">
        <w:t xml:space="preserve"> outlines potential environmental watering and </w:t>
      </w:r>
      <w:r w:rsidR="001322CE" w:rsidRPr="006B20D5">
        <w:t xml:space="preserve">expected water use in a range </w:t>
      </w:r>
      <w:r w:rsidRPr="006B20D5">
        <w:t>of planning scenarios.</w:t>
      </w:r>
    </w:p>
    <w:p w14:paraId="2686DF91" w14:textId="2152969D" w:rsidR="00E618EA" w:rsidRPr="006B20D5" w:rsidRDefault="00E618EA" w:rsidP="00E618EA">
      <w:r w:rsidRPr="006B20D5">
        <w:t>The environmental flows study for the Goulburn River recommends a range of watering actions needed in most years to achieve the target environmental outcomes. Drier conditions throughout the Goulburn catchment meant allocations of water for the environment at the end of summer 2026 were the lowest since 2019-20. Water availability at the end of 2025-26 is expected to be high enough to meet all high</w:t>
      </w:r>
      <w:r w:rsidR="00B551A9" w:rsidRPr="006B20D5">
        <w:t>-</w:t>
      </w:r>
      <w:r w:rsidRPr="006B20D5">
        <w:t xml:space="preserve">priority watering actions </w:t>
      </w:r>
      <w:r w:rsidR="00B551A9" w:rsidRPr="006B20D5">
        <w:t xml:space="preserve">in the </w:t>
      </w:r>
      <w:r w:rsidRPr="006B20D5">
        <w:t>average and wet climate</w:t>
      </w:r>
      <w:r w:rsidR="002B782D" w:rsidRPr="006B20D5">
        <w:t xml:space="preserve"> scenario</w:t>
      </w:r>
      <w:r w:rsidRPr="006B20D5">
        <w:t xml:space="preserve">s, but </w:t>
      </w:r>
      <w:r w:rsidR="00B551A9" w:rsidRPr="006B20D5">
        <w:t xml:space="preserve">the </w:t>
      </w:r>
      <w:r w:rsidRPr="006B20D5">
        <w:t xml:space="preserve">supply of water for the environment </w:t>
      </w:r>
      <w:r w:rsidR="0046212D" w:rsidRPr="006B20D5">
        <w:t>in the</w:t>
      </w:r>
      <w:r w:rsidRPr="006B20D5">
        <w:t xml:space="preserve"> drought and dry </w:t>
      </w:r>
      <w:r w:rsidR="000760C6" w:rsidRPr="006B20D5">
        <w:t xml:space="preserve">planning </w:t>
      </w:r>
      <w:r w:rsidRPr="006B20D5">
        <w:t xml:space="preserve">scenarios will not be </w:t>
      </w:r>
      <w:r w:rsidR="00B551A9" w:rsidRPr="006B20D5">
        <w:t xml:space="preserve">sufficient </w:t>
      </w:r>
      <w:r w:rsidRPr="006B20D5">
        <w:t>to deliver winter and autumn freshes in 2026-27.</w:t>
      </w:r>
    </w:p>
    <w:p w14:paraId="1F3B7CFF" w14:textId="5AB9FD93" w:rsidR="00E618EA" w:rsidRPr="006B20D5" w:rsidRDefault="00E618EA" w:rsidP="00E618EA">
      <w:r w:rsidRPr="006B20D5">
        <w:t xml:space="preserve">The highest-priority potential watering actions in the Goulburn River in 2026-27 will be those that prevent water quality issues and damage to river ecology following severe bushfires in the catchment throughout summer 2026. </w:t>
      </w:r>
      <w:r w:rsidR="00B551A9" w:rsidRPr="006B20D5">
        <w:t>About</w:t>
      </w:r>
      <w:r w:rsidRPr="006B20D5">
        <w:t xml:space="preserve"> 140,000 hectares of </w:t>
      </w:r>
      <w:r w:rsidR="003C721E" w:rsidRPr="006B20D5">
        <w:t>the catchment were impacted by the Longwood and Trawool fires, and it is expected to take multiple years for the affe</w:t>
      </w:r>
      <w:r w:rsidRPr="006B20D5">
        <w:t xml:space="preserve">cted areas to recover. Intense rainfall over </w:t>
      </w:r>
      <w:r w:rsidR="00B551A9" w:rsidRPr="006B20D5">
        <w:t xml:space="preserve">these </w:t>
      </w:r>
      <w:r w:rsidRPr="006B20D5">
        <w:t xml:space="preserve">areas is likely to </w:t>
      </w:r>
      <w:r w:rsidR="003C721E" w:rsidRPr="006B20D5">
        <w:t>cause soil, debris and ash to flow into the Goulburn River and its tributaries, leading to</w:t>
      </w:r>
      <w:r w:rsidRPr="006B20D5">
        <w:t xml:space="preserve"> poor water quality and </w:t>
      </w:r>
      <w:r w:rsidR="00B551A9" w:rsidRPr="006B20D5">
        <w:t>affecting</w:t>
      </w:r>
      <w:r w:rsidRPr="006B20D5">
        <w:t xml:space="preserve"> in</w:t>
      </w:r>
      <w:r w:rsidR="0007594D" w:rsidRPr="006B20D5">
        <w:t>-</w:t>
      </w:r>
      <w:r w:rsidRPr="006B20D5">
        <w:t xml:space="preserve">stream </w:t>
      </w:r>
      <w:r w:rsidRPr="006B20D5">
        <w:lastRenderedPageBreak/>
        <w:t xml:space="preserve">habitat. Delivery of environmental freshes and </w:t>
      </w:r>
      <w:r w:rsidR="003C721E" w:rsidRPr="006B20D5">
        <w:t>e</w:t>
      </w:r>
      <w:r w:rsidRPr="006B20D5">
        <w:t xml:space="preserve">cological </w:t>
      </w:r>
      <w:r w:rsidR="003C721E" w:rsidRPr="006B20D5">
        <w:t>r</w:t>
      </w:r>
      <w:r w:rsidRPr="006B20D5">
        <w:t xml:space="preserve">isk </w:t>
      </w:r>
      <w:r w:rsidR="003C721E" w:rsidRPr="006B20D5">
        <w:t>m</w:t>
      </w:r>
      <w:r w:rsidRPr="006B20D5">
        <w:t xml:space="preserve">itigation flows are planned to flush the system of poor water quality during a </w:t>
      </w:r>
      <w:r w:rsidR="00F02E57" w:rsidRPr="006B20D5">
        <w:t>low-oxygen</w:t>
      </w:r>
      <w:r w:rsidRPr="006B20D5">
        <w:t xml:space="preserve"> blackwater event. Other high</w:t>
      </w:r>
      <w:r w:rsidR="003C721E" w:rsidRPr="006B20D5">
        <w:t>-</w:t>
      </w:r>
      <w:r w:rsidRPr="006B20D5">
        <w:t>priority watering actions aim to increase the extent and improve the composition and condition of streamside vegetation within the channel. Unnaturally high IVT flows have severely damaged native vegetation on the bank</w:t>
      </w:r>
      <w:r w:rsidR="003C721E" w:rsidRPr="006B20D5">
        <w:t>s</w:t>
      </w:r>
      <w:r w:rsidRPr="006B20D5">
        <w:t xml:space="preserve"> of the lower Goulburn River during the irrigation seasons from 2017 to 2021</w:t>
      </w:r>
      <w:r w:rsidR="003C721E" w:rsidRPr="006B20D5">
        <w:t>, and l</w:t>
      </w:r>
      <w:r w:rsidRPr="006B20D5">
        <w:t xml:space="preserve">arge spring and summer floods in 2022-23 and 2023-24 limited the recovery of </w:t>
      </w:r>
      <w:r w:rsidR="003C721E" w:rsidRPr="006B20D5">
        <w:t xml:space="preserve">this </w:t>
      </w:r>
      <w:r w:rsidRPr="006B20D5">
        <w:t>vegetation. Drier conditions and the introduction of operating rules on IVTs between 2024</w:t>
      </w:r>
      <w:r w:rsidR="003C721E" w:rsidRPr="006B20D5">
        <w:t xml:space="preserve"> and 20</w:t>
      </w:r>
      <w:r w:rsidRPr="006B20D5">
        <w:t xml:space="preserve">26 may have allowed some recovery of bank vegetation, </w:t>
      </w:r>
      <w:r w:rsidR="003C721E" w:rsidRPr="006B20D5">
        <w:t xml:space="preserve">but </w:t>
      </w:r>
      <w:r w:rsidRPr="006B20D5">
        <w:t xml:space="preserve">scientific advice and monitoring results indicate that it will take multiple years for the lower-bank vegetation to </w:t>
      </w:r>
      <w:r w:rsidR="002338D3" w:rsidRPr="006B20D5">
        <w:t>fully recover from these severe disturbances</w:t>
      </w:r>
      <w:r w:rsidRPr="006B20D5">
        <w:t>.</w:t>
      </w:r>
    </w:p>
    <w:p w14:paraId="4836F969" w14:textId="0F174745" w:rsidR="00E618EA" w:rsidRPr="006B20D5" w:rsidRDefault="00E618EA" w:rsidP="00E618EA">
      <w:r w:rsidRPr="006B20D5">
        <w:t xml:space="preserve">The most important flows for bank vegetation in the Goulburn River are a year-round low flow and freshes during spring. The variable target range for the low flow aims to minimise erosion and inundate enough of the channel to support in-stream vegetation and </w:t>
      </w:r>
      <w:r w:rsidR="00832A7A" w:rsidRPr="006B20D5">
        <w:t xml:space="preserve">to </w:t>
      </w:r>
      <w:r w:rsidRPr="006B20D5">
        <w:t>expose the lower parts of the bank for sustained periods during the warmer growing season to avoid drowning streamside vegetation. Freshes delivered between late autumn and spring are needed to periodically wet higher parts of the bank to improve the growth and recruitment of native plants at the water’s edge and deter the growth of terrestrial species. Where possible, these freshes will be delivered by passing tributary inflows from the mid-Goulburn River to the lower Goulburn reaches</w:t>
      </w:r>
      <w:r w:rsidR="00832A7A" w:rsidRPr="006B20D5">
        <w:t>, so that seeds, sediments and nutrients carried from natural tributary flows are transported and deposited along the banks of rivers throughout th</w:t>
      </w:r>
      <w:r w:rsidRPr="006B20D5">
        <w:t>e system.</w:t>
      </w:r>
    </w:p>
    <w:p w14:paraId="000B0285" w14:textId="62E679E2" w:rsidR="00E618EA" w:rsidRPr="006B20D5" w:rsidRDefault="00E618EA" w:rsidP="00E618EA">
      <w:r w:rsidRPr="006B20D5">
        <w:t xml:space="preserve">A year-round low flow and freshes may be </w:t>
      </w:r>
      <w:r w:rsidR="00832A7A" w:rsidRPr="006B20D5">
        <w:t>partially or fully achieved through</w:t>
      </w:r>
      <w:r w:rsidRPr="006B20D5">
        <w:t xml:space="preserve"> </w:t>
      </w:r>
      <w:r w:rsidR="004D58DB" w:rsidRPr="006B20D5">
        <w:t xml:space="preserve">the </w:t>
      </w:r>
      <w:r w:rsidRPr="006B20D5">
        <w:t xml:space="preserve">natural flow in the wetter planning scenarios, and operational releases (such as IVTs) may help meet environmental flow targets in the drier planning scenarios. Goulburn-Murray Water generally diverts a proportion of the natural high flow from Goulburn Weir into the Waranga Basin. These operational transfers can cause the flow rate in the lower Goulburn River to drop rapidly after a natural high-flow event, and </w:t>
      </w:r>
      <w:r w:rsidR="00832A7A" w:rsidRPr="006B20D5">
        <w:t>e</w:t>
      </w:r>
      <w:r w:rsidRPr="006B20D5">
        <w:t xml:space="preserve">cological </w:t>
      </w:r>
      <w:r w:rsidR="00832A7A" w:rsidRPr="006B20D5">
        <w:t>r</w:t>
      </w:r>
      <w:r w:rsidRPr="006B20D5">
        <w:t xml:space="preserve">isk </w:t>
      </w:r>
      <w:r w:rsidR="00832A7A" w:rsidRPr="006B20D5">
        <w:t>m</w:t>
      </w:r>
      <w:r w:rsidRPr="006B20D5">
        <w:t>itigation flows will be used as required to slow the recession of natural spills at Goulburn Weir to reduce the risk of bank slumping.</w:t>
      </w:r>
    </w:p>
    <w:p w14:paraId="0E0197A4" w14:textId="76DDF151" w:rsidR="00324F33" w:rsidRPr="006B20D5" w:rsidRDefault="00E618EA" w:rsidP="00E618EA">
      <w:r w:rsidRPr="006B20D5">
        <w:t xml:space="preserve">A continuing priority for environmental watering in 2026-27 will be to support native fish objectives. Significant declines in small-bodied native fish populations in the Goulburn River and other connected systems were observed following the 2022 and 2023 floods. These declines are likely due to a range of factors, including </w:t>
      </w:r>
      <w:r w:rsidR="00F02E57" w:rsidRPr="006B20D5">
        <w:t>low-oxygen</w:t>
      </w:r>
      <w:r w:rsidRPr="006B20D5">
        <w:t xml:space="preserve"> blackwater, the temporary loss of slow-flowing littoral habitat within the channel and an increase in the proliferation of carp in the Murray River and its tributaries. Annual monitoring suggests </w:t>
      </w:r>
      <w:r w:rsidR="00726DB7" w:rsidRPr="006B20D5">
        <w:t xml:space="preserve">there are </w:t>
      </w:r>
      <w:r w:rsidRPr="006B20D5">
        <w:t>healthy population</w:t>
      </w:r>
      <w:r w:rsidR="00726DB7" w:rsidRPr="006B20D5">
        <w:t>s</w:t>
      </w:r>
      <w:r w:rsidRPr="006B20D5">
        <w:t xml:space="preserve"> of most larger fish species, but there has been little recruitment of some native species (such as golden and silver perch) in recent years. Late spring freshes are known to trigger golden and silver perch spawning in the lower Goulburn River. While these species do not need to spawn every year, a late spring fresh has not been delivered in the lower Goulburn River since 2023, so delivering this event is a high priority </w:t>
      </w:r>
      <w:r w:rsidR="0080024F" w:rsidRPr="006B20D5">
        <w:t>in all</w:t>
      </w:r>
      <w:r w:rsidRPr="006B20D5">
        <w:t xml:space="preserve"> climate</w:t>
      </w:r>
      <w:r w:rsidR="002B782D" w:rsidRPr="006B20D5">
        <w:t xml:space="preserve"> scenario</w:t>
      </w:r>
      <w:r w:rsidRPr="006B20D5">
        <w:t>s in 2026-27.</w:t>
      </w:r>
    </w:p>
    <w:p w14:paraId="768B7B16" w14:textId="06D87FAE" w:rsidR="00E618EA" w:rsidRPr="006B20D5" w:rsidRDefault="00E618EA" w:rsidP="00E618EA">
      <w:r w:rsidRPr="006B20D5">
        <w:t xml:space="preserve">Autumn freshes provide a flow cue for native fish to move into the Goulburn system from the Murray system and rejuvenate native bank vegetation following dry conditions. Delivering an autumn fresh in 2027 is a high priority in the average planning scenario to support bank vegetation. It is a lower priority (tier 2) in the drought and dry </w:t>
      </w:r>
      <w:r w:rsidR="000760C6" w:rsidRPr="006B20D5">
        <w:t xml:space="preserve">planning </w:t>
      </w:r>
      <w:r w:rsidRPr="006B20D5">
        <w:t>scenario</w:t>
      </w:r>
      <w:r w:rsidR="000F4F2A" w:rsidRPr="006B20D5">
        <w:t>s,</w:t>
      </w:r>
      <w:r w:rsidRPr="006B20D5">
        <w:t xml:space="preserve"> </w:t>
      </w:r>
      <w:r w:rsidR="000F4F2A" w:rsidRPr="006B20D5">
        <w:t>when the</w:t>
      </w:r>
      <w:r w:rsidRPr="006B20D5">
        <w:t xml:space="preserve"> supply of water for the environment will be limited, and in the wet planning scenario, when more frequent unregulated flow events are likely to keep vegetation in good condition. </w:t>
      </w:r>
      <w:r w:rsidRPr="006B20D5">
        <w:lastRenderedPageBreak/>
        <w:t>However, an autumn fresh may still be delivered in wet conditions to support native fish outcomes, based on scientific advice at the time.</w:t>
      </w:r>
    </w:p>
    <w:p w14:paraId="5FFDF93F" w14:textId="4A3E5684" w:rsidR="00E618EA" w:rsidRPr="006B20D5" w:rsidRDefault="00E618EA" w:rsidP="00E618EA">
      <w:r w:rsidRPr="006B20D5">
        <w:t>The final focus for environmental watering in the Goulburn River in 2026-27 will be to maintain minimum flows in reach 1 (immediately downstream of Lake Eildon) during winter when there are no irrigation releases and deliver multiple freshes in winter and spring in average and wet conditions to reinstate some natural flow variation and connect floodplain wetlands between reach 1 and reach 3. Collectively, these flows will maintain in-channel habitat through the mid-Goulburn system and provide opportunities for fish and platypus to access off-channel habitats for feeding and breeding. The freshes may be met with the natural flow in average and wet conditions</w:t>
      </w:r>
      <w:r w:rsidRPr="006B20D5" w:rsidDel="00866588">
        <w:t xml:space="preserve">. </w:t>
      </w:r>
      <w:r w:rsidRPr="006B20D5">
        <w:t xml:space="preserve">Delivering a winter fresh in reach 1 is also important in </w:t>
      </w:r>
      <w:r w:rsidR="000F4F2A" w:rsidRPr="006B20D5">
        <w:t xml:space="preserve">the </w:t>
      </w:r>
      <w:r w:rsidRPr="006B20D5">
        <w:t xml:space="preserve">average and wet planning scenarios to optimise </w:t>
      </w:r>
      <w:r w:rsidR="000F4F2A" w:rsidRPr="006B20D5">
        <w:t xml:space="preserve">platypus </w:t>
      </w:r>
      <w:r w:rsidRPr="006B20D5">
        <w:t xml:space="preserve">breeding by providing them with a cue to nest higher in the bank, but </w:t>
      </w:r>
      <w:r w:rsidR="000F4F2A" w:rsidRPr="006B20D5">
        <w:t xml:space="preserve">it </w:t>
      </w:r>
      <w:r w:rsidRPr="006B20D5">
        <w:t xml:space="preserve">will be a lower priority (tier 2) </w:t>
      </w:r>
      <w:r w:rsidR="0046212D" w:rsidRPr="006B20D5">
        <w:t>in</w:t>
      </w:r>
      <w:r w:rsidRPr="006B20D5">
        <w:t xml:space="preserve"> drought and dry conditions due to low supply of water for the environment.</w:t>
      </w:r>
    </w:p>
    <w:p w14:paraId="2D4FC246" w14:textId="37B072F8" w:rsidR="00E618EA" w:rsidRPr="006B20D5" w:rsidRDefault="00E618EA" w:rsidP="00E618EA">
      <w:r w:rsidRPr="006B20D5">
        <w:t xml:space="preserve">Carrying over water to meet minimum low-flow objectives from July to September 2026 is an important consideration in the drought and dry planning scenarios, but </w:t>
      </w:r>
      <w:r w:rsidR="000F4F2A" w:rsidRPr="006B20D5">
        <w:t>less so in the average and wet planning scenarios, given</w:t>
      </w:r>
      <w:r w:rsidRPr="006B20D5">
        <w:t xml:space="preserve"> likely higher early-season allocations.</w:t>
      </w:r>
    </w:p>
    <w:p w14:paraId="67DCCFD8" w14:textId="797252CB" w:rsidR="00E618EA" w:rsidRPr="006B20D5" w:rsidRDefault="00E618EA" w:rsidP="002B3988">
      <w:pPr>
        <w:pStyle w:val="TableHeading"/>
        <w:rPr>
          <w:lang w:val="en-AU"/>
        </w:rPr>
      </w:pPr>
      <w:bookmarkStart w:id="724" w:name="_Toc230448893"/>
      <w:bookmarkStart w:id="725" w:name="_Toc230518736"/>
      <w:bookmarkStart w:id="726" w:name="_Toc230078087"/>
      <w:r w:rsidRPr="006B20D5">
        <w:rPr>
          <w:lang w:val="en-AU"/>
        </w:rPr>
        <w:t xml:space="preserve">Table </w:t>
      </w:r>
      <w:r w:rsidR="0061547C" w:rsidRPr="006B20D5">
        <w:rPr>
          <w:lang w:val="en-AU"/>
        </w:rPr>
        <w:t>5.4.</w:t>
      </w:r>
      <w:r w:rsidR="005B2AD2" w:rsidRPr="006B20D5">
        <w:rPr>
          <w:lang w:val="en-AU"/>
        </w:rPr>
        <w:t>2</w:t>
      </w:r>
      <w:r w:rsidR="0061547C" w:rsidRPr="006B20D5">
        <w:rPr>
          <w:lang w:val="en-AU"/>
        </w:rPr>
        <w:tab/>
        <w:t>Goulburn River environmental watering planning scenarios</w:t>
      </w:r>
      <w:bookmarkEnd w:id="724"/>
      <w:bookmarkEnd w:id="725"/>
      <w:bookmarkEnd w:id="7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7"/>
        <w:gridCol w:w="36"/>
        <w:gridCol w:w="1897"/>
        <w:gridCol w:w="1891"/>
        <w:gridCol w:w="2016"/>
        <w:gridCol w:w="1747"/>
      </w:tblGrid>
      <w:tr w:rsidR="00E618EA" w:rsidRPr="006B20D5" w14:paraId="4CBA450C" w14:textId="77777777" w:rsidTr="00260AA6">
        <w:trPr>
          <w:trHeight w:val="362"/>
        </w:trPr>
        <w:tc>
          <w:tcPr>
            <w:tcW w:w="959" w:type="pct"/>
            <w:gridSpan w:val="2"/>
            <w:tcMar>
              <w:left w:w="85" w:type="dxa"/>
              <w:right w:w="85" w:type="dxa"/>
            </w:tcMar>
          </w:tcPr>
          <w:p w14:paraId="1D1E7833" w14:textId="77777777" w:rsidR="00E618EA" w:rsidRPr="006B20D5" w:rsidRDefault="00E618EA" w:rsidP="000C78A5">
            <w:pPr>
              <w:pStyle w:val="TableText"/>
            </w:pPr>
            <w:r w:rsidRPr="006B20D5">
              <w:rPr>
                <w:b/>
              </w:rPr>
              <w:t>Planning scenario</w:t>
            </w:r>
          </w:p>
        </w:tc>
        <w:tc>
          <w:tcPr>
            <w:tcW w:w="1015" w:type="pct"/>
            <w:tcMar>
              <w:left w:w="85" w:type="dxa"/>
              <w:right w:w="85" w:type="dxa"/>
            </w:tcMar>
          </w:tcPr>
          <w:p w14:paraId="34F5F121" w14:textId="77777777" w:rsidR="00E618EA" w:rsidRPr="006B20D5" w:rsidRDefault="00E618EA" w:rsidP="000C78A5">
            <w:pPr>
              <w:pStyle w:val="TableText"/>
            </w:pPr>
            <w:r w:rsidRPr="006B20D5">
              <w:rPr>
                <w:b/>
              </w:rPr>
              <w:t>Drought</w:t>
            </w:r>
          </w:p>
        </w:tc>
        <w:tc>
          <w:tcPr>
            <w:tcW w:w="1012" w:type="pct"/>
            <w:tcMar>
              <w:left w:w="85" w:type="dxa"/>
              <w:right w:w="85" w:type="dxa"/>
            </w:tcMar>
          </w:tcPr>
          <w:p w14:paraId="5A304618" w14:textId="77777777" w:rsidR="00E618EA" w:rsidRPr="006B20D5" w:rsidRDefault="00E618EA" w:rsidP="000C78A5">
            <w:pPr>
              <w:pStyle w:val="TableText"/>
            </w:pPr>
            <w:r w:rsidRPr="006B20D5">
              <w:rPr>
                <w:b/>
              </w:rPr>
              <w:t>Dry</w:t>
            </w:r>
          </w:p>
        </w:tc>
        <w:tc>
          <w:tcPr>
            <w:tcW w:w="1079" w:type="pct"/>
            <w:tcMar>
              <w:left w:w="85" w:type="dxa"/>
              <w:right w:w="85" w:type="dxa"/>
            </w:tcMar>
          </w:tcPr>
          <w:p w14:paraId="08FDEF06" w14:textId="77777777" w:rsidR="00E618EA" w:rsidRPr="006B20D5" w:rsidRDefault="00E618EA" w:rsidP="000C78A5">
            <w:pPr>
              <w:pStyle w:val="TableText"/>
            </w:pPr>
            <w:r w:rsidRPr="006B20D5">
              <w:rPr>
                <w:b/>
              </w:rPr>
              <w:t>Average</w:t>
            </w:r>
          </w:p>
        </w:tc>
        <w:tc>
          <w:tcPr>
            <w:tcW w:w="935" w:type="pct"/>
            <w:tcMar>
              <w:left w:w="85" w:type="dxa"/>
              <w:right w:w="85" w:type="dxa"/>
            </w:tcMar>
          </w:tcPr>
          <w:p w14:paraId="10C766AA" w14:textId="77777777" w:rsidR="00E618EA" w:rsidRPr="006B20D5" w:rsidRDefault="00E618EA" w:rsidP="000C78A5">
            <w:pPr>
              <w:pStyle w:val="TableText"/>
            </w:pPr>
            <w:r w:rsidRPr="006B20D5">
              <w:rPr>
                <w:b/>
              </w:rPr>
              <w:t>Wet</w:t>
            </w:r>
          </w:p>
        </w:tc>
      </w:tr>
      <w:tr w:rsidR="00E618EA" w:rsidRPr="006B20D5" w14:paraId="01C12B4B" w14:textId="77777777" w:rsidTr="00260AA6">
        <w:trPr>
          <w:trHeight w:val="490"/>
        </w:trPr>
        <w:tc>
          <w:tcPr>
            <w:tcW w:w="959" w:type="pct"/>
            <w:gridSpan w:val="2"/>
            <w:tcMar>
              <w:left w:w="85" w:type="dxa"/>
              <w:right w:w="85" w:type="dxa"/>
            </w:tcMar>
          </w:tcPr>
          <w:p w14:paraId="20F7CD87" w14:textId="77777777" w:rsidR="00E618EA" w:rsidRPr="006B20D5" w:rsidRDefault="00E618EA" w:rsidP="002B3988">
            <w:pPr>
              <w:pStyle w:val="TableText"/>
            </w:pPr>
            <w:r w:rsidRPr="006B20D5">
              <w:t>Expected conditions</w:t>
            </w:r>
          </w:p>
        </w:tc>
        <w:tc>
          <w:tcPr>
            <w:tcW w:w="1015" w:type="pct"/>
            <w:tcMar>
              <w:left w:w="85" w:type="dxa"/>
              <w:right w:w="85" w:type="dxa"/>
            </w:tcMar>
          </w:tcPr>
          <w:p w14:paraId="5D948AA9" w14:textId="77777777" w:rsidR="00E618EA" w:rsidRPr="006B20D5" w:rsidRDefault="00E618EA" w:rsidP="00162AF7">
            <w:pPr>
              <w:pStyle w:val="Tabletextdotpoint"/>
            </w:pPr>
            <w:r w:rsidRPr="006B20D5">
              <w:t>Very few or no large natural-flow events</w:t>
            </w:r>
          </w:p>
          <w:p w14:paraId="26984E56" w14:textId="77777777" w:rsidR="00E618EA" w:rsidRPr="006B20D5" w:rsidRDefault="00E618EA" w:rsidP="00162AF7">
            <w:pPr>
              <w:pStyle w:val="Tabletextdotpoint"/>
            </w:pPr>
            <w:r w:rsidRPr="006B20D5">
              <w:t>Blackwater could be an issue if there is a large rain event in the warmer months</w:t>
            </w:r>
          </w:p>
          <w:p w14:paraId="3C020405" w14:textId="57B10EB0" w:rsidR="00E618EA" w:rsidRPr="006B20D5" w:rsidRDefault="00E618EA" w:rsidP="00162AF7">
            <w:pPr>
              <w:pStyle w:val="Tabletextdotpoint"/>
            </w:pPr>
            <w:r w:rsidRPr="006B20D5">
              <w:t xml:space="preserve">IVT delivered at maximum rates under the Goulburn </w:t>
            </w:r>
            <w:r w:rsidR="0001349A" w:rsidRPr="006B20D5">
              <w:t>o</w:t>
            </w:r>
            <w:r w:rsidRPr="006B20D5">
              <w:t>perating rules</w:t>
            </w:r>
          </w:p>
        </w:tc>
        <w:tc>
          <w:tcPr>
            <w:tcW w:w="1012" w:type="pct"/>
            <w:tcMar>
              <w:left w:w="85" w:type="dxa"/>
              <w:right w:w="85" w:type="dxa"/>
            </w:tcMar>
          </w:tcPr>
          <w:p w14:paraId="3461184C" w14:textId="77777777" w:rsidR="00E618EA" w:rsidRPr="006B20D5" w:rsidRDefault="00E618EA" w:rsidP="00162AF7">
            <w:pPr>
              <w:pStyle w:val="Tabletextdotpoint"/>
            </w:pPr>
            <w:r w:rsidRPr="006B20D5">
              <w:t>One to two short-duration, natural flow events are likely to provide small winter/spring freshes</w:t>
            </w:r>
          </w:p>
          <w:p w14:paraId="0BEDE558" w14:textId="77777777" w:rsidR="00E618EA" w:rsidRPr="006B20D5" w:rsidRDefault="00E618EA" w:rsidP="00162AF7">
            <w:pPr>
              <w:pStyle w:val="Tabletextdotpoint"/>
            </w:pPr>
            <w:r w:rsidRPr="006B20D5">
              <w:t>Blackwater could be an issue if there is a large rain event in the warmer months</w:t>
            </w:r>
          </w:p>
          <w:p w14:paraId="40840A41" w14:textId="7B80944D" w:rsidR="00E618EA" w:rsidRPr="006B20D5" w:rsidRDefault="00E618EA" w:rsidP="00162AF7">
            <w:pPr>
              <w:pStyle w:val="Tabletextdotpoint"/>
            </w:pPr>
            <w:r w:rsidRPr="006B20D5">
              <w:t xml:space="preserve">IVT delivered at maximum rates under the Goulburn </w:t>
            </w:r>
            <w:r w:rsidR="0001349A" w:rsidRPr="006B20D5">
              <w:t>o</w:t>
            </w:r>
            <w:r w:rsidRPr="006B20D5">
              <w:t>perating rules</w:t>
            </w:r>
          </w:p>
        </w:tc>
        <w:tc>
          <w:tcPr>
            <w:tcW w:w="1079" w:type="pct"/>
            <w:tcMar>
              <w:left w:w="85" w:type="dxa"/>
              <w:right w:w="85" w:type="dxa"/>
            </w:tcMar>
          </w:tcPr>
          <w:p w14:paraId="248A3CAD" w14:textId="77777777" w:rsidR="00E618EA" w:rsidRPr="006B20D5" w:rsidRDefault="00E618EA" w:rsidP="00162AF7">
            <w:pPr>
              <w:pStyle w:val="Tabletextdotpoint"/>
            </w:pPr>
            <w:r w:rsidRPr="006B20D5">
              <w:t>Large natural-flow events will provide low flow for most of the year and will likely provide winter/spring freshes</w:t>
            </w:r>
          </w:p>
          <w:p w14:paraId="66468340" w14:textId="77777777" w:rsidR="00E618EA" w:rsidRPr="006B20D5" w:rsidRDefault="00E618EA" w:rsidP="00162AF7">
            <w:pPr>
              <w:pStyle w:val="Tabletextdotpoint"/>
            </w:pPr>
            <w:r w:rsidRPr="006B20D5">
              <w:t>Blackwater could be an issue if there is a large rain event in the warmer months</w:t>
            </w:r>
          </w:p>
          <w:p w14:paraId="3A261640" w14:textId="27217097" w:rsidR="00E618EA" w:rsidRPr="006B20D5" w:rsidRDefault="00E618EA" w:rsidP="00162AF7">
            <w:pPr>
              <w:pStyle w:val="Tabletextdotpoint"/>
            </w:pPr>
            <w:r w:rsidRPr="006B20D5">
              <w:t xml:space="preserve">IVT delivered at moderate/low rates under the Goulburn </w:t>
            </w:r>
            <w:r w:rsidR="0001349A" w:rsidRPr="006B20D5">
              <w:t>o</w:t>
            </w:r>
            <w:r w:rsidRPr="006B20D5">
              <w:t>perating rules</w:t>
            </w:r>
          </w:p>
        </w:tc>
        <w:tc>
          <w:tcPr>
            <w:tcW w:w="935" w:type="pct"/>
            <w:tcMar>
              <w:left w:w="85" w:type="dxa"/>
              <w:right w:w="85" w:type="dxa"/>
            </w:tcMar>
          </w:tcPr>
          <w:p w14:paraId="62307395" w14:textId="77777777" w:rsidR="00E618EA" w:rsidRPr="006B20D5" w:rsidRDefault="00E618EA" w:rsidP="00162AF7">
            <w:pPr>
              <w:pStyle w:val="Tabletextdotpoint"/>
            </w:pPr>
            <w:r w:rsidRPr="006B20D5">
              <w:t>Large natural-flow events will provide low flow and multiple freshes and/or overbank flow events in winter/spring</w:t>
            </w:r>
          </w:p>
          <w:p w14:paraId="77CF0F44" w14:textId="77777777" w:rsidR="00E618EA" w:rsidRPr="006B20D5" w:rsidRDefault="00E618EA" w:rsidP="00162AF7">
            <w:pPr>
              <w:pStyle w:val="Tabletextdotpoint"/>
            </w:pPr>
            <w:r w:rsidRPr="006B20D5">
              <w:t>Blackwater could be an issue if there is a large rain event in the warmer months</w:t>
            </w:r>
          </w:p>
          <w:p w14:paraId="5D89925F" w14:textId="599C52EE" w:rsidR="00E618EA" w:rsidRPr="006B20D5" w:rsidRDefault="00E618EA" w:rsidP="00162AF7">
            <w:pPr>
              <w:pStyle w:val="Tabletextdotpoint"/>
            </w:pPr>
            <w:r w:rsidRPr="006B20D5">
              <w:t xml:space="preserve">IVT delivered at low rates under the Goulburn </w:t>
            </w:r>
            <w:r w:rsidR="0001349A" w:rsidRPr="006B20D5">
              <w:t>o</w:t>
            </w:r>
            <w:r w:rsidRPr="006B20D5">
              <w:t>perating rules</w:t>
            </w:r>
          </w:p>
        </w:tc>
      </w:tr>
      <w:tr w:rsidR="00E618EA" w:rsidRPr="006B20D5" w14:paraId="6F1415D5" w14:textId="77777777" w:rsidTr="00260AA6">
        <w:trPr>
          <w:trHeight w:val="787"/>
        </w:trPr>
        <w:tc>
          <w:tcPr>
            <w:tcW w:w="959" w:type="pct"/>
            <w:gridSpan w:val="2"/>
            <w:tcMar>
              <w:left w:w="85" w:type="dxa"/>
              <w:right w:w="85" w:type="dxa"/>
            </w:tcMar>
          </w:tcPr>
          <w:p w14:paraId="6AA69B7C" w14:textId="77777777" w:rsidR="00E618EA" w:rsidRPr="006B20D5" w:rsidRDefault="00E618EA" w:rsidP="002B3988">
            <w:pPr>
              <w:pStyle w:val="TableText"/>
            </w:pPr>
            <w:r w:rsidRPr="006B20D5">
              <w:lastRenderedPageBreak/>
              <w:t>Expected availability of water for the environment</w:t>
            </w:r>
          </w:p>
        </w:tc>
        <w:tc>
          <w:tcPr>
            <w:tcW w:w="1015" w:type="pct"/>
            <w:tcMar>
              <w:left w:w="85" w:type="dxa"/>
              <w:right w:w="85" w:type="dxa"/>
            </w:tcMar>
          </w:tcPr>
          <w:p w14:paraId="14A7C994" w14:textId="77777777" w:rsidR="00E618EA" w:rsidRPr="006B20D5" w:rsidRDefault="00E618EA" w:rsidP="00162AF7">
            <w:pPr>
              <w:pStyle w:val="Tabletextdotpoint"/>
            </w:pPr>
            <w:r w:rsidRPr="006B20D5">
              <w:t>173 GL</w:t>
            </w:r>
          </w:p>
        </w:tc>
        <w:tc>
          <w:tcPr>
            <w:tcW w:w="1012" w:type="pct"/>
            <w:tcMar>
              <w:left w:w="85" w:type="dxa"/>
              <w:right w:w="85" w:type="dxa"/>
            </w:tcMar>
          </w:tcPr>
          <w:p w14:paraId="03ED01F8" w14:textId="77777777" w:rsidR="00E618EA" w:rsidRPr="006B20D5" w:rsidRDefault="00E618EA" w:rsidP="00162AF7">
            <w:pPr>
              <w:pStyle w:val="Tabletextdotpoint"/>
            </w:pPr>
            <w:r w:rsidRPr="006B20D5">
              <w:t>304 GL</w:t>
            </w:r>
          </w:p>
        </w:tc>
        <w:tc>
          <w:tcPr>
            <w:tcW w:w="1079" w:type="pct"/>
            <w:tcMar>
              <w:left w:w="85" w:type="dxa"/>
              <w:right w:w="85" w:type="dxa"/>
            </w:tcMar>
          </w:tcPr>
          <w:p w14:paraId="36713A58" w14:textId="77777777" w:rsidR="00E618EA" w:rsidRPr="006B20D5" w:rsidRDefault="00E618EA" w:rsidP="00162AF7">
            <w:pPr>
              <w:pStyle w:val="Tabletextdotpoint"/>
            </w:pPr>
            <w:r w:rsidRPr="006B20D5">
              <w:t>528 GL</w:t>
            </w:r>
          </w:p>
        </w:tc>
        <w:tc>
          <w:tcPr>
            <w:tcW w:w="935" w:type="pct"/>
            <w:tcMar>
              <w:left w:w="85" w:type="dxa"/>
              <w:right w:w="85" w:type="dxa"/>
            </w:tcMar>
          </w:tcPr>
          <w:p w14:paraId="30D8251A" w14:textId="77777777" w:rsidR="00E618EA" w:rsidRPr="006B20D5" w:rsidRDefault="00E618EA" w:rsidP="00162AF7">
            <w:pPr>
              <w:pStyle w:val="Tabletextdotpoint"/>
            </w:pPr>
            <w:r w:rsidRPr="006B20D5">
              <w:t>528 GL</w:t>
            </w:r>
          </w:p>
        </w:tc>
      </w:tr>
      <w:tr w:rsidR="00E618EA" w:rsidRPr="006B20D5" w14:paraId="58B357DC" w14:textId="77777777" w:rsidTr="00260AA6">
        <w:trPr>
          <w:trHeight w:val="347"/>
        </w:trPr>
        <w:tc>
          <w:tcPr>
            <w:tcW w:w="5000" w:type="pct"/>
            <w:gridSpan w:val="6"/>
            <w:tcMar>
              <w:left w:w="85" w:type="dxa"/>
              <w:right w:w="85" w:type="dxa"/>
            </w:tcMar>
          </w:tcPr>
          <w:p w14:paraId="70967FD7" w14:textId="77777777" w:rsidR="00E618EA" w:rsidRPr="006B20D5" w:rsidRDefault="00E618EA" w:rsidP="000C78A5">
            <w:pPr>
              <w:pStyle w:val="TableText"/>
            </w:pPr>
            <w:r w:rsidRPr="006B20D5">
              <w:rPr>
                <w:b/>
              </w:rPr>
              <w:t>Goulburn River (targeting reach 1)</w:t>
            </w:r>
          </w:p>
        </w:tc>
      </w:tr>
      <w:tr w:rsidR="00E618EA" w:rsidRPr="006B20D5" w14:paraId="4E77C2E8" w14:textId="77777777" w:rsidTr="00260AA6">
        <w:trPr>
          <w:trHeight w:val="669"/>
        </w:trPr>
        <w:tc>
          <w:tcPr>
            <w:tcW w:w="940" w:type="pct"/>
            <w:tcMar>
              <w:left w:w="85" w:type="dxa"/>
              <w:right w:w="85" w:type="dxa"/>
            </w:tcMar>
          </w:tcPr>
          <w:p w14:paraId="733E7D64" w14:textId="77777777" w:rsidR="00E618EA" w:rsidRPr="006B20D5" w:rsidRDefault="00E618EA" w:rsidP="002B3988">
            <w:pPr>
              <w:pStyle w:val="TableText"/>
            </w:pPr>
            <w:r w:rsidRPr="006B20D5">
              <w:t>Potential environmental watering – tier 1 (high priorities)</w:t>
            </w:r>
          </w:p>
        </w:tc>
        <w:tc>
          <w:tcPr>
            <w:tcW w:w="2046" w:type="pct"/>
            <w:gridSpan w:val="3"/>
            <w:tcMar>
              <w:left w:w="85" w:type="dxa"/>
              <w:right w:w="85" w:type="dxa"/>
            </w:tcMar>
          </w:tcPr>
          <w:p w14:paraId="3F5D69CD" w14:textId="77777777" w:rsidR="00E618EA" w:rsidRPr="006B20D5" w:rsidRDefault="00E618EA" w:rsidP="00162AF7">
            <w:pPr>
              <w:pStyle w:val="Tabletextdotpoint"/>
            </w:pPr>
            <w:r w:rsidRPr="006B20D5">
              <w:t>Year-round low flow</w:t>
            </w:r>
          </w:p>
          <w:p w14:paraId="7DB0BCB4" w14:textId="77777777" w:rsidR="00E618EA" w:rsidRPr="006B20D5" w:rsidRDefault="00E618EA" w:rsidP="00162AF7">
            <w:pPr>
              <w:pStyle w:val="Tabletextdotpoint"/>
            </w:pPr>
            <w:r w:rsidRPr="006B20D5">
              <w:t>Spring fresh</w:t>
            </w:r>
          </w:p>
        </w:tc>
        <w:tc>
          <w:tcPr>
            <w:tcW w:w="2014" w:type="pct"/>
            <w:gridSpan w:val="2"/>
            <w:tcMar>
              <w:left w:w="85" w:type="dxa"/>
              <w:right w:w="85" w:type="dxa"/>
            </w:tcMar>
          </w:tcPr>
          <w:p w14:paraId="0044406D" w14:textId="77777777" w:rsidR="00E618EA" w:rsidRPr="006B20D5" w:rsidRDefault="00E618EA" w:rsidP="00162AF7">
            <w:pPr>
              <w:pStyle w:val="Tabletextdotpoint"/>
            </w:pPr>
            <w:r w:rsidRPr="006B20D5">
              <w:t>Year-round low flow</w:t>
            </w:r>
          </w:p>
          <w:p w14:paraId="556852F7" w14:textId="77777777" w:rsidR="00E618EA" w:rsidRPr="006B20D5" w:rsidRDefault="00E618EA" w:rsidP="00162AF7">
            <w:pPr>
              <w:pStyle w:val="Tabletextdotpoint"/>
            </w:pPr>
            <w:r w:rsidRPr="006B20D5">
              <w:t>Winter fresh</w:t>
            </w:r>
          </w:p>
          <w:p w14:paraId="58819ADB" w14:textId="77777777" w:rsidR="00324F33" w:rsidRPr="006B20D5" w:rsidRDefault="00E618EA" w:rsidP="00162AF7">
            <w:pPr>
              <w:pStyle w:val="Tabletextdotpoint"/>
            </w:pPr>
            <w:r w:rsidRPr="006B20D5">
              <w:t>Autumn/winter/spring freshes</w:t>
            </w:r>
          </w:p>
          <w:p w14:paraId="23249BBF" w14:textId="6E233A54" w:rsidR="00E618EA" w:rsidRPr="006B20D5" w:rsidRDefault="00E618EA" w:rsidP="00162AF7">
            <w:pPr>
              <w:pStyle w:val="Tabletextdotpoint"/>
            </w:pPr>
            <w:r w:rsidRPr="006B20D5">
              <w:t>Spring fresh</w:t>
            </w:r>
          </w:p>
        </w:tc>
      </w:tr>
      <w:tr w:rsidR="00E618EA" w:rsidRPr="006B20D5" w14:paraId="1F5260DA" w14:textId="77777777" w:rsidTr="00260AA6">
        <w:trPr>
          <w:trHeight w:val="669"/>
        </w:trPr>
        <w:tc>
          <w:tcPr>
            <w:tcW w:w="940" w:type="pct"/>
            <w:tcMar>
              <w:left w:w="85" w:type="dxa"/>
              <w:right w:w="85" w:type="dxa"/>
            </w:tcMar>
          </w:tcPr>
          <w:p w14:paraId="637D13EC" w14:textId="77777777" w:rsidR="00E618EA" w:rsidRPr="006B20D5" w:rsidRDefault="00E618EA" w:rsidP="002B3988">
            <w:pPr>
              <w:pStyle w:val="TableText"/>
            </w:pPr>
            <w:r w:rsidRPr="006B20D5">
              <w:t>Potential environmental watering – tier 2 (additional priorities)</w:t>
            </w:r>
          </w:p>
        </w:tc>
        <w:tc>
          <w:tcPr>
            <w:tcW w:w="2046" w:type="pct"/>
            <w:gridSpan w:val="3"/>
            <w:tcMar>
              <w:left w:w="85" w:type="dxa"/>
              <w:right w:w="85" w:type="dxa"/>
            </w:tcMar>
          </w:tcPr>
          <w:p w14:paraId="5072362D" w14:textId="77777777" w:rsidR="00E618EA" w:rsidRPr="006B20D5" w:rsidRDefault="00E618EA" w:rsidP="00162AF7">
            <w:pPr>
              <w:pStyle w:val="Tabletextdotpoint"/>
            </w:pPr>
            <w:r w:rsidRPr="006B20D5">
              <w:t>Winter fresh</w:t>
            </w:r>
          </w:p>
        </w:tc>
        <w:tc>
          <w:tcPr>
            <w:tcW w:w="2014" w:type="pct"/>
            <w:gridSpan w:val="2"/>
            <w:tcMar>
              <w:left w:w="85" w:type="dxa"/>
              <w:right w:w="85" w:type="dxa"/>
            </w:tcMar>
          </w:tcPr>
          <w:p w14:paraId="48953656" w14:textId="77777777" w:rsidR="00E618EA" w:rsidRPr="006B20D5" w:rsidRDefault="00E618EA" w:rsidP="00162AF7">
            <w:pPr>
              <w:pStyle w:val="Tabletextdotpoint"/>
            </w:pPr>
            <w:r w:rsidRPr="006B20D5">
              <w:t>N/A</w:t>
            </w:r>
          </w:p>
        </w:tc>
      </w:tr>
      <w:tr w:rsidR="00E618EA" w:rsidRPr="006B20D5" w14:paraId="43956AF1" w14:textId="77777777" w:rsidTr="00260AA6">
        <w:trPr>
          <w:trHeight w:val="347"/>
        </w:trPr>
        <w:tc>
          <w:tcPr>
            <w:tcW w:w="5000" w:type="pct"/>
            <w:gridSpan w:val="6"/>
            <w:tcMar>
              <w:left w:w="85" w:type="dxa"/>
              <w:right w:w="85" w:type="dxa"/>
            </w:tcMar>
          </w:tcPr>
          <w:p w14:paraId="365A5C58" w14:textId="77777777" w:rsidR="00E618EA" w:rsidRPr="006B20D5" w:rsidRDefault="00E618EA" w:rsidP="000C78A5">
            <w:pPr>
              <w:pStyle w:val="TableText"/>
            </w:pPr>
            <w:r w:rsidRPr="006B20D5">
              <w:rPr>
                <w:b/>
              </w:rPr>
              <w:t>Goulburn River (targeting reaches 4 and 5)</w:t>
            </w:r>
          </w:p>
        </w:tc>
      </w:tr>
      <w:tr w:rsidR="00E618EA" w:rsidRPr="006B20D5" w14:paraId="75B74712" w14:textId="77777777" w:rsidTr="00260AA6">
        <w:trPr>
          <w:trHeight w:val="669"/>
        </w:trPr>
        <w:tc>
          <w:tcPr>
            <w:tcW w:w="940" w:type="pct"/>
            <w:tcMar>
              <w:left w:w="85" w:type="dxa"/>
              <w:right w:w="85" w:type="dxa"/>
            </w:tcMar>
          </w:tcPr>
          <w:p w14:paraId="56348A9F" w14:textId="77777777" w:rsidR="00E618EA" w:rsidRPr="006B20D5" w:rsidRDefault="00E618EA" w:rsidP="002B3988">
            <w:pPr>
              <w:pStyle w:val="TableText"/>
            </w:pPr>
            <w:r w:rsidRPr="006B20D5">
              <w:t>Potential environmental watering – tier 1 (high priorities)</w:t>
            </w:r>
          </w:p>
        </w:tc>
        <w:tc>
          <w:tcPr>
            <w:tcW w:w="1034" w:type="pct"/>
            <w:gridSpan w:val="2"/>
            <w:tcMar>
              <w:left w:w="85" w:type="dxa"/>
              <w:right w:w="85" w:type="dxa"/>
            </w:tcMar>
          </w:tcPr>
          <w:p w14:paraId="38B6E541" w14:textId="77777777" w:rsidR="00E618EA" w:rsidRPr="006B20D5" w:rsidRDefault="00E618EA" w:rsidP="00162AF7">
            <w:pPr>
              <w:pStyle w:val="Tabletextdotpoint"/>
            </w:pPr>
            <w:r w:rsidRPr="006B20D5">
              <w:t>Year-round low flow</w:t>
            </w:r>
          </w:p>
          <w:p w14:paraId="5B85D33E" w14:textId="77777777" w:rsidR="00E618EA" w:rsidRPr="006B20D5" w:rsidRDefault="00E618EA" w:rsidP="00162AF7">
            <w:pPr>
              <w:pStyle w:val="Tabletextdotpoint"/>
            </w:pPr>
            <w:r w:rsidRPr="006B20D5">
              <w:t>Ecological risk mitigation flows</w:t>
            </w:r>
          </w:p>
          <w:p w14:paraId="3805C931" w14:textId="77777777" w:rsidR="00E618EA" w:rsidRPr="006B20D5" w:rsidRDefault="00E618EA" w:rsidP="00162AF7">
            <w:pPr>
              <w:pStyle w:val="Tabletextdotpoint"/>
            </w:pPr>
            <w:r w:rsidRPr="006B20D5">
              <w:t>Early spring fresh</w:t>
            </w:r>
          </w:p>
          <w:p w14:paraId="51042435" w14:textId="77777777" w:rsidR="00E618EA" w:rsidRPr="006B20D5" w:rsidRDefault="00E618EA" w:rsidP="00162AF7">
            <w:pPr>
              <w:pStyle w:val="Tabletextdotpoint"/>
            </w:pPr>
            <w:r w:rsidRPr="006B20D5">
              <w:t>Late spring fresh</w:t>
            </w:r>
          </w:p>
        </w:tc>
        <w:tc>
          <w:tcPr>
            <w:tcW w:w="1012" w:type="pct"/>
            <w:tcMar>
              <w:left w:w="85" w:type="dxa"/>
              <w:right w:w="85" w:type="dxa"/>
            </w:tcMar>
          </w:tcPr>
          <w:p w14:paraId="26EDE311" w14:textId="77777777" w:rsidR="00E618EA" w:rsidRPr="006B20D5" w:rsidRDefault="00E618EA" w:rsidP="00162AF7">
            <w:pPr>
              <w:pStyle w:val="Tabletextdotpoint"/>
            </w:pPr>
            <w:r w:rsidRPr="006B20D5">
              <w:t>Year-round low flow</w:t>
            </w:r>
          </w:p>
          <w:p w14:paraId="0F2CC68A" w14:textId="77777777" w:rsidR="00E618EA" w:rsidRPr="006B20D5" w:rsidRDefault="00E618EA" w:rsidP="00162AF7">
            <w:pPr>
              <w:pStyle w:val="Tabletextdotpoint"/>
            </w:pPr>
            <w:r w:rsidRPr="006B20D5">
              <w:t>Ecological risk mitigation flows</w:t>
            </w:r>
          </w:p>
          <w:p w14:paraId="43C95AEC" w14:textId="77777777" w:rsidR="00E618EA" w:rsidRPr="006B20D5" w:rsidRDefault="00E618EA" w:rsidP="00162AF7">
            <w:pPr>
              <w:pStyle w:val="Tabletextdotpoint"/>
            </w:pPr>
            <w:r w:rsidRPr="006B20D5">
              <w:t>Early spring fresh</w:t>
            </w:r>
          </w:p>
          <w:p w14:paraId="1EB1F1D1" w14:textId="77777777" w:rsidR="00E618EA" w:rsidRPr="006B20D5" w:rsidRDefault="00E618EA" w:rsidP="00162AF7">
            <w:pPr>
              <w:pStyle w:val="Tabletextdotpoint"/>
            </w:pPr>
            <w:r w:rsidRPr="006B20D5">
              <w:t>Late spring fresh</w:t>
            </w:r>
          </w:p>
        </w:tc>
        <w:tc>
          <w:tcPr>
            <w:tcW w:w="1079" w:type="pct"/>
            <w:tcMar>
              <w:left w:w="85" w:type="dxa"/>
              <w:right w:w="85" w:type="dxa"/>
            </w:tcMar>
          </w:tcPr>
          <w:p w14:paraId="2B96AFDA" w14:textId="77777777" w:rsidR="00E618EA" w:rsidRPr="006B20D5" w:rsidRDefault="00E618EA" w:rsidP="00162AF7">
            <w:pPr>
              <w:pStyle w:val="Tabletextdotpoint"/>
            </w:pPr>
            <w:r w:rsidRPr="006B20D5">
              <w:t>Year-round low flow</w:t>
            </w:r>
          </w:p>
          <w:p w14:paraId="4EE4F844" w14:textId="77777777" w:rsidR="00E618EA" w:rsidRPr="006B20D5" w:rsidRDefault="00E618EA" w:rsidP="00162AF7">
            <w:pPr>
              <w:pStyle w:val="Tabletextdotpoint"/>
            </w:pPr>
            <w:r w:rsidRPr="006B20D5">
              <w:t>Ecological risk mitigation flows</w:t>
            </w:r>
          </w:p>
          <w:p w14:paraId="559D174F" w14:textId="77777777" w:rsidR="00324F33" w:rsidRPr="006B20D5" w:rsidRDefault="00E618EA" w:rsidP="00162AF7">
            <w:pPr>
              <w:pStyle w:val="Tabletextdotpoint"/>
            </w:pPr>
            <w:r w:rsidRPr="006B20D5">
              <w:t>Winter/autumn fresh</w:t>
            </w:r>
          </w:p>
          <w:p w14:paraId="618AAF4C" w14:textId="7F1EA496" w:rsidR="00E618EA" w:rsidRPr="006B20D5" w:rsidRDefault="00E618EA" w:rsidP="00162AF7">
            <w:pPr>
              <w:pStyle w:val="Tabletextdotpoint"/>
            </w:pPr>
            <w:r w:rsidRPr="006B20D5">
              <w:t>Early spring fresh</w:t>
            </w:r>
          </w:p>
          <w:p w14:paraId="2073E5CE" w14:textId="77777777" w:rsidR="00E618EA" w:rsidRPr="006B20D5" w:rsidRDefault="00E618EA" w:rsidP="00162AF7">
            <w:pPr>
              <w:pStyle w:val="Tabletextdotpoint"/>
            </w:pPr>
            <w:r w:rsidRPr="006B20D5">
              <w:t>Late spring fresh</w:t>
            </w:r>
          </w:p>
          <w:p w14:paraId="1943D898" w14:textId="77777777" w:rsidR="00E618EA" w:rsidRPr="006B20D5" w:rsidRDefault="00E618EA" w:rsidP="00162AF7">
            <w:pPr>
              <w:pStyle w:val="Tabletextdotpoint"/>
            </w:pPr>
            <w:r w:rsidRPr="006B20D5">
              <w:t>Autumn fresh</w:t>
            </w:r>
          </w:p>
        </w:tc>
        <w:tc>
          <w:tcPr>
            <w:tcW w:w="935" w:type="pct"/>
            <w:tcMar>
              <w:left w:w="85" w:type="dxa"/>
              <w:right w:w="85" w:type="dxa"/>
            </w:tcMar>
          </w:tcPr>
          <w:p w14:paraId="5AD90101" w14:textId="77777777" w:rsidR="00E618EA" w:rsidRPr="006B20D5" w:rsidRDefault="00E618EA" w:rsidP="00162AF7">
            <w:pPr>
              <w:pStyle w:val="Tabletextdotpoint"/>
            </w:pPr>
            <w:r w:rsidRPr="006B20D5">
              <w:t>Year-round low flow</w:t>
            </w:r>
          </w:p>
          <w:p w14:paraId="52086FA2" w14:textId="77777777" w:rsidR="00E618EA" w:rsidRPr="006B20D5" w:rsidRDefault="00E618EA" w:rsidP="00162AF7">
            <w:pPr>
              <w:pStyle w:val="Tabletextdotpoint"/>
            </w:pPr>
            <w:r w:rsidRPr="006B20D5">
              <w:t>Ecological risk mitigation flows</w:t>
            </w:r>
          </w:p>
          <w:p w14:paraId="7C73D1CC" w14:textId="77777777" w:rsidR="00324F33" w:rsidRPr="006B20D5" w:rsidRDefault="00E618EA" w:rsidP="00162AF7">
            <w:pPr>
              <w:pStyle w:val="Tabletextdotpoint"/>
            </w:pPr>
            <w:r w:rsidRPr="006B20D5">
              <w:t>Winter/autumn fresh</w:t>
            </w:r>
          </w:p>
          <w:p w14:paraId="70AADFCD" w14:textId="0694259E" w:rsidR="00E618EA" w:rsidRPr="006B20D5" w:rsidRDefault="00E618EA" w:rsidP="00162AF7">
            <w:pPr>
              <w:pStyle w:val="Tabletextdotpoint"/>
            </w:pPr>
            <w:r w:rsidRPr="006B20D5">
              <w:t>Early spring fresh</w:t>
            </w:r>
          </w:p>
          <w:p w14:paraId="6658BF7F" w14:textId="77777777" w:rsidR="00E618EA" w:rsidRPr="006B20D5" w:rsidRDefault="00E618EA" w:rsidP="00162AF7">
            <w:pPr>
              <w:pStyle w:val="Tabletextdotpoint"/>
            </w:pPr>
            <w:r w:rsidRPr="006B20D5">
              <w:t>Late spring fresh</w:t>
            </w:r>
          </w:p>
        </w:tc>
      </w:tr>
      <w:tr w:rsidR="00E618EA" w:rsidRPr="006B20D5" w14:paraId="06FE670B" w14:textId="77777777" w:rsidTr="00260AA6">
        <w:trPr>
          <w:trHeight w:val="787"/>
        </w:trPr>
        <w:tc>
          <w:tcPr>
            <w:tcW w:w="940" w:type="pct"/>
            <w:tcMar>
              <w:left w:w="85" w:type="dxa"/>
              <w:right w:w="85" w:type="dxa"/>
            </w:tcMar>
          </w:tcPr>
          <w:p w14:paraId="132E78E0" w14:textId="77777777" w:rsidR="00E618EA" w:rsidRPr="006B20D5" w:rsidRDefault="00E618EA" w:rsidP="002B3988">
            <w:pPr>
              <w:pStyle w:val="TableText"/>
            </w:pPr>
            <w:r w:rsidRPr="006B20D5">
              <w:t>Potential environmental watering – tier 2 (additional priorities)</w:t>
            </w:r>
          </w:p>
        </w:tc>
        <w:tc>
          <w:tcPr>
            <w:tcW w:w="1034" w:type="pct"/>
            <w:gridSpan w:val="2"/>
            <w:tcMar>
              <w:left w:w="85" w:type="dxa"/>
              <w:right w:w="85" w:type="dxa"/>
            </w:tcMar>
          </w:tcPr>
          <w:p w14:paraId="78DFDC40" w14:textId="77777777" w:rsidR="00E618EA" w:rsidRPr="006B20D5" w:rsidRDefault="00E618EA" w:rsidP="00162AF7">
            <w:pPr>
              <w:pStyle w:val="Tabletextdotpoint"/>
            </w:pPr>
            <w:r w:rsidRPr="006B20D5">
              <w:t>Winter/autumn fresh</w:t>
            </w:r>
          </w:p>
          <w:p w14:paraId="3F1169E7" w14:textId="77777777" w:rsidR="00E618EA" w:rsidRPr="006B20D5" w:rsidRDefault="00E618EA" w:rsidP="00162AF7">
            <w:pPr>
              <w:pStyle w:val="Tabletextdotpoint"/>
            </w:pPr>
            <w:r w:rsidRPr="006B20D5">
              <w:t>Autumn fresh</w:t>
            </w:r>
          </w:p>
        </w:tc>
        <w:tc>
          <w:tcPr>
            <w:tcW w:w="1012" w:type="pct"/>
            <w:tcMar>
              <w:left w:w="85" w:type="dxa"/>
              <w:right w:w="85" w:type="dxa"/>
            </w:tcMar>
          </w:tcPr>
          <w:p w14:paraId="1A189711" w14:textId="77777777" w:rsidR="00E618EA" w:rsidRPr="006B20D5" w:rsidRDefault="00E618EA" w:rsidP="00162AF7">
            <w:pPr>
              <w:pStyle w:val="Tabletextdotpoint"/>
            </w:pPr>
            <w:r w:rsidRPr="006B20D5">
              <w:t>Winter/autumn fresh</w:t>
            </w:r>
          </w:p>
          <w:p w14:paraId="3C6819FA" w14:textId="77777777" w:rsidR="00E618EA" w:rsidRPr="006B20D5" w:rsidRDefault="00E618EA" w:rsidP="00162AF7">
            <w:pPr>
              <w:pStyle w:val="Tabletextdotpoint"/>
            </w:pPr>
            <w:r w:rsidRPr="006B20D5">
              <w:t>Autumn fresh</w:t>
            </w:r>
          </w:p>
        </w:tc>
        <w:tc>
          <w:tcPr>
            <w:tcW w:w="1079" w:type="pct"/>
            <w:tcMar>
              <w:left w:w="85" w:type="dxa"/>
              <w:right w:w="85" w:type="dxa"/>
            </w:tcMar>
          </w:tcPr>
          <w:p w14:paraId="00B96B82" w14:textId="77777777" w:rsidR="00E618EA" w:rsidRPr="006B20D5" w:rsidRDefault="00E618EA" w:rsidP="00162AF7">
            <w:pPr>
              <w:pStyle w:val="Tabletextdotpoint"/>
            </w:pPr>
            <w:r w:rsidRPr="006B20D5">
              <w:t>N/A</w:t>
            </w:r>
          </w:p>
        </w:tc>
        <w:tc>
          <w:tcPr>
            <w:tcW w:w="935" w:type="pct"/>
            <w:tcMar>
              <w:left w:w="85" w:type="dxa"/>
              <w:right w:w="85" w:type="dxa"/>
            </w:tcMar>
          </w:tcPr>
          <w:p w14:paraId="645E0BFA" w14:textId="77777777" w:rsidR="00E618EA" w:rsidRPr="006B20D5" w:rsidRDefault="00E618EA" w:rsidP="00162AF7">
            <w:pPr>
              <w:pStyle w:val="Tabletextdotpoint"/>
            </w:pPr>
            <w:r w:rsidRPr="006B20D5">
              <w:t>Autumn fresh</w:t>
            </w:r>
          </w:p>
        </w:tc>
      </w:tr>
      <w:tr w:rsidR="00E618EA" w:rsidRPr="006B20D5" w14:paraId="0776947D" w14:textId="77777777" w:rsidTr="00260AA6">
        <w:trPr>
          <w:trHeight w:val="1007"/>
        </w:trPr>
        <w:tc>
          <w:tcPr>
            <w:tcW w:w="940" w:type="pct"/>
            <w:tcMar>
              <w:left w:w="85" w:type="dxa"/>
              <w:right w:w="85" w:type="dxa"/>
            </w:tcMar>
          </w:tcPr>
          <w:p w14:paraId="37F0B7AB" w14:textId="698304C7" w:rsidR="00E618EA" w:rsidRPr="006B20D5" w:rsidRDefault="00E618EA"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034" w:type="pct"/>
            <w:gridSpan w:val="2"/>
            <w:tcMar>
              <w:left w:w="85" w:type="dxa"/>
              <w:right w:w="85" w:type="dxa"/>
            </w:tcMar>
          </w:tcPr>
          <w:p w14:paraId="28C2DA70" w14:textId="77777777" w:rsidR="00E618EA" w:rsidRPr="006B20D5" w:rsidRDefault="00E618EA" w:rsidP="00162AF7">
            <w:pPr>
              <w:pStyle w:val="Tabletextdotpoint"/>
            </w:pPr>
            <w:r w:rsidRPr="006B20D5">
              <w:t>141 GL (tier 1)</w:t>
            </w:r>
          </w:p>
          <w:p w14:paraId="59EC12BA" w14:textId="0630AA9A" w:rsidR="00E618EA" w:rsidRPr="006B20D5" w:rsidRDefault="00E618EA" w:rsidP="00162AF7">
            <w:pPr>
              <w:pStyle w:val="Tabletextdotpoint"/>
            </w:pPr>
            <w:r w:rsidRPr="006B20D5">
              <w:t>117 GL (tier 2)</w:t>
            </w:r>
          </w:p>
        </w:tc>
        <w:tc>
          <w:tcPr>
            <w:tcW w:w="1012" w:type="pct"/>
            <w:tcMar>
              <w:left w:w="85" w:type="dxa"/>
              <w:right w:w="85" w:type="dxa"/>
            </w:tcMar>
          </w:tcPr>
          <w:p w14:paraId="50974CA0" w14:textId="77777777" w:rsidR="00E618EA" w:rsidRPr="006B20D5" w:rsidRDefault="00E618EA" w:rsidP="00162AF7">
            <w:pPr>
              <w:pStyle w:val="Tabletextdotpoint"/>
            </w:pPr>
            <w:r w:rsidRPr="006B20D5">
              <w:t>170 GL (tier 1)</w:t>
            </w:r>
          </w:p>
          <w:p w14:paraId="1D88DFDF" w14:textId="090C19B5" w:rsidR="00E618EA" w:rsidRPr="006B20D5" w:rsidRDefault="00E618EA" w:rsidP="00162AF7">
            <w:pPr>
              <w:pStyle w:val="Tabletextdotpoint"/>
            </w:pPr>
            <w:r w:rsidRPr="006B20D5">
              <w:t>117 GL (tier 2)</w:t>
            </w:r>
          </w:p>
        </w:tc>
        <w:tc>
          <w:tcPr>
            <w:tcW w:w="1079" w:type="pct"/>
            <w:tcMar>
              <w:left w:w="85" w:type="dxa"/>
              <w:right w:w="85" w:type="dxa"/>
            </w:tcMar>
          </w:tcPr>
          <w:p w14:paraId="27011D98" w14:textId="77777777" w:rsidR="00E618EA" w:rsidRPr="006B20D5" w:rsidRDefault="00E618EA" w:rsidP="00162AF7">
            <w:pPr>
              <w:pStyle w:val="Tabletextdotpoint"/>
            </w:pPr>
            <w:r w:rsidRPr="006B20D5">
              <w:t>292 GL (tier 1)</w:t>
            </w:r>
          </w:p>
          <w:p w14:paraId="52669EB4" w14:textId="62F8EC51" w:rsidR="00E618EA" w:rsidRPr="006B20D5" w:rsidRDefault="00E618EA" w:rsidP="00162AF7">
            <w:pPr>
              <w:pStyle w:val="Tabletextdotpoint"/>
            </w:pPr>
            <w:r w:rsidRPr="006B20D5">
              <w:t>N/A</w:t>
            </w:r>
          </w:p>
        </w:tc>
        <w:tc>
          <w:tcPr>
            <w:tcW w:w="935" w:type="pct"/>
            <w:tcMar>
              <w:left w:w="85" w:type="dxa"/>
              <w:right w:w="85" w:type="dxa"/>
            </w:tcMar>
          </w:tcPr>
          <w:p w14:paraId="45E34093" w14:textId="77777777" w:rsidR="00E618EA" w:rsidRPr="006B20D5" w:rsidRDefault="00E618EA" w:rsidP="00162AF7">
            <w:pPr>
              <w:pStyle w:val="Tabletextdotpoint"/>
            </w:pPr>
            <w:r w:rsidRPr="006B20D5">
              <w:t>209 GL (tier 1)</w:t>
            </w:r>
          </w:p>
          <w:p w14:paraId="3A31116F" w14:textId="77777777" w:rsidR="00E618EA" w:rsidRPr="006B20D5" w:rsidRDefault="00E618EA" w:rsidP="00162AF7">
            <w:pPr>
              <w:pStyle w:val="Tabletextdotpoint"/>
            </w:pPr>
            <w:r w:rsidRPr="006B20D5">
              <w:t>46 GL (tier 2)</w:t>
            </w:r>
          </w:p>
        </w:tc>
      </w:tr>
      <w:tr w:rsidR="00E618EA" w:rsidRPr="006B20D5" w14:paraId="6F069078" w14:textId="77777777" w:rsidTr="00260AA6">
        <w:trPr>
          <w:trHeight w:val="572"/>
        </w:trPr>
        <w:tc>
          <w:tcPr>
            <w:tcW w:w="940" w:type="pct"/>
            <w:tcMar>
              <w:left w:w="85" w:type="dxa"/>
              <w:right w:w="85" w:type="dxa"/>
            </w:tcMar>
          </w:tcPr>
          <w:p w14:paraId="6B2B259F" w14:textId="77777777" w:rsidR="00E618EA" w:rsidRPr="006B20D5" w:rsidRDefault="00E618EA" w:rsidP="002B3988">
            <w:pPr>
              <w:pStyle w:val="TableText"/>
            </w:pPr>
            <w:r w:rsidRPr="006B20D5">
              <w:t xml:space="preserve">Priority carryover </w:t>
            </w:r>
            <w:r w:rsidRPr="006B20D5">
              <w:lastRenderedPageBreak/>
              <w:t>requirements for 2027-28</w:t>
            </w:r>
          </w:p>
        </w:tc>
        <w:tc>
          <w:tcPr>
            <w:tcW w:w="1034" w:type="pct"/>
            <w:gridSpan w:val="2"/>
            <w:tcMar>
              <w:left w:w="85" w:type="dxa"/>
              <w:right w:w="85" w:type="dxa"/>
            </w:tcMar>
          </w:tcPr>
          <w:p w14:paraId="714F3706" w14:textId="77777777" w:rsidR="00E618EA" w:rsidRPr="006B20D5" w:rsidRDefault="00E618EA" w:rsidP="00162AF7">
            <w:pPr>
              <w:pStyle w:val="Tabletextdotpoint"/>
            </w:pPr>
            <w:r w:rsidRPr="006B20D5">
              <w:lastRenderedPageBreak/>
              <w:t>30 GL</w:t>
            </w:r>
          </w:p>
        </w:tc>
        <w:tc>
          <w:tcPr>
            <w:tcW w:w="1012" w:type="pct"/>
            <w:tcMar>
              <w:left w:w="85" w:type="dxa"/>
              <w:right w:w="85" w:type="dxa"/>
            </w:tcMar>
          </w:tcPr>
          <w:p w14:paraId="06FEE189" w14:textId="77777777" w:rsidR="00E618EA" w:rsidRPr="006B20D5" w:rsidRDefault="00E618EA" w:rsidP="00162AF7">
            <w:pPr>
              <w:pStyle w:val="Tabletextdotpoint"/>
            </w:pPr>
            <w:r w:rsidRPr="006B20D5">
              <w:t>50 GL</w:t>
            </w:r>
          </w:p>
        </w:tc>
        <w:tc>
          <w:tcPr>
            <w:tcW w:w="2014" w:type="pct"/>
            <w:gridSpan w:val="2"/>
            <w:tcMar>
              <w:left w:w="85" w:type="dxa"/>
              <w:right w:w="85" w:type="dxa"/>
            </w:tcMar>
          </w:tcPr>
          <w:p w14:paraId="7B1EFE16" w14:textId="77777777" w:rsidR="00E618EA" w:rsidRPr="006B20D5" w:rsidRDefault="00E618EA" w:rsidP="00162AF7">
            <w:pPr>
              <w:pStyle w:val="Tabletextdotpoint"/>
            </w:pPr>
            <w:r w:rsidRPr="006B20D5">
              <w:t>N/A</w:t>
            </w:r>
          </w:p>
        </w:tc>
      </w:tr>
    </w:tbl>
    <w:p w14:paraId="16904BF0" w14:textId="77777777" w:rsidR="00324F33" w:rsidRPr="006B20D5" w:rsidRDefault="00103EA2" w:rsidP="00D930E7">
      <w:pPr>
        <w:pStyle w:val="Heading3"/>
        <w:rPr>
          <w:lang w:val="en-AU"/>
        </w:rPr>
      </w:pPr>
      <w:bookmarkStart w:id="727" w:name="_Toc229476934"/>
      <w:bookmarkStart w:id="728" w:name="_Toc233115853"/>
      <w:r w:rsidRPr="006B20D5">
        <w:rPr>
          <w:lang w:val="en-AU"/>
        </w:rPr>
        <w:t>5.4.2 Goulburn wetlands</w:t>
      </w:r>
      <w:bookmarkEnd w:id="727"/>
      <w:bookmarkEnd w:id="728"/>
    </w:p>
    <w:p w14:paraId="026D4F7D" w14:textId="0244702E" w:rsidR="00103EA2" w:rsidRPr="006B20D5" w:rsidRDefault="00103EA2" w:rsidP="009C5FA6">
      <w:pPr>
        <w:pStyle w:val="Heading4"/>
      </w:pPr>
      <w:r w:rsidRPr="006B20D5">
        <w:t>System overview</w:t>
      </w:r>
    </w:p>
    <w:p w14:paraId="67F97018" w14:textId="62CACE14" w:rsidR="00324F33" w:rsidRPr="006B20D5" w:rsidRDefault="00103EA2" w:rsidP="008B2299">
      <w:r w:rsidRPr="006B20D5">
        <w:t>Within the Goulburn Broken catchment, there are about 2,000 natural wetlands identified, but only seven</w:t>
      </w:r>
      <w:r w:rsidR="00FB34ED" w:rsidRPr="006B20D5">
        <w:t>—</w:t>
      </w:r>
      <w:r w:rsidRPr="006B20D5">
        <w:t xml:space="preserve">Doctors Swamp, Gaynor Swamp, Horseshoe Lagoon, Kanyapella Basin, Loch Garry, Reedy Swamp and </w:t>
      </w:r>
      <w:r w:rsidR="00DC7523" w:rsidRPr="006B20D5">
        <w:t>Molesworth Billabong</w:t>
      </w:r>
      <w:r w:rsidRPr="006B20D5">
        <w:t>s</w:t>
      </w:r>
      <w:r w:rsidR="00FB34ED" w:rsidRPr="006B20D5">
        <w:t>—</w:t>
      </w:r>
      <w:r w:rsidRPr="006B20D5">
        <w:t>have received water for the environment through the VEWH’s entitlement (Figure 5.4.1). Several other small wetlands in the Goulburn catchment have been watered under a separate arrangement through the Murray-Darling Wetlands Working Group.</w:t>
      </w:r>
    </w:p>
    <w:p w14:paraId="41059AC5" w14:textId="782A8A90" w:rsidR="00324F33" w:rsidRPr="006B20D5" w:rsidRDefault="00103EA2" w:rsidP="008B2299">
      <w:r w:rsidRPr="006B20D5">
        <w:t xml:space="preserve">Doctors Swamp, Gaynor Swamp, Kanyapella Basin, Loch Garry and Reedy Swamp can receive water for the environment through irrigation supply infrastructure. The volume of water that can be delivered to each wetland depends on the </w:t>
      </w:r>
      <w:r w:rsidR="00D136CA" w:rsidRPr="006B20D5">
        <w:t>infrastructure's physical capacity</w:t>
      </w:r>
      <w:r w:rsidRPr="006B20D5">
        <w:t xml:space="preserve"> and the seasonal allocation. Water for the environment can be delivered from the Goulburn River to Horseshoe Lagoon and </w:t>
      </w:r>
      <w:r w:rsidR="00DC7523" w:rsidRPr="006B20D5">
        <w:t>Molesworth Billabong</w:t>
      </w:r>
      <w:r w:rsidRPr="006B20D5">
        <w:t>s via a temporary pump.</w:t>
      </w:r>
    </w:p>
    <w:p w14:paraId="5870E2F0" w14:textId="19D89FA2" w:rsidR="00324F33" w:rsidRPr="006B20D5" w:rsidRDefault="00103EA2" w:rsidP="008B2299">
      <w:r w:rsidRPr="006B20D5">
        <w:t xml:space="preserve">Since 2025, </w:t>
      </w:r>
      <w:r w:rsidR="378490E6" w:rsidRPr="006B20D5">
        <w:t xml:space="preserve">the VEWH </w:t>
      </w:r>
      <w:r w:rsidR="00D136CA" w:rsidRPr="006B20D5">
        <w:t>has been</w:t>
      </w:r>
      <w:r w:rsidR="378490E6" w:rsidRPr="006B20D5">
        <w:t xml:space="preserve"> facilitating the submission of Traditional Owner</w:t>
      </w:r>
      <w:r w:rsidR="00D136CA" w:rsidRPr="006B20D5">
        <w:t>-</w:t>
      </w:r>
      <w:r w:rsidR="378490E6" w:rsidRPr="006B20D5">
        <w:t>led</w:t>
      </w:r>
      <w:r w:rsidR="00324F33" w:rsidRPr="006B20D5">
        <w:t xml:space="preserve"> </w:t>
      </w:r>
      <w:r w:rsidR="378490E6" w:rsidRPr="006B20D5">
        <w:t>seasonal watering proposals, in reco</w:t>
      </w:r>
      <w:r w:rsidR="49DA4061" w:rsidRPr="006B20D5">
        <w:t xml:space="preserve">gnition of </w:t>
      </w:r>
      <w:r w:rsidRPr="006B20D5" w:rsidDel="00103EA2">
        <w:t>Traditional Owner</w:t>
      </w:r>
      <w:r w:rsidR="49DA4061" w:rsidRPr="006B20D5">
        <w:t xml:space="preserve"> rights to self-determined car</w:t>
      </w:r>
      <w:r w:rsidR="0B504663" w:rsidRPr="006B20D5">
        <w:t>e</w:t>
      </w:r>
      <w:r w:rsidR="49DA4061" w:rsidRPr="006B20D5">
        <w:t xml:space="preserve"> for Country</w:t>
      </w:r>
      <w:r w:rsidRPr="006B20D5">
        <w:t xml:space="preserve">. For the Goulburn wetlands, a seasonal watering proposal by the Taungurung Land and Waters Council for </w:t>
      </w:r>
      <w:r w:rsidR="00DC7523" w:rsidRPr="006B20D5">
        <w:t>Molesworth Billabong</w:t>
      </w:r>
      <w:r w:rsidRPr="006B20D5">
        <w:t>s was incorporated into this seasonal watering plan for the second consecutive year.</w:t>
      </w:r>
    </w:p>
    <w:p w14:paraId="6408065C" w14:textId="0F0F4904" w:rsidR="00103EA2" w:rsidRPr="006B20D5" w:rsidRDefault="00103EA2" w:rsidP="009C5FA6">
      <w:pPr>
        <w:pStyle w:val="Heading4"/>
      </w:pPr>
      <w:r w:rsidRPr="006B20D5">
        <w:t>Environmental values</w:t>
      </w:r>
    </w:p>
    <w:p w14:paraId="2067FBEC" w14:textId="03976EE7" w:rsidR="00324F33" w:rsidRPr="006B20D5" w:rsidRDefault="00103EA2" w:rsidP="008B2299">
      <w:r w:rsidRPr="006B20D5">
        <w:t xml:space="preserve">Many natural wetlands across the Goulburn catchment, including Doctors Swamp, Gaynor Swamp, Kanyapella Basin, Loch Garry and Reedy Swamp, are formally recognised for their conservation significance. The Goulburn wetlands support </w:t>
      </w:r>
      <w:r w:rsidR="00803C31" w:rsidRPr="006B20D5">
        <w:t>a range of plant communities</w:t>
      </w:r>
      <w:r w:rsidRPr="006B20D5">
        <w:t xml:space="preserve"> from river red gum swamps to cane grass wetlands.</w:t>
      </w:r>
    </w:p>
    <w:p w14:paraId="1E456CC4" w14:textId="77777777" w:rsidR="00324F33" w:rsidRPr="006B20D5" w:rsidRDefault="00103EA2" w:rsidP="008B2299">
      <w:r w:rsidRPr="006B20D5">
        <w:t>Doctors Swamp is one of Victoria’s most intact red gum swamps, supporting over 80 wetland plant species.</w:t>
      </w:r>
    </w:p>
    <w:p w14:paraId="55754B8C" w14:textId="7CEF7CBC" w:rsidR="00324F33" w:rsidRPr="006B20D5" w:rsidRDefault="00103EA2" w:rsidP="008B2299">
      <w:r w:rsidRPr="006B20D5">
        <w:t>Gaynor Swamp is a cane</w:t>
      </w:r>
      <w:r w:rsidR="00803C31" w:rsidRPr="006B20D5">
        <w:t>-</w:t>
      </w:r>
      <w:r w:rsidRPr="006B20D5">
        <w:t>grass wetland situated on paleosaline soils</w:t>
      </w:r>
      <w:r w:rsidR="00803C31" w:rsidRPr="006B20D5">
        <w:t xml:space="preserve">, </w:t>
      </w:r>
      <w:r w:rsidRPr="006B20D5">
        <w:t>formed from historic oceans. When wet, the wetland supports thousands of waterbirds, including brolga and intermediate egrets. Gaynor Swamp is more saline than other wetlands in the region when water levels are low, and it attracts a different group of feeding waterbirds as it draws down. The red-necked avocet is one of the most significant species that feed on exposed mudflats at Gaynor Swamp.</w:t>
      </w:r>
    </w:p>
    <w:p w14:paraId="263D5F37" w14:textId="093EB38C" w:rsidR="00324F33" w:rsidRPr="006B20D5" w:rsidRDefault="00103EA2" w:rsidP="008B2299">
      <w:r w:rsidRPr="006B20D5">
        <w:t>Horseshoe Lagoon is a paleochannel of the Goulburn River with tall marsh, floodway pond</w:t>
      </w:r>
      <w:r w:rsidR="00B53D42" w:rsidRPr="006B20D5">
        <w:t>,</w:t>
      </w:r>
      <w:r w:rsidRPr="006B20D5">
        <w:t xml:space="preserve"> herbland and floodplain streamside woodland vegetation communities. The lagoon supports numerous waterbird species and is home to three turtle species, including the broad-shelled turtle.</w:t>
      </w:r>
    </w:p>
    <w:p w14:paraId="5FEF729F" w14:textId="0FE02D7A" w:rsidR="00103EA2" w:rsidRPr="006B20D5" w:rsidRDefault="00103EA2" w:rsidP="000A2258">
      <w:r w:rsidRPr="006B20D5">
        <w:lastRenderedPageBreak/>
        <w:t>Kanyapella Basin is a shallow freshwater marsh that provides habitat for numerous plant and animal species, including the threatened intermediate egret. Historically, it has been a popular breeding site for ibis, herons and cormorants.</w:t>
      </w:r>
    </w:p>
    <w:p w14:paraId="44063BD9" w14:textId="2F3498F9" w:rsidR="00324F33" w:rsidRPr="006B20D5" w:rsidRDefault="00103EA2" w:rsidP="000A2258">
      <w:r w:rsidRPr="006B20D5">
        <w:t>Loch Garry is a paleochannel of the Goulburn River that provides deep open</w:t>
      </w:r>
      <w:r w:rsidR="005C54E8">
        <w:t xml:space="preserve"> </w:t>
      </w:r>
      <w:r w:rsidRPr="006B20D5">
        <w:t>water habitat. Shallow, vegetated wetland depressions, red gum forest and sand ridges surround the channel. It is an important site for waterbird feeding and roosting</w:t>
      </w:r>
      <w:r w:rsidR="00B53D42" w:rsidRPr="006B20D5">
        <w:t xml:space="preserve"> and</w:t>
      </w:r>
      <w:r w:rsidRPr="006B20D5">
        <w:t xml:space="preserve"> a drought refuge for eastern great egrets, musk ducks, nankeen night herons and royal spoonbills.</w:t>
      </w:r>
    </w:p>
    <w:p w14:paraId="07DBFDA5" w14:textId="7AFC8C2E" w:rsidR="002B7F65" w:rsidRPr="006B20D5" w:rsidRDefault="00DC7523" w:rsidP="000A2258">
      <w:r w:rsidRPr="006B20D5">
        <w:t>Molesworth Billabong</w:t>
      </w:r>
      <w:r w:rsidR="00103EA2" w:rsidRPr="006B20D5">
        <w:t xml:space="preserve">s </w:t>
      </w:r>
      <w:r w:rsidR="00B53D42" w:rsidRPr="006B20D5">
        <w:t xml:space="preserve">is an off-channel billabong complex on the </w:t>
      </w:r>
      <w:r w:rsidR="00B53D42" w:rsidRPr="006B20D5">
        <w:rPr>
          <w:i/>
          <w:iCs/>
        </w:rPr>
        <w:t>Waring</w:t>
      </w:r>
      <w:r w:rsidR="00B53D42" w:rsidRPr="006B20D5">
        <w:t xml:space="preserve"> (Mid-Goulburn River) floodplain that contains</w:t>
      </w:r>
      <w:r w:rsidR="00103EA2" w:rsidRPr="006B20D5">
        <w:t xml:space="preserve"> culturally significant vegetation species, including threatened vegetation communities. Recent monitoring confirmed th</w:t>
      </w:r>
      <w:r w:rsidR="002B7F65" w:rsidRPr="006B20D5">
        <w:t xml:space="preserve">at the billabongs support flathead galaxias, a species listed as vulnerable under the </w:t>
      </w:r>
      <w:r w:rsidR="002B7F65" w:rsidRPr="006B20D5">
        <w:rPr>
          <w:i/>
          <w:iCs/>
        </w:rPr>
        <w:t>Victorian Flora and Fauna Guarantee Act 1988</w:t>
      </w:r>
      <w:r w:rsidR="002B7F65" w:rsidRPr="006B20D5">
        <w:t xml:space="preserve"> and as critically endangered under the </w:t>
      </w:r>
      <w:r w:rsidR="0026015C" w:rsidRPr="006B20D5">
        <w:t>Commonwealth</w:t>
      </w:r>
      <w:r w:rsidR="0026015C" w:rsidRPr="006B20D5">
        <w:rPr>
          <w:i/>
          <w:iCs/>
        </w:rPr>
        <w:t xml:space="preserve"> </w:t>
      </w:r>
      <w:r w:rsidR="002B7F65" w:rsidRPr="006B20D5">
        <w:rPr>
          <w:i/>
          <w:iCs/>
        </w:rPr>
        <w:t>Environment Protection and Biodiversity Conservation Act 1999</w:t>
      </w:r>
      <w:r w:rsidR="002B7F65" w:rsidRPr="006B20D5">
        <w:t>.</w:t>
      </w:r>
    </w:p>
    <w:p w14:paraId="0AB046C4" w14:textId="3E32CFC5" w:rsidR="00103EA2" w:rsidRPr="006B20D5" w:rsidRDefault="00103EA2" w:rsidP="000A2258">
      <w:r w:rsidRPr="006B20D5">
        <w:t>Reedy Swamp contains a mosaic of vegetation types, including tall marsh, floodway pond herbland and rushy riverine swamp. It is a vital drought refuge, a nesting site for colonial waterbirds and a stopover feeding site for migratory birds (such as sharp-tailed sandpiper and marsh sandpiper).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103EA2" w:rsidRPr="006B20D5" w14:paraId="7AEBF471" w14:textId="77777777" w:rsidTr="00260AA6">
        <w:trPr>
          <w:trHeight w:val="342"/>
        </w:trPr>
        <w:tc>
          <w:tcPr>
            <w:tcW w:w="5000" w:type="pct"/>
            <w:gridSpan w:val="2"/>
            <w:tcMar>
              <w:left w:w="85" w:type="dxa"/>
              <w:right w:w="85" w:type="dxa"/>
            </w:tcMar>
          </w:tcPr>
          <w:p w14:paraId="27978592" w14:textId="77777777" w:rsidR="00103EA2" w:rsidRPr="006B20D5" w:rsidRDefault="00103EA2" w:rsidP="000C78A5">
            <w:pPr>
              <w:pStyle w:val="TableText"/>
            </w:pPr>
            <w:r w:rsidRPr="006B20D5">
              <w:rPr>
                <w:b/>
              </w:rPr>
              <w:t xml:space="preserve">Environmental objectives in the Goulburn wetlands </w:t>
            </w:r>
          </w:p>
        </w:tc>
      </w:tr>
      <w:tr w:rsidR="00103EA2" w:rsidRPr="006B20D5" w14:paraId="7977A91B" w14:textId="77777777" w:rsidTr="00260AA6">
        <w:tc>
          <w:tcPr>
            <w:tcW w:w="399" w:type="pct"/>
            <w:tcMar>
              <w:left w:w="85" w:type="dxa"/>
              <w:right w:w="85" w:type="dxa"/>
            </w:tcMar>
          </w:tcPr>
          <w:p w14:paraId="490D88D6" w14:textId="59C03776" w:rsidR="00103EA2" w:rsidRPr="006B20D5" w:rsidRDefault="008C1960" w:rsidP="00282BD6">
            <w:pPr>
              <w:pStyle w:val="TableText"/>
            </w:pPr>
            <w:r w:rsidRPr="006B20D5">
              <w:t>A1</w:t>
            </w:r>
          </w:p>
        </w:tc>
        <w:tc>
          <w:tcPr>
            <w:tcW w:w="4601" w:type="pct"/>
            <w:tcMar>
              <w:left w:w="85" w:type="dxa"/>
              <w:right w:w="85" w:type="dxa"/>
            </w:tcMar>
          </w:tcPr>
          <w:p w14:paraId="27476843" w14:textId="316F51A3" w:rsidR="00103EA2" w:rsidRPr="006B20D5" w:rsidRDefault="00103EA2" w:rsidP="002B3988">
            <w:pPr>
              <w:pStyle w:val="TableText"/>
            </w:pPr>
            <w:r w:rsidRPr="006B20D5">
              <w:t>Maintain the frog population and provide suitable habitat</w:t>
            </w:r>
          </w:p>
        </w:tc>
      </w:tr>
      <w:tr w:rsidR="008C1960" w:rsidRPr="006B20D5" w14:paraId="3C952DE3" w14:textId="77777777" w:rsidTr="00260AA6">
        <w:tc>
          <w:tcPr>
            <w:tcW w:w="399" w:type="pct"/>
            <w:tcMar>
              <w:left w:w="85" w:type="dxa"/>
              <w:right w:w="85" w:type="dxa"/>
            </w:tcMar>
          </w:tcPr>
          <w:p w14:paraId="7E9F57AF" w14:textId="76B51F04" w:rsidR="008C1960" w:rsidRPr="006B20D5" w:rsidRDefault="008C1960" w:rsidP="00282BD6">
            <w:pPr>
              <w:pStyle w:val="TableText"/>
            </w:pPr>
            <w:r w:rsidRPr="006B20D5">
              <w:t>B1</w:t>
            </w:r>
          </w:p>
        </w:tc>
        <w:tc>
          <w:tcPr>
            <w:tcW w:w="4601" w:type="pct"/>
            <w:tcMar>
              <w:left w:w="85" w:type="dxa"/>
              <w:right w:w="85" w:type="dxa"/>
            </w:tcMar>
          </w:tcPr>
          <w:p w14:paraId="3EBB9022" w14:textId="6C0CE923" w:rsidR="008C1960" w:rsidRPr="006B20D5" w:rsidRDefault="008C1960" w:rsidP="002B3988">
            <w:pPr>
              <w:pStyle w:val="TableText"/>
            </w:pPr>
            <w:r w:rsidRPr="006B20D5">
              <w:t>Provide breeding habitat for waterbirds</w:t>
            </w:r>
          </w:p>
        </w:tc>
      </w:tr>
      <w:tr w:rsidR="008C1960" w:rsidRPr="006B20D5" w14:paraId="1F74B550" w14:textId="77777777" w:rsidTr="00260AA6">
        <w:tc>
          <w:tcPr>
            <w:tcW w:w="399" w:type="pct"/>
            <w:tcMar>
              <w:left w:w="85" w:type="dxa"/>
              <w:right w:w="85" w:type="dxa"/>
            </w:tcMar>
          </w:tcPr>
          <w:p w14:paraId="213EBE8B" w14:textId="09746BDB" w:rsidR="008C1960" w:rsidRPr="006B20D5" w:rsidRDefault="008C1960" w:rsidP="00282BD6">
            <w:pPr>
              <w:pStyle w:val="TableText"/>
            </w:pPr>
            <w:r w:rsidRPr="006B20D5">
              <w:t>B2</w:t>
            </w:r>
          </w:p>
        </w:tc>
        <w:tc>
          <w:tcPr>
            <w:tcW w:w="4601" w:type="pct"/>
            <w:tcMar>
              <w:left w:w="85" w:type="dxa"/>
              <w:right w:w="85" w:type="dxa"/>
            </w:tcMar>
          </w:tcPr>
          <w:p w14:paraId="7F209157" w14:textId="5A9CC695" w:rsidR="008C1960" w:rsidRPr="006B20D5" w:rsidRDefault="008C1960" w:rsidP="002B3988">
            <w:pPr>
              <w:pStyle w:val="TableText"/>
            </w:pPr>
            <w:r w:rsidRPr="006B20D5">
              <w:t>Provide feeding and roosting habitat for waterbirds</w:t>
            </w:r>
          </w:p>
        </w:tc>
      </w:tr>
      <w:tr w:rsidR="00103EA2" w:rsidRPr="006B20D5" w14:paraId="7D67E79B" w14:textId="77777777" w:rsidTr="00260AA6">
        <w:tc>
          <w:tcPr>
            <w:tcW w:w="399" w:type="pct"/>
            <w:tcMar>
              <w:left w:w="85" w:type="dxa"/>
              <w:right w:w="85" w:type="dxa"/>
            </w:tcMar>
          </w:tcPr>
          <w:p w14:paraId="420E2685" w14:textId="52749DEF" w:rsidR="00103EA2" w:rsidRPr="006B20D5" w:rsidRDefault="008C1960" w:rsidP="00282BD6">
            <w:pPr>
              <w:pStyle w:val="TableText"/>
            </w:pPr>
            <w:r w:rsidRPr="006B20D5">
              <w:t>F1</w:t>
            </w:r>
          </w:p>
        </w:tc>
        <w:tc>
          <w:tcPr>
            <w:tcW w:w="4601" w:type="pct"/>
            <w:tcMar>
              <w:left w:w="85" w:type="dxa"/>
              <w:right w:w="85" w:type="dxa"/>
            </w:tcMar>
          </w:tcPr>
          <w:p w14:paraId="33E899FA" w14:textId="500906F1" w:rsidR="00103EA2" w:rsidRPr="006B20D5" w:rsidRDefault="00103EA2" w:rsidP="002B3988">
            <w:pPr>
              <w:pStyle w:val="TableText"/>
            </w:pPr>
            <w:r w:rsidRPr="006B20D5">
              <w:t>Maintain the fish population and provide suitable habitat</w:t>
            </w:r>
          </w:p>
        </w:tc>
      </w:tr>
      <w:tr w:rsidR="00103EA2" w:rsidRPr="006B20D5" w14:paraId="00ABE52D" w14:textId="77777777" w:rsidTr="00260AA6">
        <w:tc>
          <w:tcPr>
            <w:tcW w:w="399" w:type="pct"/>
            <w:tcMar>
              <w:left w:w="85" w:type="dxa"/>
              <w:right w:w="85" w:type="dxa"/>
            </w:tcMar>
          </w:tcPr>
          <w:p w14:paraId="162D12B5" w14:textId="4B7C9469" w:rsidR="00103EA2" w:rsidRPr="006B20D5" w:rsidRDefault="008C1960" w:rsidP="00282BD6">
            <w:pPr>
              <w:pStyle w:val="TableText"/>
            </w:pPr>
            <w:r w:rsidRPr="006B20D5">
              <w:t>T1</w:t>
            </w:r>
          </w:p>
        </w:tc>
        <w:tc>
          <w:tcPr>
            <w:tcW w:w="4601" w:type="pct"/>
            <w:tcMar>
              <w:left w:w="85" w:type="dxa"/>
              <w:right w:w="85" w:type="dxa"/>
            </w:tcMar>
          </w:tcPr>
          <w:p w14:paraId="5A3364B9" w14:textId="3C694F9C" w:rsidR="00103EA2" w:rsidRPr="006B20D5" w:rsidRDefault="00103EA2" w:rsidP="002B3988">
            <w:pPr>
              <w:pStyle w:val="TableText"/>
            </w:pPr>
            <w:r w:rsidRPr="006B20D5">
              <w:t>Maintain the abundance of freshwater turtle populations</w:t>
            </w:r>
          </w:p>
        </w:tc>
      </w:tr>
      <w:tr w:rsidR="008C1960" w:rsidRPr="006B20D5" w14:paraId="3A24877C" w14:textId="77777777" w:rsidTr="00260AA6">
        <w:trPr>
          <w:trHeight w:val="858"/>
        </w:trPr>
        <w:tc>
          <w:tcPr>
            <w:tcW w:w="399" w:type="pct"/>
            <w:tcMar>
              <w:left w:w="85" w:type="dxa"/>
              <w:right w:w="85" w:type="dxa"/>
            </w:tcMar>
          </w:tcPr>
          <w:p w14:paraId="5D83AC43" w14:textId="0E466365" w:rsidR="008C1960" w:rsidRPr="006B20D5" w:rsidRDefault="008C1960" w:rsidP="00282BD6">
            <w:pPr>
              <w:pStyle w:val="TableText"/>
            </w:pPr>
            <w:r w:rsidRPr="006B20D5">
              <w:t>V1</w:t>
            </w:r>
          </w:p>
        </w:tc>
        <w:tc>
          <w:tcPr>
            <w:tcW w:w="4601" w:type="pct"/>
            <w:tcMar>
              <w:left w:w="85" w:type="dxa"/>
              <w:right w:w="85" w:type="dxa"/>
            </w:tcMar>
          </w:tcPr>
          <w:p w14:paraId="527A553B" w14:textId="78155EAE" w:rsidR="008C1960" w:rsidRPr="006B20D5" w:rsidRDefault="008C1960" w:rsidP="002B3988">
            <w:pPr>
              <w:pStyle w:val="TableText"/>
            </w:pPr>
            <w:r w:rsidRPr="006B20D5">
              <w:t>Increase the diversity and cover of native wetland plant species consistent with the ecological vegetation class benchmark</w:t>
            </w:r>
          </w:p>
        </w:tc>
      </w:tr>
      <w:tr w:rsidR="008C1960" w:rsidRPr="006B20D5" w14:paraId="0B8F01E3" w14:textId="77777777" w:rsidTr="00681EDE">
        <w:trPr>
          <w:trHeight w:val="51"/>
        </w:trPr>
        <w:tc>
          <w:tcPr>
            <w:tcW w:w="399" w:type="pct"/>
            <w:tcMar>
              <w:left w:w="85" w:type="dxa"/>
              <w:right w:w="85" w:type="dxa"/>
            </w:tcMar>
          </w:tcPr>
          <w:p w14:paraId="20CF987C" w14:textId="4F63598D" w:rsidR="008C1960" w:rsidRPr="006B20D5" w:rsidRDefault="008C1960" w:rsidP="00282BD6">
            <w:pPr>
              <w:pStyle w:val="TableText"/>
            </w:pPr>
            <w:r w:rsidRPr="006B20D5">
              <w:t>V2</w:t>
            </w:r>
          </w:p>
        </w:tc>
        <w:tc>
          <w:tcPr>
            <w:tcW w:w="4601" w:type="pct"/>
            <w:tcMar>
              <w:left w:w="85" w:type="dxa"/>
              <w:right w:w="85" w:type="dxa"/>
            </w:tcMar>
          </w:tcPr>
          <w:p w14:paraId="571995A7" w14:textId="791C65FB" w:rsidR="008C1960" w:rsidRPr="006B20D5" w:rsidRDefault="008C1960" w:rsidP="002B3988">
            <w:pPr>
              <w:pStyle w:val="TableText"/>
            </w:pPr>
            <w:r w:rsidRPr="006B20D5">
              <w:t>Reduce the cover and diversity of invasive plants</w:t>
            </w:r>
          </w:p>
        </w:tc>
      </w:tr>
    </w:tbl>
    <w:p w14:paraId="266E6BBA" w14:textId="77777777" w:rsidR="00103EA2" w:rsidRPr="006B20D5" w:rsidRDefault="00103EA2" w:rsidP="009C5FA6">
      <w:pPr>
        <w:pStyle w:val="Heading4"/>
      </w:pPr>
      <w:r w:rsidRPr="006B20D5">
        <w:t>Traditional Owner cultural values and uses</w:t>
      </w:r>
    </w:p>
    <w:p w14:paraId="2EF665A3" w14:textId="7F261C59" w:rsidR="00324F33" w:rsidRPr="006B20D5" w:rsidRDefault="00103EA2" w:rsidP="00103EA2">
      <w:r w:rsidRPr="006B20D5">
        <w:t xml:space="preserve">The Goulburn wetlands span the lands of two Traditional Owner groups, represented by the Taungurung Land and Waters Council (TLaWC) and the Yorta Yorta Nation Aboriginal Corporation (YYNAC). Gaynor Swamp, </w:t>
      </w:r>
      <w:r w:rsidR="00DC7523" w:rsidRPr="006B20D5">
        <w:t>Molesworth Billabong</w:t>
      </w:r>
      <w:r w:rsidRPr="006B20D5">
        <w:t xml:space="preserve">s and Horseshoe Lagoon are on Taungurung Country. TLaWC has been involved in environmental water planning for Gaynor Swamp and Horseshoe Lagoon for several years and in delivering water for the environment at Horseshoe Lagoon since 2021. This year, for the second consecutive year, TLaWC prepared a Traditional Owner-led seasonal watering proposal for </w:t>
      </w:r>
      <w:r w:rsidR="00DC7523" w:rsidRPr="006B20D5">
        <w:t>Molesworth Billabong</w:t>
      </w:r>
      <w:r w:rsidRPr="006B20D5">
        <w:t>s.</w:t>
      </w:r>
    </w:p>
    <w:p w14:paraId="2385FE9F" w14:textId="77777777" w:rsidR="00324F33" w:rsidRPr="006B20D5" w:rsidRDefault="00103EA2" w:rsidP="00103EA2">
      <w:r w:rsidRPr="006B20D5">
        <w:t>Doctors Swamp, Kanyapella Basin, Loch Garry and Reedy Swamp are on Yorta Yorta Country. YYNAC has been involved in planning for environmental flows at these wetlands for several years, including participating in developing environmental water management plans.</w:t>
      </w:r>
    </w:p>
    <w:p w14:paraId="394A0A5D" w14:textId="065267A8" w:rsidR="00324F33" w:rsidRPr="006B20D5" w:rsidRDefault="00103EA2" w:rsidP="00103EA2">
      <w:r w:rsidRPr="006B20D5">
        <w:lastRenderedPageBreak/>
        <w:t xml:space="preserve">In February 2026, </w:t>
      </w:r>
      <w:r w:rsidR="00A7425F" w:rsidRPr="006B20D5">
        <w:t xml:space="preserve">Goulburn Broken CMA </w:t>
      </w:r>
      <w:r w:rsidRPr="006B20D5">
        <w:t xml:space="preserve">discussed 2026-27 </w:t>
      </w:r>
      <w:r w:rsidR="00BC3C21" w:rsidRPr="006B20D5">
        <w:t>water for the environment priorities</w:t>
      </w:r>
      <w:r w:rsidRPr="006B20D5">
        <w:t xml:space="preserve"> for the Goulburn wetlands with the Goulburn Broken Technical Reference Group, including wetland specialists Rhonda Butcher and Damien Cook. Representatives of TLaWC, YYNAC, the VEWH and the Department of Energy, Environment and Climate Action also attended this meeting.</w:t>
      </w:r>
    </w:p>
    <w:p w14:paraId="06793EFA" w14:textId="21A9AF65" w:rsidR="00324F33" w:rsidRPr="006B20D5" w:rsidRDefault="00103EA2" w:rsidP="00103EA2">
      <w:r w:rsidRPr="006B20D5">
        <w:t>TLaWC has identified that water for the environment supports cultural values by protecting intangible cultural heritage and valued species, including traditional food and medicin</w:t>
      </w:r>
      <w:r w:rsidR="001E33D1" w:rsidRPr="006B20D5">
        <w:t>e</w:t>
      </w:r>
      <w:r w:rsidRPr="006B20D5">
        <w:t xml:space="preserve"> plants. Participation in environmental water planning by TLaWC and the TLaWC water knowledge group Baan Ganalina (Guardians of Water) is furthering Taungurung Traditional Owners’ capacity to fulfil their obligations to care for Country. This includes working to restore a more natural watering regime to significant sites and rehabilitating habitat for native species. This work contributes to reconnecting the Taungurung community to Country by supporting and securing access for Taungurung contemporary cultural practices and uses, teaching places, camping sites and other places of cultural importance.</w:t>
      </w:r>
    </w:p>
    <w:p w14:paraId="470F7618" w14:textId="72F20EB6" w:rsidR="00324F33" w:rsidRPr="006B20D5" w:rsidRDefault="00103EA2" w:rsidP="00103EA2">
      <w:r w:rsidRPr="006B20D5">
        <w:t xml:space="preserve">The Taungurung people have an interest in rehabilitating floodplain wetlands associated with </w:t>
      </w:r>
      <w:r w:rsidR="00C65A93" w:rsidRPr="006B20D5">
        <w:rPr>
          <w:i/>
        </w:rPr>
        <w:t>Waring</w:t>
      </w:r>
      <w:r w:rsidRPr="006B20D5">
        <w:t xml:space="preserve"> (Goulburn River reaches 1 to 3). TLaWC monitors biocultural values and habitat conditions at several disconnected wetlands as part of its ongoing Reading Water Country program. The monitoring findings inform seasonal watering proposals and planning for water for the environment. TLaWC is working with partners to improve habitat conditions for native species in the area, and healthy Country assessments provide important information about cultural objectives and indicators.</w:t>
      </w:r>
    </w:p>
    <w:p w14:paraId="200452BA" w14:textId="71D6E135" w:rsidR="00324F33" w:rsidRPr="006B20D5" w:rsidRDefault="00103EA2" w:rsidP="00103EA2">
      <w:r w:rsidRPr="006B20D5">
        <w:t xml:space="preserve">In 2017, TLaWC undertook an Aboriginal Waterways Assessment at Horseshoe Lagoon and </w:t>
      </w:r>
      <w:r w:rsidR="00DC7523" w:rsidRPr="006B20D5">
        <w:t>Molesworth Billabong</w:t>
      </w:r>
      <w:r w:rsidRPr="006B20D5">
        <w:t xml:space="preserve">s. In 2019, it helped develop the environmental water management plan before the first environmental water delivery to Horseshoe Lagoon in winter 2019. In 2021 and 2022, TLaWC staff and Baan Ganalina coordinated the delivery of environmental water to Horseshoe Lagoon via a portable pump. This year’s planned environmental water delivery to one of the four </w:t>
      </w:r>
      <w:r w:rsidR="00DC7523" w:rsidRPr="006B20D5">
        <w:t>Molesworth Billabong</w:t>
      </w:r>
      <w:r w:rsidRPr="006B20D5">
        <w:t>s would see the third watering at the site since the 2022 floods, which revitalised the billabong complex and provided refuge for flathead galaxias. TLaWC is continuing to develop and refine efforts to heal the wetlands in line with Taungurung biocultural objectives and in collaboration with partners</w:t>
      </w:r>
      <w:r w:rsidR="00BC3C21" w:rsidRPr="006B20D5">
        <w:t>,</w:t>
      </w:r>
      <w:r w:rsidRPr="006B20D5">
        <w:t xml:space="preserve"> including Parks Victoria and the Goulburn Broken CMA. This has included the reintroduction of aquatic plant species that are either missing or in low numbers at Horseshoe Lagoon to boost their diversity and abundance, the installation of a ‘floating island’ to support turtle breeding at the site, a</w:t>
      </w:r>
      <w:r w:rsidR="00BC3C21" w:rsidRPr="006B20D5">
        <w:t>nd</w:t>
      </w:r>
      <w:r w:rsidRPr="006B20D5">
        <w:t xml:space="preserve"> weed management and native plantings at </w:t>
      </w:r>
      <w:r w:rsidR="00DC7523" w:rsidRPr="006B20D5">
        <w:t>Molesworth Billabong</w:t>
      </w:r>
      <w:r w:rsidRPr="006B20D5">
        <w:t>s.</w:t>
      </w:r>
    </w:p>
    <w:p w14:paraId="17D98958" w14:textId="7F136B61" w:rsidR="00662A1F" w:rsidRPr="006B20D5" w:rsidRDefault="00662A1F" w:rsidP="00103EA2">
      <w:r w:rsidRPr="006B20D5">
        <w:t xml:space="preserve">Gaynor Swamp is a pilot site under the Corop Cultural Waterscape Program, a project being led by TLaWC to establish culturally led, collaborative governance for the waterscape with government and community partners. The VEWH has funded an upgrade of the regulating structure to allow water to be adaptively delivered in response to environmental requirements and conditions (for example, bird breeding events </w:t>
      </w:r>
      <w:r w:rsidR="00247D7C" w:rsidRPr="006B20D5">
        <w:t>or</w:t>
      </w:r>
      <w:r w:rsidRPr="006B20D5">
        <w:t xml:space="preserve"> plant growth and flowering).</w:t>
      </w:r>
    </w:p>
    <w:p w14:paraId="7A8A8F8F" w14:textId="5F373F92" w:rsidR="00103EA2" w:rsidRPr="006B20D5" w:rsidRDefault="00103EA2" w:rsidP="00103EA2">
      <w:r w:rsidRPr="006B20D5">
        <w:t>For Yorta Yorta people, water for the environment supports many cultural values. At Doctors Swamp, it supports nardoo (a food source), native grasses, old man weed (</w:t>
      </w:r>
      <w:r w:rsidR="00BC3C21" w:rsidRPr="006B20D5">
        <w:t>that</w:t>
      </w:r>
      <w:r w:rsidRPr="006B20D5">
        <w:t xml:space="preserve"> has medicinal uses), sedges and rushes (for basket weaving), as well as a wide range of bird and animal species. At Loch Garry, water for the environment supports culturally important food, fibre and medicinal plants. A flow delivered to Loch Garry in April 2020 initiated a resurgence of these </w:t>
      </w:r>
      <w:r w:rsidRPr="006B20D5">
        <w:lastRenderedPageBreak/>
        <w:t>plants and giant rush, which provided nesting opportunities for important bird species. Loch Garry is rich in cultural values: stone scatters, scar trees and significant sand hills in the higher elevations.</w:t>
      </w:r>
    </w:p>
    <w:p w14:paraId="03CE0188" w14:textId="2B737E11" w:rsidR="00324F33" w:rsidRPr="006B20D5" w:rsidRDefault="00103EA2" w:rsidP="00103EA2">
      <w:r w:rsidRPr="006B20D5">
        <w:t>Kanyapella Basin is important for the Yorta Yorta people’s cultural and spiritual connections. It supports the health of cultural values in the landscape (such as the Creation Story and traditional food and medici</w:t>
      </w:r>
      <w:r w:rsidR="004E09A6" w:rsidRPr="006B20D5">
        <w:t>ne</w:t>
      </w:r>
      <w:r w:rsidRPr="006B20D5">
        <w:t xml:space="preserve"> plants). Before the delivery of environmental flows in winter 2020, Yorta Yorta people conducted a cultural burn at the site, helping to enable direct delivery of the water and help the growth of old man weed.</w:t>
      </w:r>
    </w:p>
    <w:p w14:paraId="30B547A3" w14:textId="7CABCF36" w:rsidR="00324F33" w:rsidRPr="006B20D5" w:rsidRDefault="00103EA2" w:rsidP="00103EA2">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57465C" w:rsidRPr="006B20D5">
        <w:t xml:space="preserve">This is reinforced by legislation and policy commitments, including the </w:t>
      </w:r>
      <w:r w:rsidR="00C65A93" w:rsidRPr="006B20D5">
        <w:rPr>
          <w:i/>
        </w:rPr>
        <w:t>Water Act 1989</w:t>
      </w:r>
      <w:r w:rsidR="0057465C" w:rsidRPr="006B20D5">
        <w:t xml:space="preserve">, the </w:t>
      </w:r>
      <w:hyperlink r:id="rId202">
        <w:r w:rsidR="00C65A93" w:rsidRPr="006B20D5">
          <w:rPr>
            <w:rStyle w:val="Hyperlink"/>
            <w:i/>
          </w:rPr>
          <w:t>Victorian Aboriginal Affairs Framework</w:t>
        </w:r>
      </w:hyperlink>
      <w:r w:rsidR="0057465C" w:rsidRPr="006B20D5">
        <w:t xml:space="preserve">, the 2016 </w:t>
      </w:r>
      <w:hyperlink r:id="rId203">
        <w:r w:rsidR="00C65A93" w:rsidRPr="006B20D5">
          <w:rPr>
            <w:rStyle w:val="Hyperlink"/>
            <w:i/>
          </w:rPr>
          <w:t>Water for Victoria</w:t>
        </w:r>
      </w:hyperlink>
      <w:r w:rsidR="0057465C" w:rsidRPr="006B20D5">
        <w:t xml:space="preserve">, the 2022 </w:t>
      </w:r>
      <w:hyperlink r:id="rId204">
        <w:r w:rsidR="00C65A93" w:rsidRPr="006B20D5">
          <w:rPr>
            <w:rStyle w:val="Hyperlink"/>
            <w:i/>
          </w:rPr>
          <w:t>Water is Life: Traditional Owner Access to Water Roadmap</w:t>
        </w:r>
      </w:hyperlink>
      <w:r w:rsidR="0057465C" w:rsidRPr="006B20D5">
        <w:t xml:space="preserve">, and, in some cases, agreements under the </w:t>
      </w:r>
      <w:r w:rsidR="00C65A93" w:rsidRPr="006B20D5">
        <w:rPr>
          <w:i/>
        </w:rPr>
        <w:t>Traditional Owner Settlement Act 2010</w:t>
      </w:r>
      <w:r w:rsidR="0057465C" w:rsidRPr="006B20D5">
        <w:t>.</w:t>
      </w:r>
    </w:p>
    <w:p w14:paraId="0CF4B3FC" w14:textId="619D3718" w:rsidR="00324F33" w:rsidRPr="006B20D5" w:rsidRDefault="00103EA2" w:rsidP="00103EA2">
      <w:r w:rsidRPr="006B20D5">
        <w:t>Planned environmental flows may be modified to align with a community benefit so long as environmental outcomes are not compromised. This is indicated in Table 5.4.3 by an icon, as pictured below</w:t>
      </w:r>
      <w:r w:rsidR="005D2ADF" w:rsidRPr="006B20D5">
        <w:t xml:space="preserve"> and also explained in Figure 1.2.3</w:t>
      </w:r>
      <w:r w:rsidRPr="006B20D5">
        <w:t xml:space="preserve">. The use of this icon is not 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8587"/>
      </w:tblGrid>
      <w:tr w:rsidR="00103EA2" w:rsidRPr="006B20D5" w14:paraId="4CC9D015" w14:textId="77777777" w:rsidTr="00260AA6">
        <w:tc>
          <w:tcPr>
            <w:tcW w:w="405" w:type="pct"/>
            <w:tcMar>
              <w:left w:w="85" w:type="dxa"/>
              <w:right w:w="85" w:type="dxa"/>
            </w:tcMar>
          </w:tcPr>
          <w:p w14:paraId="61FBE7BB" w14:textId="77777777" w:rsidR="00103EA2" w:rsidRPr="006B20D5" w:rsidRDefault="00103EA2" w:rsidP="00282BD6">
            <w:pPr>
              <w:pStyle w:val="TableText"/>
            </w:pPr>
            <w:r w:rsidRPr="006B20D5">
              <w:rPr>
                <w:noProof/>
              </w:rPr>
              <w:drawing>
                <wp:inline distT="0" distB="0" distL="0" distR="0" wp14:anchorId="6DAC2626" wp14:editId="044ADAC7">
                  <wp:extent cx="325810" cy="326136"/>
                  <wp:effectExtent l="0" t="0" r="0" b="0"/>
                  <wp:docPr id="493843596" name="Picture 493843596" descr="A green circle with white spirals&#10;&#10;Description automatically generated">
                    <a:extLst xmlns:a="http://schemas.openxmlformats.org/drawingml/2006/main">
                      <a:ext uri="{FF2B5EF4-FFF2-40B4-BE49-F238E27FC236}">
                        <a16:creationId xmlns:a16="http://schemas.microsoft.com/office/drawing/2014/main" id="{6EF1EBA0-F690-4C49-8F35-832D89118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95" w:type="pct"/>
            <w:tcMar>
              <w:left w:w="85" w:type="dxa"/>
              <w:right w:w="85" w:type="dxa"/>
            </w:tcMar>
          </w:tcPr>
          <w:p w14:paraId="17F5D3C4" w14:textId="77777777" w:rsidR="00103EA2" w:rsidRPr="006B20D5" w:rsidRDefault="00103EA2" w:rsidP="002B3988">
            <w:pPr>
              <w:pStyle w:val="TableText"/>
            </w:pPr>
            <w:r w:rsidRPr="006B20D5">
              <w:t>Watering planned and/or delivered in partnership with Traditional Owners to support cultural values and uses</w:t>
            </w:r>
          </w:p>
        </w:tc>
      </w:tr>
    </w:tbl>
    <w:p w14:paraId="75409336" w14:textId="32D24A96" w:rsidR="00103EA2" w:rsidRPr="006B20D5" w:rsidRDefault="00103EA2" w:rsidP="009C5FA6">
      <w:pPr>
        <w:pStyle w:val="Heading4"/>
      </w:pPr>
      <w:r w:rsidRPr="006B20D5" w:rsidDel="00942C14">
        <w:t xml:space="preserve">Traditional </w:t>
      </w:r>
      <w:r w:rsidR="00576EB2" w:rsidRPr="006B20D5">
        <w:t>O</w:t>
      </w:r>
      <w:r w:rsidRPr="006B20D5" w:rsidDel="00942C14">
        <w:t>wner</w:t>
      </w:r>
      <w:r w:rsidR="00BC3C21" w:rsidRPr="006B20D5">
        <w:t>-</w:t>
      </w:r>
      <w:r w:rsidRPr="006B20D5" w:rsidDel="00942C14">
        <w:t xml:space="preserve">led </w:t>
      </w:r>
      <w:r w:rsidR="00B83771" w:rsidRPr="006B20D5">
        <w:t>s</w:t>
      </w:r>
      <w:r w:rsidRPr="006B20D5">
        <w:t>easonal</w:t>
      </w:r>
      <w:r w:rsidRPr="006B20D5" w:rsidDel="00942C14">
        <w:t xml:space="preserve"> </w:t>
      </w:r>
      <w:r w:rsidR="00B83771" w:rsidRPr="006B20D5">
        <w:t>w</w:t>
      </w:r>
      <w:r w:rsidRPr="006B20D5" w:rsidDel="00942C14">
        <w:t xml:space="preserve">atering </w:t>
      </w:r>
      <w:r w:rsidR="00B83771" w:rsidRPr="006B20D5">
        <w:t>p</w:t>
      </w:r>
      <w:r w:rsidRPr="006B20D5" w:rsidDel="00942C14">
        <w:t>roposals f</w:t>
      </w:r>
      <w:r w:rsidRPr="006B20D5">
        <w:t>or healthy Country</w:t>
      </w:r>
    </w:p>
    <w:p w14:paraId="5D4E6717" w14:textId="77777777" w:rsidR="00324F33" w:rsidRPr="006B20D5" w:rsidRDefault="00103EA2" w:rsidP="00681EDE">
      <w:pPr>
        <w:pStyle w:val="Heading5"/>
      </w:pPr>
      <w:r w:rsidRPr="006B20D5">
        <w:t>Taungurung Land and Waters Council (TLaWC)</w:t>
      </w:r>
    </w:p>
    <w:p w14:paraId="595A8567" w14:textId="2805023A" w:rsidR="00324F33" w:rsidRPr="006B20D5" w:rsidRDefault="00103EA2" w:rsidP="00946D43">
      <w:r w:rsidRPr="006B20D5">
        <w:t xml:space="preserve">The Goulburn wetlands include proposed watering actions for </w:t>
      </w:r>
      <w:r w:rsidR="00DC7523" w:rsidRPr="006B20D5">
        <w:t>Molesworth Billabong</w:t>
      </w:r>
      <w:r w:rsidRPr="006B20D5">
        <w:t>s for 2026-27</w:t>
      </w:r>
      <w:r w:rsidR="009B7BBB" w:rsidRPr="006B20D5">
        <w:t>,</w:t>
      </w:r>
      <w:r w:rsidRPr="006B20D5">
        <w:t xml:space="preserve"> presented by the Taungurung Land and Waters Council (TLaWC). The vision of TLaWC is to support the ongoing connection of the Taungurung people to Country and </w:t>
      </w:r>
      <w:r w:rsidR="009B7BBB" w:rsidRPr="006B20D5">
        <w:t>their ancestors, and to</w:t>
      </w:r>
      <w:r w:rsidRPr="006B20D5">
        <w:t xml:space="preserve"> meet cultural obligations to care for Country. To achieve this vision</w:t>
      </w:r>
      <w:r w:rsidR="00E17DA6" w:rsidRPr="006B20D5">
        <w:t>,</w:t>
      </w:r>
      <w:r w:rsidRPr="006B20D5">
        <w:t xml:space="preserve"> TLAWC aim</w:t>
      </w:r>
      <w:r w:rsidR="00E17DA6" w:rsidRPr="006B20D5">
        <w:t>s</w:t>
      </w:r>
      <w:r w:rsidRPr="006B20D5">
        <w:t xml:space="preserve"> to restore the </w:t>
      </w:r>
      <w:r w:rsidR="00DC7523" w:rsidRPr="006B20D5">
        <w:t>Molesworth Billabong</w:t>
      </w:r>
      <w:r w:rsidRPr="006B20D5">
        <w:t xml:space="preserve">s through a combination of actions, including through </w:t>
      </w:r>
      <w:r w:rsidR="00E17DA6" w:rsidRPr="006B20D5">
        <w:t xml:space="preserve">the </w:t>
      </w:r>
      <w:r w:rsidRPr="006B20D5">
        <w:t>deliver</w:t>
      </w:r>
      <w:r w:rsidR="00E17DA6" w:rsidRPr="006B20D5">
        <w:t>y of</w:t>
      </w:r>
      <w:r w:rsidRPr="006B20D5">
        <w:t xml:space="preserve"> water for the environment to support water</w:t>
      </w:r>
      <w:r w:rsidR="00F13E33" w:rsidRPr="006B20D5">
        <w:t>-</w:t>
      </w:r>
      <w:r w:rsidRPr="006B20D5">
        <w:t>dependent species and</w:t>
      </w:r>
      <w:r w:rsidR="00A51840" w:rsidRPr="006B20D5">
        <w:t xml:space="preserve"> to</w:t>
      </w:r>
      <w:r w:rsidRPr="006B20D5">
        <w:t xml:space="preserve"> help suppress invasive weeds.</w:t>
      </w:r>
    </w:p>
    <w:p w14:paraId="0A2CC845" w14:textId="23D5BA58" w:rsidR="00103EA2" w:rsidRPr="006B20D5" w:rsidRDefault="00103EA2" w:rsidP="00E77357">
      <w:pPr>
        <w:ind w:left="478"/>
      </w:pPr>
      <w:r w:rsidRPr="006B20D5">
        <w:t>“Baan Ganalina will gather and discuss what is happening at the billabongs regularly during the first few years of watering, and we (will) make decisions together about whether water should be delivered or not. As time goes on, we will learn more and more about what the billabongs need from us to heal.”</w:t>
      </w:r>
    </w:p>
    <w:p w14:paraId="08AA7C10" w14:textId="5B19FC10" w:rsidR="00A1519C" w:rsidRPr="006B20D5" w:rsidRDefault="00A1519C" w:rsidP="009A7AB0">
      <w:pPr>
        <w:pStyle w:val="Tabletextdotpointindent"/>
      </w:pPr>
      <w:r w:rsidRPr="006B20D5">
        <w:t xml:space="preserve">TLAWC </w:t>
      </w:r>
      <w:r w:rsidR="00DC7523" w:rsidRPr="006B20D5">
        <w:t>Molesworth Billabong</w:t>
      </w:r>
      <w:r w:rsidRPr="006B20D5">
        <w:t>s seasonal watering proposal</w:t>
      </w:r>
    </w:p>
    <w:p w14:paraId="23A4E678" w14:textId="5D83A7C9" w:rsidR="00103EA2" w:rsidRPr="006B20D5" w:rsidRDefault="00103EA2" w:rsidP="00103EA2">
      <w:r w:rsidRPr="006B20D5">
        <w:t xml:space="preserve">The billabongs support </w:t>
      </w:r>
      <w:r w:rsidR="00ED547C" w:rsidRPr="006B20D5">
        <w:t>several</w:t>
      </w:r>
      <w:r w:rsidRPr="006B20D5">
        <w:t xml:space="preserve"> important biocultural and ecological values that will be strengthened through the provision of environmental water.</w:t>
      </w:r>
    </w:p>
    <w:p w14:paraId="082A60E4" w14:textId="77777777" w:rsidR="00103EA2" w:rsidRPr="006B20D5" w:rsidRDefault="00103EA2" w:rsidP="009C5FA6">
      <w:pPr>
        <w:pStyle w:val="Heading4"/>
      </w:pPr>
      <w:r w:rsidRPr="006B20D5">
        <w:lastRenderedPageBreak/>
        <w:t>Social, recreational and economic values and uses</w:t>
      </w:r>
    </w:p>
    <w:p w14:paraId="5CD3AF64" w14:textId="77777777" w:rsidR="00103EA2" w:rsidRPr="006B20D5" w:rsidRDefault="00103EA2" w:rsidP="000E2D45">
      <w:r w:rsidRPr="006B20D5">
        <w:t>In planning the potential environmental watering actions in Table 5.4.</w:t>
      </w:r>
      <w:r w:rsidR="005B2AD2" w:rsidRPr="006B20D5">
        <w:t>4</w:t>
      </w:r>
      <w:r w:rsidRPr="006B20D5">
        <w:t>, consideration has been made to how environmental water deliveries could support social, recreational and economic values and uses, including:</w:t>
      </w:r>
    </w:p>
    <w:p w14:paraId="3FFC81BE" w14:textId="77777777" w:rsidR="00103EA2" w:rsidRPr="006B20D5" w:rsidRDefault="00103EA2" w:rsidP="00817451">
      <w:pPr>
        <w:pStyle w:val="Dotpoint"/>
      </w:pPr>
      <w:r w:rsidRPr="006B20D5">
        <w:t>water-based recreation (such as canoeing)</w:t>
      </w:r>
    </w:p>
    <w:p w14:paraId="550A3DE0" w14:textId="77777777" w:rsidR="00103EA2" w:rsidRPr="006B20D5" w:rsidRDefault="00103EA2" w:rsidP="00817451">
      <w:pPr>
        <w:pStyle w:val="Dotpoint"/>
      </w:pPr>
      <w:r w:rsidRPr="006B20D5">
        <w:t>recreation and amenity adjacent to waterways (such as birdwatching, camping, cycling, hiking, photography and walking)</w:t>
      </w:r>
    </w:p>
    <w:p w14:paraId="04F48AC7" w14:textId="77777777" w:rsidR="00103EA2" w:rsidRPr="006B20D5" w:rsidRDefault="00103EA2" w:rsidP="00817451">
      <w:pPr>
        <w:pStyle w:val="Dotpoint"/>
      </w:pPr>
      <w:r w:rsidRPr="006B20D5">
        <w:t>community events and tourism (such as birdwatching events, the Nature Scripts Initiative and outdoor classroom learning).</w:t>
      </w:r>
    </w:p>
    <w:p w14:paraId="61340817" w14:textId="77777777" w:rsidR="00324F33" w:rsidRPr="006B20D5" w:rsidRDefault="00103EA2" w:rsidP="000E2D45">
      <w:r w:rsidRPr="006B20D5">
        <w:t>Environmental watering of wetlands increases the number of visitors and opportunities for them, including for birdwatching, photography, walking, camping, and hunting (state game reserves have been reclassified as wildlife reserves).</w:t>
      </w:r>
    </w:p>
    <w:p w14:paraId="13824BD5" w14:textId="5F5E7286" w:rsidR="00324F33" w:rsidRPr="006B20D5" w:rsidRDefault="00ED547C" w:rsidP="000E2D45">
      <w:r w:rsidRPr="006B20D5">
        <w:t xml:space="preserve">Table 5.4.3 </w:t>
      </w:r>
      <w:r w:rsidR="0026015C" w:rsidRPr="006B20D5">
        <w:t>shows</w:t>
      </w:r>
      <w:r w:rsidR="00103EA2" w:rsidRPr="006B20D5">
        <w:t xml:space="preserve"> </w:t>
      </w:r>
      <w:r w:rsidRPr="006B20D5">
        <w:t xml:space="preserve">the </w:t>
      </w:r>
      <w:r w:rsidR="0026015C" w:rsidRPr="006B20D5">
        <w:t xml:space="preserve">social, recreational and economic values </w:t>
      </w:r>
      <w:r w:rsidR="005C54E8">
        <w:t>that</w:t>
      </w:r>
      <w:r w:rsidR="0026015C" w:rsidRPr="006B20D5">
        <w:t xml:space="preserve"> </w:t>
      </w:r>
      <w:r w:rsidR="00103EA2" w:rsidRPr="006B20D5">
        <w:t xml:space="preserve">the 2026-27 </w:t>
      </w:r>
      <w:r w:rsidR="00B219D6" w:rsidRPr="006B20D5">
        <w:t>potential watering actions</w:t>
      </w:r>
      <w:r w:rsidR="00103EA2" w:rsidRPr="006B20D5">
        <w:t xml:space="preserve"> in the Goulburn catchment</w:t>
      </w:r>
      <w:r w:rsidR="0026015C" w:rsidRPr="006B20D5">
        <w:t xml:space="preserve"> could support</w:t>
      </w:r>
      <w:r w:rsidR="00103EA2" w:rsidRPr="006B20D5">
        <w:t>.</w:t>
      </w:r>
    </w:p>
    <w:p w14:paraId="1161646D" w14:textId="046931FD" w:rsidR="004461E8" w:rsidRPr="006B20D5" w:rsidRDefault="00103EA2" w:rsidP="004461E8">
      <w:pPr>
        <w:pStyle w:val="TableHeading"/>
      </w:pPr>
      <w:bookmarkStart w:id="729" w:name="_Toc230448894"/>
      <w:bookmarkStart w:id="730" w:name="_Toc230078088"/>
      <w:bookmarkStart w:id="731" w:name="_Toc230518737"/>
      <w:r w:rsidRPr="006B20D5">
        <w:t>Table 5.4.3</w:t>
      </w:r>
      <w:r w:rsidR="00E14CB5" w:rsidRPr="006B20D5">
        <w:tab/>
      </w:r>
      <w:r w:rsidRPr="006B20D5">
        <w:t>Goulburn wetlands</w:t>
      </w:r>
      <w:bookmarkEnd w:id="729"/>
      <w:r w:rsidR="004461E8" w:rsidRPr="006B20D5">
        <w:t xml:space="preserve"> social, recreational and economic benefits of </w:t>
      </w:r>
      <w:bookmarkEnd w:id="730"/>
      <w:r w:rsidR="004461E8" w:rsidRPr="006B20D5">
        <w:t>environmental watering</w:t>
      </w:r>
      <w:bookmarkEnd w:id="7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423"/>
        <w:gridCol w:w="1764"/>
        <w:gridCol w:w="2272"/>
        <w:gridCol w:w="3885"/>
      </w:tblGrid>
      <w:tr w:rsidR="00103EA2" w:rsidRPr="006B20D5" w14:paraId="1B50487E" w14:textId="77777777" w:rsidTr="00260AA6">
        <w:trPr>
          <w:trHeight w:val="60"/>
        </w:trPr>
        <w:tc>
          <w:tcPr>
            <w:tcW w:w="0" w:type="auto"/>
            <w:tcMar>
              <w:left w:w="85" w:type="dxa"/>
              <w:right w:w="85" w:type="dxa"/>
            </w:tcMar>
          </w:tcPr>
          <w:p w14:paraId="1AD9701C" w14:textId="77777777" w:rsidR="00103EA2" w:rsidRPr="006B20D5" w:rsidRDefault="00103EA2" w:rsidP="000C78A5">
            <w:pPr>
              <w:pStyle w:val="TableText"/>
            </w:pPr>
            <w:r w:rsidRPr="006B20D5">
              <w:rPr>
                <w:b/>
              </w:rPr>
              <w:t>Wetland</w:t>
            </w:r>
          </w:p>
        </w:tc>
        <w:tc>
          <w:tcPr>
            <w:tcW w:w="0" w:type="auto"/>
            <w:tcMar>
              <w:left w:w="85" w:type="dxa"/>
              <w:right w:w="85" w:type="dxa"/>
            </w:tcMar>
          </w:tcPr>
          <w:p w14:paraId="22AEA1B7" w14:textId="77777777" w:rsidR="00103EA2" w:rsidRPr="006B20D5" w:rsidRDefault="00103EA2" w:rsidP="000C78A5">
            <w:pPr>
              <w:pStyle w:val="TableText"/>
            </w:pPr>
            <w:r w:rsidRPr="006B20D5">
              <w:rPr>
                <w:b/>
              </w:rPr>
              <w:t>Beneficiary</w:t>
            </w:r>
          </w:p>
        </w:tc>
        <w:tc>
          <w:tcPr>
            <w:tcW w:w="0" w:type="auto"/>
            <w:tcMar>
              <w:left w:w="85" w:type="dxa"/>
              <w:right w:w="85" w:type="dxa"/>
            </w:tcMar>
          </w:tcPr>
          <w:p w14:paraId="207E9E28" w14:textId="77777777" w:rsidR="00103EA2" w:rsidRPr="006B20D5" w:rsidRDefault="00103EA2" w:rsidP="000C78A5">
            <w:pPr>
              <w:pStyle w:val="TableText"/>
            </w:pPr>
            <w:r w:rsidRPr="006B20D5">
              <w:rPr>
                <w:b/>
              </w:rPr>
              <w:t>Value</w:t>
            </w:r>
          </w:p>
        </w:tc>
        <w:tc>
          <w:tcPr>
            <w:tcW w:w="0" w:type="auto"/>
            <w:tcMar>
              <w:left w:w="85" w:type="dxa"/>
              <w:right w:w="85" w:type="dxa"/>
            </w:tcMar>
          </w:tcPr>
          <w:p w14:paraId="3486329C" w14:textId="77777777" w:rsidR="00103EA2" w:rsidRPr="006B20D5" w:rsidRDefault="00103EA2" w:rsidP="000C78A5">
            <w:pPr>
              <w:pStyle w:val="TableText"/>
            </w:pPr>
            <w:r w:rsidRPr="006B20D5">
              <w:rPr>
                <w:b/>
              </w:rPr>
              <w:t>How have these benefits been considered?</w:t>
            </w:r>
          </w:p>
        </w:tc>
      </w:tr>
      <w:tr w:rsidR="00103EA2" w:rsidRPr="006B20D5" w14:paraId="6FA20D67" w14:textId="77777777" w:rsidTr="00260AA6">
        <w:trPr>
          <w:trHeight w:val="60"/>
        </w:trPr>
        <w:tc>
          <w:tcPr>
            <w:tcW w:w="0" w:type="auto"/>
            <w:tcMar>
              <w:left w:w="85" w:type="dxa"/>
              <w:right w:w="85" w:type="dxa"/>
            </w:tcMar>
          </w:tcPr>
          <w:p w14:paraId="71F9B7A0" w14:textId="77777777" w:rsidR="00103EA2" w:rsidRPr="006B20D5" w:rsidRDefault="00103EA2" w:rsidP="002B3988">
            <w:pPr>
              <w:pStyle w:val="TableText"/>
            </w:pPr>
            <w:r w:rsidRPr="006B20D5">
              <w:t>Doctors Swamp</w:t>
            </w:r>
          </w:p>
        </w:tc>
        <w:tc>
          <w:tcPr>
            <w:tcW w:w="0" w:type="auto"/>
            <w:tcMar>
              <w:left w:w="85" w:type="dxa"/>
              <w:right w:w="85" w:type="dxa"/>
            </w:tcMar>
          </w:tcPr>
          <w:p w14:paraId="30602081" w14:textId="77777777" w:rsidR="00272C75" w:rsidRPr="006B20D5" w:rsidRDefault="00272C75" w:rsidP="00162AF7">
            <w:pPr>
              <w:pStyle w:val="Tabletextdotpoint"/>
            </w:pPr>
            <w:r w:rsidRPr="006B20D5">
              <w:t>Birdwatchers</w:t>
            </w:r>
          </w:p>
          <w:p w14:paraId="72CBC1A9" w14:textId="77777777" w:rsidR="00272C75" w:rsidRPr="006B20D5" w:rsidRDefault="00272C75" w:rsidP="00162AF7">
            <w:pPr>
              <w:pStyle w:val="Tabletextdotpoint"/>
            </w:pPr>
            <w:r w:rsidRPr="006B20D5">
              <w:t>Local landholders</w:t>
            </w:r>
          </w:p>
          <w:p w14:paraId="0DD17792" w14:textId="77777777" w:rsidR="00272C75" w:rsidRPr="006B20D5" w:rsidRDefault="00272C75" w:rsidP="00162AF7">
            <w:pPr>
              <w:pStyle w:val="Tabletextdotpoint"/>
            </w:pPr>
            <w:r w:rsidRPr="006B20D5">
              <w:t>Photographers</w:t>
            </w:r>
          </w:p>
          <w:p w14:paraId="6D83E129" w14:textId="4445E15D" w:rsidR="00103EA2" w:rsidRPr="006B20D5" w:rsidRDefault="00272C75" w:rsidP="00162AF7">
            <w:pPr>
              <w:pStyle w:val="Tabletextdotpoint"/>
            </w:pPr>
            <w:r w:rsidRPr="006B20D5">
              <w:t>Walkers</w:t>
            </w:r>
          </w:p>
        </w:tc>
        <w:tc>
          <w:tcPr>
            <w:tcW w:w="0" w:type="auto"/>
            <w:tcMar>
              <w:left w:w="85" w:type="dxa"/>
              <w:right w:w="85" w:type="dxa"/>
            </w:tcMar>
          </w:tcPr>
          <w:p w14:paraId="7761DF79" w14:textId="52AF5BC6" w:rsidR="00103EA2" w:rsidRPr="006B20D5" w:rsidRDefault="00103EA2" w:rsidP="00162AF7">
            <w:pPr>
              <w:pStyle w:val="Tabletextdotpoint"/>
            </w:pPr>
            <w:r w:rsidRPr="006B20D5">
              <w:t xml:space="preserve">Environmental water provides opportunities for activities such as walking, </w:t>
            </w:r>
            <w:r w:rsidR="006D6EBF" w:rsidRPr="006B20D5">
              <w:t xml:space="preserve">birdwatching </w:t>
            </w:r>
            <w:r w:rsidRPr="006B20D5">
              <w:t>and photography</w:t>
            </w:r>
          </w:p>
        </w:tc>
        <w:tc>
          <w:tcPr>
            <w:tcW w:w="0" w:type="auto"/>
            <w:tcMar>
              <w:left w:w="85" w:type="dxa"/>
              <w:right w:w="85" w:type="dxa"/>
            </w:tcMar>
          </w:tcPr>
          <w:p w14:paraId="00C70F49" w14:textId="2AD49516" w:rsidR="00103EA2" w:rsidRPr="006B20D5" w:rsidRDefault="00103EA2" w:rsidP="00162AF7">
            <w:pPr>
              <w:pStyle w:val="Tabletextdotpoint"/>
            </w:pPr>
            <w:r w:rsidRPr="006B20D5">
              <w:t xml:space="preserve">Watering could result in an increased number of </w:t>
            </w:r>
            <w:r w:rsidR="00F13E33" w:rsidRPr="006B20D5">
              <w:t xml:space="preserve">plants and animals, </w:t>
            </w:r>
            <w:r w:rsidRPr="006B20D5">
              <w:t xml:space="preserve">providing opportunities for naturalists/photographers </w:t>
            </w:r>
          </w:p>
        </w:tc>
      </w:tr>
      <w:tr w:rsidR="00103EA2" w:rsidRPr="006B20D5" w14:paraId="00908283" w14:textId="77777777" w:rsidTr="00260AA6">
        <w:trPr>
          <w:trHeight w:val="60"/>
        </w:trPr>
        <w:tc>
          <w:tcPr>
            <w:tcW w:w="0" w:type="auto"/>
            <w:tcMar>
              <w:left w:w="85" w:type="dxa"/>
              <w:right w:w="85" w:type="dxa"/>
            </w:tcMar>
          </w:tcPr>
          <w:p w14:paraId="271EF7A0" w14:textId="03958A33" w:rsidR="00103EA2" w:rsidRPr="006B20D5" w:rsidRDefault="00103EA2" w:rsidP="002B3988">
            <w:pPr>
              <w:pStyle w:val="TableText"/>
            </w:pPr>
            <w:r w:rsidRPr="006B20D5">
              <w:t>Gaynor Swamp</w:t>
            </w:r>
          </w:p>
        </w:tc>
        <w:tc>
          <w:tcPr>
            <w:tcW w:w="0" w:type="auto"/>
            <w:tcMar>
              <w:left w:w="85" w:type="dxa"/>
              <w:right w:w="85" w:type="dxa"/>
            </w:tcMar>
          </w:tcPr>
          <w:p w14:paraId="61DE08EE" w14:textId="77777777" w:rsidR="00272C75" w:rsidRPr="006B20D5" w:rsidRDefault="00272C75" w:rsidP="00162AF7">
            <w:pPr>
              <w:pStyle w:val="Tabletextdotpoint"/>
            </w:pPr>
            <w:r w:rsidRPr="006B20D5">
              <w:t>Birdwatchers</w:t>
            </w:r>
          </w:p>
          <w:p w14:paraId="1E098E65" w14:textId="77777777" w:rsidR="00272C75" w:rsidRPr="006B20D5" w:rsidRDefault="00272C75" w:rsidP="00162AF7">
            <w:pPr>
              <w:pStyle w:val="Tabletextdotpoint"/>
            </w:pPr>
            <w:r w:rsidRPr="006B20D5">
              <w:t>Duck hunters</w:t>
            </w:r>
          </w:p>
          <w:p w14:paraId="6FA87CCC" w14:textId="77777777" w:rsidR="00272C75" w:rsidRPr="006B20D5" w:rsidRDefault="00272C75" w:rsidP="00162AF7">
            <w:pPr>
              <w:pStyle w:val="Tabletextdotpoint"/>
            </w:pPr>
            <w:r w:rsidRPr="006B20D5">
              <w:t>Local landholders</w:t>
            </w:r>
          </w:p>
          <w:p w14:paraId="2DC8A296" w14:textId="77777777" w:rsidR="00272C75" w:rsidRPr="006B20D5" w:rsidRDefault="00272C75" w:rsidP="00162AF7">
            <w:pPr>
              <w:pStyle w:val="Tabletextdotpoint"/>
            </w:pPr>
            <w:r w:rsidRPr="006B20D5">
              <w:t>Photographers</w:t>
            </w:r>
          </w:p>
          <w:p w14:paraId="63828AC2" w14:textId="3F4156CE" w:rsidR="00103EA2" w:rsidRPr="006B20D5" w:rsidRDefault="00272C75" w:rsidP="00162AF7">
            <w:pPr>
              <w:pStyle w:val="Tabletextdotpoint"/>
            </w:pPr>
            <w:r w:rsidRPr="006B20D5">
              <w:t>Walkers</w:t>
            </w:r>
          </w:p>
        </w:tc>
        <w:tc>
          <w:tcPr>
            <w:tcW w:w="0" w:type="auto"/>
            <w:tcMar>
              <w:left w:w="85" w:type="dxa"/>
              <w:right w:w="85" w:type="dxa"/>
            </w:tcMar>
          </w:tcPr>
          <w:p w14:paraId="22121476" w14:textId="2C60A2DB" w:rsidR="00103EA2" w:rsidRPr="006B20D5" w:rsidRDefault="00103EA2" w:rsidP="00162AF7">
            <w:pPr>
              <w:pStyle w:val="Tabletextdotpoint"/>
            </w:pPr>
            <w:r w:rsidRPr="006B20D5">
              <w:t xml:space="preserve">Environmental water provides opportunities for activities such as walking, </w:t>
            </w:r>
            <w:r w:rsidR="006D6EBF" w:rsidRPr="006B20D5">
              <w:t>birdwatching</w:t>
            </w:r>
            <w:r w:rsidRPr="006B20D5">
              <w:t xml:space="preserve"> and photography</w:t>
            </w:r>
          </w:p>
        </w:tc>
        <w:tc>
          <w:tcPr>
            <w:tcW w:w="0" w:type="auto"/>
            <w:tcMar>
              <w:left w:w="85" w:type="dxa"/>
              <w:right w:w="85" w:type="dxa"/>
            </w:tcMar>
          </w:tcPr>
          <w:p w14:paraId="2AA7C07F" w14:textId="10EB29A5" w:rsidR="00103EA2" w:rsidRPr="006B20D5" w:rsidRDefault="00103EA2" w:rsidP="00162AF7">
            <w:pPr>
              <w:pStyle w:val="Tabletextdotpoint"/>
            </w:pPr>
            <w:r w:rsidRPr="006B20D5">
              <w:t xml:space="preserve">Watering of the site promotes </w:t>
            </w:r>
            <w:r w:rsidR="007A022E" w:rsidRPr="006B20D5">
              <w:t xml:space="preserve">the </w:t>
            </w:r>
            <w:r w:rsidRPr="006B20D5">
              <w:t xml:space="preserve">growth of wetland plants that are beneficial for roosting and foraging for waterbirds </w:t>
            </w:r>
          </w:p>
        </w:tc>
      </w:tr>
      <w:tr w:rsidR="00103EA2" w:rsidRPr="006B20D5" w14:paraId="50465B08" w14:textId="77777777" w:rsidTr="00260AA6">
        <w:trPr>
          <w:trHeight w:val="60"/>
        </w:trPr>
        <w:tc>
          <w:tcPr>
            <w:tcW w:w="0" w:type="auto"/>
            <w:tcMar>
              <w:left w:w="85" w:type="dxa"/>
              <w:right w:w="85" w:type="dxa"/>
            </w:tcMar>
          </w:tcPr>
          <w:p w14:paraId="5EF99215" w14:textId="31BAE8E1" w:rsidR="00103EA2" w:rsidRPr="006B20D5" w:rsidRDefault="00103EA2" w:rsidP="002B3988">
            <w:pPr>
              <w:pStyle w:val="TableText"/>
            </w:pPr>
            <w:r w:rsidRPr="006B20D5">
              <w:t>Horseshoe Lagoon</w:t>
            </w:r>
          </w:p>
        </w:tc>
        <w:tc>
          <w:tcPr>
            <w:tcW w:w="0" w:type="auto"/>
            <w:tcMar>
              <w:left w:w="85" w:type="dxa"/>
              <w:right w:w="85" w:type="dxa"/>
            </w:tcMar>
          </w:tcPr>
          <w:p w14:paraId="62A445AF" w14:textId="77777777" w:rsidR="00272C75" w:rsidRPr="006B20D5" w:rsidRDefault="00272C75" w:rsidP="00162AF7">
            <w:pPr>
              <w:pStyle w:val="Tabletextdotpoint"/>
            </w:pPr>
            <w:r w:rsidRPr="006B20D5">
              <w:t>Birdwatchers</w:t>
            </w:r>
          </w:p>
          <w:p w14:paraId="53123EA3" w14:textId="77777777" w:rsidR="00272C75" w:rsidRPr="006B20D5" w:rsidRDefault="00272C75" w:rsidP="00162AF7">
            <w:pPr>
              <w:pStyle w:val="Tabletextdotpoint"/>
            </w:pPr>
            <w:r w:rsidRPr="006B20D5">
              <w:t>Campers</w:t>
            </w:r>
          </w:p>
          <w:p w14:paraId="7DF9DAEA" w14:textId="77777777" w:rsidR="00272C75" w:rsidRPr="006B20D5" w:rsidRDefault="00272C75" w:rsidP="00162AF7">
            <w:pPr>
              <w:pStyle w:val="Tabletextdotpoint"/>
            </w:pPr>
            <w:r w:rsidRPr="006B20D5">
              <w:t>Local landholders</w:t>
            </w:r>
          </w:p>
          <w:p w14:paraId="75502BD4" w14:textId="77777777" w:rsidR="00272C75" w:rsidRPr="006B20D5" w:rsidRDefault="00272C75" w:rsidP="00162AF7">
            <w:pPr>
              <w:pStyle w:val="Tabletextdotpoint"/>
            </w:pPr>
            <w:r w:rsidRPr="006B20D5">
              <w:t>Photographers</w:t>
            </w:r>
          </w:p>
          <w:p w14:paraId="5F32A0AA" w14:textId="0821E85C" w:rsidR="00103EA2" w:rsidRPr="006B20D5" w:rsidRDefault="00272C75" w:rsidP="00162AF7">
            <w:pPr>
              <w:pStyle w:val="Tabletextdotpoint"/>
            </w:pPr>
            <w:r w:rsidRPr="006B20D5">
              <w:t>Walkers</w:t>
            </w:r>
          </w:p>
        </w:tc>
        <w:tc>
          <w:tcPr>
            <w:tcW w:w="0" w:type="auto"/>
            <w:tcMar>
              <w:left w:w="85" w:type="dxa"/>
              <w:right w:w="85" w:type="dxa"/>
            </w:tcMar>
          </w:tcPr>
          <w:p w14:paraId="344A8C40" w14:textId="125482EE" w:rsidR="00103EA2" w:rsidRPr="006B20D5" w:rsidRDefault="00103EA2" w:rsidP="00162AF7">
            <w:pPr>
              <w:pStyle w:val="Tabletextdotpoint"/>
            </w:pPr>
            <w:r w:rsidRPr="006B20D5">
              <w:t xml:space="preserve">Environmental watering provides opportunities for activities such as walking, </w:t>
            </w:r>
            <w:r w:rsidR="006D6EBF" w:rsidRPr="006B20D5">
              <w:t>birdwatching</w:t>
            </w:r>
            <w:r w:rsidRPr="006B20D5">
              <w:t xml:space="preserve"> and photography</w:t>
            </w:r>
          </w:p>
        </w:tc>
        <w:tc>
          <w:tcPr>
            <w:tcW w:w="0" w:type="auto"/>
            <w:tcMar>
              <w:left w:w="85" w:type="dxa"/>
              <w:right w:w="85" w:type="dxa"/>
            </w:tcMar>
          </w:tcPr>
          <w:p w14:paraId="2AF33BB5" w14:textId="0884E46E" w:rsidR="00103EA2" w:rsidRPr="006B20D5" w:rsidRDefault="00103EA2" w:rsidP="00162AF7">
            <w:pPr>
              <w:pStyle w:val="Tabletextdotpoint"/>
            </w:pPr>
            <w:r w:rsidRPr="006B20D5">
              <w:t xml:space="preserve">Watering of the site promotes </w:t>
            </w:r>
            <w:r w:rsidR="007A022E" w:rsidRPr="006B20D5">
              <w:t xml:space="preserve">the </w:t>
            </w:r>
            <w:r w:rsidRPr="006B20D5">
              <w:t xml:space="preserve">growth of wetland plants that are beneficial for roosting and foraging for waterbirds </w:t>
            </w:r>
          </w:p>
        </w:tc>
      </w:tr>
      <w:tr w:rsidR="00103EA2" w:rsidRPr="006B20D5" w14:paraId="4C02BC80" w14:textId="77777777" w:rsidTr="00260AA6">
        <w:trPr>
          <w:trHeight w:val="60"/>
        </w:trPr>
        <w:tc>
          <w:tcPr>
            <w:tcW w:w="0" w:type="auto"/>
            <w:tcMar>
              <w:left w:w="85" w:type="dxa"/>
              <w:right w:w="85" w:type="dxa"/>
            </w:tcMar>
          </w:tcPr>
          <w:p w14:paraId="361F184D" w14:textId="77777777" w:rsidR="00103EA2" w:rsidRPr="006B20D5" w:rsidRDefault="00103EA2" w:rsidP="002B3988">
            <w:pPr>
              <w:pStyle w:val="TableText"/>
            </w:pPr>
            <w:r w:rsidRPr="006B20D5">
              <w:lastRenderedPageBreak/>
              <w:t>Kanyapella Basin</w:t>
            </w:r>
          </w:p>
        </w:tc>
        <w:tc>
          <w:tcPr>
            <w:tcW w:w="0" w:type="auto"/>
            <w:tcMar>
              <w:left w:w="85" w:type="dxa"/>
              <w:right w:w="85" w:type="dxa"/>
            </w:tcMar>
          </w:tcPr>
          <w:p w14:paraId="25288277" w14:textId="77777777" w:rsidR="00272C75" w:rsidRPr="006B20D5" w:rsidRDefault="00272C75" w:rsidP="00162AF7">
            <w:pPr>
              <w:pStyle w:val="Tabletextdotpoint"/>
            </w:pPr>
            <w:r w:rsidRPr="006B20D5">
              <w:t>Birdwatchers</w:t>
            </w:r>
          </w:p>
          <w:p w14:paraId="1E21DCC9" w14:textId="77777777" w:rsidR="00272C75" w:rsidRPr="006B20D5" w:rsidRDefault="00272C75" w:rsidP="00162AF7">
            <w:pPr>
              <w:pStyle w:val="Tabletextdotpoint"/>
            </w:pPr>
            <w:r w:rsidRPr="006B20D5">
              <w:t>Local landholders</w:t>
            </w:r>
          </w:p>
          <w:p w14:paraId="141FBE6C" w14:textId="77777777" w:rsidR="00272C75" w:rsidRPr="006B20D5" w:rsidRDefault="00272C75" w:rsidP="00162AF7">
            <w:pPr>
              <w:pStyle w:val="Tabletextdotpoint"/>
            </w:pPr>
            <w:r w:rsidRPr="006B20D5">
              <w:t>Photographers</w:t>
            </w:r>
          </w:p>
          <w:p w14:paraId="625D1BA8" w14:textId="6EF3304B" w:rsidR="00103EA2" w:rsidRPr="006B20D5" w:rsidRDefault="00272C75" w:rsidP="00162AF7">
            <w:pPr>
              <w:pStyle w:val="Tabletextdotpoint"/>
            </w:pPr>
            <w:r w:rsidRPr="006B20D5">
              <w:t>Walkers</w:t>
            </w:r>
          </w:p>
        </w:tc>
        <w:tc>
          <w:tcPr>
            <w:tcW w:w="0" w:type="auto"/>
            <w:tcMar>
              <w:left w:w="85" w:type="dxa"/>
              <w:right w:w="85" w:type="dxa"/>
            </w:tcMar>
          </w:tcPr>
          <w:p w14:paraId="28FAE336" w14:textId="4F2F8FFE" w:rsidR="00103EA2" w:rsidRPr="006B20D5" w:rsidRDefault="00103EA2" w:rsidP="00162AF7">
            <w:pPr>
              <w:pStyle w:val="Tabletextdotpoint"/>
            </w:pPr>
            <w:r w:rsidRPr="006B20D5">
              <w:t xml:space="preserve">Environmental water provides opportunities for activities such as walking, </w:t>
            </w:r>
            <w:r w:rsidR="006D6EBF" w:rsidRPr="006B20D5">
              <w:t xml:space="preserve">birdwatching </w:t>
            </w:r>
            <w:r w:rsidRPr="006B20D5">
              <w:t>and photography</w:t>
            </w:r>
          </w:p>
        </w:tc>
        <w:tc>
          <w:tcPr>
            <w:tcW w:w="0" w:type="auto"/>
            <w:tcMar>
              <w:left w:w="85" w:type="dxa"/>
              <w:right w:w="85" w:type="dxa"/>
            </w:tcMar>
          </w:tcPr>
          <w:p w14:paraId="3BEB46AA" w14:textId="065EF79C" w:rsidR="00103EA2" w:rsidRPr="006B20D5" w:rsidRDefault="00103EA2" w:rsidP="00162AF7">
            <w:pPr>
              <w:pStyle w:val="Tabletextdotpoint"/>
            </w:pPr>
            <w:r w:rsidRPr="006B20D5">
              <w:t xml:space="preserve">Watering could result in an increased number of </w:t>
            </w:r>
            <w:r w:rsidR="00D030B5" w:rsidRPr="006B20D5">
              <w:t xml:space="preserve">plants and animals, </w:t>
            </w:r>
            <w:r w:rsidRPr="006B20D5">
              <w:t>providing opportunities for naturalists/photographers</w:t>
            </w:r>
          </w:p>
        </w:tc>
      </w:tr>
      <w:tr w:rsidR="00103EA2" w:rsidRPr="006B20D5" w14:paraId="6BA67343" w14:textId="77777777" w:rsidTr="00260AA6">
        <w:trPr>
          <w:trHeight w:val="60"/>
        </w:trPr>
        <w:tc>
          <w:tcPr>
            <w:tcW w:w="0" w:type="auto"/>
            <w:tcMar>
              <w:left w:w="85" w:type="dxa"/>
              <w:right w:w="85" w:type="dxa"/>
            </w:tcMar>
          </w:tcPr>
          <w:p w14:paraId="2006650D" w14:textId="77777777" w:rsidR="00103EA2" w:rsidRPr="006B20D5" w:rsidRDefault="00103EA2" w:rsidP="002B3988">
            <w:pPr>
              <w:pStyle w:val="TableText"/>
            </w:pPr>
            <w:r w:rsidRPr="006B20D5">
              <w:t>Loch Garry</w:t>
            </w:r>
          </w:p>
        </w:tc>
        <w:tc>
          <w:tcPr>
            <w:tcW w:w="0" w:type="auto"/>
            <w:tcMar>
              <w:left w:w="85" w:type="dxa"/>
              <w:right w:w="85" w:type="dxa"/>
            </w:tcMar>
          </w:tcPr>
          <w:p w14:paraId="1A96AFDE" w14:textId="77777777" w:rsidR="00272C75" w:rsidRPr="006B20D5" w:rsidRDefault="00272C75" w:rsidP="00162AF7">
            <w:pPr>
              <w:pStyle w:val="Tabletextdotpoint"/>
            </w:pPr>
            <w:r w:rsidRPr="006B20D5">
              <w:t>Birdwatchers</w:t>
            </w:r>
          </w:p>
          <w:p w14:paraId="21E5A07B" w14:textId="77777777" w:rsidR="00272C75" w:rsidRPr="006B20D5" w:rsidRDefault="00272C75" w:rsidP="00162AF7">
            <w:pPr>
              <w:pStyle w:val="Tabletextdotpoint"/>
            </w:pPr>
            <w:r w:rsidRPr="006B20D5">
              <w:t>Duck hunters</w:t>
            </w:r>
          </w:p>
          <w:p w14:paraId="014A5771" w14:textId="77777777" w:rsidR="00272C75" w:rsidRPr="006B20D5" w:rsidRDefault="00272C75" w:rsidP="00162AF7">
            <w:pPr>
              <w:pStyle w:val="Tabletextdotpoint"/>
            </w:pPr>
            <w:r w:rsidRPr="006B20D5">
              <w:t>Photographers</w:t>
            </w:r>
          </w:p>
          <w:p w14:paraId="75E9C602" w14:textId="61C962AC" w:rsidR="00103EA2" w:rsidRPr="006B20D5" w:rsidRDefault="00272C75" w:rsidP="00162AF7">
            <w:pPr>
              <w:pStyle w:val="Tabletextdotpoint"/>
            </w:pPr>
            <w:r w:rsidRPr="006B20D5">
              <w:t>Walkers</w:t>
            </w:r>
          </w:p>
        </w:tc>
        <w:tc>
          <w:tcPr>
            <w:tcW w:w="0" w:type="auto"/>
            <w:tcMar>
              <w:left w:w="85" w:type="dxa"/>
              <w:right w:w="85" w:type="dxa"/>
            </w:tcMar>
          </w:tcPr>
          <w:p w14:paraId="245E35B0" w14:textId="6EB3F191" w:rsidR="00103EA2" w:rsidRPr="006B20D5" w:rsidRDefault="00103EA2" w:rsidP="00162AF7">
            <w:pPr>
              <w:pStyle w:val="Tabletextdotpoint"/>
            </w:pPr>
            <w:r w:rsidRPr="006B20D5">
              <w:t xml:space="preserve">Environmental water provides opportunities for activities such as walking, </w:t>
            </w:r>
            <w:r w:rsidR="006D6EBF" w:rsidRPr="006B20D5">
              <w:t>birdwatching</w:t>
            </w:r>
            <w:r w:rsidRPr="006B20D5">
              <w:t xml:space="preserve"> and photography</w:t>
            </w:r>
          </w:p>
        </w:tc>
        <w:tc>
          <w:tcPr>
            <w:tcW w:w="0" w:type="auto"/>
            <w:tcMar>
              <w:left w:w="85" w:type="dxa"/>
              <w:right w:w="85" w:type="dxa"/>
            </w:tcMar>
          </w:tcPr>
          <w:p w14:paraId="4D3E5743" w14:textId="6384BC08" w:rsidR="00103EA2" w:rsidRPr="006B20D5" w:rsidRDefault="00103EA2" w:rsidP="00162AF7">
            <w:pPr>
              <w:pStyle w:val="Tabletextdotpoint"/>
            </w:pPr>
            <w:r w:rsidRPr="006B20D5">
              <w:t xml:space="preserve">Watering of the site promotes </w:t>
            </w:r>
            <w:r w:rsidR="007A022E" w:rsidRPr="006B20D5">
              <w:t xml:space="preserve">the </w:t>
            </w:r>
            <w:r w:rsidRPr="006B20D5">
              <w:t xml:space="preserve">growth of wetland plants that are beneficial for roosting and foraging for waterbirds </w:t>
            </w:r>
          </w:p>
        </w:tc>
      </w:tr>
      <w:tr w:rsidR="00103EA2" w:rsidRPr="006B20D5" w14:paraId="3F49DA5D" w14:textId="77777777" w:rsidTr="00260AA6">
        <w:trPr>
          <w:trHeight w:val="60"/>
        </w:trPr>
        <w:tc>
          <w:tcPr>
            <w:tcW w:w="0" w:type="auto"/>
            <w:tcMar>
              <w:left w:w="85" w:type="dxa"/>
              <w:right w:w="85" w:type="dxa"/>
            </w:tcMar>
          </w:tcPr>
          <w:p w14:paraId="13099974" w14:textId="3C84C4CB" w:rsidR="00103EA2" w:rsidRPr="006B20D5" w:rsidRDefault="00DC7523" w:rsidP="002B3988">
            <w:pPr>
              <w:pStyle w:val="TableText"/>
            </w:pPr>
            <w:r w:rsidRPr="006B20D5">
              <w:t>Molesworth Billabong</w:t>
            </w:r>
            <w:r w:rsidR="00103EA2" w:rsidRPr="006B20D5">
              <w:t>s</w:t>
            </w:r>
          </w:p>
        </w:tc>
        <w:tc>
          <w:tcPr>
            <w:tcW w:w="0" w:type="auto"/>
            <w:tcMar>
              <w:left w:w="85" w:type="dxa"/>
              <w:right w:w="85" w:type="dxa"/>
            </w:tcMar>
          </w:tcPr>
          <w:p w14:paraId="75AB0BEB" w14:textId="77777777" w:rsidR="00272C75" w:rsidRPr="006B20D5" w:rsidRDefault="00272C75" w:rsidP="00162AF7">
            <w:pPr>
              <w:pStyle w:val="Tabletextdotpoint"/>
            </w:pPr>
            <w:r w:rsidRPr="006B20D5">
              <w:t>Birdwatchers</w:t>
            </w:r>
          </w:p>
          <w:p w14:paraId="3DF52052" w14:textId="77777777" w:rsidR="00272C75" w:rsidRPr="006B20D5" w:rsidRDefault="00272C75" w:rsidP="00162AF7">
            <w:pPr>
              <w:pStyle w:val="Tabletextdotpoint"/>
            </w:pPr>
            <w:r w:rsidRPr="006B20D5">
              <w:t>Caravan park visitors</w:t>
            </w:r>
          </w:p>
          <w:p w14:paraId="7FE5BDA1" w14:textId="77777777" w:rsidR="00272C75" w:rsidRPr="006B20D5" w:rsidRDefault="00272C75" w:rsidP="00162AF7">
            <w:pPr>
              <w:pStyle w:val="Tabletextdotpoint"/>
            </w:pPr>
            <w:r w:rsidRPr="006B20D5">
              <w:t>Photographers</w:t>
            </w:r>
          </w:p>
          <w:p w14:paraId="4960627E" w14:textId="515F8220" w:rsidR="00103EA2" w:rsidRPr="006B20D5" w:rsidRDefault="00272C75" w:rsidP="00162AF7">
            <w:pPr>
              <w:pStyle w:val="Tabletextdotpoint"/>
            </w:pPr>
            <w:r w:rsidRPr="006B20D5">
              <w:t>Walkers</w:t>
            </w:r>
          </w:p>
        </w:tc>
        <w:tc>
          <w:tcPr>
            <w:tcW w:w="0" w:type="auto"/>
            <w:tcMar>
              <w:left w:w="85" w:type="dxa"/>
              <w:right w:w="85" w:type="dxa"/>
            </w:tcMar>
          </w:tcPr>
          <w:p w14:paraId="11AF5577" w14:textId="08472FE8" w:rsidR="00103EA2" w:rsidRPr="006B20D5" w:rsidRDefault="00103EA2" w:rsidP="00162AF7">
            <w:pPr>
              <w:pStyle w:val="Tabletextdotpoint"/>
            </w:pPr>
            <w:r w:rsidRPr="006B20D5">
              <w:t xml:space="preserve">Environmental watering provides opportunities for activities such as walking, </w:t>
            </w:r>
            <w:r w:rsidR="006D6EBF" w:rsidRPr="006B20D5">
              <w:t xml:space="preserve">birdwatching </w:t>
            </w:r>
            <w:r w:rsidRPr="006B20D5">
              <w:t>and photography</w:t>
            </w:r>
          </w:p>
        </w:tc>
        <w:tc>
          <w:tcPr>
            <w:tcW w:w="0" w:type="auto"/>
            <w:tcMar>
              <w:left w:w="85" w:type="dxa"/>
              <w:right w:w="85" w:type="dxa"/>
            </w:tcMar>
          </w:tcPr>
          <w:p w14:paraId="0E6E79F8" w14:textId="03A6A1AE" w:rsidR="00103EA2" w:rsidRPr="006B20D5" w:rsidRDefault="00103EA2" w:rsidP="00162AF7">
            <w:pPr>
              <w:pStyle w:val="Tabletextdotpoint"/>
            </w:pPr>
            <w:r w:rsidRPr="006B20D5">
              <w:t xml:space="preserve">Watering could result in improved amenity and an increased number of </w:t>
            </w:r>
            <w:r w:rsidR="00D030B5" w:rsidRPr="006B20D5">
              <w:t xml:space="preserve">plants and animals, </w:t>
            </w:r>
            <w:r w:rsidRPr="006B20D5">
              <w:t xml:space="preserve">providing opportunities for naturalists/photographers </w:t>
            </w:r>
            <w:r w:rsidR="005C54E8">
              <w:t xml:space="preserve">for </w:t>
            </w:r>
            <w:r w:rsidRPr="006B20D5">
              <w:t>general wellbeing through spending time in nature</w:t>
            </w:r>
          </w:p>
        </w:tc>
      </w:tr>
    </w:tbl>
    <w:p w14:paraId="0F4AEF44" w14:textId="77777777" w:rsidR="00103EA2" w:rsidRPr="006B20D5" w:rsidRDefault="00103EA2" w:rsidP="00103EA2">
      <w:pPr>
        <w:tabs>
          <w:tab w:val="left" w:pos="1296"/>
        </w:tabs>
      </w:pPr>
      <w:bookmarkStart w:id="732" w:name="_Hlk2215337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103EA2" w:rsidRPr="006B20D5" w14:paraId="7BE97444" w14:textId="77777777" w:rsidTr="00260AA6">
        <w:tc>
          <w:tcPr>
            <w:tcW w:w="390" w:type="pct"/>
            <w:tcMar>
              <w:left w:w="85" w:type="dxa"/>
              <w:right w:w="85" w:type="dxa"/>
            </w:tcMar>
          </w:tcPr>
          <w:bookmarkEnd w:id="732"/>
          <w:p w14:paraId="48C9B023" w14:textId="77777777" w:rsidR="00103EA2" w:rsidRPr="006B20D5" w:rsidRDefault="00103EA2" w:rsidP="00282BD6">
            <w:pPr>
              <w:pStyle w:val="TableText"/>
            </w:pPr>
            <w:r w:rsidRPr="006B20D5">
              <w:rPr>
                <w:noProof/>
              </w:rPr>
              <w:drawing>
                <wp:inline distT="0" distB="0" distL="0" distR="0" wp14:anchorId="44452C71" wp14:editId="3C9391BD">
                  <wp:extent cx="309252" cy="309252"/>
                  <wp:effectExtent l="0" t="0" r="0" b="0"/>
                  <wp:docPr id="1823586487" name="Picture 1823586487" descr="A white outline of a pair of binoculars&#10;&#10;Description automatically generated">
                    <a:extLst xmlns:a="http://schemas.openxmlformats.org/drawingml/2006/main">
                      <a:ext uri="{FF2B5EF4-FFF2-40B4-BE49-F238E27FC236}">
                        <a16:creationId xmlns:a16="http://schemas.microsoft.com/office/drawing/2014/main" id="{E7743641-EE96-4119-B643-89AB4D3B0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7C76FD89" w14:textId="77777777" w:rsidR="00103EA2" w:rsidRPr="006B20D5" w:rsidRDefault="00103EA2" w:rsidP="002B3988">
            <w:pPr>
              <w:pStyle w:val="TableText"/>
            </w:pPr>
            <w:r w:rsidRPr="006B20D5">
              <w:t>Watering planned to support waterbird-related recreational activities</w:t>
            </w:r>
          </w:p>
        </w:tc>
      </w:tr>
    </w:tbl>
    <w:p w14:paraId="461E4C83" w14:textId="77777777" w:rsidR="00103EA2" w:rsidRPr="006B20D5" w:rsidRDefault="00103EA2" w:rsidP="009C5FA6">
      <w:pPr>
        <w:pStyle w:val="Heading4"/>
      </w:pPr>
      <w:r w:rsidRPr="006B20D5">
        <w:t>Scope of environmental watering</w:t>
      </w:r>
    </w:p>
    <w:p w14:paraId="11A84A8D" w14:textId="7025723E" w:rsidR="00324F33" w:rsidRPr="006B20D5" w:rsidRDefault="00103EA2" w:rsidP="00103EA2">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AA10B25" w14:textId="08A3DED5" w:rsidR="00103EA2" w:rsidRPr="006B20D5" w:rsidRDefault="00103EA2" w:rsidP="00103EA2">
      <w:r w:rsidRPr="006B20D5">
        <w:t>Table 5.4.4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F357750" w14:textId="728371CF" w:rsidR="00103EA2" w:rsidRPr="006B20D5" w:rsidRDefault="00103EA2" w:rsidP="002B3988">
      <w:pPr>
        <w:pStyle w:val="TableHeading"/>
        <w:rPr>
          <w:lang w:val="en-AU"/>
        </w:rPr>
      </w:pPr>
      <w:bookmarkStart w:id="733" w:name="_Toc230448895"/>
      <w:bookmarkStart w:id="734" w:name="_Toc230518738"/>
      <w:bookmarkStart w:id="735" w:name="_Toc230078089"/>
      <w:r w:rsidRPr="006B20D5">
        <w:rPr>
          <w:lang w:val="en-AU"/>
        </w:rPr>
        <w:lastRenderedPageBreak/>
        <w:t>Table 5.4.4</w:t>
      </w:r>
      <w:r w:rsidR="000A2258" w:rsidRPr="006B20D5">
        <w:rPr>
          <w:lang w:val="en-AU"/>
        </w:rPr>
        <w:tab/>
      </w:r>
      <w:r w:rsidR="001A04BE" w:rsidRPr="006B20D5">
        <w:rPr>
          <w:lang w:val="en-AU"/>
        </w:rPr>
        <w:t>Goulburn wetlands potential environmental watering actions, expected watering effects and environmental objectives</w:t>
      </w:r>
      <w:bookmarkEnd w:id="733"/>
      <w:bookmarkEnd w:id="734"/>
      <w:bookmarkEnd w:id="735"/>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3"/>
        <w:gridCol w:w="5576"/>
        <w:gridCol w:w="1637"/>
      </w:tblGrid>
      <w:tr w:rsidR="00103EA2" w:rsidRPr="006B20D5" w14:paraId="36D9E0B4" w14:textId="77777777" w:rsidTr="002263C4">
        <w:trPr>
          <w:trHeight w:val="807"/>
        </w:trPr>
        <w:tc>
          <w:tcPr>
            <w:tcW w:w="1311" w:type="pct"/>
            <w:tcMar>
              <w:left w:w="85" w:type="dxa"/>
              <w:right w:w="85" w:type="dxa"/>
            </w:tcMar>
          </w:tcPr>
          <w:p w14:paraId="012F0EFC" w14:textId="77777777" w:rsidR="00103EA2" w:rsidRPr="006B20D5" w:rsidRDefault="00103EA2" w:rsidP="000C78A5">
            <w:pPr>
              <w:pStyle w:val="TableText"/>
            </w:pPr>
            <w:r w:rsidRPr="006B20D5">
              <w:rPr>
                <w:b/>
              </w:rPr>
              <w:t>Potential environmental watering action</w:t>
            </w:r>
          </w:p>
        </w:tc>
        <w:tc>
          <w:tcPr>
            <w:tcW w:w="2892" w:type="pct"/>
            <w:tcMar>
              <w:left w:w="85" w:type="dxa"/>
              <w:right w:w="85" w:type="dxa"/>
            </w:tcMar>
          </w:tcPr>
          <w:p w14:paraId="055E81A3" w14:textId="77777777" w:rsidR="00103EA2" w:rsidRPr="006B20D5" w:rsidRDefault="00103EA2" w:rsidP="000C78A5">
            <w:pPr>
              <w:pStyle w:val="TableText"/>
            </w:pPr>
            <w:r w:rsidRPr="006B20D5">
              <w:rPr>
                <w:b/>
              </w:rPr>
              <w:t>Expected watering effects</w:t>
            </w:r>
          </w:p>
        </w:tc>
        <w:tc>
          <w:tcPr>
            <w:tcW w:w="797" w:type="pct"/>
            <w:tcMar>
              <w:left w:w="85" w:type="dxa"/>
              <w:right w:w="85" w:type="dxa"/>
            </w:tcMar>
          </w:tcPr>
          <w:p w14:paraId="15A00483" w14:textId="77777777" w:rsidR="00103EA2" w:rsidRPr="006B20D5" w:rsidRDefault="00103EA2" w:rsidP="000C78A5">
            <w:pPr>
              <w:pStyle w:val="TableText"/>
            </w:pPr>
            <w:r w:rsidRPr="006B20D5">
              <w:rPr>
                <w:b/>
              </w:rPr>
              <w:t>Environmental objectives</w:t>
            </w:r>
          </w:p>
        </w:tc>
      </w:tr>
      <w:tr w:rsidR="00103EA2" w:rsidRPr="006B20D5" w14:paraId="0F761E59" w14:textId="77777777" w:rsidTr="002263C4">
        <w:trPr>
          <w:trHeight w:val="1723"/>
        </w:trPr>
        <w:tc>
          <w:tcPr>
            <w:tcW w:w="1311" w:type="pct"/>
            <w:tcMar>
              <w:left w:w="85" w:type="dxa"/>
              <w:right w:w="85" w:type="dxa"/>
            </w:tcMar>
          </w:tcPr>
          <w:p w14:paraId="01C3A27B" w14:textId="30F3B1A4" w:rsidR="00103EA2" w:rsidRPr="006B20D5" w:rsidRDefault="00103EA2" w:rsidP="001B3786">
            <w:pPr>
              <w:pStyle w:val="TableText"/>
            </w:pPr>
            <w:r w:rsidRPr="006B20D5">
              <w:t>Doctors Swamp</w:t>
            </w:r>
            <w:r w:rsidR="001B3786" w:rsidRPr="006B20D5">
              <w:t xml:space="preserve"> (f</w:t>
            </w:r>
            <w:r w:rsidRPr="006B20D5">
              <w:t>ill in late winter/spring 2026</w:t>
            </w:r>
            <w:r w:rsidR="001B3786" w:rsidRPr="006B20D5">
              <w:t xml:space="preserve"> i</w:t>
            </w:r>
            <w:r w:rsidRPr="006B20D5">
              <w:t>f dry for at least 6 months prior)</w:t>
            </w:r>
          </w:p>
        </w:tc>
        <w:tc>
          <w:tcPr>
            <w:tcW w:w="2892" w:type="pct"/>
            <w:tcMar>
              <w:left w:w="85" w:type="dxa"/>
              <w:right w:w="85" w:type="dxa"/>
            </w:tcMar>
          </w:tcPr>
          <w:p w14:paraId="5114BB83" w14:textId="29BFC6C4" w:rsidR="00324F33" w:rsidRPr="006B20D5" w:rsidRDefault="00103EA2" w:rsidP="00162AF7">
            <w:pPr>
              <w:pStyle w:val="Tabletextdotpoint"/>
            </w:pPr>
            <w:r w:rsidRPr="006B20D5">
              <w:t>Promote frog breeding opportunities (notably Sloane’s froglet</w:t>
            </w:r>
            <w:r w:rsidR="0026015C" w:rsidRPr="006B20D5">
              <w:t xml:space="preserve">, listed under the </w:t>
            </w:r>
            <w:r w:rsidR="0026015C" w:rsidRPr="006B20D5">
              <w:rPr>
                <w:i/>
                <w:iCs/>
              </w:rPr>
              <w:t>Environment Protection and Biodiversity Conservation Act 1999</w:t>
            </w:r>
            <w:r w:rsidRPr="006B20D5">
              <w:t>)</w:t>
            </w:r>
          </w:p>
          <w:p w14:paraId="45EFC80F" w14:textId="4D3AA571" w:rsidR="00103EA2" w:rsidRPr="006B20D5" w:rsidRDefault="00103EA2" w:rsidP="00162AF7">
            <w:pPr>
              <w:pStyle w:val="Tabletextdotpoint"/>
            </w:pPr>
            <w:r w:rsidRPr="006B20D5">
              <w:t xml:space="preserve">Promote waterbird breeding opportunities (target species include Australasian bittern, </w:t>
            </w:r>
            <w:r w:rsidR="00C84F33" w:rsidRPr="006B20D5">
              <w:t>musk duck, blue-billed duc</w:t>
            </w:r>
            <w:r w:rsidRPr="006B20D5">
              <w:t>k)</w:t>
            </w:r>
          </w:p>
          <w:p w14:paraId="1ADAB0A8" w14:textId="29AC344F" w:rsidR="00103EA2" w:rsidRPr="006B20D5" w:rsidRDefault="00103EA2" w:rsidP="00162AF7">
            <w:pPr>
              <w:pStyle w:val="Tabletextdotpoint"/>
            </w:pPr>
            <w:r w:rsidRPr="006B20D5">
              <w:t xml:space="preserve">Maintain Red Gum </w:t>
            </w:r>
            <w:r w:rsidR="00DC7523" w:rsidRPr="006B20D5">
              <w:t>S</w:t>
            </w:r>
            <w:r w:rsidRPr="006B20D5">
              <w:t>wamp Ecological Vegetation Class</w:t>
            </w:r>
          </w:p>
        </w:tc>
        <w:tc>
          <w:tcPr>
            <w:tcW w:w="797" w:type="pct"/>
            <w:tcMar>
              <w:left w:w="85" w:type="dxa"/>
              <w:right w:w="85" w:type="dxa"/>
            </w:tcMar>
          </w:tcPr>
          <w:p w14:paraId="52B7E244" w14:textId="518149E4" w:rsidR="00103EA2" w:rsidRPr="006B20D5" w:rsidRDefault="00103EA2" w:rsidP="00282BD6">
            <w:pPr>
              <w:pStyle w:val="TableText"/>
            </w:pPr>
            <w:r w:rsidRPr="006B20D5">
              <w:t>A1</w:t>
            </w:r>
          </w:p>
          <w:p w14:paraId="73701E3F" w14:textId="67FC8578" w:rsidR="00103EA2" w:rsidRPr="006B20D5" w:rsidRDefault="00103EA2" w:rsidP="00282BD6">
            <w:pPr>
              <w:pStyle w:val="TableText"/>
            </w:pPr>
            <w:r w:rsidRPr="006B20D5">
              <w:t>B1</w:t>
            </w:r>
            <w:r w:rsidR="00FD481C" w:rsidRPr="006B20D5">
              <w:t>,</w:t>
            </w:r>
            <w:r w:rsidRPr="006B20D5">
              <w:t xml:space="preserve"> B2</w:t>
            </w:r>
          </w:p>
          <w:p w14:paraId="2F454508" w14:textId="5D993E09" w:rsidR="00103EA2" w:rsidRPr="006B20D5" w:rsidRDefault="00103EA2" w:rsidP="00282BD6">
            <w:pPr>
              <w:pStyle w:val="TableText"/>
            </w:pPr>
            <w:r w:rsidRPr="006B20D5">
              <w:t>V1</w:t>
            </w:r>
            <w:r w:rsidR="00FD481C" w:rsidRPr="006B20D5">
              <w:t>,</w:t>
            </w:r>
            <w:r w:rsidRPr="006B20D5">
              <w:t xml:space="preserve"> V2</w:t>
            </w:r>
          </w:p>
        </w:tc>
      </w:tr>
      <w:tr w:rsidR="00103EA2" w:rsidRPr="006B20D5" w14:paraId="0D5BAD81" w14:textId="77777777" w:rsidTr="002263C4">
        <w:trPr>
          <w:trHeight w:val="1609"/>
        </w:trPr>
        <w:tc>
          <w:tcPr>
            <w:tcW w:w="1311" w:type="pct"/>
            <w:tcMar>
              <w:left w:w="85" w:type="dxa"/>
              <w:right w:w="85" w:type="dxa"/>
            </w:tcMar>
          </w:tcPr>
          <w:p w14:paraId="0C3C39F8" w14:textId="601D4C35" w:rsidR="00103EA2" w:rsidRPr="006B20D5" w:rsidRDefault="00103EA2" w:rsidP="002B3988">
            <w:pPr>
              <w:pStyle w:val="TableText"/>
            </w:pPr>
            <w:r w:rsidRPr="006B20D5">
              <w:t>Gaynor Swamp</w:t>
            </w:r>
            <w:r w:rsidR="001B3786" w:rsidRPr="006B20D5">
              <w:t xml:space="preserve"> (t</w:t>
            </w:r>
            <w:r w:rsidRPr="006B20D5">
              <w:t>op</w:t>
            </w:r>
            <w:r w:rsidR="001B3786" w:rsidRPr="006B20D5">
              <w:t>-</w:t>
            </w:r>
            <w:r w:rsidRPr="006B20D5">
              <w:t>up</w:t>
            </w:r>
            <w:r w:rsidR="001B3786" w:rsidRPr="006B20D5">
              <w:t xml:space="preserve">, </w:t>
            </w:r>
            <w:r w:rsidRPr="006B20D5">
              <w:t>trigger</w:t>
            </w:r>
            <w:r w:rsidR="005B3157" w:rsidRPr="006B20D5">
              <w:t>-</w:t>
            </w:r>
            <w:r w:rsidRPr="006B20D5">
              <w:t>based)</w:t>
            </w:r>
          </w:p>
          <w:p w14:paraId="7D8889F3" w14:textId="77777777" w:rsidR="00103EA2" w:rsidRPr="006B20D5" w:rsidRDefault="00103EA2" w:rsidP="002B3988">
            <w:pPr>
              <w:pStyle w:val="TableText"/>
              <w:rPr>
                <w:i/>
                <w:iCs/>
              </w:rPr>
            </w:pPr>
            <w:r w:rsidRPr="006B20D5">
              <w:rPr>
                <w:i/>
                <w:iCs/>
              </w:rPr>
              <w:t>Trigger: waterbird breeding</w:t>
            </w:r>
          </w:p>
          <w:p w14:paraId="276B0115" w14:textId="79D208DE" w:rsidR="00103EA2" w:rsidRPr="006B20D5" w:rsidRDefault="00103EA2" w:rsidP="002B3988">
            <w:pPr>
              <w:pStyle w:val="TableText"/>
            </w:pPr>
            <w:r w:rsidRPr="006B20D5">
              <w:rPr>
                <w:noProof/>
              </w:rPr>
              <w:drawing>
                <wp:inline distT="0" distB="0" distL="0" distR="0" wp14:anchorId="5466C5C3" wp14:editId="24791B53">
                  <wp:extent cx="325810" cy="326136"/>
                  <wp:effectExtent l="0" t="0" r="0" b="0"/>
                  <wp:docPr id="1882116100" name="Picture 1882116100" descr="A green circle with white spirals&#10;&#10;Description automatically generated">
                    <a:extLst xmlns:a="http://schemas.openxmlformats.org/drawingml/2006/main">
                      <a:ext uri="{FF2B5EF4-FFF2-40B4-BE49-F238E27FC236}">
                        <a16:creationId xmlns:a16="http://schemas.microsoft.com/office/drawing/2014/main" id="{6EF1EBA0-F690-4C49-8F35-832D89118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892" w:type="pct"/>
            <w:tcMar>
              <w:left w:w="85" w:type="dxa"/>
              <w:right w:w="85" w:type="dxa"/>
            </w:tcMar>
          </w:tcPr>
          <w:p w14:paraId="4F154038" w14:textId="330AA71A" w:rsidR="00103EA2" w:rsidRPr="006B20D5" w:rsidRDefault="00103EA2" w:rsidP="00162AF7">
            <w:pPr>
              <w:pStyle w:val="Tabletextdotpoint"/>
            </w:pPr>
            <w:r w:rsidRPr="006B20D5">
              <w:t>Promote feeding and roosting habitat to promote waterbird breeding opportunities</w:t>
            </w:r>
            <w:r w:rsidR="00C84F33" w:rsidRPr="006B20D5">
              <w:t xml:space="preserve">; </w:t>
            </w:r>
            <w:r w:rsidRPr="006B20D5">
              <w:t>target species include brolga</w:t>
            </w:r>
          </w:p>
        </w:tc>
        <w:tc>
          <w:tcPr>
            <w:tcW w:w="797" w:type="pct"/>
            <w:tcMar>
              <w:left w:w="85" w:type="dxa"/>
              <w:right w:w="85" w:type="dxa"/>
            </w:tcMar>
          </w:tcPr>
          <w:p w14:paraId="22B4CE51" w14:textId="5AEDB942" w:rsidR="00103EA2" w:rsidRPr="006B20D5" w:rsidRDefault="00103EA2" w:rsidP="00282BD6">
            <w:pPr>
              <w:pStyle w:val="TableText"/>
            </w:pPr>
            <w:r w:rsidRPr="006B20D5">
              <w:t>B1</w:t>
            </w:r>
            <w:r w:rsidR="00FD481C" w:rsidRPr="006B20D5">
              <w:t>,</w:t>
            </w:r>
            <w:r w:rsidRPr="006B20D5">
              <w:t xml:space="preserve"> B2</w:t>
            </w:r>
          </w:p>
        </w:tc>
      </w:tr>
      <w:tr w:rsidR="00103EA2" w:rsidRPr="006B20D5" w14:paraId="06CE77F5" w14:textId="77777777" w:rsidTr="002263C4">
        <w:trPr>
          <w:trHeight w:val="1609"/>
        </w:trPr>
        <w:tc>
          <w:tcPr>
            <w:tcW w:w="1311" w:type="pct"/>
            <w:tcMar>
              <w:left w:w="85" w:type="dxa"/>
              <w:right w:w="85" w:type="dxa"/>
            </w:tcMar>
          </w:tcPr>
          <w:p w14:paraId="7702285E" w14:textId="55A5E0D4" w:rsidR="00103EA2" w:rsidRPr="006B20D5" w:rsidRDefault="00103EA2" w:rsidP="002B3988">
            <w:pPr>
              <w:pStyle w:val="TableText"/>
            </w:pPr>
            <w:r w:rsidRPr="006B20D5">
              <w:t>Horseshoe Lagoon</w:t>
            </w:r>
            <w:r w:rsidR="001B3786" w:rsidRPr="006B20D5">
              <w:t xml:space="preserve"> (t</w:t>
            </w:r>
            <w:r w:rsidRPr="006B20D5">
              <w:t>op</w:t>
            </w:r>
            <w:r w:rsidR="001B3786" w:rsidRPr="006B20D5">
              <w:t>-</w:t>
            </w:r>
            <w:r w:rsidRPr="006B20D5">
              <w:t>up</w:t>
            </w:r>
            <w:r w:rsidR="001B3786" w:rsidRPr="006B20D5">
              <w:t xml:space="preserve">, </w:t>
            </w:r>
            <w:r w:rsidRPr="006B20D5">
              <w:t>trigger</w:t>
            </w:r>
            <w:r w:rsidR="005B3157" w:rsidRPr="006B20D5">
              <w:t>-</w:t>
            </w:r>
            <w:r w:rsidRPr="006B20D5">
              <w:t>based)</w:t>
            </w:r>
          </w:p>
          <w:p w14:paraId="28D395BC" w14:textId="77777777" w:rsidR="00103EA2" w:rsidRPr="006B20D5" w:rsidRDefault="00103EA2" w:rsidP="002B3988">
            <w:pPr>
              <w:pStyle w:val="TableText"/>
              <w:rPr>
                <w:i/>
                <w:iCs/>
              </w:rPr>
            </w:pPr>
            <w:r w:rsidRPr="006B20D5">
              <w:rPr>
                <w:i/>
                <w:iCs/>
              </w:rPr>
              <w:t>Trigger: waterbird breeding</w:t>
            </w:r>
          </w:p>
          <w:p w14:paraId="5824233D" w14:textId="77777777" w:rsidR="00103EA2" w:rsidRPr="006B20D5" w:rsidRDefault="00103EA2" w:rsidP="002B3988">
            <w:pPr>
              <w:pStyle w:val="TableText"/>
            </w:pPr>
            <w:r w:rsidRPr="006B20D5">
              <w:rPr>
                <w:noProof/>
              </w:rPr>
              <w:drawing>
                <wp:inline distT="0" distB="0" distL="0" distR="0" wp14:anchorId="004B4B5E" wp14:editId="5CD64DF2">
                  <wp:extent cx="325810" cy="326136"/>
                  <wp:effectExtent l="0" t="0" r="0" b="0"/>
                  <wp:docPr id="1503477932" name="Picture 1503477932" descr="A green circle with white spirals&#10;&#10;Description automatically generated">
                    <a:extLst xmlns:a="http://schemas.openxmlformats.org/drawingml/2006/main">
                      <a:ext uri="{FF2B5EF4-FFF2-40B4-BE49-F238E27FC236}">
                        <a16:creationId xmlns:a16="http://schemas.microsoft.com/office/drawing/2014/main" id="{4A74D9F4-99BA-4A2F-A8A7-C9CF855F3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892" w:type="pct"/>
            <w:tcMar>
              <w:left w:w="85" w:type="dxa"/>
              <w:right w:w="85" w:type="dxa"/>
            </w:tcMar>
          </w:tcPr>
          <w:p w14:paraId="7D68C21C" w14:textId="77777777" w:rsidR="00103EA2" w:rsidRPr="006B20D5" w:rsidRDefault="00103EA2" w:rsidP="00162AF7">
            <w:pPr>
              <w:pStyle w:val="Tabletextdotpoint"/>
            </w:pPr>
            <w:r w:rsidRPr="006B20D5">
              <w:t>Provide feeding and roosting habitat to support waterbird breeding</w:t>
            </w:r>
          </w:p>
        </w:tc>
        <w:tc>
          <w:tcPr>
            <w:tcW w:w="797" w:type="pct"/>
            <w:tcMar>
              <w:left w:w="85" w:type="dxa"/>
              <w:right w:w="85" w:type="dxa"/>
            </w:tcMar>
          </w:tcPr>
          <w:p w14:paraId="07CE0CD2" w14:textId="6CE8F895" w:rsidR="00103EA2" w:rsidRPr="006B20D5" w:rsidRDefault="00103EA2" w:rsidP="00282BD6">
            <w:pPr>
              <w:pStyle w:val="TableText"/>
            </w:pPr>
            <w:r w:rsidRPr="006B20D5">
              <w:t>B1</w:t>
            </w:r>
            <w:r w:rsidR="00FD481C" w:rsidRPr="006B20D5">
              <w:t>,</w:t>
            </w:r>
            <w:r w:rsidRPr="006B20D5">
              <w:t xml:space="preserve"> B2</w:t>
            </w:r>
          </w:p>
        </w:tc>
      </w:tr>
      <w:tr w:rsidR="00103EA2" w:rsidRPr="006B20D5" w14:paraId="0CDB45B6" w14:textId="77777777" w:rsidTr="002263C4">
        <w:trPr>
          <w:trHeight w:val="706"/>
        </w:trPr>
        <w:tc>
          <w:tcPr>
            <w:tcW w:w="1311" w:type="pct"/>
            <w:tcMar>
              <w:left w:w="85" w:type="dxa"/>
              <w:right w:w="85" w:type="dxa"/>
            </w:tcMar>
          </w:tcPr>
          <w:p w14:paraId="636B92D5" w14:textId="2664FD20" w:rsidR="00103EA2" w:rsidRPr="006B20D5" w:rsidRDefault="00103EA2" w:rsidP="001B3786">
            <w:pPr>
              <w:pStyle w:val="TableText"/>
            </w:pPr>
            <w:r w:rsidRPr="006B20D5">
              <w:t>Kanyapella Basin</w:t>
            </w:r>
            <w:r w:rsidR="001B3786" w:rsidRPr="006B20D5">
              <w:t xml:space="preserve"> (p</w:t>
            </w:r>
            <w:r w:rsidRPr="006B20D5">
              <w:t>artial fill in late winter/spring 2026 if dry for at least 6 months prior</w:t>
            </w:r>
            <w:r w:rsidR="001B3786" w:rsidRPr="006B20D5">
              <w:t>)</w:t>
            </w:r>
          </w:p>
        </w:tc>
        <w:tc>
          <w:tcPr>
            <w:tcW w:w="2892" w:type="pct"/>
            <w:tcMar>
              <w:left w:w="85" w:type="dxa"/>
              <w:right w:w="85" w:type="dxa"/>
            </w:tcMar>
          </w:tcPr>
          <w:p w14:paraId="4708A0EC" w14:textId="77777777" w:rsidR="00324F33" w:rsidRPr="006B20D5" w:rsidRDefault="00103EA2" w:rsidP="00162AF7">
            <w:pPr>
              <w:pStyle w:val="Tabletextdotpoint"/>
            </w:pPr>
            <w:r w:rsidRPr="006B20D5">
              <w:t>Promote feeding and roosting habitat for waterbirds</w:t>
            </w:r>
          </w:p>
          <w:p w14:paraId="0B7F7EDC" w14:textId="236A7B4B" w:rsidR="00103EA2" w:rsidRPr="006B20D5" w:rsidRDefault="00103EA2" w:rsidP="00162AF7">
            <w:pPr>
              <w:pStyle w:val="Tabletextdotpoint"/>
            </w:pPr>
            <w:r w:rsidRPr="006B20D5">
              <w:t>Maintain floristic diversity</w:t>
            </w:r>
          </w:p>
        </w:tc>
        <w:tc>
          <w:tcPr>
            <w:tcW w:w="797" w:type="pct"/>
            <w:tcMar>
              <w:left w:w="85" w:type="dxa"/>
              <w:right w:w="85" w:type="dxa"/>
            </w:tcMar>
          </w:tcPr>
          <w:p w14:paraId="35327033" w14:textId="409563A4" w:rsidR="00103EA2" w:rsidRPr="006B20D5" w:rsidRDefault="00103EA2" w:rsidP="00282BD6">
            <w:pPr>
              <w:pStyle w:val="TableText"/>
            </w:pPr>
            <w:r w:rsidRPr="006B20D5">
              <w:t>B2</w:t>
            </w:r>
          </w:p>
          <w:p w14:paraId="6B0729CB" w14:textId="3E1C59A1" w:rsidR="00103EA2" w:rsidRPr="006B20D5" w:rsidRDefault="00103EA2" w:rsidP="00282BD6">
            <w:pPr>
              <w:pStyle w:val="TableText"/>
            </w:pPr>
            <w:r w:rsidRPr="006B20D5">
              <w:t>V1</w:t>
            </w:r>
            <w:r w:rsidR="00FD481C" w:rsidRPr="006B20D5">
              <w:t>,</w:t>
            </w:r>
            <w:r w:rsidRPr="006B20D5">
              <w:t xml:space="preserve"> V2</w:t>
            </w:r>
          </w:p>
        </w:tc>
      </w:tr>
      <w:tr w:rsidR="00662A1F" w:rsidRPr="006B20D5" w14:paraId="63552E0A" w14:textId="77777777" w:rsidTr="002263C4">
        <w:trPr>
          <w:trHeight w:val="706"/>
        </w:trPr>
        <w:tc>
          <w:tcPr>
            <w:tcW w:w="1311" w:type="pct"/>
            <w:tcMar>
              <w:left w:w="85" w:type="dxa"/>
              <w:right w:w="85" w:type="dxa"/>
            </w:tcMar>
          </w:tcPr>
          <w:p w14:paraId="1BC37BF2" w14:textId="0D729ED1" w:rsidR="00662A1F" w:rsidRPr="006B20D5" w:rsidRDefault="00662A1F" w:rsidP="00662A1F">
            <w:pPr>
              <w:pStyle w:val="TableText"/>
            </w:pPr>
            <w:r w:rsidRPr="006B20D5">
              <w:t>Kanyapella Basin (partial fill in autumn 2027)</w:t>
            </w:r>
          </w:p>
        </w:tc>
        <w:tc>
          <w:tcPr>
            <w:tcW w:w="2892" w:type="pct"/>
            <w:tcMar>
              <w:left w:w="85" w:type="dxa"/>
              <w:right w:w="85" w:type="dxa"/>
            </w:tcMar>
          </w:tcPr>
          <w:p w14:paraId="68CB40C4" w14:textId="77777777" w:rsidR="00694E0B" w:rsidRPr="006B20D5" w:rsidRDefault="00662A1F" w:rsidP="00162AF7">
            <w:pPr>
              <w:pStyle w:val="Tabletextdotpoint"/>
            </w:pPr>
            <w:r w:rsidRPr="006B20D5">
              <w:t>Promote feeding and roosting habitat for waterbirds</w:t>
            </w:r>
          </w:p>
          <w:p w14:paraId="3576BD3E" w14:textId="64A3539B" w:rsidR="00662A1F" w:rsidRPr="006B20D5" w:rsidRDefault="00662A1F" w:rsidP="00162AF7">
            <w:pPr>
              <w:pStyle w:val="Tabletextdotpoint"/>
            </w:pPr>
            <w:r w:rsidRPr="006B20D5">
              <w:t>Maintain floristic diversity</w:t>
            </w:r>
          </w:p>
        </w:tc>
        <w:tc>
          <w:tcPr>
            <w:tcW w:w="797" w:type="pct"/>
            <w:tcMar>
              <w:left w:w="85" w:type="dxa"/>
              <w:right w:w="85" w:type="dxa"/>
            </w:tcMar>
          </w:tcPr>
          <w:p w14:paraId="0827F641" w14:textId="60A7412A" w:rsidR="00662A1F" w:rsidRPr="006B20D5" w:rsidRDefault="00C54925" w:rsidP="00282BD6">
            <w:pPr>
              <w:pStyle w:val="TableText"/>
              <w:rPr>
                <w:noProof/>
              </w:rPr>
            </w:pPr>
            <w:r w:rsidRPr="006B20D5">
              <w:rPr>
                <w:noProof/>
              </w:rPr>
              <w:t>B2</w:t>
            </w:r>
          </w:p>
          <w:p w14:paraId="2746D48F" w14:textId="0B7BD3A2" w:rsidR="002A5DC8" w:rsidRPr="006B20D5" w:rsidRDefault="0088797E" w:rsidP="00282BD6">
            <w:pPr>
              <w:pStyle w:val="TableText"/>
              <w:rPr>
                <w:noProof/>
              </w:rPr>
            </w:pPr>
            <w:r w:rsidRPr="006B20D5">
              <w:rPr>
                <w:noProof/>
              </w:rPr>
              <w:t>V1</w:t>
            </w:r>
            <w:r w:rsidR="0090084A" w:rsidRPr="006B20D5">
              <w:rPr>
                <w:noProof/>
              </w:rPr>
              <w:t>, V2</w:t>
            </w:r>
          </w:p>
        </w:tc>
      </w:tr>
      <w:tr w:rsidR="00103EA2" w:rsidRPr="006B20D5" w14:paraId="0E8C19C3" w14:textId="77777777" w:rsidTr="002263C4">
        <w:trPr>
          <w:trHeight w:val="268"/>
        </w:trPr>
        <w:tc>
          <w:tcPr>
            <w:tcW w:w="1311" w:type="pct"/>
            <w:tcMar>
              <w:left w:w="85" w:type="dxa"/>
              <w:right w:w="85" w:type="dxa"/>
            </w:tcMar>
          </w:tcPr>
          <w:p w14:paraId="5FD856F0" w14:textId="305C5751" w:rsidR="00103EA2" w:rsidRPr="006B20D5" w:rsidRDefault="00103EA2" w:rsidP="001B3786">
            <w:pPr>
              <w:pStyle w:val="TableText"/>
            </w:pPr>
            <w:r w:rsidRPr="006B20D5">
              <w:t>Loch Garry</w:t>
            </w:r>
            <w:r w:rsidR="001B3786" w:rsidRPr="006B20D5">
              <w:t xml:space="preserve"> (f</w:t>
            </w:r>
            <w:r w:rsidRPr="006B20D5">
              <w:t>ill in spring 2026</w:t>
            </w:r>
            <w:r w:rsidR="001B3786" w:rsidRPr="006B20D5">
              <w:t>)</w:t>
            </w:r>
          </w:p>
        </w:tc>
        <w:tc>
          <w:tcPr>
            <w:tcW w:w="2892" w:type="pct"/>
            <w:tcMar>
              <w:left w:w="85" w:type="dxa"/>
              <w:right w:w="85" w:type="dxa"/>
            </w:tcMar>
          </w:tcPr>
          <w:p w14:paraId="098C13D3" w14:textId="77777777" w:rsidR="00103EA2" w:rsidRPr="006B20D5" w:rsidRDefault="00103EA2" w:rsidP="00162AF7">
            <w:pPr>
              <w:pStyle w:val="Tabletextdotpoint"/>
            </w:pPr>
            <w:r w:rsidRPr="006B20D5">
              <w:t>Provide refuge and habitat for freshwater catfish</w:t>
            </w:r>
          </w:p>
          <w:p w14:paraId="5DE148F0" w14:textId="77777777" w:rsidR="00103EA2" w:rsidRPr="006B20D5" w:rsidRDefault="00103EA2" w:rsidP="00162AF7">
            <w:pPr>
              <w:pStyle w:val="Tabletextdotpoint"/>
            </w:pPr>
            <w:r w:rsidRPr="006B20D5">
              <w:t>Provide feeding and roosting habitat to promote waterbird breeding opportunities</w:t>
            </w:r>
          </w:p>
          <w:p w14:paraId="26B7FD60" w14:textId="77777777" w:rsidR="00103EA2" w:rsidRPr="006B20D5" w:rsidRDefault="00103EA2" w:rsidP="00162AF7">
            <w:pPr>
              <w:pStyle w:val="Tabletextdotpoint"/>
            </w:pPr>
            <w:r w:rsidRPr="006B20D5">
              <w:t>Maintain floristic diversity</w:t>
            </w:r>
          </w:p>
        </w:tc>
        <w:tc>
          <w:tcPr>
            <w:tcW w:w="797" w:type="pct"/>
            <w:tcMar>
              <w:left w:w="85" w:type="dxa"/>
              <w:right w:w="85" w:type="dxa"/>
            </w:tcMar>
          </w:tcPr>
          <w:p w14:paraId="7B800BB6" w14:textId="2872AC7E" w:rsidR="00103EA2" w:rsidRPr="006B20D5" w:rsidRDefault="00103EA2" w:rsidP="00282BD6">
            <w:pPr>
              <w:pStyle w:val="TableText"/>
            </w:pPr>
            <w:r w:rsidRPr="006B20D5">
              <w:t>B1, B2</w:t>
            </w:r>
          </w:p>
          <w:p w14:paraId="7A4E3C06" w14:textId="525031EB" w:rsidR="00103EA2" w:rsidRPr="006B20D5" w:rsidRDefault="00103EA2" w:rsidP="00282BD6">
            <w:pPr>
              <w:pStyle w:val="TableText"/>
            </w:pPr>
            <w:r w:rsidRPr="006B20D5">
              <w:t>F1</w:t>
            </w:r>
          </w:p>
          <w:p w14:paraId="2661BC93" w14:textId="6997DD89" w:rsidR="00103EA2" w:rsidRPr="006B20D5" w:rsidRDefault="00103EA2" w:rsidP="00282BD6">
            <w:pPr>
              <w:pStyle w:val="TableText"/>
            </w:pPr>
            <w:r w:rsidRPr="006B20D5">
              <w:t>V1</w:t>
            </w:r>
            <w:r w:rsidR="00FD481C" w:rsidRPr="006B20D5">
              <w:t>,</w:t>
            </w:r>
            <w:r w:rsidRPr="006B20D5">
              <w:t xml:space="preserve"> V2</w:t>
            </w:r>
          </w:p>
        </w:tc>
      </w:tr>
      <w:tr w:rsidR="00103EA2" w:rsidRPr="006B20D5" w14:paraId="0A239094" w14:textId="77777777" w:rsidTr="002263C4">
        <w:trPr>
          <w:trHeight w:val="972"/>
        </w:trPr>
        <w:tc>
          <w:tcPr>
            <w:tcW w:w="1311" w:type="pct"/>
            <w:tcMar>
              <w:left w:w="85" w:type="dxa"/>
              <w:right w:w="85" w:type="dxa"/>
            </w:tcMar>
          </w:tcPr>
          <w:p w14:paraId="7ADB1917" w14:textId="5A24E6C4" w:rsidR="00103EA2" w:rsidRPr="006B20D5" w:rsidRDefault="00DC7523" w:rsidP="002B3988">
            <w:pPr>
              <w:pStyle w:val="TableText"/>
            </w:pPr>
            <w:r w:rsidRPr="006B20D5">
              <w:t>Molesworth Billabong</w:t>
            </w:r>
            <w:r w:rsidR="00103EA2" w:rsidRPr="006B20D5">
              <w:t>s</w:t>
            </w:r>
            <w:r w:rsidR="001B3786" w:rsidRPr="006B20D5">
              <w:t xml:space="preserve"> (f</w:t>
            </w:r>
            <w:r w:rsidR="00103EA2" w:rsidRPr="006B20D5">
              <w:t>ill in spring 2026 and top</w:t>
            </w:r>
            <w:r w:rsidR="001B3786" w:rsidRPr="006B20D5">
              <w:t>-</w:t>
            </w:r>
            <w:r w:rsidR="00103EA2" w:rsidRPr="006B20D5">
              <w:t>up as required</w:t>
            </w:r>
            <w:r w:rsidR="00CB5C63" w:rsidRPr="006B20D5">
              <w:t>)</w:t>
            </w:r>
          </w:p>
          <w:p w14:paraId="425E7460" w14:textId="77777777" w:rsidR="00103EA2" w:rsidRPr="006B20D5" w:rsidRDefault="00103EA2" w:rsidP="00282BD6">
            <w:pPr>
              <w:pStyle w:val="TableText"/>
            </w:pPr>
            <w:r w:rsidRPr="006B20D5">
              <w:rPr>
                <w:noProof/>
              </w:rPr>
              <w:drawing>
                <wp:inline distT="0" distB="0" distL="0" distR="0" wp14:anchorId="7DF2EDD8" wp14:editId="3AA71506">
                  <wp:extent cx="325810" cy="326136"/>
                  <wp:effectExtent l="0" t="0" r="0" b="0"/>
                  <wp:docPr id="687274493" name="Picture 687274493" descr="A green circle with white spirals&#10;&#10;Description automatically generated">
                    <a:extLst xmlns:a="http://schemas.openxmlformats.org/drawingml/2006/main">
                      <a:ext uri="{FF2B5EF4-FFF2-40B4-BE49-F238E27FC236}">
                        <a16:creationId xmlns:a16="http://schemas.microsoft.com/office/drawing/2014/main" id="{D892762F-22C0-4370-A477-3948B63C8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892" w:type="pct"/>
            <w:tcMar>
              <w:left w:w="85" w:type="dxa"/>
              <w:right w:w="85" w:type="dxa"/>
            </w:tcMar>
          </w:tcPr>
          <w:p w14:paraId="3CA36BCE" w14:textId="77777777" w:rsidR="00103EA2" w:rsidRPr="006B20D5" w:rsidRDefault="00103EA2" w:rsidP="00162AF7">
            <w:pPr>
              <w:pStyle w:val="Tabletextdotpoint"/>
            </w:pPr>
            <w:r w:rsidRPr="006B20D5">
              <w:t>Provide refuge and habitat for flat-headed galaxias</w:t>
            </w:r>
          </w:p>
          <w:p w14:paraId="646B8B03" w14:textId="77777777" w:rsidR="00103EA2" w:rsidRPr="006B20D5" w:rsidRDefault="00103EA2" w:rsidP="00162AF7">
            <w:pPr>
              <w:pStyle w:val="Tabletextdotpoint"/>
            </w:pPr>
            <w:r w:rsidRPr="006B20D5">
              <w:t>Maintain and improve native vegetation</w:t>
            </w:r>
          </w:p>
          <w:p w14:paraId="0CC0CF61" w14:textId="77777777" w:rsidR="00103EA2" w:rsidRPr="006B20D5" w:rsidRDefault="00103EA2" w:rsidP="00162AF7">
            <w:pPr>
              <w:pStyle w:val="Tabletextdotpoint"/>
            </w:pPr>
            <w:r w:rsidRPr="006B20D5">
              <w:t>Control exotic weeds</w:t>
            </w:r>
          </w:p>
        </w:tc>
        <w:tc>
          <w:tcPr>
            <w:tcW w:w="797" w:type="pct"/>
            <w:tcMar>
              <w:left w:w="85" w:type="dxa"/>
              <w:right w:w="85" w:type="dxa"/>
            </w:tcMar>
          </w:tcPr>
          <w:p w14:paraId="5BE0752F" w14:textId="021AB075" w:rsidR="00103EA2" w:rsidRPr="006B20D5" w:rsidRDefault="00103EA2" w:rsidP="00282BD6">
            <w:pPr>
              <w:pStyle w:val="TableText"/>
            </w:pPr>
            <w:r w:rsidRPr="006B20D5">
              <w:t>F1</w:t>
            </w:r>
          </w:p>
          <w:p w14:paraId="4CFC67B6" w14:textId="54F02A41" w:rsidR="00103EA2" w:rsidRPr="006B20D5" w:rsidRDefault="00103EA2" w:rsidP="00282BD6">
            <w:pPr>
              <w:pStyle w:val="TableText"/>
            </w:pPr>
            <w:r w:rsidRPr="006B20D5">
              <w:t>V1</w:t>
            </w:r>
            <w:r w:rsidR="003850B5" w:rsidRPr="006B20D5">
              <w:t>,</w:t>
            </w:r>
            <w:r w:rsidRPr="006B20D5">
              <w:t xml:space="preserve"> V2</w:t>
            </w:r>
          </w:p>
        </w:tc>
      </w:tr>
      <w:tr w:rsidR="00103EA2" w:rsidRPr="006B20D5" w14:paraId="7DF2DE29" w14:textId="77777777" w:rsidTr="002263C4">
        <w:trPr>
          <w:trHeight w:val="1594"/>
        </w:trPr>
        <w:tc>
          <w:tcPr>
            <w:tcW w:w="1311" w:type="pct"/>
            <w:tcMar>
              <w:left w:w="85" w:type="dxa"/>
              <w:right w:w="85" w:type="dxa"/>
            </w:tcMar>
          </w:tcPr>
          <w:p w14:paraId="48B8D998" w14:textId="376C8DD1" w:rsidR="00103EA2" w:rsidRPr="006B20D5" w:rsidRDefault="00103EA2" w:rsidP="001B3786">
            <w:pPr>
              <w:pStyle w:val="TableText"/>
            </w:pPr>
            <w:r w:rsidRPr="006B20D5">
              <w:lastRenderedPageBreak/>
              <w:t>Reedy Swamp</w:t>
            </w:r>
            <w:r w:rsidR="001B3786" w:rsidRPr="006B20D5">
              <w:t xml:space="preserve"> (f</w:t>
            </w:r>
            <w:r w:rsidRPr="006B20D5">
              <w:t>ill or top</w:t>
            </w:r>
            <w:r w:rsidR="001B3786" w:rsidRPr="006B20D5">
              <w:t>-</w:t>
            </w:r>
            <w:r w:rsidRPr="006B20D5">
              <w:t>up in winter/spring 2026</w:t>
            </w:r>
            <w:r w:rsidR="001B3786" w:rsidRPr="006B20D5">
              <w:t xml:space="preserve"> </w:t>
            </w:r>
            <w:r w:rsidRPr="006B20D5">
              <w:t>if required</w:t>
            </w:r>
            <w:r w:rsidR="001B3786" w:rsidRPr="006B20D5">
              <w:t xml:space="preserve">, </w:t>
            </w:r>
            <w:r w:rsidRPr="006B20D5">
              <w:t>and top</w:t>
            </w:r>
            <w:r w:rsidR="001B3786" w:rsidRPr="006B20D5">
              <w:t>-</w:t>
            </w:r>
            <w:r w:rsidRPr="006B20D5">
              <w:t>up as required over summer/autumn</w:t>
            </w:r>
            <w:r w:rsidR="00F71269" w:rsidRPr="006B20D5">
              <w:t>)</w:t>
            </w:r>
          </w:p>
        </w:tc>
        <w:tc>
          <w:tcPr>
            <w:tcW w:w="2892" w:type="pct"/>
            <w:tcMar>
              <w:left w:w="85" w:type="dxa"/>
              <w:right w:w="85" w:type="dxa"/>
            </w:tcMar>
          </w:tcPr>
          <w:p w14:paraId="76806C64" w14:textId="45A33DCC" w:rsidR="00103EA2" w:rsidRPr="006B20D5" w:rsidRDefault="00103EA2" w:rsidP="00162AF7">
            <w:pPr>
              <w:pStyle w:val="Tabletextdotpoint"/>
            </w:pPr>
            <w:r w:rsidRPr="006B20D5">
              <w:t xml:space="preserve">Prime substrate for </w:t>
            </w:r>
            <w:r w:rsidR="00C84F33" w:rsidRPr="006B20D5">
              <w:t xml:space="preserve">the </w:t>
            </w:r>
            <w:r w:rsidRPr="006B20D5">
              <w:t xml:space="preserve">planting of aquatic species </w:t>
            </w:r>
            <w:r w:rsidR="005C54E8">
              <w:t>to</w:t>
            </w:r>
            <w:r w:rsidRPr="006B20D5">
              <w:t xml:space="preserve"> maintain floristic diversity</w:t>
            </w:r>
          </w:p>
          <w:p w14:paraId="37CB1FCE" w14:textId="511B4F68" w:rsidR="00103EA2" w:rsidRPr="006B20D5" w:rsidRDefault="00103EA2" w:rsidP="00162AF7">
            <w:pPr>
              <w:pStyle w:val="Tabletextdotpoint"/>
            </w:pPr>
            <w:r w:rsidRPr="006B20D5">
              <w:t xml:space="preserve">To ensure </w:t>
            </w:r>
            <w:r w:rsidR="00C84F33" w:rsidRPr="006B20D5">
              <w:t xml:space="preserve">the </w:t>
            </w:r>
            <w:r w:rsidRPr="006B20D5">
              <w:t>establishment and survival of revegetated wetland plants (for summer and autumn top</w:t>
            </w:r>
            <w:r w:rsidR="007962F7" w:rsidRPr="006B20D5">
              <w:t>-</w:t>
            </w:r>
            <w:r w:rsidRPr="006B20D5">
              <w:t>ups)</w:t>
            </w:r>
          </w:p>
          <w:p w14:paraId="068FF5D6" w14:textId="77777777" w:rsidR="00103EA2" w:rsidRPr="006B20D5" w:rsidRDefault="00103EA2" w:rsidP="00162AF7">
            <w:pPr>
              <w:pStyle w:val="Tabletextdotpoint"/>
            </w:pPr>
            <w:r w:rsidRPr="006B20D5">
              <w:t>Promote waterbird breeding opportunities</w:t>
            </w:r>
          </w:p>
        </w:tc>
        <w:tc>
          <w:tcPr>
            <w:tcW w:w="797" w:type="pct"/>
            <w:tcMar>
              <w:left w:w="85" w:type="dxa"/>
              <w:right w:w="85" w:type="dxa"/>
            </w:tcMar>
          </w:tcPr>
          <w:p w14:paraId="5BD6B79B" w14:textId="1C91F0D6" w:rsidR="00103EA2" w:rsidRPr="006B20D5" w:rsidRDefault="00103EA2" w:rsidP="00282BD6">
            <w:pPr>
              <w:pStyle w:val="TableText"/>
            </w:pPr>
            <w:r w:rsidRPr="006B20D5">
              <w:t>B1</w:t>
            </w:r>
          </w:p>
          <w:p w14:paraId="574E9D3C" w14:textId="25D0F778" w:rsidR="00103EA2" w:rsidRPr="006B20D5" w:rsidRDefault="00103EA2" w:rsidP="00282BD6">
            <w:pPr>
              <w:pStyle w:val="TableText"/>
            </w:pPr>
            <w:r w:rsidRPr="006B20D5">
              <w:t>V1</w:t>
            </w:r>
            <w:r w:rsidR="003850B5" w:rsidRPr="006B20D5">
              <w:t>,</w:t>
            </w:r>
            <w:r w:rsidRPr="006B20D5">
              <w:t xml:space="preserve"> V2</w:t>
            </w:r>
          </w:p>
        </w:tc>
      </w:tr>
    </w:tbl>
    <w:p w14:paraId="6941C327" w14:textId="77777777" w:rsidR="00103EA2" w:rsidRPr="006B20D5" w:rsidRDefault="00103EA2" w:rsidP="009C5FA6">
      <w:pPr>
        <w:pStyle w:val="Heading4"/>
      </w:pPr>
      <w:r w:rsidRPr="006B20D5">
        <w:t>Scenario planning</w:t>
      </w:r>
    </w:p>
    <w:p w14:paraId="1AE89D8A" w14:textId="7BABC59A" w:rsidR="00103EA2" w:rsidRPr="006B20D5" w:rsidRDefault="00103EA2" w:rsidP="00103EA2">
      <w:r w:rsidRPr="006B20D5">
        <w:t xml:space="preserve">Table 5.4.5 outlines potential environmental watering and </w:t>
      </w:r>
      <w:r w:rsidR="001322CE" w:rsidRPr="006B20D5">
        <w:t xml:space="preserve">expected water use in a range </w:t>
      </w:r>
      <w:r w:rsidRPr="006B20D5">
        <w:t>of planning scenarios.</w:t>
      </w:r>
    </w:p>
    <w:p w14:paraId="68F07FF6" w14:textId="4D9FF2E1" w:rsidR="00103EA2" w:rsidRPr="006B20D5" w:rsidRDefault="00103EA2" w:rsidP="00103EA2">
      <w:r w:rsidRPr="006B20D5">
        <w:t>Five Goulburn wetlands are planned to receive water for the environment in 2026-27 across all planning scenarios</w:t>
      </w:r>
      <w:r w:rsidR="00C84F33" w:rsidRPr="006B20D5">
        <w:t>,</w:t>
      </w:r>
      <w:r w:rsidRPr="006B20D5">
        <w:t xml:space="preserve"> with Doctors Swamp, Kanyapella Basin, Loch Garry, </w:t>
      </w:r>
      <w:r w:rsidR="00DC7523" w:rsidRPr="006B20D5">
        <w:t>Molesworth Billabong</w:t>
      </w:r>
      <w:r w:rsidRPr="006B20D5">
        <w:t xml:space="preserve">s and Reedy Swamp to receive fills. More water for the environment will be required </w:t>
      </w:r>
      <w:r w:rsidR="00003C1C" w:rsidRPr="006B20D5">
        <w:t>in</w:t>
      </w:r>
      <w:r w:rsidRPr="006B20D5">
        <w:t xml:space="preserve"> drying conditions and less </w:t>
      </w:r>
      <w:r w:rsidR="00003C1C" w:rsidRPr="006B20D5">
        <w:t xml:space="preserve">in </w:t>
      </w:r>
      <w:r w:rsidRPr="006B20D5">
        <w:t>wet conditions.</w:t>
      </w:r>
    </w:p>
    <w:p w14:paraId="25F32861" w14:textId="303CE206" w:rsidR="00324F33" w:rsidRPr="006B20D5" w:rsidRDefault="00103EA2" w:rsidP="00103EA2">
      <w:r w:rsidRPr="006B20D5">
        <w:t>Doctors Swamp has remained mostly dry since February 2024</w:t>
      </w:r>
      <w:r w:rsidR="00C84F33" w:rsidRPr="006B20D5">
        <w:t>, with minor inflows received in early 2026,</w:t>
      </w:r>
      <w:r w:rsidRPr="006B20D5">
        <w:t xml:space="preserve"> leading to a planned autumn delivery to support waterbirds, frogs and vegetation outcomes. If the autumn 2026 watering does not </w:t>
      </w:r>
      <w:r w:rsidR="002338D3" w:rsidRPr="006B20D5">
        <w:t>proceed due to delivery constraints, it is planned to fill the wetland in late winter/spring 2026 to maintain the growth of the</w:t>
      </w:r>
      <w:r w:rsidRPr="006B20D5">
        <w:t xml:space="preserve"> </w:t>
      </w:r>
      <w:r w:rsidR="005C54E8">
        <w:t>R</w:t>
      </w:r>
      <w:r w:rsidRPr="006B20D5">
        <w:t xml:space="preserve">iver </w:t>
      </w:r>
      <w:r w:rsidR="005C54E8">
        <w:t>R</w:t>
      </w:r>
      <w:r w:rsidRPr="006B20D5">
        <w:t xml:space="preserve">ed </w:t>
      </w:r>
      <w:r w:rsidR="005C54E8">
        <w:t>G</w:t>
      </w:r>
      <w:r w:rsidRPr="006B20D5">
        <w:t>um EVC and representative populations of native frog communities.</w:t>
      </w:r>
    </w:p>
    <w:p w14:paraId="2C4F99A3" w14:textId="699B6A57" w:rsidR="00324F33" w:rsidRPr="006B20D5" w:rsidRDefault="00103EA2" w:rsidP="00103EA2">
      <w:r w:rsidRPr="006B20D5">
        <w:t xml:space="preserve">Kanyapella Basin will receive environmental water during late winter/spring 2026 </w:t>
      </w:r>
      <w:r w:rsidR="003B4D4C" w:rsidRPr="006B20D5">
        <w:t xml:space="preserve">and autumn 2027 </w:t>
      </w:r>
      <w:r w:rsidRPr="006B20D5">
        <w:t xml:space="preserve">from both the north-east Warrigal Creek and north-west Yambuna Creek regulators. This </w:t>
      </w:r>
      <w:r w:rsidR="00C84F33" w:rsidRPr="006B20D5">
        <w:t>will</w:t>
      </w:r>
      <w:r w:rsidRPr="006B20D5">
        <w:t xml:space="preserve"> provide waterbird habitat and breeding opportunities</w:t>
      </w:r>
      <w:r w:rsidR="00C84F33" w:rsidRPr="006B20D5">
        <w:t xml:space="preserve"> a</w:t>
      </w:r>
      <w:r w:rsidR="00D02F22" w:rsidRPr="006B20D5">
        <w:t>nd</w:t>
      </w:r>
      <w:r w:rsidR="00C84F33" w:rsidRPr="006B20D5">
        <w:t xml:space="preserve"> encourage floristic diversity by building </w:t>
      </w:r>
      <w:r w:rsidRPr="006B20D5">
        <w:t>on the 2025 delivery.</w:t>
      </w:r>
    </w:p>
    <w:p w14:paraId="10B27A97" w14:textId="3028AECE" w:rsidR="00103EA2" w:rsidRPr="006B20D5" w:rsidRDefault="00103EA2" w:rsidP="00681EDE">
      <w:r w:rsidRPr="006B20D5">
        <w:t>The watering at Loch Garry during late winter/spring aims to support the catfish population</w:t>
      </w:r>
      <w:r w:rsidR="00C84F33" w:rsidRPr="006B20D5">
        <w:t>,</w:t>
      </w:r>
      <w:r w:rsidRPr="006B20D5">
        <w:t xml:space="preserve"> maintain floristic diversity and provide waterbird habitat and breeding opportunities.</w:t>
      </w:r>
    </w:p>
    <w:p w14:paraId="2A159FF7" w14:textId="410B1F27" w:rsidR="00103EA2" w:rsidRPr="006B20D5" w:rsidRDefault="00103EA2" w:rsidP="00681EDE">
      <w:r w:rsidRPr="006B20D5">
        <w:t>The watering at Molesworth Billabongs</w:t>
      </w:r>
      <w:r w:rsidR="00C84F33" w:rsidRPr="006B20D5">
        <w:t xml:space="preserve"> will build on the initial delivery in 2025 and the subsequent top-</w:t>
      </w:r>
      <w:r w:rsidRPr="006B20D5">
        <w:t xml:space="preserve">up in autumn 2026. </w:t>
      </w:r>
      <w:r w:rsidR="00C84F33" w:rsidRPr="006B20D5">
        <w:t xml:space="preserve">Flathead galaxias, a species listed under the </w:t>
      </w:r>
      <w:r w:rsidR="00C84F33" w:rsidRPr="006B20D5">
        <w:rPr>
          <w:i/>
          <w:iCs/>
        </w:rPr>
        <w:t>Victorian Flora and Fauna Guarantee Act 1988</w:t>
      </w:r>
      <w:r w:rsidR="00C84F33" w:rsidRPr="006B20D5">
        <w:t xml:space="preserve"> and the Commonwealth</w:t>
      </w:r>
      <w:r w:rsidR="00C84F33" w:rsidRPr="006B20D5">
        <w:rPr>
          <w:i/>
          <w:iCs/>
        </w:rPr>
        <w:t xml:space="preserve"> Environment Protection and Biodiversity Conservation Act 1999</w:t>
      </w:r>
      <w:r w:rsidR="00C84F33" w:rsidRPr="006B20D5">
        <w:t xml:space="preserve">, </w:t>
      </w:r>
      <w:r w:rsidRPr="006B20D5">
        <w:t xml:space="preserve">were recently discovered </w:t>
      </w:r>
      <w:r w:rsidR="00C84F33" w:rsidRPr="006B20D5">
        <w:t xml:space="preserve">during TLaWC-led monitoring and </w:t>
      </w:r>
      <w:r w:rsidRPr="006B20D5">
        <w:t>translocated to a surrogate site and a hatchery to protect the species as Molesworth Billabongs began to draw</w:t>
      </w:r>
      <w:r w:rsidR="0046212D" w:rsidRPr="006B20D5">
        <w:t xml:space="preserve"> </w:t>
      </w:r>
      <w:r w:rsidRPr="006B20D5">
        <w:t xml:space="preserve">down. Watering at Molesworth Billabongs will </w:t>
      </w:r>
      <w:r w:rsidR="00C84F33" w:rsidRPr="006B20D5">
        <w:t xml:space="preserve">primarily target one of the four billabongs as part of an initial trial to </w:t>
      </w:r>
      <w:r w:rsidR="002338D3" w:rsidRPr="006B20D5">
        <w:t>understand the complex's hydrology and ecology better</w:t>
      </w:r>
      <w:r w:rsidRPr="006B20D5">
        <w:t>.</w:t>
      </w:r>
    </w:p>
    <w:p w14:paraId="35DCD3A8" w14:textId="046D340F" w:rsidR="00324F33" w:rsidRPr="006B20D5" w:rsidRDefault="00103EA2" w:rsidP="00681EDE">
      <w:r w:rsidRPr="006B20D5">
        <w:t>Reedy Swamp may receive an autumn 2026 watering to support aquatic plantings at the site as part of a revegetation and habitat improvement plan. Complex woody debris and habitat structures for waterbirds, turtles and fish have been constructed in depauperate areas. Wetland planting will be undertaken in 2026-27</w:t>
      </w:r>
      <w:r w:rsidR="003D4090" w:rsidRPr="006B20D5">
        <w:t>,</w:t>
      </w:r>
      <w:r w:rsidRPr="006B20D5">
        <w:t xml:space="preserve"> and annual follow</w:t>
      </w:r>
      <w:r w:rsidR="003D4090" w:rsidRPr="006B20D5">
        <w:t>-</w:t>
      </w:r>
      <w:r w:rsidRPr="006B20D5">
        <w:t>up plantings will occur until 2028 to ensure the successful establishment of aquatic vegetation.</w:t>
      </w:r>
      <w:r w:rsidR="00324F33" w:rsidRPr="006B20D5">
        <w:t xml:space="preserve"> </w:t>
      </w:r>
      <w:r w:rsidRPr="006B20D5">
        <w:t xml:space="preserve">Reedy </w:t>
      </w:r>
      <w:r w:rsidR="003D4090" w:rsidRPr="006B20D5">
        <w:t>S</w:t>
      </w:r>
      <w:r w:rsidRPr="006B20D5">
        <w:t xml:space="preserve">wamp has only recently dried as of January 2025, after being wet for over 61 months. </w:t>
      </w:r>
      <w:r w:rsidR="003D4090" w:rsidRPr="006B20D5">
        <w:t>Whether</w:t>
      </w:r>
      <w:r w:rsidRPr="006B20D5">
        <w:t xml:space="preserve"> the autumn 2026 watering is achieved or not, it is planned to partial</w:t>
      </w:r>
      <w:r w:rsidR="003D4090" w:rsidRPr="006B20D5">
        <w:t xml:space="preserve">ly fill Reedy Swamp in the later winter/spring of 2026-27 to shallowly inundate the wetland, prime the substrate for </w:t>
      </w:r>
      <w:r w:rsidR="003D4090" w:rsidRPr="006B20D5">
        <w:lastRenderedPageBreak/>
        <w:t>revegetation works, and</w:t>
      </w:r>
      <w:r w:rsidRPr="006B20D5">
        <w:t xml:space="preserve"> deliver </w:t>
      </w:r>
      <w:r w:rsidR="005C54E8">
        <w:t xml:space="preserve">environmental water </w:t>
      </w:r>
      <w:r w:rsidRPr="006B20D5">
        <w:t>in summer and autumn 2027 to maintain these values.</w:t>
      </w:r>
    </w:p>
    <w:p w14:paraId="21959030" w14:textId="09B4CD57" w:rsidR="002F7B8A" w:rsidRPr="006B20D5" w:rsidRDefault="002F7B8A" w:rsidP="002F7B8A">
      <w:r w:rsidRPr="006B20D5">
        <w:t>Environmental water delivery to Gaynor Swamp and Horseshoe Lagoon is only planned in average or wet scenarios and only if natural inundation provides suitable conditions for waterbird breeding. If this occurs</w:t>
      </w:r>
      <w:r w:rsidR="008B71F8">
        <w:t>,</w:t>
      </w:r>
      <w:r w:rsidRPr="006B20D5">
        <w:t xml:space="preserve"> environmental water deliveries will be used to maintain natural inundation levels where required to support successful waterbird breeding.</w:t>
      </w:r>
      <w:r w:rsidR="009C3F56">
        <w:t xml:space="preserve"> </w:t>
      </w:r>
      <w:r w:rsidRPr="006B20D5">
        <w:t>Gaynor Swamp and Horseshoe Lagoon have filled multiple times in recent years due to natural floods and high rainfall periods, and the priority for these sites in 2026-27 will be to allow them to remain dry to support dry-phase ecosystem processes, including nutrient cycling. Drying the wetlands will also help control pest species, including European carp at Horseshoe Lagoon and cumbungi at Gaynor Swamp. It is recommended that Gaynor Swamp remain dry for four years to combat cumbungi expansion. Relative to other sites in the system, Gaynor Swamp and Horseshoe Lagoon are a lower priority for environmental water delivery in the average and wet scenarios and will likely fill naturally in a wet planning scenario. Limiting delivery to Gaynor Swamp in 2026-27 will also support the planned upgrade of the regulating structure.</w:t>
      </w:r>
      <w:r w:rsidR="009C3F56">
        <w:t xml:space="preserve"> </w:t>
      </w:r>
    </w:p>
    <w:p w14:paraId="0E444207" w14:textId="588088C7" w:rsidR="00103EA2" w:rsidRPr="006B20D5" w:rsidRDefault="00103EA2" w:rsidP="00103EA2">
      <w:r w:rsidRPr="006B20D5">
        <w:t>No end-of-year carryover target has been set for the Goulburn wetlands</w:t>
      </w:r>
      <w:r w:rsidR="00CF6BB7" w:rsidRPr="006B20D5">
        <w:t>,</w:t>
      </w:r>
      <w:r w:rsidRPr="006B20D5">
        <w:t xml:space="preserve"> because seasonal allocations are expected to meet environmental watering requirements in 2027-28.</w:t>
      </w:r>
    </w:p>
    <w:p w14:paraId="6BA5CABA" w14:textId="499ADCBA" w:rsidR="00103EA2" w:rsidRPr="006B20D5" w:rsidRDefault="00103EA2" w:rsidP="002B3988">
      <w:pPr>
        <w:pStyle w:val="TableHeading"/>
        <w:rPr>
          <w:lang w:val="en-AU"/>
        </w:rPr>
      </w:pPr>
      <w:bookmarkStart w:id="736" w:name="_Toc230448896"/>
      <w:bookmarkStart w:id="737" w:name="_Toc230518739"/>
      <w:bookmarkStart w:id="738" w:name="_Toc230078090"/>
      <w:r w:rsidRPr="006B20D5">
        <w:rPr>
          <w:lang w:val="en-AU"/>
        </w:rPr>
        <w:t>Table 5.4.5</w:t>
      </w:r>
      <w:r w:rsidR="00E14CB5" w:rsidRPr="006B20D5">
        <w:rPr>
          <w:lang w:val="en-AU"/>
        </w:rPr>
        <w:tab/>
      </w:r>
      <w:r w:rsidR="007F11A6" w:rsidRPr="006B20D5">
        <w:rPr>
          <w:lang w:val="en-AU"/>
        </w:rPr>
        <w:t>Goulburn wetlands environmental watering planning scenarios</w:t>
      </w:r>
      <w:bookmarkEnd w:id="736"/>
      <w:bookmarkEnd w:id="737"/>
      <w:bookmarkEnd w:id="7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8"/>
        <w:gridCol w:w="1861"/>
        <w:gridCol w:w="1863"/>
        <w:gridCol w:w="1861"/>
        <w:gridCol w:w="1861"/>
      </w:tblGrid>
      <w:tr w:rsidR="000C4A77" w:rsidRPr="006B20D5" w14:paraId="0074E176" w14:textId="77777777" w:rsidTr="00260AA6">
        <w:trPr>
          <w:trHeight w:val="362"/>
        </w:trPr>
        <w:tc>
          <w:tcPr>
            <w:tcW w:w="1015" w:type="pct"/>
            <w:tcMar>
              <w:left w:w="85" w:type="dxa"/>
              <w:right w:w="85" w:type="dxa"/>
            </w:tcMar>
          </w:tcPr>
          <w:p w14:paraId="525F3DA7" w14:textId="77777777" w:rsidR="00103EA2" w:rsidRPr="006B20D5" w:rsidRDefault="00103EA2" w:rsidP="000C78A5">
            <w:pPr>
              <w:pStyle w:val="TableText"/>
            </w:pPr>
            <w:r w:rsidRPr="006B20D5">
              <w:rPr>
                <w:b/>
              </w:rPr>
              <w:t>Planning scenario</w:t>
            </w:r>
          </w:p>
        </w:tc>
        <w:tc>
          <w:tcPr>
            <w:tcW w:w="996" w:type="pct"/>
            <w:tcMar>
              <w:left w:w="85" w:type="dxa"/>
              <w:right w:w="85" w:type="dxa"/>
            </w:tcMar>
          </w:tcPr>
          <w:p w14:paraId="2ACD01B7" w14:textId="77777777" w:rsidR="00103EA2" w:rsidRPr="006B20D5" w:rsidRDefault="00103EA2" w:rsidP="000C78A5">
            <w:pPr>
              <w:pStyle w:val="TableText"/>
            </w:pPr>
            <w:r w:rsidRPr="006B20D5">
              <w:rPr>
                <w:b/>
              </w:rPr>
              <w:t>Drought</w:t>
            </w:r>
          </w:p>
        </w:tc>
        <w:tc>
          <w:tcPr>
            <w:tcW w:w="997" w:type="pct"/>
            <w:tcMar>
              <w:left w:w="85" w:type="dxa"/>
              <w:right w:w="85" w:type="dxa"/>
            </w:tcMar>
          </w:tcPr>
          <w:p w14:paraId="15C79F5A" w14:textId="77777777" w:rsidR="00103EA2" w:rsidRPr="006B20D5" w:rsidRDefault="00103EA2" w:rsidP="000C78A5">
            <w:pPr>
              <w:pStyle w:val="TableText"/>
            </w:pPr>
            <w:r w:rsidRPr="006B20D5">
              <w:rPr>
                <w:b/>
              </w:rPr>
              <w:t>Dry</w:t>
            </w:r>
          </w:p>
        </w:tc>
        <w:tc>
          <w:tcPr>
            <w:tcW w:w="996" w:type="pct"/>
            <w:tcMar>
              <w:left w:w="85" w:type="dxa"/>
              <w:right w:w="85" w:type="dxa"/>
            </w:tcMar>
          </w:tcPr>
          <w:p w14:paraId="2638F951" w14:textId="77777777" w:rsidR="00103EA2" w:rsidRPr="006B20D5" w:rsidRDefault="00103EA2" w:rsidP="000C78A5">
            <w:pPr>
              <w:pStyle w:val="TableText"/>
            </w:pPr>
            <w:r w:rsidRPr="006B20D5">
              <w:rPr>
                <w:b/>
              </w:rPr>
              <w:t>Average</w:t>
            </w:r>
          </w:p>
        </w:tc>
        <w:tc>
          <w:tcPr>
            <w:tcW w:w="997" w:type="pct"/>
            <w:tcMar>
              <w:left w:w="85" w:type="dxa"/>
              <w:right w:w="85" w:type="dxa"/>
            </w:tcMar>
          </w:tcPr>
          <w:p w14:paraId="72C1660C" w14:textId="77777777" w:rsidR="00103EA2" w:rsidRPr="006B20D5" w:rsidRDefault="00103EA2" w:rsidP="000C78A5">
            <w:pPr>
              <w:pStyle w:val="TableText"/>
            </w:pPr>
            <w:r w:rsidRPr="006B20D5">
              <w:rPr>
                <w:b/>
              </w:rPr>
              <w:t>Wet</w:t>
            </w:r>
          </w:p>
        </w:tc>
      </w:tr>
      <w:tr w:rsidR="000C4A77" w:rsidRPr="006B20D5" w14:paraId="59286762" w14:textId="77777777" w:rsidTr="00260AA6">
        <w:trPr>
          <w:trHeight w:val="490"/>
        </w:trPr>
        <w:tc>
          <w:tcPr>
            <w:tcW w:w="1015" w:type="pct"/>
            <w:tcMar>
              <w:left w:w="85" w:type="dxa"/>
              <w:right w:w="85" w:type="dxa"/>
            </w:tcMar>
          </w:tcPr>
          <w:p w14:paraId="1EFA0C2A" w14:textId="77777777" w:rsidR="00103EA2" w:rsidRPr="006B20D5" w:rsidRDefault="00103EA2" w:rsidP="002B3988">
            <w:pPr>
              <w:pStyle w:val="TableText"/>
            </w:pPr>
            <w:r w:rsidRPr="006B20D5">
              <w:t>Expected conditions</w:t>
            </w:r>
          </w:p>
        </w:tc>
        <w:tc>
          <w:tcPr>
            <w:tcW w:w="996" w:type="pct"/>
            <w:tcMar>
              <w:left w:w="85" w:type="dxa"/>
              <w:right w:w="85" w:type="dxa"/>
            </w:tcMar>
          </w:tcPr>
          <w:p w14:paraId="79B165BF" w14:textId="539FFC1F" w:rsidR="00103EA2" w:rsidRPr="006B20D5" w:rsidRDefault="00103EA2" w:rsidP="00162AF7">
            <w:pPr>
              <w:pStyle w:val="Tabletextdotpoint"/>
            </w:pPr>
            <w:r w:rsidRPr="006B20D5">
              <w:t>Catchment run</w:t>
            </w:r>
            <w:r w:rsidR="00981484" w:rsidRPr="006B20D5">
              <w:t>-</w:t>
            </w:r>
            <w:r w:rsidRPr="006B20D5">
              <w:t xml:space="preserve">off and natural flow into the wetlands are highly unlikely </w:t>
            </w:r>
          </w:p>
        </w:tc>
        <w:tc>
          <w:tcPr>
            <w:tcW w:w="997" w:type="pct"/>
            <w:tcMar>
              <w:left w:w="85" w:type="dxa"/>
              <w:right w:w="85" w:type="dxa"/>
            </w:tcMar>
          </w:tcPr>
          <w:p w14:paraId="25994876" w14:textId="4DFF410F" w:rsidR="00103EA2" w:rsidRPr="006B20D5" w:rsidRDefault="00103EA2" w:rsidP="00162AF7">
            <w:pPr>
              <w:pStyle w:val="Tabletextdotpoint"/>
            </w:pPr>
            <w:r w:rsidRPr="006B20D5">
              <w:t>Catchment run</w:t>
            </w:r>
            <w:r w:rsidR="00981484" w:rsidRPr="006B20D5">
              <w:t>-</w:t>
            </w:r>
            <w:r w:rsidRPr="006B20D5">
              <w:t xml:space="preserve">off and natural flow into the wetlands are highly unlikely </w:t>
            </w:r>
          </w:p>
        </w:tc>
        <w:tc>
          <w:tcPr>
            <w:tcW w:w="996" w:type="pct"/>
            <w:tcMar>
              <w:left w:w="85" w:type="dxa"/>
              <w:right w:w="85" w:type="dxa"/>
            </w:tcMar>
          </w:tcPr>
          <w:p w14:paraId="047DA0AD" w14:textId="3C782991" w:rsidR="00103EA2" w:rsidRPr="006B20D5" w:rsidRDefault="00103EA2" w:rsidP="00162AF7">
            <w:pPr>
              <w:pStyle w:val="Tabletextdotpoint"/>
            </w:pPr>
            <w:r w:rsidRPr="006B20D5">
              <w:t>Some catchment run</w:t>
            </w:r>
            <w:r w:rsidR="00981484" w:rsidRPr="006B20D5">
              <w:t>-</w:t>
            </w:r>
            <w:r w:rsidRPr="006B20D5">
              <w:t>off and natural flow into some of the wetlands are likely, particularly in winter/spring</w:t>
            </w:r>
          </w:p>
        </w:tc>
        <w:tc>
          <w:tcPr>
            <w:tcW w:w="997" w:type="pct"/>
            <w:tcMar>
              <w:left w:w="85" w:type="dxa"/>
              <w:right w:w="85" w:type="dxa"/>
            </w:tcMar>
          </w:tcPr>
          <w:p w14:paraId="6289BD1A" w14:textId="77777777" w:rsidR="00103EA2" w:rsidRPr="006B20D5" w:rsidRDefault="00103EA2" w:rsidP="00162AF7">
            <w:pPr>
              <w:pStyle w:val="Tabletextdotpoint"/>
            </w:pPr>
            <w:r w:rsidRPr="006B20D5">
              <w:t>Catchment run-off and natural flow into the wetlands are likely to fill or partially fill the wetlands, particularly in winter/spring</w:t>
            </w:r>
          </w:p>
        </w:tc>
      </w:tr>
      <w:tr w:rsidR="000C4A77" w:rsidRPr="006B20D5" w14:paraId="36454CC5" w14:textId="77777777" w:rsidTr="00260AA6">
        <w:trPr>
          <w:trHeight w:val="669"/>
        </w:trPr>
        <w:tc>
          <w:tcPr>
            <w:tcW w:w="1015" w:type="pct"/>
            <w:tcMar>
              <w:left w:w="85" w:type="dxa"/>
              <w:right w:w="85" w:type="dxa"/>
            </w:tcMar>
          </w:tcPr>
          <w:p w14:paraId="7E130BBD" w14:textId="77777777" w:rsidR="00103EA2" w:rsidRPr="006B20D5" w:rsidRDefault="00103EA2" w:rsidP="002B3988">
            <w:pPr>
              <w:pStyle w:val="TableText"/>
            </w:pPr>
            <w:r w:rsidRPr="006B20D5">
              <w:t>Potential environmental watering – tier 1 (high priorities)</w:t>
            </w:r>
          </w:p>
        </w:tc>
        <w:tc>
          <w:tcPr>
            <w:tcW w:w="996" w:type="pct"/>
            <w:tcMar>
              <w:left w:w="85" w:type="dxa"/>
              <w:right w:w="85" w:type="dxa"/>
            </w:tcMar>
          </w:tcPr>
          <w:p w14:paraId="3BB65C81" w14:textId="5A765A0C" w:rsidR="00103EA2" w:rsidRPr="006B20D5" w:rsidRDefault="00681EDE" w:rsidP="00162AF7">
            <w:pPr>
              <w:pStyle w:val="Tabletextdotpoint"/>
            </w:pPr>
            <w:r w:rsidRPr="006B20D5">
              <w:t>Doctors Swamp</w:t>
            </w:r>
          </w:p>
          <w:p w14:paraId="69EA300A" w14:textId="6696B4DB" w:rsidR="00B26B22" w:rsidRPr="006B20D5" w:rsidRDefault="00681EDE" w:rsidP="00162AF7">
            <w:pPr>
              <w:pStyle w:val="Tabletextdotpoint"/>
            </w:pPr>
            <w:r w:rsidRPr="006B20D5">
              <w:t>Kanyapella Basin</w:t>
            </w:r>
          </w:p>
          <w:p w14:paraId="625F98BD" w14:textId="089C2954" w:rsidR="00103EA2" w:rsidRPr="006B20D5" w:rsidRDefault="00103EA2" w:rsidP="00162AF7">
            <w:pPr>
              <w:pStyle w:val="Tabletextdotpoint"/>
            </w:pPr>
            <w:r w:rsidRPr="006B20D5">
              <w:t>Loch Garry</w:t>
            </w:r>
          </w:p>
          <w:p w14:paraId="0873639B" w14:textId="77777777" w:rsidR="00103EA2" w:rsidRPr="006B20D5" w:rsidRDefault="00103EA2" w:rsidP="00162AF7">
            <w:pPr>
              <w:pStyle w:val="Tabletextdotpoint"/>
            </w:pPr>
            <w:r w:rsidRPr="006B20D5">
              <w:t>Molesworth Billabongs</w:t>
            </w:r>
          </w:p>
          <w:p w14:paraId="4DC0D5B9" w14:textId="77777777" w:rsidR="00103EA2" w:rsidRPr="006B20D5" w:rsidRDefault="00103EA2" w:rsidP="00162AF7">
            <w:pPr>
              <w:pStyle w:val="Tabletextdotpoint"/>
            </w:pPr>
            <w:r w:rsidRPr="006B20D5">
              <w:t>Reedy Swamp</w:t>
            </w:r>
          </w:p>
        </w:tc>
        <w:tc>
          <w:tcPr>
            <w:tcW w:w="997" w:type="pct"/>
            <w:tcMar>
              <w:left w:w="85" w:type="dxa"/>
              <w:right w:w="85" w:type="dxa"/>
            </w:tcMar>
          </w:tcPr>
          <w:p w14:paraId="79D3FEAF" w14:textId="4D632E24" w:rsidR="00103EA2" w:rsidRPr="006B20D5" w:rsidRDefault="00681EDE" w:rsidP="00162AF7">
            <w:pPr>
              <w:pStyle w:val="Tabletextdotpoint"/>
            </w:pPr>
            <w:r w:rsidRPr="006B20D5">
              <w:t>Doctors Swamp</w:t>
            </w:r>
          </w:p>
          <w:p w14:paraId="54DE6FAA" w14:textId="21C94BDF" w:rsidR="00103EA2" w:rsidRPr="006B20D5" w:rsidRDefault="00103EA2" w:rsidP="00162AF7">
            <w:pPr>
              <w:pStyle w:val="Tabletextdotpoint"/>
            </w:pPr>
            <w:r w:rsidRPr="006B20D5">
              <w:t xml:space="preserve">Kanyapella </w:t>
            </w:r>
            <w:r w:rsidR="00681EDE" w:rsidRPr="006B20D5">
              <w:rPr>
                <w:rFonts w:eastAsiaTheme="minorHAnsi"/>
              </w:rPr>
              <w:t>Basin</w:t>
            </w:r>
          </w:p>
          <w:p w14:paraId="746EC2C4" w14:textId="77777777" w:rsidR="00103EA2" w:rsidRPr="006B20D5" w:rsidRDefault="00103EA2" w:rsidP="00162AF7">
            <w:pPr>
              <w:pStyle w:val="Tabletextdotpoint"/>
            </w:pPr>
            <w:r w:rsidRPr="006B20D5">
              <w:t>Loch Garry</w:t>
            </w:r>
          </w:p>
          <w:p w14:paraId="5832DCA0" w14:textId="77777777" w:rsidR="00103EA2" w:rsidRPr="006B20D5" w:rsidRDefault="00103EA2" w:rsidP="00162AF7">
            <w:pPr>
              <w:pStyle w:val="Tabletextdotpoint"/>
            </w:pPr>
            <w:r w:rsidRPr="006B20D5">
              <w:t>Molesworth Billabongs</w:t>
            </w:r>
          </w:p>
          <w:p w14:paraId="3246D70B" w14:textId="77777777" w:rsidR="00103EA2" w:rsidRPr="006B20D5" w:rsidRDefault="00103EA2" w:rsidP="00162AF7">
            <w:pPr>
              <w:pStyle w:val="Tabletextdotpoint"/>
            </w:pPr>
            <w:r w:rsidRPr="006B20D5">
              <w:t>Reedy Swamp</w:t>
            </w:r>
          </w:p>
        </w:tc>
        <w:tc>
          <w:tcPr>
            <w:tcW w:w="996" w:type="pct"/>
            <w:tcMar>
              <w:left w:w="85" w:type="dxa"/>
              <w:right w:w="85" w:type="dxa"/>
            </w:tcMar>
          </w:tcPr>
          <w:p w14:paraId="62B49091" w14:textId="0F52B24E" w:rsidR="00103EA2" w:rsidRPr="006B20D5" w:rsidRDefault="00681EDE" w:rsidP="00162AF7">
            <w:pPr>
              <w:pStyle w:val="Tabletextdotpoint"/>
            </w:pPr>
            <w:r w:rsidRPr="006B20D5">
              <w:t>Doctors Swamp</w:t>
            </w:r>
          </w:p>
          <w:p w14:paraId="441B0722" w14:textId="2877355E" w:rsidR="00103EA2" w:rsidRPr="006B20D5" w:rsidRDefault="00103EA2" w:rsidP="00162AF7">
            <w:pPr>
              <w:pStyle w:val="Tabletextdotpoint"/>
            </w:pPr>
            <w:r w:rsidRPr="006B20D5">
              <w:t xml:space="preserve">Kanyapella </w:t>
            </w:r>
            <w:r w:rsidR="00681EDE" w:rsidRPr="006B20D5">
              <w:rPr>
                <w:rFonts w:eastAsiaTheme="minorHAnsi"/>
              </w:rPr>
              <w:t>Basin</w:t>
            </w:r>
          </w:p>
          <w:p w14:paraId="5BED71E0" w14:textId="77777777" w:rsidR="00103EA2" w:rsidRPr="006B20D5" w:rsidRDefault="00103EA2" w:rsidP="00162AF7">
            <w:pPr>
              <w:pStyle w:val="Tabletextdotpoint"/>
            </w:pPr>
            <w:r w:rsidRPr="006B20D5">
              <w:t>Loch Garry</w:t>
            </w:r>
          </w:p>
          <w:p w14:paraId="3F368600" w14:textId="77777777" w:rsidR="00103EA2" w:rsidRPr="006B20D5" w:rsidRDefault="00103EA2" w:rsidP="00162AF7">
            <w:pPr>
              <w:pStyle w:val="Tabletextdotpoint"/>
            </w:pPr>
            <w:r w:rsidRPr="006B20D5">
              <w:t>Molesworth Billabongs</w:t>
            </w:r>
          </w:p>
          <w:p w14:paraId="29BF8FDC" w14:textId="77777777" w:rsidR="00103EA2" w:rsidRPr="006B20D5" w:rsidRDefault="00103EA2" w:rsidP="00162AF7">
            <w:pPr>
              <w:pStyle w:val="Tabletextdotpoint"/>
            </w:pPr>
            <w:r w:rsidRPr="006B20D5">
              <w:t>Reedy Swamp</w:t>
            </w:r>
          </w:p>
        </w:tc>
        <w:tc>
          <w:tcPr>
            <w:tcW w:w="997" w:type="pct"/>
            <w:tcMar>
              <w:left w:w="85" w:type="dxa"/>
              <w:right w:w="85" w:type="dxa"/>
            </w:tcMar>
          </w:tcPr>
          <w:p w14:paraId="34FEA6F1" w14:textId="25665F21" w:rsidR="00103EA2" w:rsidRPr="006B20D5" w:rsidRDefault="00681EDE" w:rsidP="00162AF7">
            <w:pPr>
              <w:pStyle w:val="Tabletextdotpoint"/>
            </w:pPr>
            <w:r w:rsidRPr="006B20D5">
              <w:t>Doctors Swamp</w:t>
            </w:r>
          </w:p>
          <w:p w14:paraId="285731FC" w14:textId="725338A3" w:rsidR="00103EA2" w:rsidRPr="006B20D5" w:rsidRDefault="00103EA2" w:rsidP="00162AF7">
            <w:pPr>
              <w:pStyle w:val="Tabletextdotpoint"/>
            </w:pPr>
            <w:r w:rsidRPr="006B20D5">
              <w:t xml:space="preserve">Kanyapella </w:t>
            </w:r>
            <w:r w:rsidR="00681EDE" w:rsidRPr="006B20D5">
              <w:rPr>
                <w:rFonts w:eastAsiaTheme="minorHAnsi"/>
              </w:rPr>
              <w:t>Basin</w:t>
            </w:r>
          </w:p>
          <w:p w14:paraId="3425607F" w14:textId="77777777" w:rsidR="00103EA2" w:rsidRPr="006B20D5" w:rsidRDefault="00103EA2" w:rsidP="00162AF7">
            <w:pPr>
              <w:pStyle w:val="Tabletextdotpoint"/>
            </w:pPr>
            <w:r w:rsidRPr="006B20D5">
              <w:t>Loch Garry</w:t>
            </w:r>
          </w:p>
          <w:p w14:paraId="18F3BAB6" w14:textId="77777777" w:rsidR="00103EA2" w:rsidRPr="006B20D5" w:rsidRDefault="00103EA2" w:rsidP="00162AF7">
            <w:pPr>
              <w:pStyle w:val="Tabletextdotpoint"/>
            </w:pPr>
            <w:r w:rsidRPr="006B20D5">
              <w:t>Molesworth Billabongs</w:t>
            </w:r>
          </w:p>
          <w:p w14:paraId="594E9209" w14:textId="77777777" w:rsidR="00103EA2" w:rsidRPr="006B20D5" w:rsidRDefault="00103EA2" w:rsidP="00162AF7">
            <w:pPr>
              <w:pStyle w:val="Tabletextdotpoint"/>
            </w:pPr>
            <w:r w:rsidRPr="006B20D5">
              <w:t>Reedy Swamp</w:t>
            </w:r>
          </w:p>
        </w:tc>
      </w:tr>
      <w:tr w:rsidR="000C4A77" w:rsidRPr="006B20D5" w14:paraId="2596999C" w14:textId="77777777" w:rsidTr="00260AA6">
        <w:trPr>
          <w:trHeight w:val="1217"/>
        </w:trPr>
        <w:tc>
          <w:tcPr>
            <w:tcW w:w="1015" w:type="pct"/>
            <w:tcMar>
              <w:left w:w="85" w:type="dxa"/>
              <w:right w:w="85" w:type="dxa"/>
            </w:tcMar>
          </w:tcPr>
          <w:p w14:paraId="1B9EF1D1" w14:textId="77777777" w:rsidR="00103EA2" w:rsidRPr="006B20D5" w:rsidRDefault="00103EA2" w:rsidP="002B3988">
            <w:pPr>
              <w:pStyle w:val="TableText"/>
            </w:pPr>
            <w:r w:rsidRPr="006B20D5">
              <w:t>Potential environmental watering – tier 2 (additional priorities)</w:t>
            </w:r>
          </w:p>
        </w:tc>
        <w:tc>
          <w:tcPr>
            <w:tcW w:w="996" w:type="pct"/>
            <w:tcMar>
              <w:left w:w="85" w:type="dxa"/>
              <w:right w:w="85" w:type="dxa"/>
            </w:tcMar>
          </w:tcPr>
          <w:p w14:paraId="3BAFA702" w14:textId="091AB7F6" w:rsidR="00103EA2" w:rsidRPr="006B20D5" w:rsidRDefault="004D01BC" w:rsidP="00162AF7">
            <w:pPr>
              <w:pStyle w:val="Tabletextdotpoint"/>
            </w:pPr>
            <w:r w:rsidRPr="006B20D5">
              <w:t>N/A</w:t>
            </w:r>
          </w:p>
        </w:tc>
        <w:tc>
          <w:tcPr>
            <w:tcW w:w="997" w:type="pct"/>
            <w:tcMar>
              <w:left w:w="85" w:type="dxa"/>
              <w:right w:w="85" w:type="dxa"/>
            </w:tcMar>
          </w:tcPr>
          <w:p w14:paraId="5CA6C786" w14:textId="32834497" w:rsidR="00103EA2" w:rsidRPr="006B20D5" w:rsidRDefault="004D01BC" w:rsidP="00162AF7">
            <w:pPr>
              <w:pStyle w:val="Tabletextdotpoint"/>
            </w:pPr>
            <w:r w:rsidRPr="006B20D5">
              <w:t>N/A</w:t>
            </w:r>
          </w:p>
        </w:tc>
        <w:tc>
          <w:tcPr>
            <w:tcW w:w="996" w:type="pct"/>
            <w:tcMar>
              <w:left w:w="85" w:type="dxa"/>
              <w:right w:w="85" w:type="dxa"/>
            </w:tcMar>
          </w:tcPr>
          <w:p w14:paraId="05414AAE" w14:textId="77777777" w:rsidR="00103EA2" w:rsidRPr="006B20D5" w:rsidRDefault="00103EA2" w:rsidP="00162AF7">
            <w:pPr>
              <w:pStyle w:val="Tabletextdotpoint"/>
            </w:pPr>
            <w:r w:rsidRPr="006B20D5">
              <w:t>Gaynor Swamp</w:t>
            </w:r>
          </w:p>
          <w:p w14:paraId="45B9A043" w14:textId="341EC05D" w:rsidR="00103EA2" w:rsidRPr="006B20D5" w:rsidRDefault="00103EA2" w:rsidP="00162AF7">
            <w:pPr>
              <w:pStyle w:val="Tabletextdotpoint"/>
            </w:pPr>
            <w:r w:rsidRPr="006B20D5">
              <w:t>Horseshoe Lagoon</w:t>
            </w:r>
          </w:p>
        </w:tc>
        <w:tc>
          <w:tcPr>
            <w:tcW w:w="997" w:type="pct"/>
            <w:tcMar>
              <w:left w:w="85" w:type="dxa"/>
              <w:right w:w="85" w:type="dxa"/>
            </w:tcMar>
          </w:tcPr>
          <w:p w14:paraId="7D4601A1" w14:textId="77777777" w:rsidR="00103EA2" w:rsidRPr="006B20D5" w:rsidRDefault="00103EA2" w:rsidP="00162AF7">
            <w:pPr>
              <w:pStyle w:val="Tabletextdotpoint"/>
            </w:pPr>
            <w:r w:rsidRPr="006B20D5">
              <w:t>Gaynor Swamp</w:t>
            </w:r>
          </w:p>
          <w:p w14:paraId="41DBBAB5" w14:textId="3D832D3A" w:rsidR="00103EA2" w:rsidRPr="006B20D5" w:rsidRDefault="00103EA2" w:rsidP="00162AF7">
            <w:pPr>
              <w:pStyle w:val="Tabletextdotpoint"/>
            </w:pPr>
            <w:r w:rsidRPr="006B20D5">
              <w:t>Horseshoe Lagoon</w:t>
            </w:r>
          </w:p>
        </w:tc>
      </w:tr>
      <w:tr w:rsidR="000C4A77" w:rsidRPr="006B20D5" w14:paraId="5B3EEE26" w14:textId="77777777" w:rsidTr="00260AA6">
        <w:trPr>
          <w:trHeight w:val="1007"/>
        </w:trPr>
        <w:tc>
          <w:tcPr>
            <w:tcW w:w="1015" w:type="pct"/>
            <w:tcMar>
              <w:left w:w="85" w:type="dxa"/>
              <w:right w:w="85" w:type="dxa"/>
            </w:tcMar>
          </w:tcPr>
          <w:p w14:paraId="1D8FB6B6" w14:textId="77777777" w:rsidR="00103EA2" w:rsidRPr="006B20D5" w:rsidRDefault="00103EA2" w:rsidP="002B3988">
            <w:pPr>
              <w:pStyle w:val="TableText"/>
            </w:pPr>
            <w:r w:rsidRPr="006B20D5">
              <w:lastRenderedPageBreak/>
              <w:t>Possible volume of water for the environment required to achieve objectives</w:t>
            </w:r>
          </w:p>
        </w:tc>
        <w:tc>
          <w:tcPr>
            <w:tcW w:w="996" w:type="pct"/>
            <w:tcMar>
              <w:left w:w="85" w:type="dxa"/>
              <w:right w:w="85" w:type="dxa"/>
            </w:tcMar>
          </w:tcPr>
          <w:p w14:paraId="04A447EC" w14:textId="77E66017" w:rsidR="00103EA2" w:rsidRPr="006B20D5" w:rsidRDefault="00A76E92" w:rsidP="00162AF7">
            <w:pPr>
              <w:pStyle w:val="Tabletextdotpoint"/>
            </w:pPr>
            <w:r w:rsidRPr="006B20D5">
              <w:t>7,7</w:t>
            </w:r>
            <w:r w:rsidR="00103EA2" w:rsidRPr="006B20D5">
              <w:t xml:space="preserve">00 </w:t>
            </w:r>
            <w:r w:rsidR="007D25FB" w:rsidRPr="006B20D5">
              <w:t xml:space="preserve">ML </w:t>
            </w:r>
            <w:r w:rsidR="00103EA2" w:rsidRPr="006B20D5">
              <w:t>(tier 1)</w:t>
            </w:r>
          </w:p>
        </w:tc>
        <w:tc>
          <w:tcPr>
            <w:tcW w:w="997" w:type="pct"/>
            <w:tcMar>
              <w:left w:w="85" w:type="dxa"/>
              <w:right w:w="85" w:type="dxa"/>
            </w:tcMar>
          </w:tcPr>
          <w:p w14:paraId="0723F683" w14:textId="6C2194E5" w:rsidR="00103EA2" w:rsidRPr="006B20D5" w:rsidRDefault="00A76E92" w:rsidP="00162AF7">
            <w:pPr>
              <w:pStyle w:val="Tabletextdotpoint"/>
            </w:pPr>
            <w:r w:rsidRPr="006B20D5">
              <w:t xml:space="preserve">7,700 </w:t>
            </w:r>
            <w:r w:rsidR="007D25FB" w:rsidRPr="006B20D5">
              <w:t xml:space="preserve">ML </w:t>
            </w:r>
            <w:r w:rsidR="00103EA2" w:rsidRPr="006B20D5">
              <w:t>(tier 1)</w:t>
            </w:r>
          </w:p>
        </w:tc>
        <w:tc>
          <w:tcPr>
            <w:tcW w:w="996" w:type="pct"/>
            <w:tcMar>
              <w:left w:w="85" w:type="dxa"/>
              <w:right w:w="85" w:type="dxa"/>
            </w:tcMar>
          </w:tcPr>
          <w:p w14:paraId="09B4C341" w14:textId="5F59FFBD" w:rsidR="00103EA2" w:rsidRPr="006B20D5" w:rsidRDefault="00A76E92" w:rsidP="00162AF7">
            <w:pPr>
              <w:pStyle w:val="Tabletextdotpoint"/>
            </w:pPr>
            <w:r w:rsidRPr="006B20D5">
              <w:t>7,890</w:t>
            </w:r>
            <w:r w:rsidR="00103EA2" w:rsidRPr="006B20D5">
              <w:t xml:space="preserve"> </w:t>
            </w:r>
            <w:r w:rsidR="007D25FB" w:rsidRPr="006B20D5">
              <w:t xml:space="preserve">ML </w:t>
            </w:r>
            <w:r w:rsidR="00103EA2" w:rsidRPr="006B20D5">
              <w:t>(tier 1)</w:t>
            </w:r>
          </w:p>
          <w:p w14:paraId="76B348E9" w14:textId="62BBDC43" w:rsidR="00103EA2" w:rsidRPr="006B20D5" w:rsidRDefault="00103EA2" w:rsidP="00162AF7">
            <w:pPr>
              <w:pStyle w:val="Tabletextdotpoint"/>
            </w:pPr>
            <w:r w:rsidRPr="006B20D5">
              <w:t xml:space="preserve">580 </w:t>
            </w:r>
            <w:r w:rsidR="007D25FB" w:rsidRPr="006B20D5">
              <w:t xml:space="preserve">ML </w:t>
            </w:r>
            <w:r w:rsidRPr="006B20D5">
              <w:t>(tier 2)</w:t>
            </w:r>
          </w:p>
        </w:tc>
        <w:tc>
          <w:tcPr>
            <w:tcW w:w="997" w:type="pct"/>
            <w:tcMar>
              <w:left w:w="85" w:type="dxa"/>
              <w:right w:w="85" w:type="dxa"/>
            </w:tcMar>
          </w:tcPr>
          <w:p w14:paraId="16DC0A35" w14:textId="1AB4DAE4" w:rsidR="003D2E6F" w:rsidRPr="006B20D5" w:rsidRDefault="00A76E92" w:rsidP="00162AF7">
            <w:pPr>
              <w:pStyle w:val="Tabletextdotpoint"/>
            </w:pPr>
            <w:r w:rsidRPr="006B20D5">
              <w:t>6,190</w:t>
            </w:r>
            <w:r w:rsidR="00103EA2" w:rsidRPr="006B20D5">
              <w:t xml:space="preserve"> </w:t>
            </w:r>
            <w:r w:rsidR="007D25FB" w:rsidRPr="006B20D5">
              <w:t xml:space="preserve">ML </w:t>
            </w:r>
            <w:r w:rsidR="00103EA2" w:rsidRPr="006B20D5">
              <w:t>(tier 1)</w:t>
            </w:r>
          </w:p>
          <w:p w14:paraId="5E00AECE" w14:textId="63F6396C" w:rsidR="00103EA2" w:rsidRPr="006B20D5" w:rsidRDefault="00103EA2" w:rsidP="00162AF7">
            <w:pPr>
              <w:pStyle w:val="Tabletextdotpoint"/>
            </w:pPr>
            <w:r w:rsidRPr="006B20D5">
              <w:t xml:space="preserve">480 </w:t>
            </w:r>
            <w:r w:rsidR="00352420" w:rsidRPr="006B20D5">
              <w:t xml:space="preserve">ML </w:t>
            </w:r>
            <w:r w:rsidRPr="006B20D5">
              <w:t>(tier 2)</w:t>
            </w:r>
          </w:p>
        </w:tc>
      </w:tr>
      <w:tr w:rsidR="00103EA2" w:rsidRPr="006B20D5" w14:paraId="065FDB90" w14:textId="77777777" w:rsidTr="00260AA6">
        <w:trPr>
          <w:trHeight w:val="253"/>
        </w:trPr>
        <w:tc>
          <w:tcPr>
            <w:tcW w:w="1015" w:type="pct"/>
            <w:tcMar>
              <w:left w:w="85" w:type="dxa"/>
              <w:right w:w="85" w:type="dxa"/>
            </w:tcMar>
          </w:tcPr>
          <w:p w14:paraId="1843156D" w14:textId="77777777" w:rsidR="00103EA2" w:rsidRPr="006B20D5" w:rsidRDefault="00103EA2" w:rsidP="002B3988">
            <w:pPr>
              <w:pStyle w:val="TableText"/>
            </w:pPr>
            <w:r w:rsidRPr="006B20D5">
              <w:t>Priority carryover requirements for 2026-27</w:t>
            </w:r>
          </w:p>
        </w:tc>
        <w:tc>
          <w:tcPr>
            <w:tcW w:w="3985" w:type="pct"/>
            <w:gridSpan w:val="4"/>
            <w:tcMar>
              <w:left w:w="85" w:type="dxa"/>
              <w:right w:w="85" w:type="dxa"/>
            </w:tcMar>
          </w:tcPr>
          <w:p w14:paraId="6099C678" w14:textId="77777777" w:rsidR="00103EA2" w:rsidRPr="006B20D5" w:rsidRDefault="00103EA2" w:rsidP="00162AF7">
            <w:pPr>
              <w:pStyle w:val="Tabletextdotpoint"/>
            </w:pPr>
            <w:r w:rsidRPr="006B20D5">
              <w:t>N/A</w:t>
            </w:r>
          </w:p>
        </w:tc>
      </w:tr>
    </w:tbl>
    <w:p w14:paraId="0DF8493B" w14:textId="77777777" w:rsidR="009C198C" w:rsidRPr="006B20D5" w:rsidRDefault="009C198C" w:rsidP="00E201F1">
      <w:pPr>
        <w:pStyle w:val="Heading2"/>
      </w:pPr>
      <w:bookmarkStart w:id="739" w:name="_Toc198459905"/>
      <w:bookmarkStart w:id="740" w:name="_Toc201129281"/>
      <w:bookmarkStart w:id="741" w:name="_Toc229476935"/>
      <w:bookmarkStart w:id="742" w:name="_Toc233115854"/>
      <w:r w:rsidRPr="006B20D5">
        <w:t>5.5 Broken system</w:t>
      </w:r>
      <w:bookmarkEnd w:id="739"/>
      <w:bookmarkEnd w:id="740"/>
      <w:bookmarkEnd w:id="741"/>
      <w:bookmarkEnd w:id="742"/>
    </w:p>
    <w:p w14:paraId="091E1934" w14:textId="652D3A3B" w:rsidR="009C198C" w:rsidRPr="006B20D5" w:rsidRDefault="00596359" w:rsidP="00C07600">
      <w:r w:rsidRPr="006B20D5">
        <w:rPr>
          <w:b/>
        </w:rPr>
        <w:t xml:space="preserve">Waterway manager – </w:t>
      </w:r>
      <w:r w:rsidR="009C198C" w:rsidRPr="006B20D5">
        <w:t>Goulburn Broken Catchment Management Authority</w:t>
      </w:r>
    </w:p>
    <w:p w14:paraId="62B99F47" w14:textId="2C2C4BC5" w:rsidR="009C198C" w:rsidRPr="006B20D5" w:rsidRDefault="00596359" w:rsidP="00C07600">
      <w:r w:rsidRPr="006B20D5">
        <w:rPr>
          <w:b/>
        </w:rPr>
        <w:t xml:space="preserve">Storage manager – </w:t>
      </w:r>
      <w:r w:rsidR="009C198C" w:rsidRPr="006B20D5">
        <w:t>Goulburn-Murray Water</w:t>
      </w:r>
    </w:p>
    <w:p w14:paraId="06205A43" w14:textId="4A0CFB0C" w:rsidR="009C198C" w:rsidRPr="006B20D5" w:rsidRDefault="00596359" w:rsidP="00C07600">
      <w:r w:rsidRPr="006B20D5">
        <w:rPr>
          <w:b/>
        </w:rPr>
        <w:t xml:space="preserve">Environmental water holders – </w:t>
      </w:r>
      <w:r w:rsidR="009C198C" w:rsidRPr="006B20D5">
        <w:t>Victorian Environmental Water Holder and Commonwealth Environmental Water Holder</w:t>
      </w:r>
    </w:p>
    <w:p w14:paraId="22336C4C" w14:textId="77777777" w:rsidR="009C198C" w:rsidRPr="006B20D5" w:rsidRDefault="009C198C" w:rsidP="00C07600">
      <w:r w:rsidRPr="006B20D5">
        <w:t>The Broken system includes the Broken River, upper Broken Creek, lower Broken Creek and the Broken wetlands.</w:t>
      </w:r>
    </w:p>
    <w:p w14:paraId="6CC6341C" w14:textId="77777777" w:rsidR="009C198C" w:rsidRPr="006B20D5" w:rsidRDefault="009C198C" w:rsidP="00D930E7">
      <w:pPr>
        <w:pStyle w:val="Heading3"/>
        <w:rPr>
          <w:lang w:val="en-AU"/>
        </w:rPr>
      </w:pPr>
      <w:bookmarkStart w:id="743" w:name="_Toc198459906"/>
      <w:bookmarkStart w:id="744" w:name="_Toc229476936"/>
      <w:bookmarkStart w:id="745" w:name="_Toc233115855"/>
      <w:r w:rsidRPr="006B20D5">
        <w:rPr>
          <w:lang w:val="en-AU"/>
        </w:rPr>
        <w:t>5.5.1 Broken River and upper Broken Creek</w:t>
      </w:r>
      <w:bookmarkEnd w:id="743"/>
      <w:bookmarkEnd w:id="744"/>
      <w:bookmarkEnd w:id="745"/>
    </w:p>
    <w:p w14:paraId="0AC9F928" w14:textId="77777777" w:rsidR="009C198C" w:rsidRPr="006B20D5" w:rsidRDefault="009C198C" w:rsidP="009C5FA6">
      <w:pPr>
        <w:pStyle w:val="Heading4"/>
      </w:pPr>
      <w:r w:rsidRPr="006B20D5">
        <w:t>System overview</w:t>
      </w:r>
    </w:p>
    <w:p w14:paraId="58A6FCBD" w14:textId="41BDAFF5" w:rsidR="00324F33" w:rsidRPr="006B20D5" w:rsidRDefault="009C198C" w:rsidP="009C198C">
      <w:r w:rsidRPr="006B20D5">
        <w:t xml:space="preserve">The Broken River is a tributary of the Goulburn River, rising in the Wellington-Tolmie highlands and flowing northwest to Benalla and then west for a total distance of 190 km before it joins the Goulburn River near Shepparton (Figure </w:t>
      </w:r>
      <w:r w:rsidR="003A4F1B" w:rsidRPr="006B20D5">
        <w:t>5.5.1</w:t>
      </w:r>
      <w:r w:rsidRPr="006B20D5">
        <w:t>). Lake Nillahcootie is the main storage on the Broken River. It is about 36 km upstream of Benalla and harvests water from the river to support stock and domestic supply</w:t>
      </w:r>
      <w:r w:rsidR="00D02F22" w:rsidRPr="006B20D5">
        <w:t>,</w:t>
      </w:r>
      <w:r w:rsidRPr="006B20D5">
        <w:t xml:space="preserve"> and irrigated agriculture. The main tributaries of the Broken River are Hollands Creek, Ryans Creek and Lima East Creek.</w:t>
      </w:r>
    </w:p>
    <w:p w14:paraId="7F3D3BB7" w14:textId="19368580" w:rsidR="00324F33" w:rsidRPr="006B20D5" w:rsidRDefault="009C198C" w:rsidP="009C198C">
      <w:r w:rsidRPr="006B20D5">
        <w:t xml:space="preserve">Lake Nillahcootie has a storage capacity that is about half the mean annual flow of its upstream catchment, so it fills in most years. The operation of Lake Nillahcootie has modified the river’s natural flow pattern: </w:t>
      </w:r>
      <w:r w:rsidR="00A50CB4" w:rsidRPr="006B20D5">
        <w:t xml:space="preserve">the </w:t>
      </w:r>
      <w:r w:rsidRPr="006B20D5">
        <w:t xml:space="preserve">winter/spring flow is less than natural because a large proportion of inflow is harvested, while </w:t>
      </w:r>
      <w:r w:rsidR="00A50CB4" w:rsidRPr="006B20D5">
        <w:t xml:space="preserve">the </w:t>
      </w:r>
      <w:r w:rsidRPr="006B20D5">
        <w:t>summer/autumn flow is greater than natural because water is released to meet downstream irrigation demands. These impacts are most pronounced in the reach between Lake Nillahcootie and Hollands Creek. Below Hollands Creek, the river retains a more</w:t>
      </w:r>
      <w:r w:rsidR="00D02F22" w:rsidRPr="006B20D5">
        <w:t xml:space="preserve"> </w:t>
      </w:r>
      <w:r w:rsidRPr="006B20D5">
        <w:t>natural flow pattern due to flows from unregulated tributaries, although the total annual flow is considerably less than natural. The catchment has been extensively cleared for agriculture, including dryland farming (such as livestock grazing and cereal cropping) and irrigated agriculture (such as dairy, fruit and livestock).</w:t>
      </w:r>
    </w:p>
    <w:p w14:paraId="1B8BC2C9" w14:textId="39D2C84B" w:rsidR="00324F33" w:rsidRPr="006B20D5" w:rsidRDefault="009C198C" w:rsidP="009C198C">
      <w:r w:rsidRPr="006B20D5">
        <w:t xml:space="preserve">Water is released from Lake Nillahcootie to meet downstream demand and </w:t>
      </w:r>
      <w:r w:rsidR="00A50CB4" w:rsidRPr="006B20D5">
        <w:t xml:space="preserve">the </w:t>
      </w:r>
      <w:r w:rsidRPr="006B20D5">
        <w:t xml:space="preserve">minimum-flow requirements specified under the bulk entitlement for the Broken River system. Releases from </w:t>
      </w:r>
      <w:r w:rsidRPr="006B20D5">
        <w:lastRenderedPageBreak/>
        <w:t>storage may be less than 30 ML per day</w:t>
      </w:r>
      <w:r w:rsidR="00D02F22" w:rsidRPr="006B20D5">
        <w:t>,</w:t>
      </w:r>
      <w:r w:rsidRPr="006B20D5">
        <w:t xml:space="preserve"> as tributary inflows immediately below the storage (such as from Back Creek) can supply much of the minimum-flow requirements specified in the bulk entitlement.</w:t>
      </w:r>
    </w:p>
    <w:p w14:paraId="65618CAE" w14:textId="6CB24519" w:rsidR="00324F33" w:rsidRPr="006B20D5" w:rsidRDefault="009C198C" w:rsidP="009C198C">
      <w:r w:rsidRPr="006B20D5">
        <w:t xml:space="preserve">Upper Broken Creek is defined as the 89-km stretch of creek from the Broken River (at Caseys Weir) to the confluence with Boosey Creek near Katamatite. Upper Broken Creek flows across a flat riverine plain and has naturally low run-off from its local catchment. It receives flood flows from the Broken River, although </w:t>
      </w:r>
      <w:r w:rsidR="00D02F22" w:rsidRPr="006B20D5">
        <w:t>river regulation, earthworks and road construction have reduced the frequency of these floods</w:t>
      </w:r>
      <w:r w:rsidRPr="006B20D5">
        <w:t>.</w:t>
      </w:r>
    </w:p>
    <w:p w14:paraId="5616928F" w14:textId="5CB24207" w:rsidR="00324F33" w:rsidRPr="006B20D5" w:rsidRDefault="009C198C" w:rsidP="009C198C">
      <w:r w:rsidRPr="006B20D5">
        <w:t>Upper Broken Creek has been regulated for more than a century. Before 2007, water was diverted into upper Broken Creek at Caseys Weir to meet local demand, but recent water</w:t>
      </w:r>
      <w:r w:rsidR="00D02F22" w:rsidRPr="006B20D5">
        <w:t>-</w:t>
      </w:r>
      <w:r w:rsidRPr="006B20D5">
        <w:t xml:space="preserve">saving projects have reduced the demand on the creek. There is now a low flow </w:t>
      </w:r>
      <w:r w:rsidR="00D02F22" w:rsidRPr="006B20D5">
        <w:t>year-round</w:t>
      </w:r>
      <w:r w:rsidRPr="006B20D5">
        <w:t xml:space="preserve"> between Caseys Weir and Waggarandall Weir. The flow below Waggarandall Weir is more variable and experiences regular cease</w:t>
      </w:r>
      <w:r w:rsidR="00642A4E" w:rsidRPr="006B20D5">
        <w:t>-</w:t>
      </w:r>
      <w:r w:rsidRPr="006B20D5">
        <w:t>to</w:t>
      </w:r>
      <w:r w:rsidR="00642A4E" w:rsidRPr="006B20D5">
        <w:t>-</w:t>
      </w:r>
      <w:r w:rsidRPr="006B20D5">
        <w:t>flow periods. These changes have reduced the amount of permanent aquatic habitat.</w:t>
      </w:r>
    </w:p>
    <w:p w14:paraId="3F3526D4" w14:textId="615B0C6D" w:rsidR="00324F33" w:rsidRPr="006B20D5" w:rsidRDefault="009C198C" w:rsidP="009C198C">
      <w:r w:rsidRPr="006B20D5">
        <w:t xml:space="preserve">Delivery of water for the environment to the Broken River is primarily constrained by the small volume of </w:t>
      </w:r>
      <w:r w:rsidR="00642A4E" w:rsidRPr="006B20D5">
        <w:t>W</w:t>
      </w:r>
      <w:r w:rsidRPr="006B20D5">
        <w:t xml:space="preserve">ater </w:t>
      </w:r>
      <w:r w:rsidR="00642A4E" w:rsidRPr="006B20D5">
        <w:t>H</w:t>
      </w:r>
      <w:r w:rsidRPr="006B20D5">
        <w:t>oldings in the Broken system. Environmental water holders can trade water into the Broken system from other trading zones</w:t>
      </w:r>
      <w:r w:rsidR="00D02F22" w:rsidRPr="006B20D5">
        <w:t>,</w:t>
      </w:r>
      <w:r w:rsidRPr="006B20D5">
        <w:t xml:space="preserve"> subject to relevant limits and conditions</w:t>
      </w:r>
      <w:r w:rsidR="008B71F8">
        <w:t>,</w:t>
      </w:r>
      <w:r w:rsidRPr="006B20D5">
        <w:t xml:space="preserve"> to meet environmental needs.</w:t>
      </w:r>
    </w:p>
    <w:p w14:paraId="4DBDD59B" w14:textId="21B98A31" w:rsidR="009C198C" w:rsidRPr="006B20D5" w:rsidRDefault="009C198C" w:rsidP="009C198C">
      <w:r w:rsidRPr="006B20D5">
        <w:t>The bulk entitlement for the Broken system held by Goulburn-Murray Water stipulates that a minimum environmental flow</w:t>
      </w:r>
      <w:r w:rsidR="00FB34ED" w:rsidRPr="006B20D5">
        <w:t>—</w:t>
      </w:r>
      <w:r w:rsidRPr="006B20D5">
        <w:t>also known as passing flow</w:t>
      </w:r>
      <w:r w:rsidR="00FB34ED" w:rsidRPr="006B20D5">
        <w:t>—</w:t>
      </w:r>
      <w:r w:rsidRPr="006B20D5">
        <w:t xml:space="preserve">is to be maintained in the Broken River when natural flows </w:t>
      </w:r>
      <w:r w:rsidR="00D02F22" w:rsidRPr="006B20D5">
        <w:t>enter</w:t>
      </w:r>
      <w:r w:rsidRPr="006B20D5">
        <w:t xml:space="preserve"> the system. The bulk entitlement also allows Goulburn-Murray Water and </w:t>
      </w:r>
      <w:r w:rsidR="00A7425F" w:rsidRPr="006B20D5">
        <w:t xml:space="preserve">Goulburn Broken CMA </w:t>
      </w:r>
      <w:r w:rsidRPr="006B20D5">
        <w:t xml:space="preserve">to agree to reduce the minimum passing flow and </w:t>
      </w:r>
      <w:r w:rsidR="00D02F22" w:rsidRPr="006B20D5">
        <w:t>to accumulate unused volumes for later releases, which</w:t>
      </w:r>
      <w:r w:rsidRPr="006B20D5">
        <w:t xml:space="preserve"> will provide a greater environmental benefit. Accumulated passing flow is the first volume lost when the storage spills. Environmental flows in upper Broken Creek are </w:t>
      </w:r>
      <w:r w:rsidR="00D02F22" w:rsidRPr="006B20D5">
        <w:t>constrained by available supply volume</w:t>
      </w:r>
      <w:r w:rsidRPr="006B20D5">
        <w:t>, channel capacity and the need to avoid flooding low-lying, adjacent land.</w:t>
      </w:r>
    </w:p>
    <w:p w14:paraId="4FF6725F" w14:textId="77777777" w:rsidR="00324F33" w:rsidRPr="006B20D5" w:rsidRDefault="009C198C" w:rsidP="00BA7390">
      <w:pPr>
        <w:pStyle w:val="Figuresheading"/>
      </w:pPr>
      <w:bookmarkStart w:id="746" w:name="_Toc230510007"/>
      <w:bookmarkStart w:id="747" w:name="_Toc229748576"/>
      <w:r w:rsidRPr="006B20D5">
        <w:lastRenderedPageBreak/>
        <w:t xml:space="preserve">Figure </w:t>
      </w:r>
      <w:r w:rsidR="003A4F1B" w:rsidRPr="006B20D5">
        <w:t>5.5.1</w:t>
      </w:r>
      <w:r w:rsidR="003A4F1B" w:rsidRPr="006B20D5">
        <w:tab/>
      </w:r>
      <w:r w:rsidRPr="006B20D5">
        <w:t>Broken system</w:t>
      </w:r>
      <w:bookmarkEnd w:id="746"/>
      <w:bookmarkEnd w:id="747"/>
    </w:p>
    <w:p w14:paraId="6BBE1822" w14:textId="3DDD4095" w:rsidR="009C198C" w:rsidRPr="006B20D5" w:rsidRDefault="00B12D74" w:rsidP="009C198C">
      <w:r>
        <w:rPr>
          <w:noProof/>
        </w:rPr>
        <w:drawing>
          <wp:inline distT="0" distB="0" distL="0" distR="0" wp14:anchorId="6C037AC7" wp14:editId="39C6B7F9">
            <wp:extent cx="5834378" cy="7907197"/>
            <wp:effectExtent l="0" t="0" r="0" b="0"/>
            <wp:docPr id="5466277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27762" name="Picture 546627762"/>
                    <pic:cNvPicPr/>
                  </pic:nvPicPr>
                  <pic:blipFill>
                    <a:blip r:embed="rId205">
                      <a:extLst>
                        <a:ext uri="{28A0092B-C50C-407E-A947-70E740481C1C}">
                          <a14:useLocalDpi xmlns:a14="http://schemas.microsoft.com/office/drawing/2010/main" val="0"/>
                        </a:ext>
                      </a:extLst>
                    </a:blip>
                    <a:stretch>
                      <a:fillRect/>
                    </a:stretch>
                  </pic:blipFill>
                  <pic:spPr>
                    <a:xfrm>
                      <a:off x="0" y="0"/>
                      <a:ext cx="5834378" cy="7907197"/>
                    </a:xfrm>
                    <a:prstGeom prst="rect">
                      <a:avLst/>
                    </a:prstGeom>
                  </pic:spPr>
                </pic:pic>
              </a:graphicData>
            </a:graphic>
          </wp:inline>
        </w:drawing>
      </w:r>
    </w:p>
    <w:p w14:paraId="76B0B653" w14:textId="77777777" w:rsidR="009C198C" w:rsidRPr="006B20D5" w:rsidRDefault="009C198C" w:rsidP="009C5FA6">
      <w:pPr>
        <w:pStyle w:val="Heading4"/>
      </w:pPr>
      <w:r w:rsidRPr="006B20D5">
        <w:lastRenderedPageBreak/>
        <w:t>Environmental values</w:t>
      </w:r>
    </w:p>
    <w:p w14:paraId="413DD59C" w14:textId="77777777" w:rsidR="00324F33" w:rsidRPr="006B20D5" w:rsidRDefault="009C198C" w:rsidP="009C198C">
      <w:r w:rsidRPr="006B20D5">
        <w:t>The Broken River retains one of the best examples of healthy in-stream vegetation in a lowland river in the region. A range of native submerged and emergent plant species, including eelgrass, common reed and water ribbons, populate the bed and margins of the river. These plants provide habitat for a range of animals, including small-bodied and large-bodied native fish. Murray cod, Macquarie perch, golden perch, silver perch, river blackfish, mountain galaxias, southern pygmy perch and Murray-Darling rainbowfish all occur in the Broken River. The river also supports a platypus population.</w:t>
      </w:r>
    </w:p>
    <w:p w14:paraId="22B88201" w14:textId="4DB1D936" w:rsidR="00324F33" w:rsidRPr="006B20D5" w:rsidRDefault="009C198C" w:rsidP="009C198C">
      <w:r w:rsidRPr="006B20D5">
        <w:t xml:space="preserve">Upper Broken Creek is dominated by unique box streamside vegetation and remnant plains grassy woodland. The creek and its streamside zone support numerous threatened species, including brolga, Australasian bittern, buloke and ridged water-milfoil. Much of the </w:t>
      </w:r>
      <w:r w:rsidR="00E9697A" w:rsidRPr="006B20D5">
        <w:t>region's high-quality native vegetat</w:t>
      </w:r>
      <w:r w:rsidRPr="006B20D5">
        <w:t xml:space="preserve">ion is set aside as a natural features reserve. Upper Broken Creek supports a variety of native fish species, including carp gudgeon, Murray cod, river blackfish and Murray-Darling rainbowfish, as well as platypus, </w:t>
      </w:r>
      <w:r w:rsidR="005A4749" w:rsidRPr="006B20D5">
        <w:t>r</w:t>
      </w:r>
      <w:r w:rsidRPr="006B20D5">
        <w:t xml:space="preserve">akali </w:t>
      </w:r>
      <w:r w:rsidR="004D7A4B" w:rsidRPr="006B20D5">
        <w:t xml:space="preserve">(water rats) </w:t>
      </w:r>
      <w:r w:rsidRPr="006B20D5">
        <w:t>and common long-necked turtle.</w:t>
      </w:r>
    </w:p>
    <w:p w14:paraId="3506DB72" w14:textId="230E7A30" w:rsidR="009C198C" w:rsidRPr="006B20D5" w:rsidRDefault="009C198C" w:rsidP="009C198C">
      <w:r w:rsidRPr="006B20D5">
        <w:t xml:space="preserve">The Broken River and upper Broken Creek are listed in the </w:t>
      </w:r>
      <w:hyperlink r:id="rId206" w:history="1">
        <w:r w:rsidR="007C2B5A" w:rsidRPr="006B20D5">
          <w:rPr>
            <w:rStyle w:val="Hyperlink"/>
            <w:i/>
            <w:iCs/>
          </w:rPr>
          <w:t>Directory of Important Wetlands in Australia</w:t>
        </w:r>
      </w:hyperlink>
      <w:r w:rsidRPr="006B20D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8677"/>
      </w:tblGrid>
      <w:tr w:rsidR="009C198C" w:rsidRPr="006B20D5" w14:paraId="7A457A87" w14:textId="77777777" w:rsidTr="00260AA6">
        <w:trPr>
          <w:trHeight w:val="342"/>
        </w:trPr>
        <w:tc>
          <w:tcPr>
            <w:tcW w:w="5000" w:type="pct"/>
            <w:gridSpan w:val="2"/>
            <w:tcMar>
              <w:left w:w="85" w:type="dxa"/>
              <w:right w:w="85" w:type="dxa"/>
            </w:tcMar>
          </w:tcPr>
          <w:p w14:paraId="631D68AC" w14:textId="3B85CEC6" w:rsidR="009C198C" w:rsidRPr="006B20D5" w:rsidRDefault="009C198C" w:rsidP="000C78A5">
            <w:pPr>
              <w:pStyle w:val="TableText"/>
            </w:pPr>
            <w:r w:rsidRPr="006B20D5">
              <w:rPr>
                <w:b/>
              </w:rPr>
              <w:t xml:space="preserve">Environmental objectives in the Broken </w:t>
            </w:r>
            <w:r w:rsidR="005B4F4E" w:rsidRPr="006B20D5">
              <w:rPr>
                <w:b/>
                <w:bCs/>
              </w:rPr>
              <w:t>River and upper Broken Creek</w:t>
            </w:r>
          </w:p>
        </w:tc>
      </w:tr>
      <w:tr w:rsidR="009C198C" w:rsidRPr="006B20D5" w14:paraId="74E51E5C" w14:textId="77777777" w:rsidTr="00260AA6">
        <w:tc>
          <w:tcPr>
            <w:tcW w:w="337" w:type="pct"/>
            <w:tcMar>
              <w:left w:w="85" w:type="dxa"/>
              <w:right w:w="85" w:type="dxa"/>
            </w:tcMar>
          </w:tcPr>
          <w:p w14:paraId="567A8A66" w14:textId="66C4B186" w:rsidR="009C198C" w:rsidRPr="006B20D5" w:rsidRDefault="00B12D74" w:rsidP="00282BD6">
            <w:pPr>
              <w:pStyle w:val="TableText"/>
            </w:pPr>
            <w:r w:rsidRPr="006B20D5">
              <w:t>F1</w:t>
            </w:r>
          </w:p>
        </w:tc>
        <w:tc>
          <w:tcPr>
            <w:tcW w:w="4663" w:type="pct"/>
            <w:tcMar>
              <w:left w:w="85" w:type="dxa"/>
              <w:right w:w="85" w:type="dxa"/>
            </w:tcMar>
          </w:tcPr>
          <w:p w14:paraId="361C408C" w14:textId="2E59F17B" w:rsidR="009C198C" w:rsidRPr="006B20D5" w:rsidRDefault="009C198C" w:rsidP="002B3988">
            <w:pPr>
              <w:pStyle w:val="TableText"/>
            </w:pPr>
            <w:r w:rsidRPr="006B20D5">
              <w:t>Maintain native fish populations</w:t>
            </w:r>
          </w:p>
        </w:tc>
      </w:tr>
      <w:tr w:rsidR="009C198C" w:rsidRPr="006B20D5" w14:paraId="33D2C520" w14:textId="77777777" w:rsidTr="00260AA6">
        <w:tc>
          <w:tcPr>
            <w:tcW w:w="337" w:type="pct"/>
            <w:tcMar>
              <w:left w:w="85" w:type="dxa"/>
              <w:right w:w="85" w:type="dxa"/>
            </w:tcMar>
          </w:tcPr>
          <w:p w14:paraId="14CAB805" w14:textId="484D700E" w:rsidR="009C198C" w:rsidRPr="006B20D5" w:rsidRDefault="00B12D74" w:rsidP="00282BD6">
            <w:pPr>
              <w:pStyle w:val="TableText"/>
            </w:pPr>
            <w:r w:rsidRPr="006B20D5">
              <w:t>G1</w:t>
            </w:r>
          </w:p>
        </w:tc>
        <w:tc>
          <w:tcPr>
            <w:tcW w:w="4663" w:type="pct"/>
            <w:tcMar>
              <w:left w:w="85" w:type="dxa"/>
              <w:right w:w="85" w:type="dxa"/>
            </w:tcMar>
          </w:tcPr>
          <w:p w14:paraId="40025063" w14:textId="3215C5BF" w:rsidR="009C198C" w:rsidRPr="006B20D5" w:rsidRDefault="009C198C" w:rsidP="002B3988">
            <w:pPr>
              <w:pStyle w:val="TableText"/>
            </w:pPr>
            <w:r w:rsidRPr="006B20D5">
              <w:t>Turn over bed sediments and scour around large wood to maintain in-channel habitat diversity</w:t>
            </w:r>
          </w:p>
        </w:tc>
      </w:tr>
      <w:tr w:rsidR="009C198C" w:rsidRPr="006B20D5" w14:paraId="28182906" w14:textId="77777777" w:rsidTr="00260AA6">
        <w:tc>
          <w:tcPr>
            <w:tcW w:w="337" w:type="pct"/>
            <w:tcMar>
              <w:left w:w="85" w:type="dxa"/>
              <w:right w:w="85" w:type="dxa"/>
            </w:tcMar>
          </w:tcPr>
          <w:p w14:paraId="37E12A54" w14:textId="317BEC2A" w:rsidR="009C198C" w:rsidRPr="006B20D5" w:rsidRDefault="00B12D74" w:rsidP="00282BD6">
            <w:pPr>
              <w:pStyle w:val="TableText"/>
            </w:pPr>
            <w:r w:rsidRPr="006B20D5">
              <w:t>MI1</w:t>
            </w:r>
          </w:p>
        </w:tc>
        <w:tc>
          <w:tcPr>
            <w:tcW w:w="4663" w:type="pct"/>
            <w:tcMar>
              <w:left w:w="85" w:type="dxa"/>
              <w:right w:w="85" w:type="dxa"/>
            </w:tcMar>
          </w:tcPr>
          <w:p w14:paraId="542199DA" w14:textId="7D3B7790" w:rsidR="009C198C" w:rsidRPr="006B20D5" w:rsidRDefault="009C198C" w:rsidP="002B3988">
            <w:pPr>
              <w:pStyle w:val="TableText"/>
            </w:pPr>
            <w:r w:rsidRPr="006B20D5">
              <w:t xml:space="preserve">Maintain waterbug diversity and abundance </w:t>
            </w:r>
          </w:p>
        </w:tc>
      </w:tr>
      <w:tr w:rsidR="009C198C" w:rsidRPr="006B20D5" w14:paraId="68066E54" w14:textId="77777777" w:rsidTr="00260AA6">
        <w:tc>
          <w:tcPr>
            <w:tcW w:w="337" w:type="pct"/>
            <w:tcMar>
              <w:left w:w="85" w:type="dxa"/>
              <w:right w:w="85" w:type="dxa"/>
            </w:tcMar>
          </w:tcPr>
          <w:p w14:paraId="41EA8314" w14:textId="37D7A6F3" w:rsidR="009C198C" w:rsidRPr="006B20D5" w:rsidRDefault="00B12D74" w:rsidP="00282BD6">
            <w:pPr>
              <w:pStyle w:val="TableText"/>
            </w:pPr>
            <w:r w:rsidRPr="006B20D5">
              <w:t>PR1</w:t>
            </w:r>
          </w:p>
        </w:tc>
        <w:tc>
          <w:tcPr>
            <w:tcW w:w="4663" w:type="pct"/>
            <w:tcMar>
              <w:left w:w="85" w:type="dxa"/>
              <w:right w:w="85" w:type="dxa"/>
            </w:tcMar>
          </w:tcPr>
          <w:p w14:paraId="5CB35D12" w14:textId="1D619F0C" w:rsidR="009C198C" w:rsidRPr="006B20D5" w:rsidRDefault="009C198C" w:rsidP="002B3988">
            <w:pPr>
              <w:pStyle w:val="TableText"/>
            </w:pPr>
            <w:r w:rsidRPr="006B20D5">
              <w:t>Maintain platypus populations</w:t>
            </w:r>
          </w:p>
        </w:tc>
      </w:tr>
      <w:tr w:rsidR="009C198C" w:rsidRPr="006B20D5" w14:paraId="06380205" w14:textId="77777777" w:rsidTr="00260AA6">
        <w:tc>
          <w:tcPr>
            <w:tcW w:w="337" w:type="pct"/>
            <w:tcMar>
              <w:left w:w="85" w:type="dxa"/>
              <w:right w:w="85" w:type="dxa"/>
            </w:tcMar>
          </w:tcPr>
          <w:p w14:paraId="59C370D8" w14:textId="46243A0F" w:rsidR="009C198C" w:rsidRPr="006B20D5" w:rsidRDefault="00B12D74" w:rsidP="00282BD6">
            <w:pPr>
              <w:pStyle w:val="TableText"/>
            </w:pPr>
            <w:r w:rsidRPr="006B20D5">
              <w:t>V1</w:t>
            </w:r>
          </w:p>
        </w:tc>
        <w:tc>
          <w:tcPr>
            <w:tcW w:w="4663" w:type="pct"/>
            <w:tcMar>
              <w:left w:w="85" w:type="dxa"/>
              <w:right w:w="85" w:type="dxa"/>
            </w:tcMar>
          </w:tcPr>
          <w:p w14:paraId="39CCF0A0" w14:textId="5F6A2E56" w:rsidR="009C198C" w:rsidRPr="006B20D5" w:rsidRDefault="009C198C" w:rsidP="002B3988">
            <w:pPr>
              <w:pStyle w:val="TableText"/>
            </w:pPr>
            <w:r w:rsidRPr="006B20D5">
              <w:t>Maintain in-stream vegetation</w:t>
            </w:r>
          </w:p>
        </w:tc>
      </w:tr>
      <w:tr w:rsidR="009C198C" w:rsidRPr="006B20D5" w14:paraId="3B332227" w14:textId="77777777" w:rsidTr="00260AA6">
        <w:tc>
          <w:tcPr>
            <w:tcW w:w="337" w:type="pct"/>
            <w:tcMar>
              <w:left w:w="85" w:type="dxa"/>
              <w:right w:w="85" w:type="dxa"/>
            </w:tcMar>
          </w:tcPr>
          <w:p w14:paraId="2DB22FC4" w14:textId="2AAF9E55" w:rsidR="009C198C" w:rsidRPr="006B20D5" w:rsidRDefault="00B12D74" w:rsidP="00282BD6">
            <w:pPr>
              <w:pStyle w:val="TableText"/>
            </w:pPr>
            <w:r w:rsidRPr="006B20D5">
              <w:t>WQ1</w:t>
            </w:r>
          </w:p>
        </w:tc>
        <w:tc>
          <w:tcPr>
            <w:tcW w:w="4663" w:type="pct"/>
            <w:tcMar>
              <w:left w:w="85" w:type="dxa"/>
              <w:right w:w="85" w:type="dxa"/>
            </w:tcMar>
          </w:tcPr>
          <w:p w14:paraId="27DF43A7" w14:textId="6AE4C396" w:rsidR="009C198C" w:rsidRPr="006B20D5" w:rsidRDefault="009C198C" w:rsidP="002B3988">
            <w:pPr>
              <w:pStyle w:val="TableText"/>
            </w:pPr>
            <w:r w:rsidRPr="006B20D5">
              <w:t>Maintain water quality</w:t>
            </w:r>
          </w:p>
        </w:tc>
      </w:tr>
    </w:tbl>
    <w:p w14:paraId="33B20CC2" w14:textId="77777777" w:rsidR="009C198C" w:rsidRPr="006B20D5" w:rsidRDefault="009C198C" w:rsidP="009C5FA6">
      <w:pPr>
        <w:pStyle w:val="Heading4"/>
      </w:pPr>
      <w:r w:rsidRPr="006B20D5">
        <w:t>Traditional Owner cultural values and uses</w:t>
      </w:r>
    </w:p>
    <w:p w14:paraId="76CEA718" w14:textId="1BFB53F7" w:rsidR="00324F33" w:rsidRPr="006B20D5" w:rsidRDefault="009C198C" w:rsidP="009C198C">
      <w:r w:rsidRPr="006B20D5">
        <w:t>The Broken River flows through</w:t>
      </w:r>
      <w:r w:rsidR="006E1C4F" w:rsidRPr="006B20D5">
        <w:t xml:space="preserve"> </w:t>
      </w:r>
      <w:r w:rsidRPr="006B20D5">
        <w:t xml:space="preserve">the lands of the Taungurung and the Yorta Yorta </w:t>
      </w:r>
      <w:r w:rsidR="004F003B">
        <w:t>p</w:t>
      </w:r>
      <w:r w:rsidRPr="006B20D5">
        <w:t>eoples. Broken Creek is in Yorta Yorta Country. Water for the environment in the Broken system supports the health of cultural values and landscapes, including intangible cultural heritage, valued species and traditional food and medici</w:t>
      </w:r>
      <w:r w:rsidR="00E912C2" w:rsidRPr="006B20D5">
        <w:t>ne</w:t>
      </w:r>
      <w:r w:rsidRPr="006B20D5">
        <w:t xml:space="preserve"> plants.</w:t>
      </w:r>
    </w:p>
    <w:p w14:paraId="5531B612" w14:textId="7F0F9A36" w:rsidR="00324F33" w:rsidRPr="006B20D5" w:rsidRDefault="009C198C" w:rsidP="009C198C">
      <w:r w:rsidRPr="006B20D5">
        <w:t xml:space="preserve">The Taungurung Land and Waters Council (TLaWC) and the Yorta Yorta Nation Aboriginal Corporation (YYNAC) are </w:t>
      </w:r>
      <w:r w:rsidR="00ED30B1" w:rsidRPr="006B20D5">
        <w:t>members of the Broken Environmental Water Advisory Group</w:t>
      </w:r>
      <w:r w:rsidRPr="006B20D5">
        <w:t xml:space="preserve">. Each year, </w:t>
      </w:r>
      <w:r w:rsidR="00A7425F" w:rsidRPr="006B20D5">
        <w:t xml:space="preserve">Goulburn Broken CMA </w:t>
      </w:r>
      <w:r w:rsidRPr="006B20D5">
        <w:t>discuss plans for environmental watering in the Broken River and upper Broken Creek with TLaWC and YYNAC. Both groups support the proposed watering actions.</w:t>
      </w:r>
    </w:p>
    <w:p w14:paraId="10AA29AC" w14:textId="14952BFF" w:rsidR="009C198C" w:rsidRPr="006B20D5" w:rsidRDefault="009C198C" w:rsidP="009C198C">
      <w:r w:rsidRPr="006B20D5">
        <w:t>TLaWC plans to assess cultural values and objectives for the Broken River through healthy Country assessments</w:t>
      </w:r>
      <w:r w:rsidR="00ED30B1" w:rsidRPr="006B20D5">
        <w:t>, such as</w:t>
      </w:r>
      <w:r w:rsidRPr="006B20D5">
        <w:t xml:space="preserve"> Aboriginal Waterway Assessments. These will help the Council </w:t>
      </w:r>
      <w:r w:rsidRPr="006B20D5">
        <w:lastRenderedPageBreak/>
        <w:t>develop more specific cultural objectives for the Broken River system and culturally informed recommendations for water for the environment.</w:t>
      </w:r>
    </w:p>
    <w:p w14:paraId="6B0D5405" w14:textId="74E2A10B" w:rsidR="009C198C" w:rsidRPr="006B20D5" w:rsidRDefault="009C198C" w:rsidP="009C198C">
      <w:r w:rsidRPr="006B20D5">
        <w:t>In 2021, YYNAC provided the following statement about the cultural values of the Broken River system, including Broken Creek.</w:t>
      </w:r>
    </w:p>
    <w:p w14:paraId="795D27EB" w14:textId="77777777" w:rsidR="009C198C" w:rsidRPr="006B20D5" w:rsidRDefault="009C198C" w:rsidP="00B12D74">
      <w:pPr>
        <w:pBdr>
          <w:top w:val="single" w:sz="4" w:space="10" w:color="auto"/>
          <w:left w:val="single" w:sz="4" w:space="10" w:color="auto"/>
          <w:bottom w:val="single" w:sz="4" w:space="10" w:color="auto"/>
          <w:right w:val="single" w:sz="4" w:space="10" w:color="auto"/>
        </w:pBdr>
      </w:pPr>
      <w:r w:rsidRPr="006B20D5">
        <w:t>“The Broken River (and Broken Creek) holds many cultural values. Common reed contained within the slack water provides important material for tools while also providing refuge for culturally important fish species (large- and small-bodied). The river also has significant stands of old-growth river red gum containing important habitat and exhibiting scars made from carving out canoes and coolamons.”</w:t>
      </w:r>
    </w:p>
    <w:p w14:paraId="05D155FD" w14:textId="253B0BC9" w:rsidR="009C198C" w:rsidRPr="006B20D5" w:rsidRDefault="009C198C" w:rsidP="009C198C">
      <w:r w:rsidRPr="006B20D5">
        <w:t>The proposed 2026-27 watering actions aim to support native fish, in-stream vegetation and fringing vegetation</w:t>
      </w:r>
      <w:r w:rsidR="00A81AA8" w:rsidRPr="006B20D5">
        <w:t>,</w:t>
      </w:r>
      <w:r w:rsidRPr="006B20D5">
        <w:t xml:space="preserve"> which </w:t>
      </w:r>
      <w:r w:rsidR="00ED30B1" w:rsidRPr="006B20D5">
        <w:t>YYNAC has identified</w:t>
      </w:r>
      <w:r w:rsidRPr="006B20D5">
        <w:t xml:space="preserve"> as important cultural values. </w:t>
      </w:r>
      <w:r w:rsidR="00843E55" w:rsidRPr="006B20D5">
        <w:t xml:space="preserve">Goulburn Broken CMA </w:t>
      </w:r>
      <w:r w:rsidRPr="006B20D5">
        <w:t>will continue to collaborate with both YYNAC and TLaWC to identify opportunities for watering actions to support cultural values and objectives.</w:t>
      </w:r>
    </w:p>
    <w:p w14:paraId="4ADC88E0" w14:textId="16FB1318" w:rsidR="009C198C" w:rsidRPr="006B20D5" w:rsidRDefault="009C198C" w:rsidP="009C198C">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57465C" w:rsidRPr="006B20D5">
        <w:t xml:space="preserve">This is reinforced by legislation and policy commitments, including the </w:t>
      </w:r>
      <w:r w:rsidR="00C65A93" w:rsidRPr="006B20D5">
        <w:rPr>
          <w:i/>
        </w:rPr>
        <w:t>Water Act 1989</w:t>
      </w:r>
      <w:r w:rsidR="0057465C" w:rsidRPr="006B20D5">
        <w:t xml:space="preserve">, the </w:t>
      </w:r>
      <w:hyperlink r:id="rId207">
        <w:r w:rsidR="00C65A93" w:rsidRPr="006B20D5">
          <w:rPr>
            <w:rStyle w:val="Hyperlink"/>
            <w:i/>
          </w:rPr>
          <w:t>Victorian Aboriginal Affairs Framework</w:t>
        </w:r>
      </w:hyperlink>
      <w:r w:rsidR="0057465C" w:rsidRPr="006B20D5">
        <w:t xml:space="preserve">, the 2016 </w:t>
      </w:r>
      <w:hyperlink r:id="rId208">
        <w:r w:rsidR="00C65A93" w:rsidRPr="006B20D5">
          <w:rPr>
            <w:rStyle w:val="Hyperlink"/>
            <w:i/>
          </w:rPr>
          <w:t>Water for Victoria</w:t>
        </w:r>
      </w:hyperlink>
      <w:r w:rsidR="0057465C" w:rsidRPr="006B20D5">
        <w:t xml:space="preserve">, the 2022 </w:t>
      </w:r>
      <w:hyperlink r:id="rId209">
        <w:r w:rsidR="00C65A93" w:rsidRPr="006B20D5">
          <w:rPr>
            <w:rStyle w:val="Hyperlink"/>
            <w:i/>
          </w:rPr>
          <w:t>Water is Life: Traditional Owner Access to Water Roadmap</w:t>
        </w:r>
      </w:hyperlink>
      <w:r w:rsidR="0057465C" w:rsidRPr="006B20D5">
        <w:t xml:space="preserve">, and, in some cases, agreements under the </w:t>
      </w:r>
      <w:r w:rsidR="00C65A93" w:rsidRPr="006B20D5">
        <w:rPr>
          <w:i/>
        </w:rPr>
        <w:t>Traditional Owner Settlement Act 2010</w:t>
      </w:r>
      <w:r w:rsidR="0057465C" w:rsidRPr="006B20D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518"/>
      </w:tblGrid>
      <w:tr w:rsidR="009C198C" w:rsidRPr="006B20D5" w14:paraId="5B071A2E" w14:textId="77777777" w:rsidTr="00260AA6">
        <w:tc>
          <w:tcPr>
            <w:tcW w:w="442" w:type="pct"/>
            <w:tcMar>
              <w:left w:w="85" w:type="dxa"/>
              <w:right w:w="85" w:type="dxa"/>
            </w:tcMar>
          </w:tcPr>
          <w:p w14:paraId="6FA1C84B" w14:textId="77777777" w:rsidR="009C198C" w:rsidRPr="006B20D5" w:rsidRDefault="009C198C" w:rsidP="00282BD6">
            <w:pPr>
              <w:pStyle w:val="TableText"/>
            </w:pPr>
            <w:r w:rsidRPr="006B20D5">
              <w:rPr>
                <w:noProof/>
              </w:rPr>
              <w:drawing>
                <wp:inline distT="0" distB="0" distL="0" distR="0" wp14:anchorId="19587401" wp14:editId="4CCE6977">
                  <wp:extent cx="325810" cy="326136"/>
                  <wp:effectExtent l="0" t="0" r="0" b="0"/>
                  <wp:docPr id="1675756503" name="Picture 1675756503"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2C8DE7EC" w14:textId="77777777" w:rsidR="009C198C" w:rsidRPr="006B20D5" w:rsidRDefault="009C198C" w:rsidP="002B3988">
            <w:pPr>
              <w:pStyle w:val="TableText"/>
            </w:pPr>
            <w:r w:rsidRPr="006B20D5">
              <w:t>Watering planned and/or delivered in partnership with Traditional Owners to support cultural values and uses</w:t>
            </w:r>
          </w:p>
        </w:tc>
      </w:tr>
    </w:tbl>
    <w:p w14:paraId="3A84418F" w14:textId="77777777" w:rsidR="009C198C" w:rsidRPr="006B20D5" w:rsidRDefault="009C198C" w:rsidP="009C5FA6">
      <w:pPr>
        <w:pStyle w:val="Heading4"/>
      </w:pPr>
      <w:r w:rsidRPr="006B20D5">
        <w:t>Social, recreational and economic values and uses</w:t>
      </w:r>
    </w:p>
    <w:p w14:paraId="7ED3E589" w14:textId="2DE3BB10" w:rsidR="009C198C" w:rsidRPr="006B20D5" w:rsidRDefault="009C198C" w:rsidP="009C198C">
      <w:r w:rsidRPr="006B20D5">
        <w:t xml:space="preserve">In planning the potential environmental watering actions, </w:t>
      </w:r>
      <w:r w:rsidR="00A7425F" w:rsidRPr="006B20D5">
        <w:t xml:space="preserve">Goulburn Broken CMA </w:t>
      </w:r>
      <w:r w:rsidRPr="006B20D5">
        <w:t>considered how environmental flows could support values and uses, including:</w:t>
      </w:r>
    </w:p>
    <w:p w14:paraId="2219A9C3" w14:textId="28C4D18A" w:rsidR="009C198C" w:rsidRPr="006B20D5" w:rsidRDefault="009C198C" w:rsidP="00817451">
      <w:pPr>
        <w:pStyle w:val="Dotpoint"/>
      </w:pPr>
      <w:bookmarkStart w:id="748" w:name="_Toc138931240"/>
      <w:bookmarkStart w:id="749" w:name="_Toc138933387"/>
      <w:r w:rsidRPr="006B20D5">
        <w:t>water-based recreation (such as canoeing, fishing and swimming)</w:t>
      </w:r>
      <w:bookmarkEnd w:id="748"/>
      <w:bookmarkEnd w:id="749"/>
    </w:p>
    <w:p w14:paraId="4D927462" w14:textId="22A7208B" w:rsidR="009C198C" w:rsidRPr="006B20D5" w:rsidRDefault="009C198C" w:rsidP="00817451">
      <w:pPr>
        <w:pStyle w:val="Dotpoint"/>
      </w:pPr>
      <w:bookmarkStart w:id="750" w:name="_Toc138931241"/>
      <w:bookmarkStart w:id="751" w:name="_Toc138933388"/>
      <w:r w:rsidRPr="006B20D5">
        <w:t>riverside recreation (such as birdwatching, bushwalking, camping and picnicking)</w:t>
      </w:r>
      <w:bookmarkEnd w:id="750"/>
      <w:bookmarkEnd w:id="751"/>
    </w:p>
    <w:p w14:paraId="0687A594" w14:textId="4BDC0526" w:rsidR="009C198C" w:rsidRPr="006B20D5" w:rsidRDefault="009C198C" w:rsidP="00817451">
      <w:pPr>
        <w:pStyle w:val="Dotpoint"/>
      </w:pPr>
      <w:bookmarkStart w:id="752" w:name="_Toc138931242"/>
      <w:bookmarkStart w:id="753" w:name="_Toc138933389"/>
      <w:r w:rsidRPr="006B20D5">
        <w:t>green and blue spaces important to the community for wellbeing and mental health due to the otherwise dry environment</w:t>
      </w:r>
      <w:bookmarkEnd w:id="752"/>
      <w:bookmarkEnd w:id="753"/>
    </w:p>
    <w:p w14:paraId="1CE7C74E" w14:textId="65CD357C" w:rsidR="009C198C" w:rsidRPr="006B20D5" w:rsidRDefault="009C198C" w:rsidP="00817451">
      <w:pPr>
        <w:pStyle w:val="Dotpoint"/>
      </w:pPr>
      <w:bookmarkStart w:id="754" w:name="_Toc138931243"/>
      <w:bookmarkStart w:id="755" w:name="_Toc138933390"/>
      <w:r w:rsidRPr="006B20D5">
        <w:t>community events and tourism</w:t>
      </w:r>
      <w:bookmarkEnd w:id="754"/>
      <w:bookmarkEnd w:id="755"/>
    </w:p>
    <w:p w14:paraId="02D5B915" w14:textId="0F523F2F" w:rsidR="009C198C" w:rsidRPr="006B20D5" w:rsidRDefault="00A318A0" w:rsidP="00817451">
      <w:pPr>
        <w:pStyle w:val="Dotpoint"/>
      </w:pPr>
      <w:bookmarkStart w:id="756" w:name="_Toc138931244"/>
      <w:bookmarkStart w:id="757" w:name="_Toc138933391"/>
      <w:r w:rsidRPr="006B20D5">
        <w:t>socio-economic</w:t>
      </w:r>
      <w:r w:rsidR="0024339A" w:rsidRPr="006B20D5">
        <w:t xml:space="preserve"> </w:t>
      </w:r>
      <w:r w:rsidR="009C198C" w:rsidRPr="006B20D5">
        <w:t xml:space="preserve">benefits (such as maintaining the volume of water in the lower sections to optimise the efficiency of deliveries of consumptive water, maintain water quality for irrigation, stock and domestic use and support terrestrial and </w:t>
      </w:r>
      <w:r w:rsidR="00B0097A" w:rsidRPr="006B20D5">
        <w:t>waterbird</w:t>
      </w:r>
      <w:r w:rsidR="009C198C" w:rsidRPr="006B20D5">
        <w:t>s that help control agricultural pests).</w:t>
      </w:r>
      <w:bookmarkEnd w:id="756"/>
      <w:bookmarkEnd w:id="757"/>
    </w:p>
    <w:p w14:paraId="5C2A0184" w14:textId="0EFC0D38" w:rsidR="009C198C" w:rsidRPr="006B20D5" w:rsidRDefault="009C198C" w:rsidP="009C198C">
      <w:r w:rsidRPr="006B20D5">
        <w:t xml:space="preserve">Due to the small volume of environmental water available in the Broken system, there is </w:t>
      </w:r>
      <w:r w:rsidR="006B689C" w:rsidRPr="006B20D5">
        <w:t>little</w:t>
      </w:r>
      <w:r w:rsidRPr="006B20D5">
        <w:t xml:space="preserve"> opportunity </w:t>
      </w:r>
      <w:r w:rsidR="006B689C" w:rsidRPr="006B20D5">
        <w:t>to design and deliver watering actions that</w:t>
      </w:r>
      <w:r w:rsidRPr="006B20D5">
        <w:t xml:space="preserve"> directly accommodate</w:t>
      </w:r>
      <w:r w:rsidR="00B81D9B" w:rsidRPr="006B20D5">
        <w:t xml:space="preserve"> social,</w:t>
      </w:r>
      <w:r w:rsidR="00026982" w:rsidRPr="006B20D5">
        <w:t xml:space="preserve"> </w:t>
      </w:r>
      <w:r w:rsidR="00B81D9B" w:rsidRPr="006B20D5">
        <w:lastRenderedPageBreak/>
        <w:t>recreational</w:t>
      </w:r>
      <w:r w:rsidR="00026982" w:rsidRPr="006B20D5">
        <w:t xml:space="preserve"> and economic </w:t>
      </w:r>
      <w:r w:rsidRPr="006B20D5">
        <w:t xml:space="preserve">values and uses. However, the </w:t>
      </w:r>
      <w:r w:rsidR="004860F8" w:rsidRPr="006B20D5">
        <w:t xml:space="preserve">potential </w:t>
      </w:r>
      <w:r w:rsidRPr="006B20D5">
        <w:t xml:space="preserve">watering actions do directly support </w:t>
      </w:r>
      <w:r w:rsidR="006B689C" w:rsidRPr="006B20D5">
        <w:t xml:space="preserve">social, recreational and economic </w:t>
      </w:r>
      <w:r w:rsidRPr="006B20D5">
        <w:t xml:space="preserve">values and uses by maintaining </w:t>
      </w:r>
      <w:r w:rsidR="002F2C6C" w:rsidRPr="006B20D5">
        <w:t xml:space="preserve">a </w:t>
      </w:r>
      <w:r w:rsidRPr="006B20D5">
        <w:t>low flow and water quality where possible.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9C198C" w:rsidRPr="006B20D5" w14:paraId="3BA3705C" w14:textId="77777777" w:rsidTr="00260AA6">
        <w:trPr>
          <w:trHeight w:val="508"/>
        </w:trPr>
        <w:tc>
          <w:tcPr>
            <w:tcW w:w="390" w:type="pct"/>
            <w:tcMar>
              <w:left w:w="85" w:type="dxa"/>
              <w:right w:w="85" w:type="dxa"/>
            </w:tcMar>
          </w:tcPr>
          <w:p w14:paraId="52890935" w14:textId="77777777" w:rsidR="009C198C" w:rsidRPr="006B20D5" w:rsidRDefault="009C198C" w:rsidP="00282BD6">
            <w:pPr>
              <w:pStyle w:val="TableText"/>
            </w:pPr>
            <w:r w:rsidRPr="006B20D5">
              <w:rPr>
                <w:noProof/>
              </w:rPr>
              <w:drawing>
                <wp:inline distT="0" distB="0" distL="0" distR="0" wp14:anchorId="1827A724" wp14:editId="2C9E37C6">
                  <wp:extent cx="314010" cy="314325"/>
                  <wp:effectExtent l="0" t="0" r="0" b="0"/>
                  <wp:docPr id="544996374" name="Picture 544996374"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6E332871" w14:textId="23058D0B" w:rsidR="009C198C" w:rsidRPr="006B20D5" w:rsidRDefault="009C198C" w:rsidP="002B3988">
            <w:pPr>
              <w:pStyle w:val="TableText"/>
            </w:pPr>
            <w:r w:rsidRPr="006B20D5">
              <w:t xml:space="preserve">Environmental watering will also support water sports activities (e.g., canoeing and swimming) by maintaining </w:t>
            </w:r>
            <w:r w:rsidR="00946BC4" w:rsidRPr="006B20D5">
              <w:t xml:space="preserve">a </w:t>
            </w:r>
            <w:r w:rsidRPr="006B20D5">
              <w:t>low flow and water quality</w:t>
            </w:r>
          </w:p>
        </w:tc>
      </w:tr>
      <w:tr w:rsidR="009C198C" w:rsidRPr="006B20D5" w14:paraId="4AF5EF1B" w14:textId="77777777" w:rsidTr="00260AA6">
        <w:tc>
          <w:tcPr>
            <w:tcW w:w="390" w:type="pct"/>
            <w:tcMar>
              <w:left w:w="85" w:type="dxa"/>
              <w:right w:w="85" w:type="dxa"/>
            </w:tcMar>
          </w:tcPr>
          <w:p w14:paraId="081A5643" w14:textId="77777777" w:rsidR="009C198C" w:rsidRPr="006B20D5" w:rsidRDefault="009C198C" w:rsidP="00282BD6">
            <w:pPr>
              <w:pStyle w:val="TableText"/>
            </w:pPr>
            <w:r w:rsidRPr="006B20D5">
              <w:rPr>
                <w:noProof/>
              </w:rPr>
              <w:drawing>
                <wp:inline distT="0" distB="0" distL="0" distR="0" wp14:anchorId="78895B0C" wp14:editId="1B2D1C2A">
                  <wp:extent cx="309252" cy="309252"/>
                  <wp:effectExtent l="0" t="0" r="0" b="0"/>
                  <wp:docPr id="2000171774" name="Picture 2000171774"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756BFDD6" w14:textId="18771EB2" w:rsidR="009C198C" w:rsidRPr="006B20D5" w:rsidRDefault="009C198C" w:rsidP="002B3988">
            <w:pPr>
              <w:pStyle w:val="TableText"/>
            </w:pPr>
            <w:r w:rsidRPr="006B20D5">
              <w:t xml:space="preserve">Environmental watering will also support bird-related recreational activities (e.g., birdwatching, bushwalking, camping and picnicking) by providing habitat for waterbirds and woodland birds </w:t>
            </w:r>
          </w:p>
        </w:tc>
      </w:tr>
      <w:tr w:rsidR="009C198C" w:rsidRPr="006B20D5" w14:paraId="0BAB1C2F" w14:textId="77777777" w:rsidTr="00260AA6">
        <w:tc>
          <w:tcPr>
            <w:tcW w:w="390" w:type="pct"/>
            <w:tcMar>
              <w:left w:w="85" w:type="dxa"/>
              <w:right w:w="85" w:type="dxa"/>
            </w:tcMar>
          </w:tcPr>
          <w:p w14:paraId="57E2BC18" w14:textId="77777777" w:rsidR="009C198C" w:rsidRPr="006B20D5" w:rsidRDefault="009C198C" w:rsidP="00282BD6">
            <w:pPr>
              <w:pStyle w:val="TableText"/>
            </w:pPr>
            <w:r w:rsidRPr="006B20D5">
              <w:rPr>
                <w:noProof/>
              </w:rPr>
              <w:drawing>
                <wp:inline distT="0" distB="0" distL="0" distR="0" wp14:anchorId="0F345EB5" wp14:editId="378F9AA9">
                  <wp:extent cx="309252" cy="309562"/>
                  <wp:effectExtent l="0" t="0" r="0" b="0"/>
                  <wp:docPr id="581161651" name="Picture 581161651"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3056C407" w14:textId="58B5F776" w:rsidR="009C198C" w:rsidRPr="006B20D5" w:rsidRDefault="009C198C" w:rsidP="002B3988">
            <w:pPr>
              <w:pStyle w:val="TableText"/>
            </w:pPr>
            <w:r w:rsidRPr="006B20D5">
              <w:t>Environmental watering will also support angling activities by maintaining habitat for native fish and providing cues for movement and spawning</w:t>
            </w:r>
          </w:p>
        </w:tc>
      </w:tr>
      <w:tr w:rsidR="009C198C" w:rsidRPr="006B20D5" w14:paraId="630ED461" w14:textId="77777777" w:rsidTr="00260AA6">
        <w:tc>
          <w:tcPr>
            <w:tcW w:w="390" w:type="pct"/>
            <w:tcMar>
              <w:left w:w="85" w:type="dxa"/>
              <w:right w:w="85" w:type="dxa"/>
            </w:tcMar>
          </w:tcPr>
          <w:p w14:paraId="3E64F02C" w14:textId="77777777" w:rsidR="009C198C" w:rsidRPr="006B20D5" w:rsidRDefault="009C198C" w:rsidP="00282BD6">
            <w:pPr>
              <w:pStyle w:val="TableText"/>
            </w:pPr>
            <w:r w:rsidRPr="006B20D5">
              <w:rPr>
                <w:noProof/>
              </w:rPr>
              <w:drawing>
                <wp:inline distT="0" distB="0" distL="0" distR="0" wp14:anchorId="1C018E04" wp14:editId="0F4DD275">
                  <wp:extent cx="313630" cy="313944"/>
                  <wp:effectExtent l="0" t="0" r="0" b="0"/>
                  <wp:docPr id="500005879" name="Picture 500005879"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4610" w:type="pct"/>
            <w:tcMar>
              <w:left w:w="85" w:type="dxa"/>
              <w:right w:w="85" w:type="dxa"/>
            </w:tcMar>
          </w:tcPr>
          <w:p w14:paraId="415E8B32" w14:textId="292D11BE" w:rsidR="009C198C" w:rsidRPr="006B20D5" w:rsidRDefault="009C198C" w:rsidP="002B3988">
            <w:pPr>
              <w:pStyle w:val="TableText"/>
            </w:pPr>
            <w:r w:rsidRPr="006B20D5">
              <w:t xml:space="preserve">Environmental watering will also support peaks in visitation (e.g., camping </w:t>
            </w:r>
            <w:r w:rsidR="00946BC4" w:rsidRPr="006B20D5">
              <w:t>and</w:t>
            </w:r>
            <w:r w:rsidRPr="006B20D5">
              <w:t xml:space="preserve"> other public activities on long weekends </w:t>
            </w:r>
            <w:r w:rsidR="00946BC4" w:rsidRPr="006B20D5">
              <w:t xml:space="preserve">and </w:t>
            </w:r>
            <w:r w:rsidRPr="006B20D5">
              <w:t xml:space="preserve">school holidays) by maintaining </w:t>
            </w:r>
            <w:r w:rsidR="008B6DCB" w:rsidRPr="006B20D5">
              <w:t xml:space="preserve">a </w:t>
            </w:r>
            <w:r w:rsidRPr="006B20D5">
              <w:t>low flow and water quality</w:t>
            </w:r>
          </w:p>
        </w:tc>
      </w:tr>
    </w:tbl>
    <w:p w14:paraId="4AF67790" w14:textId="77777777" w:rsidR="009C198C" w:rsidRPr="006B20D5" w:rsidRDefault="009C198C" w:rsidP="009C5FA6">
      <w:pPr>
        <w:pStyle w:val="Heading4"/>
      </w:pPr>
      <w:r w:rsidRPr="006B20D5">
        <w:t>Scope of environmental watering</w:t>
      </w:r>
    </w:p>
    <w:p w14:paraId="23F9EE5B" w14:textId="7DFFA115" w:rsidR="00324F33" w:rsidRPr="006B20D5" w:rsidRDefault="009C198C" w:rsidP="009C198C">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BD43F86" w14:textId="6F22C55A" w:rsidR="009C198C" w:rsidRPr="006B20D5" w:rsidRDefault="009C198C" w:rsidP="009C198C">
      <w:r w:rsidRPr="006B20D5">
        <w:t xml:space="preserve">Table </w:t>
      </w:r>
      <w:r w:rsidR="003A4F1B" w:rsidRPr="006B20D5">
        <w:t>5.5.1</w:t>
      </w:r>
      <w:r w:rsidRPr="006B20D5">
        <w:t xml:space="preserve"> describes the potential environmental watering actions in 2026-27, their expected watering effects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895CBAE" w14:textId="6BE47035" w:rsidR="009C198C" w:rsidRPr="006B20D5" w:rsidRDefault="009C198C" w:rsidP="002B3988">
      <w:pPr>
        <w:pStyle w:val="TableHeading"/>
        <w:rPr>
          <w:lang w:val="en-AU"/>
        </w:rPr>
      </w:pPr>
      <w:bookmarkStart w:id="758" w:name="_Toc230448897"/>
      <w:bookmarkStart w:id="759" w:name="_Toc230518740"/>
      <w:bookmarkStart w:id="760" w:name="_Toc230078091"/>
      <w:r w:rsidRPr="006B20D5">
        <w:rPr>
          <w:lang w:val="en-AU"/>
        </w:rPr>
        <w:t xml:space="preserve">Table </w:t>
      </w:r>
      <w:r w:rsidR="003A4F1B" w:rsidRPr="006B20D5">
        <w:rPr>
          <w:lang w:val="en-AU"/>
        </w:rPr>
        <w:t>5.5.1</w:t>
      </w:r>
      <w:r w:rsidR="003A4F1B" w:rsidRPr="006B20D5">
        <w:rPr>
          <w:lang w:val="en-AU"/>
        </w:rPr>
        <w:tab/>
      </w:r>
      <w:r w:rsidR="007F11A6" w:rsidRPr="006B20D5">
        <w:rPr>
          <w:lang w:val="en-AU"/>
        </w:rPr>
        <w:t>Broken River and upper Broken Creek potential environmental watering actions, expected watering effects and environmental objectives</w:t>
      </w:r>
      <w:bookmarkEnd w:id="758"/>
      <w:bookmarkEnd w:id="759"/>
      <w:bookmarkEnd w:id="760"/>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6"/>
        <w:gridCol w:w="5977"/>
        <w:gridCol w:w="1701"/>
      </w:tblGrid>
      <w:tr w:rsidR="009C198C" w:rsidRPr="006B20D5" w14:paraId="5012205F" w14:textId="77777777" w:rsidTr="002263C4">
        <w:tc>
          <w:tcPr>
            <w:tcW w:w="1015" w:type="pct"/>
            <w:tcMar>
              <w:left w:w="85" w:type="dxa"/>
              <w:right w:w="85" w:type="dxa"/>
            </w:tcMar>
          </w:tcPr>
          <w:p w14:paraId="75B37713" w14:textId="77777777" w:rsidR="009C198C" w:rsidRPr="006B20D5" w:rsidRDefault="009C198C" w:rsidP="000C78A5">
            <w:pPr>
              <w:pStyle w:val="TableText"/>
            </w:pPr>
            <w:r w:rsidRPr="006B20D5">
              <w:rPr>
                <w:b/>
              </w:rPr>
              <w:t>Potential environmental watering action</w:t>
            </w:r>
          </w:p>
        </w:tc>
        <w:tc>
          <w:tcPr>
            <w:tcW w:w="3102" w:type="pct"/>
            <w:tcMar>
              <w:left w:w="85" w:type="dxa"/>
              <w:right w:w="85" w:type="dxa"/>
            </w:tcMar>
          </w:tcPr>
          <w:p w14:paraId="00EBFBD5" w14:textId="77777777" w:rsidR="009C198C" w:rsidRPr="006B20D5" w:rsidRDefault="009C198C" w:rsidP="000C78A5">
            <w:pPr>
              <w:pStyle w:val="TableText"/>
            </w:pPr>
            <w:r w:rsidRPr="006B20D5">
              <w:rPr>
                <w:b/>
              </w:rPr>
              <w:t>Expected watering effects</w:t>
            </w:r>
          </w:p>
        </w:tc>
        <w:tc>
          <w:tcPr>
            <w:tcW w:w="883" w:type="pct"/>
            <w:tcMar>
              <w:left w:w="85" w:type="dxa"/>
              <w:right w:w="85" w:type="dxa"/>
            </w:tcMar>
          </w:tcPr>
          <w:p w14:paraId="7828CB74" w14:textId="77777777" w:rsidR="009C198C" w:rsidRPr="006B20D5" w:rsidRDefault="009C198C" w:rsidP="000C78A5">
            <w:pPr>
              <w:pStyle w:val="TableText"/>
            </w:pPr>
            <w:r w:rsidRPr="006B20D5">
              <w:rPr>
                <w:b/>
              </w:rPr>
              <w:t xml:space="preserve">Environmental objectives </w:t>
            </w:r>
          </w:p>
        </w:tc>
      </w:tr>
      <w:tr w:rsidR="009C198C" w:rsidRPr="006B20D5" w14:paraId="177DFE7A" w14:textId="77777777" w:rsidTr="002263C4">
        <w:tc>
          <w:tcPr>
            <w:tcW w:w="5000" w:type="pct"/>
            <w:gridSpan w:val="3"/>
            <w:tcMar>
              <w:left w:w="85" w:type="dxa"/>
              <w:right w:w="85" w:type="dxa"/>
            </w:tcMar>
          </w:tcPr>
          <w:p w14:paraId="6270ABDC" w14:textId="159395C5" w:rsidR="009C198C" w:rsidRPr="006B20D5" w:rsidRDefault="009C198C" w:rsidP="000C78A5">
            <w:pPr>
              <w:pStyle w:val="TableText"/>
            </w:pPr>
            <w:r w:rsidRPr="006B20D5">
              <w:rPr>
                <w:b/>
              </w:rPr>
              <w:t>Upper Broken Creek</w:t>
            </w:r>
            <w:r w:rsidRPr="006B20D5">
              <w:rPr>
                <w:b/>
                <w:vertAlign w:val="superscript"/>
              </w:rPr>
              <w:t>1</w:t>
            </w:r>
            <w:r w:rsidRPr="006B20D5">
              <w:rPr>
                <w:b/>
              </w:rPr>
              <w:t xml:space="preserve"> </w:t>
            </w:r>
            <w:r w:rsidR="00001804" w:rsidRPr="006B20D5">
              <w:rPr>
                <w:b/>
              </w:rPr>
              <w:t xml:space="preserve">– </w:t>
            </w:r>
            <w:r w:rsidRPr="006B20D5">
              <w:rPr>
                <w:b/>
              </w:rPr>
              <w:t>reach 1 (compliance point</w:t>
            </w:r>
            <w:r w:rsidR="004860F8" w:rsidRPr="006B20D5">
              <w:rPr>
                <w:b/>
              </w:rPr>
              <w:t>s</w:t>
            </w:r>
            <w:r w:rsidRPr="006B20D5">
              <w:rPr>
                <w:b/>
              </w:rPr>
              <w:t xml:space="preserve"> </w:t>
            </w:r>
            <w:r w:rsidR="004860F8" w:rsidRPr="006B20D5">
              <w:rPr>
                <w:b/>
              </w:rPr>
              <w:t xml:space="preserve">– </w:t>
            </w:r>
            <w:r w:rsidRPr="006B20D5">
              <w:rPr>
                <w:b/>
              </w:rPr>
              <w:t>Waggarandall Weir, Caseys Weir)</w:t>
            </w:r>
          </w:p>
        </w:tc>
      </w:tr>
      <w:tr w:rsidR="009C198C" w:rsidRPr="006B20D5" w14:paraId="17643AC1" w14:textId="77777777" w:rsidTr="002263C4">
        <w:tc>
          <w:tcPr>
            <w:tcW w:w="1015" w:type="pct"/>
            <w:tcMar>
              <w:left w:w="85" w:type="dxa"/>
              <w:right w:w="85" w:type="dxa"/>
            </w:tcMar>
          </w:tcPr>
          <w:p w14:paraId="579842D8" w14:textId="59FA7D6B" w:rsidR="009C198C" w:rsidRPr="006B20D5" w:rsidRDefault="009C198C" w:rsidP="00BA7390">
            <w:pPr>
              <w:pStyle w:val="TableText"/>
            </w:pPr>
            <w:r w:rsidRPr="006B20D5">
              <w:t>Year-round low flow (5-10 ML/day)</w:t>
            </w:r>
          </w:p>
        </w:tc>
        <w:tc>
          <w:tcPr>
            <w:tcW w:w="3102" w:type="pct"/>
            <w:tcMar>
              <w:left w:w="85" w:type="dxa"/>
              <w:right w:w="85" w:type="dxa"/>
            </w:tcMar>
          </w:tcPr>
          <w:p w14:paraId="07493EF9" w14:textId="77777777" w:rsidR="009C198C" w:rsidRPr="006B20D5" w:rsidRDefault="009C198C" w:rsidP="00162AF7">
            <w:pPr>
              <w:pStyle w:val="Tabletextdotpoint"/>
            </w:pPr>
            <w:r w:rsidRPr="006B20D5">
              <w:t>Maintain aquatic habitat and connections between weir pools for native fish and platypus</w:t>
            </w:r>
          </w:p>
          <w:p w14:paraId="20019C84" w14:textId="77777777" w:rsidR="009C198C" w:rsidRPr="006B20D5" w:rsidRDefault="009C198C" w:rsidP="00162AF7">
            <w:pPr>
              <w:pStyle w:val="Tabletextdotpoint"/>
            </w:pPr>
            <w:r w:rsidRPr="006B20D5">
              <w:t>Inundate benthic surfaces and large wood located at the bottom of the channel, which serves as habitat for waterbugs</w:t>
            </w:r>
          </w:p>
          <w:p w14:paraId="78DE476C" w14:textId="205207A5" w:rsidR="009C198C" w:rsidRPr="006B20D5" w:rsidRDefault="009C198C" w:rsidP="00162AF7">
            <w:pPr>
              <w:pStyle w:val="Tabletextdotpoint"/>
            </w:pPr>
            <w:r w:rsidRPr="006B20D5">
              <w:t xml:space="preserve">Maintain water quality (specifically </w:t>
            </w:r>
            <w:r w:rsidR="00CC303F" w:rsidRPr="006B20D5">
              <w:t>dissolved-oxygen level</w:t>
            </w:r>
            <w:r w:rsidRPr="006B20D5">
              <w:t>s) for native fish, platypus and waterbugs</w:t>
            </w:r>
          </w:p>
          <w:p w14:paraId="0266E16A" w14:textId="77777777" w:rsidR="009C198C" w:rsidRPr="006B20D5" w:rsidRDefault="009C198C" w:rsidP="00162AF7">
            <w:pPr>
              <w:pStyle w:val="Tabletextdotpoint"/>
            </w:pPr>
            <w:r w:rsidRPr="006B20D5">
              <w:lastRenderedPageBreak/>
              <w:t>Maintain habitat for in-stream and fringing vegetation</w:t>
            </w:r>
          </w:p>
        </w:tc>
        <w:tc>
          <w:tcPr>
            <w:tcW w:w="883" w:type="pct"/>
            <w:tcMar>
              <w:left w:w="85" w:type="dxa"/>
              <w:right w:w="85" w:type="dxa"/>
            </w:tcMar>
          </w:tcPr>
          <w:p w14:paraId="3FE257A1" w14:textId="4F20D776" w:rsidR="009C198C" w:rsidRPr="006B20D5" w:rsidRDefault="009C198C" w:rsidP="00282BD6">
            <w:pPr>
              <w:pStyle w:val="TableText"/>
            </w:pPr>
            <w:r w:rsidRPr="006B20D5">
              <w:lastRenderedPageBreak/>
              <w:t>F1</w:t>
            </w:r>
          </w:p>
          <w:p w14:paraId="69489733" w14:textId="11031CF9" w:rsidR="009C198C" w:rsidRPr="006B20D5" w:rsidRDefault="009C198C" w:rsidP="00282BD6">
            <w:pPr>
              <w:pStyle w:val="TableText"/>
            </w:pPr>
            <w:r w:rsidRPr="006B20D5">
              <w:t>MI1</w:t>
            </w:r>
          </w:p>
          <w:p w14:paraId="20DD7CF6" w14:textId="3F7B498F" w:rsidR="009C198C" w:rsidRPr="006B20D5" w:rsidRDefault="009C198C" w:rsidP="00282BD6">
            <w:pPr>
              <w:pStyle w:val="TableText"/>
            </w:pPr>
            <w:r w:rsidRPr="006B20D5">
              <w:t>PR1</w:t>
            </w:r>
          </w:p>
          <w:p w14:paraId="6C0F9F63" w14:textId="3FF6950C" w:rsidR="009C198C" w:rsidRPr="006B20D5" w:rsidRDefault="009C198C" w:rsidP="00282BD6">
            <w:pPr>
              <w:pStyle w:val="TableText"/>
            </w:pPr>
            <w:r w:rsidRPr="006B20D5">
              <w:t>V1</w:t>
            </w:r>
          </w:p>
          <w:p w14:paraId="2E6297BF" w14:textId="71C0B357" w:rsidR="009C198C" w:rsidRPr="006B20D5" w:rsidRDefault="009C198C" w:rsidP="00282BD6">
            <w:pPr>
              <w:pStyle w:val="TableText"/>
            </w:pPr>
            <w:r w:rsidRPr="006B20D5">
              <w:t>WQ1</w:t>
            </w:r>
          </w:p>
        </w:tc>
      </w:tr>
      <w:tr w:rsidR="009C198C" w:rsidRPr="006B20D5" w14:paraId="06697C5E" w14:textId="77777777" w:rsidTr="002263C4">
        <w:tc>
          <w:tcPr>
            <w:tcW w:w="1015" w:type="pct"/>
            <w:tcMar>
              <w:left w:w="85" w:type="dxa"/>
              <w:right w:w="85" w:type="dxa"/>
            </w:tcMar>
          </w:tcPr>
          <w:p w14:paraId="343FE03C" w14:textId="77777777" w:rsidR="00324F33" w:rsidRPr="006B20D5" w:rsidRDefault="009C198C" w:rsidP="00BA7390">
            <w:pPr>
              <w:pStyle w:val="TableText"/>
            </w:pPr>
            <w:r w:rsidRPr="006B20D5">
              <w:t>Year-round fresh (trigger-based, of 20-50 ML/day for ten days)</w:t>
            </w:r>
            <w:r w:rsidRPr="006B20D5">
              <w:rPr>
                <w:vertAlign w:val="superscript"/>
              </w:rPr>
              <w:t>2</w:t>
            </w:r>
          </w:p>
          <w:p w14:paraId="498ADD96" w14:textId="4639D8D3" w:rsidR="009C198C" w:rsidRPr="009923DA" w:rsidRDefault="009C198C" w:rsidP="00BA7390">
            <w:pPr>
              <w:pStyle w:val="TableText"/>
              <w:rPr>
                <w:i/>
                <w:iCs/>
              </w:rPr>
            </w:pPr>
            <w:r w:rsidRPr="009923DA">
              <w:rPr>
                <w:i/>
                <w:iCs/>
              </w:rPr>
              <w:t>Triggers:</w:t>
            </w:r>
          </w:p>
          <w:p w14:paraId="6F63ABDD" w14:textId="3FCE7629" w:rsidR="009C198C" w:rsidRPr="009923DA" w:rsidRDefault="009C198C" w:rsidP="00162AF7">
            <w:pPr>
              <w:pStyle w:val="Tabletextdotpoint"/>
              <w:rPr>
                <w:i/>
                <w:iCs/>
              </w:rPr>
            </w:pPr>
            <w:r w:rsidRPr="009923DA">
              <w:rPr>
                <w:i/>
                <w:iCs/>
              </w:rPr>
              <w:t>low dissolved oxygen</w:t>
            </w:r>
          </w:p>
          <w:p w14:paraId="5DC53E76" w14:textId="0E2D7A42" w:rsidR="009C198C" w:rsidRPr="009923DA" w:rsidRDefault="009C198C" w:rsidP="00162AF7">
            <w:pPr>
              <w:pStyle w:val="Tabletextdotpoint"/>
              <w:rPr>
                <w:i/>
                <w:iCs/>
              </w:rPr>
            </w:pPr>
            <w:r w:rsidRPr="009923DA">
              <w:rPr>
                <w:i/>
                <w:iCs/>
              </w:rPr>
              <w:t>low or cease-to-flow river conditions</w:t>
            </w:r>
          </w:p>
          <w:p w14:paraId="72FA1466" w14:textId="05D78C16" w:rsidR="009C198C" w:rsidRPr="006B20D5" w:rsidRDefault="009C198C" w:rsidP="00162AF7">
            <w:pPr>
              <w:pStyle w:val="Tabletextdotpoint"/>
            </w:pPr>
            <w:r w:rsidRPr="009923DA">
              <w:rPr>
                <w:i/>
                <w:iCs/>
              </w:rPr>
              <w:t>high water temperatures</w:t>
            </w:r>
          </w:p>
        </w:tc>
        <w:tc>
          <w:tcPr>
            <w:tcW w:w="3102" w:type="pct"/>
            <w:tcMar>
              <w:left w:w="85" w:type="dxa"/>
              <w:right w:w="85" w:type="dxa"/>
            </w:tcMar>
          </w:tcPr>
          <w:p w14:paraId="7EED7D98" w14:textId="31F3EA53" w:rsidR="009C198C" w:rsidRPr="006B20D5" w:rsidRDefault="009C198C" w:rsidP="00162AF7">
            <w:pPr>
              <w:pStyle w:val="Tabletextdotpoint"/>
            </w:pPr>
            <w:r w:rsidRPr="006B20D5">
              <w:t xml:space="preserve">Increase flow and flush pools to improve water quality and </w:t>
            </w:r>
            <w:r w:rsidR="00CC303F" w:rsidRPr="006B20D5">
              <w:t>dissolved-oxygen level</w:t>
            </w:r>
            <w:r w:rsidRPr="006B20D5">
              <w:t>s</w:t>
            </w:r>
          </w:p>
        </w:tc>
        <w:tc>
          <w:tcPr>
            <w:tcW w:w="883" w:type="pct"/>
            <w:tcMar>
              <w:left w:w="85" w:type="dxa"/>
              <w:right w:w="85" w:type="dxa"/>
            </w:tcMar>
          </w:tcPr>
          <w:p w14:paraId="77F829D3" w14:textId="08AD0379" w:rsidR="009C198C" w:rsidRPr="006B20D5" w:rsidRDefault="009C198C" w:rsidP="00282BD6">
            <w:pPr>
              <w:pStyle w:val="TableText"/>
            </w:pPr>
            <w:r w:rsidRPr="006B20D5">
              <w:t>WQ1</w:t>
            </w:r>
          </w:p>
        </w:tc>
      </w:tr>
      <w:tr w:rsidR="009C198C" w:rsidRPr="006B20D5" w14:paraId="58EC45A0" w14:textId="77777777" w:rsidTr="002263C4">
        <w:tc>
          <w:tcPr>
            <w:tcW w:w="5000" w:type="pct"/>
            <w:gridSpan w:val="3"/>
            <w:tcMar>
              <w:left w:w="85" w:type="dxa"/>
              <w:right w:w="85" w:type="dxa"/>
            </w:tcMar>
          </w:tcPr>
          <w:p w14:paraId="17D4C73E" w14:textId="78DB120D" w:rsidR="009C198C" w:rsidRPr="006B20D5" w:rsidRDefault="009C198C" w:rsidP="000C78A5">
            <w:pPr>
              <w:pStyle w:val="TableText"/>
            </w:pPr>
            <w:r w:rsidRPr="006B20D5">
              <w:rPr>
                <w:b/>
              </w:rPr>
              <w:t xml:space="preserve">Broken River – reaches 1, 2 and 3 (compliance points </w:t>
            </w:r>
            <w:r w:rsidR="004860F8" w:rsidRPr="006B20D5">
              <w:rPr>
                <w:b/>
              </w:rPr>
              <w:t xml:space="preserve">– </w:t>
            </w:r>
            <w:r w:rsidRPr="006B20D5">
              <w:rPr>
                <w:b/>
              </w:rPr>
              <w:t>Back Creek Junction</w:t>
            </w:r>
            <w:r w:rsidR="004860F8" w:rsidRPr="006B20D5">
              <w:rPr>
                <w:b/>
              </w:rPr>
              <w:t xml:space="preserve">, </w:t>
            </w:r>
            <w:r w:rsidRPr="006B20D5">
              <w:rPr>
                <w:b/>
              </w:rPr>
              <w:t>Caseys Weir</w:t>
            </w:r>
            <w:r w:rsidR="004860F8" w:rsidRPr="006B20D5">
              <w:rPr>
                <w:b/>
              </w:rPr>
              <w:t xml:space="preserve">, </w:t>
            </w:r>
            <w:r w:rsidRPr="006B20D5">
              <w:rPr>
                <w:b/>
              </w:rPr>
              <w:t>Gowangardie Weir)</w:t>
            </w:r>
          </w:p>
        </w:tc>
      </w:tr>
      <w:tr w:rsidR="009C198C" w:rsidRPr="006B20D5" w14:paraId="5AB1D1FC" w14:textId="77777777" w:rsidTr="002263C4">
        <w:tc>
          <w:tcPr>
            <w:tcW w:w="1015" w:type="pct"/>
            <w:tcMar>
              <w:left w:w="85" w:type="dxa"/>
              <w:right w:w="85" w:type="dxa"/>
            </w:tcMar>
          </w:tcPr>
          <w:p w14:paraId="7B37FC7D" w14:textId="77777777" w:rsidR="009C198C" w:rsidRPr="006B20D5" w:rsidRDefault="009C198C" w:rsidP="00BA7390">
            <w:pPr>
              <w:pStyle w:val="TableText"/>
            </w:pPr>
            <w:r w:rsidRPr="006B20D5">
              <w:t>Year-round low flow (15-100 ML/day)</w:t>
            </w:r>
            <w:r w:rsidRPr="006B20D5">
              <w:rPr>
                <w:vertAlign w:val="superscript"/>
              </w:rPr>
              <w:t xml:space="preserve">3 </w:t>
            </w:r>
          </w:p>
        </w:tc>
        <w:tc>
          <w:tcPr>
            <w:tcW w:w="3102" w:type="pct"/>
            <w:tcMar>
              <w:left w:w="85" w:type="dxa"/>
              <w:right w:w="85" w:type="dxa"/>
            </w:tcMar>
          </w:tcPr>
          <w:p w14:paraId="2DDE40CC" w14:textId="77777777" w:rsidR="009C198C" w:rsidRPr="006B20D5" w:rsidRDefault="009C198C" w:rsidP="002B3988">
            <w:pPr>
              <w:pStyle w:val="TableText"/>
            </w:pPr>
            <w:r w:rsidRPr="006B20D5">
              <w:t>At 15 ML/day:</w:t>
            </w:r>
          </w:p>
          <w:p w14:paraId="7AE7A387" w14:textId="10167926" w:rsidR="00324F33" w:rsidRPr="006B20D5" w:rsidRDefault="009C198C" w:rsidP="00162AF7">
            <w:pPr>
              <w:pStyle w:val="Tabletextdotpoint"/>
            </w:pPr>
            <w:r w:rsidRPr="006B20D5">
              <w:t xml:space="preserve">Provide </w:t>
            </w:r>
            <w:r w:rsidR="00946BC4" w:rsidRPr="006B20D5">
              <w:t xml:space="preserve">a </w:t>
            </w:r>
            <w:r w:rsidRPr="006B20D5">
              <w:t xml:space="preserve">minimum longitudinal connection along the length of </w:t>
            </w:r>
            <w:r w:rsidR="00946BC4" w:rsidRPr="006B20D5">
              <w:t xml:space="preserve">the </w:t>
            </w:r>
            <w:r w:rsidRPr="006B20D5">
              <w:t>river and habitat for native fish, aquatic plants, platypus and waterbugs</w:t>
            </w:r>
          </w:p>
          <w:p w14:paraId="40550C18" w14:textId="14131CC1" w:rsidR="009C198C" w:rsidRPr="006B20D5" w:rsidRDefault="009C198C" w:rsidP="00162AF7">
            <w:pPr>
              <w:pStyle w:val="Tabletextdotpoint"/>
            </w:pPr>
            <w:r w:rsidRPr="006B20D5">
              <w:t xml:space="preserve">Maintain water quality and </w:t>
            </w:r>
            <w:r w:rsidR="00CC303F" w:rsidRPr="006B20D5">
              <w:t>dissolved-oxygen level</w:t>
            </w:r>
            <w:r w:rsidRPr="006B20D5">
              <w:t>s for native fish, platypus and waterbugs</w:t>
            </w:r>
          </w:p>
          <w:p w14:paraId="19BDC738" w14:textId="77777777" w:rsidR="009C198C" w:rsidRPr="006B20D5" w:rsidRDefault="009C198C" w:rsidP="002B3988">
            <w:pPr>
              <w:pStyle w:val="TableText"/>
            </w:pPr>
            <w:r w:rsidRPr="006B20D5">
              <w:t>At 30-100 ML/day:</w:t>
            </w:r>
          </w:p>
          <w:p w14:paraId="2090624C" w14:textId="77777777" w:rsidR="009C198C" w:rsidRPr="006B20D5" w:rsidRDefault="009C198C" w:rsidP="00162AF7">
            <w:pPr>
              <w:pStyle w:val="Tabletextdotpoint"/>
            </w:pPr>
            <w:r w:rsidRPr="006B20D5">
              <w:t>Increase habitat for in-stream and fringing vegetation, and prevent terrestrial vegetation from colonising the stream bed</w:t>
            </w:r>
          </w:p>
          <w:p w14:paraId="5E17C4DD" w14:textId="77777777" w:rsidR="009C198C" w:rsidRPr="006B20D5" w:rsidRDefault="009C198C" w:rsidP="00162AF7">
            <w:pPr>
              <w:pStyle w:val="Tabletextdotpoint"/>
            </w:pPr>
            <w:r w:rsidRPr="006B20D5">
              <w:t>Enhance riffles, pools and slackwater to increase the diversity of hydraulic habitat for native fish, aquatic plants, platypus and waterbugs</w:t>
            </w:r>
          </w:p>
          <w:p w14:paraId="50E84885" w14:textId="6A07ABD6" w:rsidR="009C198C" w:rsidRPr="006B20D5" w:rsidRDefault="009C198C" w:rsidP="00162AF7">
            <w:pPr>
              <w:pStyle w:val="Tabletextdotpoint"/>
            </w:pPr>
            <w:r w:rsidRPr="006B20D5">
              <w:t xml:space="preserve">Improve water quality and </w:t>
            </w:r>
            <w:r w:rsidR="00CC303F" w:rsidRPr="006B20D5">
              <w:t>dissolved-oxygen level</w:t>
            </w:r>
            <w:r w:rsidRPr="006B20D5">
              <w:t>s for native fish, platypus and waterbugs</w:t>
            </w:r>
          </w:p>
        </w:tc>
        <w:tc>
          <w:tcPr>
            <w:tcW w:w="883" w:type="pct"/>
            <w:tcMar>
              <w:left w:w="85" w:type="dxa"/>
              <w:right w:w="85" w:type="dxa"/>
            </w:tcMar>
          </w:tcPr>
          <w:p w14:paraId="7A330847" w14:textId="706AFDF7" w:rsidR="009C198C" w:rsidRPr="006B20D5" w:rsidRDefault="009C198C" w:rsidP="00282BD6">
            <w:pPr>
              <w:pStyle w:val="TableText"/>
            </w:pPr>
            <w:r w:rsidRPr="006B20D5">
              <w:t>F1</w:t>
            </w:r>
          </w:p>
          <w:p w14:paraId="12D19690" w14:textId="539DD1BC" w:rsidR="009C198C" w:rsidRPr="006B20D5" w:rsidRDefault="009C198C" w:rsidP="00282BD6">
            <w:pPr>
              <w:pStyle w:val="TableText"/>
            </w:pPr>
            <w:r w:rsidRPr="006B20D5">
              <w:t>MI1</w:t>
            </w:r>
          </w:p>
          <w:p w14:paraId="0D89D514" w14:textId="6883ED70" w:rsidR="009C198C" w:rsidRPr="006B20D5" w:rsidRDefault="009C198C" w:rsidP="00282BD6">
            <w:pPr>
              <w:pStyle w:val="TableText"/>
            </w:pPr>
            <w:r w:rsidRPr="006B20D5">
              <w:t>PR1</w:t>
            </w:r>
          </w:p>
          <w:p w14:paraId="7BC00DAB" w14:textId="2838E138" w:rsidR="009C198C" w:rsidRPr="006B20D5" w:rsidRDefault="009C198C" w:rsidP="00282BD6">
            <w:pPr>
              <w:pStyle w:val="TableText"/>
            </w:pPr>
            <w:r w:rsidRPr="006B20D5">
              <w:t>V1</w:t>
            </w:r>
          </w:p>
          <w:p w14:paraId="11D95C2C" w14:textId="2924DAAA" w:rsidR="009C198C" w:rsidRPr="006B20D5" w:rsidRDefault="009C198C" w:rsidP="00282BD6">
            <w:pPr>
              <w:pStyle w:val="TableText"/>
            </w:pPr>
            <w:r w:rsidRPr="006B20D5">
              <w:t>WQ1</w:t>
            </w:r>
          </w:p>
        </w:tc>
      </w:tr>
      <w:tr w:rsidR="009C198C" w:rsidRPr="006B20D5" w14:paraId="03E20DA4" w14:textId="77777777" w:rsidTr="002263C4">
        <w:tc>
          <w:tcPr>
            <w:tcW w:w="1015" w:type="pct"/>
            <w:tcMar>
              <w:left w:w="85" w:type="dxa"/>
              <w:right w:w="85" w:type="dxa"/>
            </w:tcMar>
          </w:tcPr>
          <w:p w14:paraId="72D18DC1" w14:textId="77777777" w:rsidR="009C198C" w:rsidRPr="006B20D5" w:rsidRDefault="009C198C" w:rsidP="00BA7390">
            <w:pPr>
              <w:pStyle w:val="TableText"/>
            </w:pPr>
            <w:r w:rsidRPr="006B20D5">
              <w:t>Summer/autumn fresh (one fresh of 400-500 ML/day for two to five days during December to May)</w:t>
            </w:r>
          </w:p>
        </w:tc>
        <w:tc>
          <w:tcPr>
            <w:tcW w:w="3102" w:type="pct"/>
            <w:tcMar>
              <w:left w:w="85" w:type="dxa"/>
              <w:right w:w="85" w:type="dxa"/>
            </w:tcMar>
          </w:tcPr>
          <w:p w14:paraId="6C3823D1" w14:textId="77777777" w:rsidR="009C198C" w:rsidRPr="006B20D5" w:rsidRDefault="009C198C" w:rsidP="00162AF7">
            <w:pPr>
              <w:pStyle w:val="Tabletextdotpoint"/>
            </w:pPr>
            <w:r w:rsidRPr="006B20D5">
              <w:t>Scour sediments around large wood, turn over bed sediments, replenish biofilms and maintain aquatic plant habitat</w:t>
            </w:r>
          </w:p>
          <w:p w14:paraId="40C2E8C2" w14:textId="77777777" w:rsidR="009C198C" w:rsidRPr="006B20D5" w:rsidRDefault="009C198C" w:rsidP="00162AF7">
            <w:pPr>
              <w:pStyle w:val="Tabletextdotpoint"/>
            </w:pPr>
            <w:r w:rsidRPr="006B20D5">
              <w:t>Provide flow cues to stimulate native fish to breed and migrate</w:t>
            </w:r>
          </w:p>
          <w:p w14:paraId="1068409B" w14:textId="77777777" w:rsidR="009C198C" w:rsidRPr="006B20D5" w:rsidRDefault="009C198C" w:rsidP="00162AF7">
            <w:pPr>
              <w:pStyle w:val="Tabletextdotpoint"/>
            </w:pPr>
            <w:r w:rsidRPr="006B20D5">
              <w:t>Increase food resources for native fish, platypus and waterbugs</w:t>
            </w:r>
          </w:p>
        </w:tc>
        <w:tc>
          <w:tcPr>
            <w:tcW w:w="883" w:type="pct"/>
            <w:tcMar>
              <w:left w:w="85" w:type="dxa"/>
              <w:right w:w="85" w:type="dxa"/>
            </w:tcMar>
          </w:tcPr>
          <w:p w14:paraId="0A8343E4" w14:textId="05E583E1" w:rsidR="009C198C" w:rsidRPr="006B20D5" w:rsidRDefault="009C198C" w:rsidP="00282BD6">
            <w:pPr>
              <w:pStyle w:val="TableText"/>
            </w:pPr>
            <w:r w:rsidRPr="006B20D5">
              <w:t>F1</w:t>
            </w:r>
          </w:p>
          <w:p w14:paraId="68D0438A" w14:textId="5100F33A" w:rsidR="009C198C" w:rsidRPr="006B20D5" w:rsidRDefault="009C198C" w:rsidP="00282BD6">
            <w:pPr>
              <w:pStyle w:val="TableText"/>
            </w:pPr>
            <w:r w:rsidRPr="006B20D5">
              <w:t>G1</w:t>
            </w:r>
          </w:p>
          <w:p w14:paraId="18BBEA70" w14:textId="2C7FE385" w:rsidR="009C198C" w:rsidRPr="006B20D5" w:rsidRDefault="009C198C" w:rsidP="00282BD6">
            <w:pPr>
              <w:pStyle w:val="TableText"/>
            </w:pPr>
            <w:r w:rsidRPr="006B20D5">
              <w:t>MI1</w:t>
            </w:r>
          </w:p>
          <w:p w14:paraId="7C1D9457" w14:textId="41482AED" w:rsidR="009C198C" w:rsidRPr="006B20D5" w:rsidRDefault="009C198C" w:rsidP="00282BD6">
            <w:pPr>
              <w:pStyle w:val="TableText"/>
            </w:pPr>
            <w:r w:rsidRPr="006B20D5">
              <w:t>PR1</w:t>
            </w:r>
          </w:p>
          <w:p w14:paraId="15D0BCA7" w14:textId="08A39620" w:rsidR="009C198C" w:rsidRPr="006B20D5" w:rsidRDefault="009C198C" w:rsidP="00282BD6">
            <w:pPr>
              <w:pStyle w:val="TableText"/>
            </w:pPr>
            <w:r w:rsidRPr="006B20D5">
              <w:t>V1</w:t>
            </w:r>
          </w:p>
        </w:tc>
      </w:tr>
    </w:tbl>
    <w:p w14:paraId="02B3C892" w14:textId="45F6B5FC" w:rsidR="00324F33" w:rsidRPr="006B20D5" w:rsidRDefault="00981558" w:rsidP="00BA7390">
      <w:pPr>
        <w:pStyle w:val="Source"/>
      </w:pPr>
      <w:r w:rsidRPr="006B20D5">
        <w:t>1</w:t>
      </w:r>
      <w:r w:rsidR="00BA7390" w:rsidRPr="006B20D5">
        <w:tab/>
      </w:r>
      <w:r w:rsidR="009C198C" w:rsidRPr="006B20D5">
        <w:t>Potential watering actions in upper Broken Creek will be delivered at lower magnitude</w:t>
      </w:r>
      <w:r w:rsidR="00946BC4" w:rsidRPr="006B20D5">
        <w:t>s</w:t>
      </w:r>
      <w:r w:rsidR="009C198C" w:rsidRPr="006B20D5">
        <w:t xml:space="preserve"> if insufficient water is available to achieve the target magnitude.</w:t>
      </w:r>
    </w:p>
    <w:p w14:paraId="2C9D6CED" w14:textId="1FCBB1BD" w:rsidR="00324F33" w:rsidRPr="006B20D5" w:rsidRDefault="00981558" w:rsidP="00BA7390">
      <w:pPr>
        <w:pStyle w:val="Source"/>
      </w:pPr>
      <w:r w:rsidRPr="006B20D5">
        <w:t>2</w:t>
      </w:r>
      <w:r w:rsidR="00BA7390" w:rsidRPr="006B20D5">
        <w:tab/>
      </w:r>
      <w:r w:rsidR="00946BC4" w:rsidRPr="006B20D5">
        <w:t>The c</w:t>
      </w:r>
      <w:r w:rsidR="009C198C" w:rsidRPr="006B20D5">
        <w:t xml:space="preserve">ompliance point is Caseys Weir. The maximum volume that can be diverted from Caseys Weir to Broken Creek is </w:t>
      </w:r>
      <w:r w:rsidR="00946BC4" w:rsidRPr="006B20D5">
        <w:t>about</w:t>
      </w:r>
      <w:r w:rsidR="009C198C" w:rsidRPr="006B20D5">
        <w:t xml:space="preserve"> 20 ML/day</w:t>
      </w:r>
      <w:r w:rsidR="00946BC4" w:rsidRPr="006B20D5">
        <w:t>. H</w:t>
      </w:r>
      <w:r w:rsidR="009C198C" w:rsidRPr="006B20D5">
        <w:t>igher flows may be possible during very dry periods</w:t>
      </w:r>
      <w:r w:rsidR="004C6C7C" w:rsidRPr="006B20D5">
        <w:t>.</w:t>
      </w:r>
    </w:p>
    <w:p w14:paraId="14B2969A" w14:textId="3D5C7C3A" w:rsidR="009C198C" w:rsidRPr="006B20D5" w:rsidRDefault="00981558" w:rsidP="00BA7390">
      <w:pPr>
        <w:pStyle w:val="Source"/>
      </w:pPr>
      <w:r w:rsidRPr="006B20D5">
        <w:lastRenderedPageBreak/>
        <w:t>3</w:t>
      </w:r>
      <w:r w:rsidR="00BA7390" w:rsidRPr="006B20D5">
        <w:tab/>
      </w:r>
      <w:r w:rsidR="009C198C" w:rsidRPr="006B20D5">
        <w:t>30-100 ML/day is the recommended flow required to ensure optimal habitat and water quality is achieved in the Broken River. When water availability is low, a flow may need to be delivered at 15 ML per day to provide the minimum habitat and water</w:t>
      </w:r>
      <w:r w:rsidR="00B6240A" w:rsidRPr="006B20D5">
        <w:t xml:space="preserve"> </w:t>
      </w:r>
      <w:r w:rsidR="009C198C" w:rsidRPr="006B20D5">
        <w:t>quality requirements to sustain populations of fish, platypus and vegetation while conserving enough water to deliver throughout the year.</w:t>
      </w:r>
    </w:p>
    <w:p w14:paraId="224856CE" w14:textId="77777777" w:rsidR="009C198C" w:rsidRPr="006B20D5" w:rsidRDefault="009C198C" w:rsidP="009C5FA6">
      <w:pPr>
        <w:pStyle w:val="Heading4"/>
      </w:pPr>
      <w:r w:rsidRPr="006B20D5">
        <w:t>Scenario planning</w:t>
      </w:r>
    </w:p>
    <w:p w14:paraId="4C36F3E7" w14:textId="6C0B09FB" w:rsidR="009C198C" w:rsidRPr="006B20D5" w:rsidRDefault="009C198C" w:rsidP="009C198C">
      <w:r w:rsidRPr="006B20D5">
        <w:t xml:space="preserve">Table </w:t>
      </w:r>
      <w:r w:rsidR="003A4F1B" w:rsidRPr="006B20D5">
        <w:t>5.5.2</w:t>
      </w:r>
      <w:r w:rsidRPr="006B20D5">
        <w:t xml:space="preserve"> outlines potential environmental watering and </w:t>
      </w:r>
      <w:r w:rsidR="001322CE" w:rsidRPr="006B20D5">
        <w:t xml:space="preserve">expected water use in a range </w:t>
      </w:r>
      <w:r w:rsidRPr="006B20D5">
        <w:t>of planning scenarios.</w:t>
      </w:r>
    </w:p>
    <w:p w14:paraId="7337C14D" w14:textId="1F133B9C" w:rsidR="009C198C" w:rsidRPr="006B20D5" w:rsidRDefault="009C198C" w:rsidP="009C198C">
      <w:r w:rsidRPr="006B20D5">
        <w:t xml:space="preserve">The small environmental </w:t>
      </w:r>
      <w:r w:rsidR="008B71F8">
        <w:t>W</w:t>
      </w:r>
      <w:r w:rsidRPr="006B20D5">
        <w:t xml:space="preserve">ater </w:t>
      </w:r>
      <w:r w:rsidR="008B71F8">
        <w:t>H</w:t>
      </w:r>
      <w:r w:rsidRPr="006B20D5">
        <w:t>olding restricts the scope of watering actions that can be delivered in the Broken River system. The proposed actions for 2026-27 are similar to those delivered in previous years.</w:t>
      </w:r>
    </w:p>
    <w:p w14:paraId="3CFFA5C0" w14:textId="20B4251C" w:rsidR="009C198C" w:rsidRPr="006B20D5" w:rsidRDefault="009C198C" w:rsidP="009C198C">
      <w:r w:rsidRPr="006B20D5">
        <w:t xml:space="preserve">There are two sets of watering actions: one for upper Broken Creek and another for the Broken River. Delivering </w:t>
      </w:r>
      <w:r w:rsidR="00A50CB4" w:rsidRPr="006B20D5">
        <w:t xml:space="preserve">a </w:t>
      </w:r>
      <w:r w:rsidRPr="006B20D5">
        <w:t xml:space="preserve">flow to upper Broken Creek is a higher priority because </w:t>
      </w:r>
      <w:r w:rsidR="00946BC4" w:rsidRPr="006B20D5">
        <w:t>it has no tributary inflow</w:t>
      </w:r>
      <w:r w:rsidRPr="006B20D5">
        <w:t>s and relies more on operational water deliveries and water for the environment. The potential watering actions for upper Broken Creek require less water than those for the Broken River. Any environmental flows delivered to upper Broken Creek will pass through reaches 1 and 2 of the Broken River, where they will provide some environmental benefit.</w:t>
      </w:r>
    </w:p>
    <w:p w14:paraId="36869D7A" w14:textId="33283621" w:rsidR="009C198C" w:rsidRPr="006B20D5" w:rsidRDefault="009C198C" w:rsidP="009C198C">
      <w:r w:rsidRPr="006B20D5">
        <w:t xml:space="preserve">All potential watering actions in the Broken River and upper Broken Creek are required across all planning scenarios, but there is not likely to be enough supply to meet those demands. The expected supply is only sufficient to partially deliver </w:t>
      </w:r>
      <w:r w:rsidR="008B6DCB" w:rsidRPr="006B20D5">
        <w:t xml:space="preserve">a </w:t>
      </w:r>
      <w:r w:rsidRPr="006B20D5">
        <w:t>summer low flow through upper Broken Creek in drought and dry planning scenarios</w:t>
      </w:r>
      <w:r w:rsidR="00946BC4" w:rsidRPr="006B20D5">
        <w:t>, and to fully deliver it in the average and wet planning scenarios</w:t>
      </w:r>
      <w:r w:rsidRPr="006B20D5">
        <w:t>. Year-round low</w:t>
      </w:r>
      <w:r w:rsidR="008B6DCB" w:rsidRPr="006B20D5">
        <w:t>-</w:t>
      </w:r>
      <w:r w:rsidRPr="006B20D5">
        <w:t xml:space="preserve">flow requirements for the Broken River are typically met by passing and operational flows </w:t>
      </w:r>
      <w:r w:rsidR="0056347B" w:rsidRPr="006B20D5">
        <w:t xml:space="preserve">in </w:t>
      </w:r>
      <w:r w:rsidRPr="006B20D5">
        <w:t>the expected conditions of the average and wet planning scenarios.</w:t>
      </w:r>
      <w:r w:rsidRPr="006B20D5">
        <w:rPr>
          <w:lang w:eastAsia="en-AU"/>
        </w:rPr>
        <w:t xml:space="preserve"> </w:t>
      </w:r>
      <w:r w:rsidRPr="006B20D5">
        <w:t>Achiev</w:t>
      </w:r>
      <w:r w:rsidR="00946BC4" w:rsidRPr="006B20D5">
        <w:t>ing the remaining required watering actions requires additional supply (for example, via trade) if not provided</w:t>
      </w:r>
      <w:r w:rsidRPr="006B20D5">
        <w:t xml:space="preserve"> by natural flow events.</w:t>
      </w:r>
    </w:p>
    <w:p w14:paraId="7E4DD933" w14:textId="73886F8A" w:rsidR="00324F33" w:rsidRPr="006B20D5" w:rsidRDefault="009C198C" w:rsidP="009C198C">
      <w:r w:rsidRPr="006B20D5">
        <w:t xml:space="preserve">The main environmental watering objective in upper Broken Creek is to maintain </w:t>
      </w:r>
      <w:r w:rsidR="00A50CB4" w:rsidRPr="006B20D5">
        <w:t xml:space="preserve">a </w:t>
      </w:r>
      <w:r w:rsidRPr="006B20D5">
        <w:t xml:space="preserve">low flow </w:t>
      </w:r>
      <w:r w:rsidR="00946BC4" w:rsidRPr="006B20D5">
        <w:t xml:space="preserve">year-round </w:t>
      </w:r>
      <w:r w:rsidRPr="006B20D5">
        <w:t>to maintain connectivity</w:t>
      </w:r>
      <w:r w:rsidR="00946BC4" w:rsidRPr="006B20D5">
        <w:t xml:space="preserve"> and </w:t>
      </w:r>
      <w:r w:rsidRPr="006B20D5">
        <w:t>water quality and habitat for native fish, platypus and waterbugs. Maintaining an adequate flow is particularly important during spring and summer when native fish, platypus and waterbugs are most active</w:t>
      </w:r>
      <w:r w:rsidR="00946BC4" w:rsidRPr="006B20D5">
        <w:t>,</w:t>
      </w:r>
      <w:r w:rsidRPr="006B20D5">
        <w:t xml:space="preserve"> and plants are actively growing. Though </w:t>
      </w:r>
      <w:r w:rsidR="002D364C" w:rsidRPr="006B20D5">
        <w:t xml:space="preserve">the </w:t>
      </w:r>
      <w:r w:rsidRPr="006B20D5">
        <w:t xml:space="preserve">flow may not reach lower Broken Creek </w:t>
      </w:r>
      <w:r w:rsidR="0056347B" w:rsidRPr="006B20D5">
        <w:t xml:space="preserve">in </w:t>
      </w:r>
      <w:r w:rsidRPr="006B20D5">
        <w:t xml:space="preserve">drier conditions, ecological values may be protected in weir pools. The year-round, trigger-based fresh </w:t>
      </w:r>
      <w:r w:rsidR="002338D3" w:rsidRPr="006B20D5">
        <w:t>will</w:t>
      </w:r>
      <w:r w:rsidRPr="006B20D5">
        <w:t xml:space="preserve"> be used to</w:t>
      </w:r>
      <w:r w:rsidR="002338D3" w:rsidRPr="006B20D5">
        <w:t xml:space="preserve"> help prevent low </w:t>
      </w:r>
      <w:r w:rsidR="00F02E57" w:rsidRPr="006B20D5">
        <w:t>dissolved</w:t>
      </w:r>
      <w:r w:rsidR="008B71F8">
        <w:t xml:space="preserve"> </w:t>
      </w:r>
      <w:r w:rsidR="00F02E57" w:rsidRPr="006B20D5">
        <w:t>oxygen</w:t>
      </w:r>
      <w:r w:rsidRPr="006B20D5">
        <w:t xml:space="preserve"> events, which can result in fish deaths. </w:t>
      </w:r>
      <w:r w:rsidR="00A7425F" w:rsidRPr="006B20D5">
        <w:t xml:space="preserve">Goulburn Broken CMA </w:t>
      </w:r>
      <w:r w:rsidRPr="006B20D5">
        <w:t>will monitor water quality conditions in upper Broken Cree</w:t>
      </w:r>
      <w:r w:rsidR="00946BC4" w:rsidRPr="006B20D5">
        <w:t>k</w:t>
      </w:r>
      <w:r w:rsidRPr="006B20D5">
        <w:t xml:space="preserve"> and seasonal forecasts</w:t>
      </w:r>
      <w:r w:rsidR="00946BC4" w:rsidRPr="006B20D5">
        <w:t>,</w:t>
      </w:r>
      <w:r w:rsidRPr="006B20D5">
        <w:t xml:space="preserve"> and </w:t>
      </w:r>
      <w:r w:rsidR="00946BC4" w:rsidRPr="006B20D5">
        <w:t xml:space="preserve">it </w:t>
      </w:r>
      <w:r w:rsidRPr="006B20D5">
        <w:t>may limit the use of water for low flows during low-risk periods to conserve water for additional trigger-based freshes if necessary.</w:t>
      </w:r>
    </w:p>
    <w:p w14:paraId="6933B3A0" w14:textId="3A8DA4FD" w:rsidR="009C198C" w:rsidRPr="006B20D5" w:rsidRDefault="009C198C" w:rsidP="009C198C">
      <w:r w:rsidRPr="006B20D5">
        <w:t>A year-round low flow (in all planning scenarios) and a summer/autumn fresh (</w:t>
      </w:r>
      <w:r w:rsidR="0046212D" w:rsidRPr="006B20D5">
        <w:t>in</w:t>
      </w:r>
      <w:r w:rsidRPr="006B20D5">
        <w:t xml:space="preserve"> the average and wet planning scenarios) are needed to support Broken River environmental objectives. However, there is little capacity to influence these with environmental water, especially in the drought and dry planning scenarios. Any environmental </w:t>
      </w:r>
      <w:r w:rsidR="004860F8" w:rsidRPr="006B20D5">
        <w:t xml:space="preserve">allocation </w:t>
      </w:r>
      <w:r w:rsidRPr="006B20D5">
        <w:t xml:space="preserve">water in the drought or dry planning scenarios will be prioritised to deliver a flow to upper Broken Creek. Additional supply would be required to supplement operational deliveries and any natural tributary inflows in the Broken River in these planning scenarios. In the average and wet planning scenarios, increased operational deliveries and tributary inflows will help meet the recommended year-round low </w:t>
      </w:r>
      <w:r w:rsidRPr="006B20D5">
        <w:lastRenderedPageBreak/>
        <w:t>flow in the Broken River (hence</w:t>
      </w:r>
      <w:r w:rsidR="0023203E" w:rsidRPr="006B20D5">
        <w:t xml:space="preserve"> tier</w:t>
      </w:r>
      <w:r w:rsidRPr="006B20D5">
        <w:t xml:space="preserve"> 1), but the recommended minimum low flows may not be met </w:t>
      </w:r>
      <w:r w:rsidR="0080024F" w:rsidRPr="006B20D5">
        <w:t>in</w:t>
      </w:r>
      <w:r w:rsidRPr="006B20D5">
        <w:t xml:space="preserve"> the dry or drought </w:t>
      </w:r>
      <w:r w:rsidR="000760C6" w:rsidRPr="006B20D5">
        <w:t xml:space="preserve">planning </w:t>
      </w:r>
      <w:r w:rsidRPr="006B20D5">
        <w:t xml:space="preserve">scenarios </w:t>
      </w:r>
      <w:r w:rsidR="0057609C" w:rsidRPr="006B20D5">
        <w:t>(tier</w:t>
      </w:r>
      <w:r w:rsidRPr="006B20D5">
        <w:t xml:space="preserve"> 2).</w:t>
      </w:r>
    </w:p>
    <w:p w14:paraId="7F7EE96C" w14:textId="77777777" w:rsidR="009C198C" w:rsidRPr="006B20D5" w:rsidRDefault="009C198C" w:rsidP="009C198C">
      <w:r w:rsidRPr="006B20D5">
        <w:t>Carryover requirements have not been identified for the upper Broken Creek and Broken River. The preferred course is to use available water in 2026-27 and reassess conditions and water availability closer to 2027-28.</w:t>
      </w:r>
    </w:p>
    <w:p w14:paraId="42CDCE71" w14:textId="1052F528" w:rsidR="009C198C" w:rsidRPr="006B20D5" w:rsidRDefault="009C198C" w:rsidP="002B3988">
      <w:pPr>
        <w:pStyle w:val="TableHeading"/>
        <w:rPr>
          <w:lang w:val="en-AU"/>
        </w:rPr>
      </w:pPr>
      <w:bookmarkStart w:id="761" w:name="_Toc230448898"/>
      <w:bookmarkStart w:id="762" w:name="_Toc230518741"/>
      <w:bookmarkStart w:id="763" w:name="_Toc230078092"/>
      <w:r w:rsidRPr="006B20D5">
        <w:rPr>
          <w:lang w:val="en-AU"/>
        </w:rPr>
        <w:t xml:space="preserve">Table </w:t>
      </w:r>
      <w:r w:rsidR="003A4F1B" w:rsidRPr="006B20D5">
        <w:rPr>
          <w:lang w:val="en-AU"/>
        </w:rPr>
        <w:t>5.5.2</w:t>
      </w:r>
      <w:r w:rsidR="003A4F1B" w:rsidRPr="006B20D5">
        <w:rPr>
          <w:lang w:val="en-AU"/>
        </w:rPr>
        <w:tab/>
      </w:r>
      <w:r w:rsidR="00321FD8" w:rsidRPr="006B20D5">
        <w:rPr>
          <w:lang w:val="en-AU"/>
        </w:rPr>
        <w:t>Broken River and upper Broken Creek environmental watering planning scenarios</w:t>
      </w:r>
      <w:bookmarkEnd w:id="761"/>
      <w:bookmarkEnd w:id="762"/>
      <w:bookmarkEnd w:id="763"/>
    </w:p>
    <w:tbl>
      <w:tblPr>
        <w:tblW w:w="48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5"/>
        <w:gridCol w:w="1930"/>
        <w:gridCol w:w="1898"/>
        <w:gridCol w:w="1948"/>
        <w:gridCol w:w="1610"/>
      </w:tblGrid>
      <w:tr w:rsidR="009C198C" w:rsidRPr="006B20D5" w14:paraId="53810807" w14:textId="77777777" w:rsidTr="00260AA6">
        <w:trPr>
          <w:trHeight w:val="362"/>
        </w:trPr>
        <w:tc>
          <w:tcPr>
            <w:tcW w:w="895" w:type="pct"/>
            <w:tcMar>
              <w:left w:w="85" w:type="dxa"/>
              <w:right w:w="85" w:type="dxa"/>
            </w:tcMar>
          </w:tcPr>
          <w:p w14:paraId="6C75A8C7" w14:textId="77777777" w:rsidR="009C198C" w:rsidRPr="006B20D5" w:rsidRDefault="009C198C" w:rsidP="000C78A5">
            <w:pPr>
              <w:pStyle w:val="TableText"/>
            </w:pPr>
            <w:r w:rsidRPr="006B20D5">
              <w:rPr>
                <w:b/>
              </w:rPr>
              <w:t>Planning scenario</w:t>
            </w:r>
          </w:p>
        </w:tc>
        <w:tc>
          <w:tcPr>
            <w:tcW w:w="1075" w:type="pct"/>
            <w:tcMar>
              <w:left w:w="85" w:type="dxa"/>
              <w:right w:w="85" w:type="dxa"/>
            </w:tcMar>
          </w:tcPr>
          <w:p w14:paraId="78D8D16D" w14:textId="77777777" w:rsidR="009C198C" w:rsidRPr="006B20D5" w:rsidRDefault="009C198C" w:rsidP="000C78A5">
            <w:pPr>
              <w:pStyle w:val="TableText"/>
            </w:pPr>
            <w:r w:rsidRPr="006B20D5">
              <w:rPr>
                <w:b/>
              </w:rPr>
              <w:t>Drought</w:t>
            </w:r>
          </w:p>
        </w:tc>
        <w:tc>
          <w:tcPr>
            <w:tcW w:w="1057" w:type="pct"/>
            <w:tcMar>
              <w:left w:w="85" w:type="dxa"/>
              <w:right w:w="85" w:type="dxa"/>
            </w:tcMar>
          </w:tcPr>
          <w:p w14:paraId="30E73B9C" w14:textId="77777777" w:rsidR="009C198C" w:rsidRPr="006B20D5" w:rsidRDefault="009C198C" w:rsidP="000C78A5">
            <w:pPr>
              <w:pStyle w:val="TableText"/>
            </w:pPr>
            <w:r w:rsidRPr="006B20D5">
              <w:rPr>
                <w:b/>
              </w:rPr>
              <w:t>Dry</w:t>
            </w:r>
          </w:p>
        </w:tc>
        <w:tc>
          <w:tcPr>
            <w:tcW w:w="1085" w:type="pct"/>
            <w:tcMar>
              <w:left w:w="85" w:type="dxa"/>
              <w:right w:w="85" w:type="dxa"/>
            </w:tcMar>
          </w:tcPr>
          <w:p w14:paraId="31E690A3" w14:textId="77777777" w:rsidR="009C198C" w:rsidRPr="006B20D5" w:rsidRDefault="009C198C" w:rsidP="000C78A5">
            <w:pPr>
              <w:pStyle w:val="TableText"/>
            </w:pPr>
            <w:r w:rsidRPr="006B20D5">
              <w:rPr>
                <w:b/>
              </w:rPr>
              <w:t>Average</w:t>
            </w:r>
          </w:p>
        </w:tc>
        <w:tc>
          <w:tcPr>
            <w:tcW w:w="888" w:type="pct"/>
            <w:tcMar>
              <w:left w:w="85" w:type="dxa"/>
              <w:right w:w="85" w:type="dxa"/>
            </w:tcMar>
          </w:tcPr>
          <w:p w14:paraId="75478332" w14:textId="77777777" w:rsidR="009C198C" w:rsidRPr="006B20D5" w:rsidRDefault="009C198C" w:rsidP="000C78A5">
            <w:pPr>
              <w:pStyle w:val="TableText"/>
            </w:pPr>
            <w:r w:rsidRPr="006B20D5">
              <w:rPr>
                <w:b/>
              </w:rPr>
              <w:t>Wet</w:t>
            </w:r>
          </w:p>
        </w:tc>
      </w:tr>
      <w:tr w:rsidR="009C198C" w:rsidRPr="006B20D5" w14:paraId="20CE3329" w14:textId="77777777" w:rsidTr="00260AA6">
        <w:trPr>
          <w:trHeight w:val="490"/>
        </w:trPr>
        <w:tc>
          <w:tcPr>
            <w:tcW w:w="895" w:type="pct"/>
            <w:tcMar>
              <w:left w:w="85" w:type="dxa"/>
              <w:right w:w="85" w:type="dxa"/>
            </w:tcMar>
          </w:tcPr>
          <w:p w14:paraId="181DDFEB" w14:textId="77777777" w:rsidR="009C198C" w:rsidRPr="006B20D5" w:rsidRDefault="009C198C" w:rsidP="002B3988">
            <w:pPr>
              <w:pStyle w:val="TableText"/>
            </w:pPr>
            <w:r w:rsidRPr="006B20D5">
              <w:t>Expected conditions</w:t>
            </w:r>
          </w:p>
        </w:tc>
        <w:tc>
          <w:tcPr>
            <w:tcW w:w="1075" w:type="pct"/>
            <w:tcMar>
              <w:left w:w="85" w:type="dxa"/>
              <w:right w:w="85" w:type="dxa"/>
            </w:tcMar>
          </w:tcPr>
          <w:p w14:paraId="4D23F903" w14:textId="4F7576DC" w:rsidR="009C198C" w:rsidRPr="006B20D5" w:rsidRDefault="009C198C" w:rsidP="00162AF7">
            <w:pPr>
              <w:pStyle w:val="Tabletextdotpoint"/>
            </w:pPr>
            <w:r w:rsidRPr="006B20D5">
              <w:t xml:space="preserve">Limited or no unregulated flow </w:t>
            </w:r>
            <w:r w:rsidR="00B662C6" w:rsidRPr="006B20D5">
              <w:t>in the Broken River</w:t>
            </w:r>
            <w:r w:rsidRPr="006B20D5">
              <w:t xml:space="preserve"> or upper Broken Creek</w:t>
            </w:r>
          </w:p>
          <w:p w14:paraId="7814BC3B" w14:textId="7C03038A" w:rsidR="009C198C" w:rsidRPr="006B20D5" w:rsidRDefault="009C198C" w:rsidP="00162AF7">
            <w:pPr>
              <w:pStyle w:val="Tabletextdotpoint"/>
            </w:pPr>
            <w:r w:rsidRPr="006B20D5">
              <w:t xml:space="preserve">Low releases of operational water </w:t>
            </w:r>
            <w:r w:rsidR="00B662C6" w:rsidRPr="006B20D5">
              <w:t>in the Broken River</w:t>
            </w:r>
          </w:p>
          <w:p w14:paraId="4E8622F6" w14:textId="77777777" w:rsidR="009C198C" w:rsidRPr="006B20D5" w:rsidRDefault="009C198C" w:rsidP="00162AF7">
            <w:pPr>
              <w:pStyle w:val="Tabletextdotpoint"/>
            </w:pPr>
            <w:r w:rsidRPr="006B20D5">
              <w:t>Likely low and cease-to-flow events throughout the year in all reaches</w:t>
            </w:r>
          </w:p>
        </w:tc>
        <w:tc>
          <w:tcPr>
            <w:tcW w:w="1057" w:type="pct"/>
            <w:tcMar>
              <w:left w:w="85" w:type="dxa"/>
              <w:right w:w="85" w:type="dxa"/>
            </w:tcMar>
          </w:tcPr>
          <w:p w14:paraId="16319EC2" w14:textId="4A5C8A63" w:rsidR="00336C67" w:rsidRPr="006B20D5" w:rsidRDefault="009C198C" w:rsidP="00162AF7">
            <w:pPr>
              <w:pStyle w:val="Tabletextdotpoint"/>
            </w:pPr>
            <w:r w:rsidRPr="006B20D5">
              <w:t xml:space="preserve">Low, unregulated flow </w:t>
            </w:r>
            <w:r w:rsidR="00B662C6" w:rsidRPr="006B20D5">
              <w:t>in the Broken River</w:t>
            </w:r>
          </w:p>
          <w:p w14:paraId="0AF81734" w14:textId="459D194F" w:rsidR="009C198C" w:rsidRPr="006B20D5" w:rsidRDefault="009C198C" w:rsidP="00162AF7">
            <w:pPr>
              <w:pStyle w:val="Tabletextdotpoint"/>
            </w:pPr>
            <w:r w:rsidRPr="006B20D5">
              <w:t>Low or no unregulated flow in upper Broken Creek</w:t>
            </w:r>
          </w:p>
          <w:p w14:paraId="6A9EE594" w14:textId="39B90947" w:rsidR="009C198C" w:rsidRPr="006B20D5" w:rsidRDefault="009C198C" w:rsidP="00162AF7">
            <w:pPr>
              <w:pStyle w:val="Tabletextdotpoint"/>
            </w:pPr>
            <w:r w:rsidRPr="006B20D5">
              <w:t xml:space="preserve">Low releases of operational water </w:t>
            </w:r>
            <w:r w:rsidR="00B662C6" w:rsidRPr="006B20D5">
              <w:t>in the Broken River</w:t>
            </w:r>
            <w:r w:rsidRPr="006B20D5">
              <w:t xml:space="preserve"> and upper Broken Creek</w:t>
            </w:r>
          </w:p>
          <w:p w14:paraId="0CFF09DC" w14:textId="48FE4F71" w:rsidR="009C198C" w:rsidRPr="006B20D5" w:rsidRDefault="009C198C" w:rsidP="00162AF7">
            <w:pPr>
              <w:pStyle w:val="Tabletextdotpoint"/>
            </w:pPr>
            <w:r w:rsidRPr="006B20D5">
              <w:t>Possible low and cease-to-flow events throughout the year in all reaches</w:t>
            </w:r>
          </w:p>
        </w:tc>
        <w:tc>
          <w:tcPr>
            <w:tcW w:w="1085" w:type="pct"/>
            <w:tcMar>
              <w:left w:w="85" w:type="dxa"/>
              <w:right w:w="85" w:type="dxa"/>
            </w:tcMar>
          </w:tcPr>
          <w:p w14:paraId="2F29FB7D" w14:textId="12CCC22D" w:rsidR="009C198C" w:rsidRPr="006B20D5" w:rsidRDefault="009C198C" w:rsidP="00162AF7">
            <w:pPr>
              <w:pStyle w:val="Tabletextdotpoint"/>
            </w:pPr>
            <w:r w:rsidRPr="006B20D5">
              <w:t xml:space="preserve">High winter/spring flow </w:t>
            </w:r>
            <w:r w:rsidR="00B662C6" w:rsidRPr="006B20D5">
              <w:t>in the Broken River</w:t>
            </w:r>
          </w:p>
          <w:p w14:paraId="78A1B795" w14:textId="7FECB03A" w:rsidR="009C198C" w:rsidRPr="006B20D5" w:rsidRDefault="009C198C" w:rsidP="00162AF7">
            <w:pPr>
              <w:pStyle w:val="Tabletextdotpoint"/>
            </w:pPr>
            <w:r w:rsidRPr="006B20D5">
              <w:t xml:space="preserve">Increased releases of operational water </w:t>
            </w:r>
            <w:r w:rsidR="00B662C6" w:rsidRPr="006B20D5">
              <w:t>in the Broken River</w:t>
            </w:r>
          </w:p>
          <w:p w14:paraId="6F0CD2C6" w14:textId="77777777" w:rsidR="009C198C" w:rsidRPr="006B20D5" w:rsidRDefault="009C198C" w:rsidP="00162AF7">
            <w:pPr>
              <w:pStyle w:val="Tabletextdotpoint"/>
            </w:pPr>
            <w:r w:rsidRPr="006B20D5">
              <w:t>Periods of unregulated flow in upper Broken Creek</w:t>
            </w:r>
          </w:p>
        </w:tc>
        <w:tc>
          <w:tcPr>
            <w:tcW w:w="888" w:type="pct"/>
            <w:tcMar>
              <w:left w:w="85" w:type="dxa"/>
              <w:right w:w="85" w:type="dxa"/>
            </w:tcMar>
          </w:tcPr>
          <w:p w14:paraId="59FEFBAD" w14:textId="27867D74" w:rsidR="009C198C" w:rsidRPr="006B20D5" w:rsidRDefault="009C198C" w:rsidP="00162AF7">
            <w:pPr>
              <w:pStyle w:val="Tabletextdotpoint"/>
            </w:pPr>
            <w:r w:rsidRPr="006B20D5">
              <w:t xml:space="preserve">High winter/spring flow </w:t>
            </w:r>
            <w:r w:rsidR="00B662C6" w:rsidRPr="006B20D5">
              <w:t>in the Broken River</w:t>
            </w:r>
          </w:p>
          <w:p w14:paraId="2609FE88" w14:textId="05BD3AC9" w:rsidR="009C198C" w:rsidRPr="006B20D5" w:rsidRDefault="009C198C" w:rsidP="00162AF7">
            <w:pPr>
              <w:pStyle w:val="Tabletextdotpoint"/>
            </w:pPr>
            <w:r w:rsidRPr="006B20D5">
              <w:t xml:space="preserve">Increased releases of operational water </w:t>
            </w:r>
            <w:r w:rsidR="00B662C6" w:rsidRPr="006B20D5">
              <w:t>in the Broken River</w:t>
            </w:r>
          </w:p>
          <w:p w14:paraId="68766359" w14:textId="77777777" w:rsidR="009C198C" w:rsidRPr="006B20D5" w:rsidRDefault="009C198C" w:rsidP="00162AF7">
            <w:pPr>
              <w:pStyle w:val="Tabletextdotpoint"/>
            </w:pPr>
            <w:r w:rsidRPr="006B20D5">
              <w:t>Periods of unregulated flow in upper Broken Creek with some winter/spring freshes</w:t>
            </w:r>
          </w:p>
        </w:tc>
      </w:tr>
      <w:tr w:rsidR="009C198C" w:rsidRPr="006B20D5" w14:paraId="369F9421" w14:textId="77777777" w:rsidTr="00260AA6">
        <w:trPr>
          <w:trHeight w:val="787"/>
        </w:trPr>
        <w:tc>
          <w:tcPr>
            <w:tcW w:w="895" w:type="pct"/>
            <w:tcMar>
              <w:left w:w="85" w:type="dxa"/>
              <w:right w:w="85" w:type="dxa"/>
            </w:tcMar>
          </w:tcPr>
          <w:p w14:paraId="218D7FF7" w14:textId="77777777" w:rsidR="009C198C" w:rsidRPr="006B20D5" w:rsidRDefault="009C198C" w:rsidP="002B3988">
            <w:pPr>
              <w:pStyle w:val="TableText"/>
            </w:pPr>
            <w:r w:rsidRPr="006B20D5">
              <w:t>Expected availability of water for the environment</w:t>
            </w:r>
          </w:p>
        </w:tc>
        <w:tc>
          <w:tcPr>
            <w:tcW w:w="1075" w:type="pct"/>
            <w:tcMar>
              <w:left w:w="85" w:type="dxa"/>
              <w:right w:w="85" w:type="dxa"/>
            </w:tcMar>
          </w:tcPr>
          <w:p w14:paraId="4C72F8ED" w14:textId="77777777" w:rsidR="009C198C" w:rsidRPr="006B20D5" w:rsidRDefault="009C198C" w:rsidP="00162AF7">
            <w:pPr>
              <w:pStyle w:val="Tabletextdotpoint"/>
            </w:pPr>
            <w:r w:rsidRPr="006B20D5">
              <w:t>0 ML</w:t>
            </w:r>
          </w:p>
        </w:tc>
        <w:tc>
          <w:tcPr>
            <w:tcW w:w="1057" w:type="pct"/>
            <w:tcMar>
              <w:left w:w="85" w:type="dxa"/>
              <w:right w:w="85" w:type="dxa"/>
            </w:tcMar>
          </w:tcPr>
          <w:p w14:paraId="71C47FE6" w14:textId="77777777" w:rsidR="009C198C" w:rsidRPr="006B20D5" w:rsidRDefault="009C198C" w:rsidP="00162AF7">
            <w:pPr>
              <w:pStyle w:val="Tabletextdotpoint"/>
            </w:pPr>
            <w:r w:rsidRPr="006B20D5">
              <w:t>100 ML</w:t>
            </w:r>
          </w:p>
        </w:tc>
        <w:tc>
          <w:tcPr>
            <w:tcW w:w="1085" w:type="pct"/>
            <w:tcMar>
              <w:left w:w="85" w:type="dxa"/>
              <w:right w:w="85" w:type="dxa"/>
            </w:tcMar>
          </w:tcPr>
          <w:p w14:paraId="1A6B98A9" w14:textId="77777777" w:rsidR="009C198C" w:rsidRPr="006B20D5" w:rsidRDefault="009C198C" w:rsidP="00162AF7">
            <w:pPr>
              <w:pStyle w:val="Tabletextdotpoint"/>
            </w:pPr>
            <w:r w:rsidRPr="006B20D5">
              <w:t>647 ML</w:t>
            </w:r>
          </w:p>
        </w:tc>
        <w:tc>
          <w:tcPr>
            <w:tcW w:w="888" w:type="pct"/>
            <w:tcMar>
              <w:left w:w="85" w:type="dxa"/>
              <w:right w:w="85" w:type="dxa"/>
            </w:tcMar>
          </w:tcPr>
          <w:p w14:paraId="2CCC59D9" w14:textId="77777777" w:rsidR="009C198C" w:rsidRPr="006B20D5" w:rsidRDefault="009C198C" w:rsidP="00162AF7">
            <w:pPr>
              <w:pStyle w:val="Tabletextdotpoint"/>
            </w:pPr>
            <w:r w:rsidRPr="006B20D5">
              <w:t>647 ML</w:t>
            </w:r>
          </w:p>
        </w:tc>
      </w:tr>
      <w:tr w:rsidR="009C198C" w:rsidRPr="006B20D5" w14:paraId="306676F4" w14:textId="77777777" w:rsidTr="00260AA6">
        <w:trPr>
          <w:trHeight w:val="347"/>
        </w:trPr>
        <w:tc>
          <w:tcPr>
            <w:tcW w:w="5000" w:type="pct"/>
            <w:gridSpan w:val="5"/>
            <w:tcMar>
              <w:left w:w="85" w:type="dxa"/>
              <w:right w:w="85" w:type="dxa"/>
            </w:tcMar>
          </w:tcPr>
          <w:p w14:paraId="2302759B" w14:textId="3B62AF32" w:rsidR="009C198C" w:rsidRPr="006B20D5" w:rsidRDefault="009C198C" w:rsidP="000C78A5">
            <w:pPr>
              <w:pStyle w:val="TableText"/>
            </w:pPr>
            <w:r w:rsidRPr="006B20D5">
              <w:rPr>
                <w:b/>
              </w:rPr>
              <w:t xml:space="preserve">Upper Broken Creek </w:t>
            </w:r>
            <w:r w:rsidR="00001804" w:rsidRPr="006B20D5">
              <w:rPr>
                <w:b/>
              </w:rPr>
              <w:t xml:space="preserve">– </w:t>
            </w:r>
            <w:r w:rsidRPr="006B20D5">
              <w:rPr>
                <w:b/>
              </w:rPr>
              <w:t>reach 1</w:t>
            </w:r>
          </w:p>
        </w:tc>
      </w:tr>
      <w:tr w:rsidR="009C198C" w:rsidRPr="006B20D5" w14:paraId="42A35317" w14:textId="77777777" w:rsidTr="00260AA6">
        <w:trPr>
          <w:trHeight w:val="669"/>
        </w:trPr>
        <w:tc>
          <w:tcPr>
            <w:tcW w:w="895" w:type="pct"/>
            <w:tcMar>
              <w:left w:w="85" w:type="dxa"/>
              <w:right w:w="85" w:type="dxa"/>
            </w:tcMar>
          </w:tcPr>
          <w:p w14:paraId="65EE3898" w14:textId="77777777" w:rsidR="009C198C" w:rsidRPr="006B20D5" w:rsidRDefault="009C198C" w:rsidP="002B3988">
            <w:pPr>
              <w:pStyle w:val="TableText"/>
            </w:pPr>
            <w:r w:rsidRPr="006B20D5">
              <w:t>Potential environmental watering – tier 1 (high priorities)</w:t>
            </w:r>
          </w:p>
        </w:tc>
        <w:tc>
          <w:tcPr>
            <w:tcW w:w="1075" w:type="pct"/>
            <w:tcMar>
              <w:left w:w="85" w:type="dxa"/>
              <w:right w:w="85" w:type="dxa"/>
            </w:tcMar>
          </w:tcPr>
          <w:p w14:paraId="7EFE03C5" w14:textId="3C62A539" w:rsidR="009C198C" w:rsidRPr="006B20D5" w:rsidRDefault="009C198C" w:rsidP="00162AF7">
            <w:pPr>
              <w:pStyle w:val="Tabletextdotpoint"/>
            </w:pPr>
            <w:r w:rsidRPr="006B20D5">
              <w:t>N</w:t>
            </w:r>
            <w:r w:rsidR="005A4749" w:rsidRPr="006B20D5">
              <w:t>/</w:t>
            </w:r>
            <w:r w:rsidRPr="006B20D5">
              <w:t>A</w:t>
            </w:r>
          </w:p>
        </w:tc>
        <w:tc>
          <w:tcPr>
            <w:tcW w:w="3030" w:type="pct"/>
            <w:gridSpan w:val="3"/>
            <w:tcMar>
              <w:left w:w="85" w:type="dxa"/>
              <w:right w:w="85" w:type="dxa"/>
            </w:tcMar>
          </w:tcPr>
          <w:p w14:paraId="71E393A0" w14:textId="77777777" w:rsidR="009C198C" w:rsidRPr="006B20D5" w:rsidRDefault="009C198C" w:rsidP="00162AF7">
            <w:pPr>
              <w:pStyle w:val="Tabletextdotpoint"/>
            </w:pPr>
            <w:r w:rsidRPr="006B20D5">
              <w:t>Year-round low flow (partially delivered)</w:t>
            </w:r>
          </w:p>
        </w:tc>
      </w:tr>
      <w:tr w:rsidR="009C198C" w:rsidRPr="006B20D5" w14:paraId="5C852EC0" w14:textId="77777777" w:rsidTr="00260AA6">
        <w:trPr>
          <w:trHeight w:val="787"/>
        </w:trPr>
        <w:tc>
          <w:tcPr>
            <w:tcW w:w="895" w:type="pct"/>
            <w:tcMar>
              <w:left w:w="85" w:type="dxa"/>
              <w:right w:w="85" w:type="dxa"/>
            </w:tcMar>
          </w:tcPr>
          <w:p w14:paraId="0EB77DD6" w14:textId="77777777" w:rsidR="009C198C" w:rsidRPr="006B20D5" w:rsidRDefault="009C198C" w:rsidP="002B3988">
            <w:pPr>
              <w:pStyle w:val="TableText"/>
            </w:pPr>
            <w:r w:rsidRPr="006B20D5">
              <w:t xml:space="preserve">Potential environmental </w:t>
            </w:r>
            <w:r w:rsidRPr="006B20D5">
              <w:lastRenderedPageBreak/>
              <w:t>watering – tier 2 (additional priorities)</w:t>
            </w:r>
          </w:p>
        </w:tc>
        <w:tc>
          <w:tcPr>
            <w:tcW w:w="1075" w:type="pct"/>
            <w:tcMar>
              <w:left w:w="85" w:type="dxa"/>
              <w:right w:w="85" w:type="dxa"/>
            </w:tcMar>
          </w:tcPr>
          <w:p w14:paraId="30634479" w14:textId="4AC08554" w:rsidR="009C198C" w:rsidRPr="006B20D5" w:rsidRDefault="009C198C" w:rsidP="00162AF7">
            <w:pPr>
              <w:pStyle w:val="Tabletextdotpoint"/>
            </w:pPr>
            <w:r w:rsidRPr="006B20D5">
              <w:lastRenderedPageBreak/>
              <w:t>Year-round low flow</w:t>
            </w:r>
          </w:p>
          <w:p w14:paraId="6B46A59A" w14:textId="77777777" w:rsidR="009C198C" w:rsidRPr="006B20D5" w:rsidRDefault="009C198C" w:rsidP="00162AF7">
            <w:pPr>
              <w:pStyle w:val="Tabletextdotpoint"/>
            </w:pPr>
            <w:r w:rsidRPr="006B20D5">
              <w:lastRenderedPageBreak/>
              <w:t>Year-round fresh (as required)</w:t>
            </w:r>
          </w:p>
        </w:tc>
        <w:tc>
          <w:tcPr>
            <w:tcW w:w="3030" w:type="pct"/>
            <w:gridSpan w:val="3"/>
            <w:tcMar>
              <w:left w:w="85" w:type="dxa"/>
              <w:right w:w="85" w:type="dxa"/>
            </w:tcMar>
          </w:tcPr>
          <w:p w14:paraId="104C085F" w14:textId="77777777" w:rsidR="009C198C" w:rsidRPr="006B20D5" w:rsidRDefault="009C198C" w:rsidP="00162AF7">
            <w:pPr>
              <w:pStyle w:val="Tabletextdotpoint"/>
            </w:pPr>
            <w:r w:rsidRPr="006B20D5">
              <w:lastRenderedPageBreak/>
              <w:t>Year-round low flow (remaining volume)</w:t>
            </w:r>
          </w:p>
          <w:p w14:paraId="4FE9EF11" w14:textId="77777777" w:rsidR="009C198C" w:rsidRPr="006B20D5" w:rsidRDefault="009C198C" w:rsidP="00162AF7">
            <w:pPr>
              <w:pStyle w:val="Tabletextdotpoint"/>
            </w:pPr>
            <w:r w:rsidRPr="006B20D5">
              <w:t xml:space="preserve">Year-round fresh (as required) </w:t>
            </w:r>
          </w:p>
        </w:tc>
      </w:tr>
      <w:tr w:rsidR="009C198C" w:rsidRPr="006B20D5" w14:paraId="6FD399FE" w14:textId="77777777" w:rsidTr="00260AA6">
        <w:trPr>
          <w:trHeight w:val="347"/>
        </w:trPr>
        <w:tc>
          <w:tcPr>
            <w:tcW w:w="5000" w:type="pct"/>
            <w:gridSpan w:val="5"/>
            <w:tcMar>
              <w:left w:w="85" w:type="dxa"/>
              <w:right w:w="85" w:type="dxa"/>
            </w:tcMar>
          </w:tcPr>
          <w:p w14:paraId="7C5F51D7" w14:textId="77777777" w:rsidR="009C198C" w:rsidRPr="006B20D5" w:rsidRDefault="009C198C" w:rsidP="002B3988">
            <w:pPr>
              <w:pStyle w:val="TableText"/>
              <w:rPr>
                <w:b/>
                <w:bCs/>
              </w:rPr>
            </w:pPr>
            <w:r w:rsidRPr="006B20D5">
              <w:rPr>
                <w:b/>
                <w:bCs/>
              </w:rPr>
              <w:t>Broken River – all reaches</w:t>
            </w:r>
          </w:p>
        </w:tc>
      </w:tr>
      <w:tr w:rsidR="009C198C" w:rsidRPr="006B20D5" w14:paraId="52686E5E" w14:textId="77777777" w:rsidTr="00260AA6">
        <w:trPr>
          <w:trHeight w:val="669"/>
        </w:trPr>
        <w:tc>
          <w:tcPr>
            <w:tcW w:w="895" w:type="pct"/>
            <w:tcMar>
              <w:left w:w="85" w:type="dxa"/>
              <w:right w:w="85" w:type="dxa"/>
            </w:tcMar>
          </w:tcPr>
          <w:p w14:paraId="23C78CE7" w14:textId="77777777" w:rsidR="009C198C" w:rsidRPr="006B20D5" w:rsidRDefault="009C198C" w:rsidP="002B3988">
            <w:pPr>
              <w:pStyle w:val="TableText"/>
            </w:pPr>
            <w:r w:rsidRPr="006B20D5">
              <w:t>Potential environmental watering – tier 1 (high priorities)</w:t>
            </w:r>
          </w:p>
        </w:tc>
        <w:tc>
          <w:tcPr>
            <w:tcW w:w="2132" w:type="pct"/>
            <w:gridSpan w:val="2"/>
            <w:tcMar>
              <w:left w:w="85" w:type="dxa"/>
              <w:right w:w="85" w:type="dxa"/>
            </w:tcMar>
          </w:tcPr>
          <w:p w14:paraId="3975357D" w14:textId="53ABE0A8" w:rsidR="009C198C" w:rsidRPr="006B20D5" w:rsidRDefault="009C198C" w:rsidP="00162AF7">
            <w:pPr>
              <w:pStyle w:val="Tabletextdotpoint"/>
            </w:pPr>
            <w:r w:rsidRPr="006B20D5">
              <w:t>N</w:t>
            </w:r>
            <w:r w:rsidR="005A4749" w:rsidRPr="006B20D5">
              <w:t>/</w:t>
            </w:r>
            <w:r w:rsidRPr="006B20D5">
              <w:t>A</w:t>
            </w:r>
          </w:p>
        </w:tc>
        <w:tc>
          <w:tcPr>
            <w:tcW w:w="1973" w:type="pct"/>
            <w:gridSpan w:val="2"/>
            <w:tcMar>
              <w:left w:w="85" w:type="dxa"/>
              <w:right w:w="85" w:type="dxa"/>
            </w:tcMar>
          </w:tcPr>
          <w:p w14:paraId="6091BF65" w14:textId="77777777" w:rsidR="009C198C" w:rsidRPr="006B20D5" w:rsidRDefault="009C198C" w:rsidP="00162AF7">
            <w:pPr>
              <w:pStyle w:val="Tabletextdotpoint"/>
            </w:pPr>
            <w:r w:rsidRPr="006B20D5">
              <w:t>Year-round low flow</w:t>
            </w:r>
          </w:p>
        </w:tc>
      </w:tr>
      <w:tr w:rsidR="009C198C" w:rsidRPr="006B20D5" w14:paraId="43AC0563" w14:textId="77777777" w:rsidTr="00260AA6">
        <w:trPr>
          <w:trHeight w:val="787"/>
        </w:trPr>
        <w:tc>
          <w:tcPr>
            <w:tcW w:w="895" w:type="pct"/>
            <w:tcMar>
              <w:left w:w="85" w:type="dxa"/>
              <w:right w:w="85" w:type="dxa"/>
            </w:tcMar>
          </w:tcPr>
          <w:p w14:paraId="0B5EDC7A" w14:textId="77777777" w:rsidR="009C198C" w:rsidRPr="006B20D5" w:rsidRDefault="009C198C" w:rsidP="002B3988">
            <w:pPr>
              <w:pStyle w:val="TableText"/>
            </w:pPr>
            <w:r w:rsidRPr="006B20D5">
              <w:t>Potential environmental watering – tier 2 (additional priorities)</w:t>
            </w:r>
          </w:p>
        </w:tc>
        <w:tc>
          <w:tcPr>
            <w:tcW w:w="2132" w:type="pct"/>
            <w:gridSpan w:val="2"/>
            <w:tcMar>
              <w:left w:w="85" w:type="dxa"/>
              <w:right w:w="85" w:type="dxa"/>
            </w:tcMar>
          </w:tcPr>
          <w:p w14:paraId="513CDD01" w14:textId="77777777" w:rsidR="009C198C" w:rsidRPr="006B20D5" w:rsidRDefault="009C198C" w:rsidP="00162AF7">
            <w:pPr>
              <w:pStyle w:val="Tabletextdotpoint"/>
            </w:pPr>
            <w:r w:rsidRPr="006B20D5">
              <w:t xml:space="preserve">Year-round low flow </w:t>
            </w:r>
          </w:p>
        </w:tc>
        <w:tc>
          <w:tcPr>
            <w:tcW w:w="1973" w:type="pct"/>
            <w:gridSpan w:val="2"/>
            <w:tcMar>
              <w:left w:w="85" w:type="dxa"/>
              <w:right w:w="85" w:type="dxa"/>
            </w:tcMar>
          </w:tcPr>
          <w:p w14:paraId="7B6097C9" w14:textId="5DCF2C9C" w:rsidR="009C198C" w:rsidRPr="006B20D5" w:rsidRDefault="009C198C" w:rsidP="00162AF7">
            <w:pPr>
              <w:pStyle w:val="Tabletextdotpoint"/>
            </w:pPr>
            <w:r w:rsidRPr="006B20D5">
              <w:t>Broken River summer or autumn fresh</w:t>
            </w:r>
          </w:p>
        </w:tc>
      </w:tr>
      <w:tr w:rsidR="009C198C" w:rsidRPr="006B20D5" w14:paraId="6B134F60" w14:textId="77777777" w:rsidTr="00260AA6">
        <w:trPr>
          <w:trHeight w:val="1007"/>
        </w:trPr>
        <w:tc>
          <w:tcPr>
            <w:tcW w:w="895" w:type="pct"/>
            <w:tcMar>
              <w:left w:w="85" w:type="dxa"/>
              <w:right w:w="85" w:type="dxa"/>
            </w:tcMar>
          </w:tcPr>
          <w:p w14:paraId="6C1ABA56" w14:textId="61D1D1A3" w:rsidR="009C198C" w:rsidRPr="006B20D5" w:rsidRDefault="009C198C" w:rsidP="002B3988">
            <w:pPr>
              <w:pStyle w:val="TableText"/>
            </w:pPr>
            <w:r w:rsidRPr="006B20D5">
              <w:t xml:space="preserve">Possible volume of </w:t>
            </w:r>
            <w:r w:rsidR="002106A4" w:rsidRPr="006B20D5">
              <w:t xml:space="preserve">water for the </w:t>
            </w:r>
            <w:r w:rsidRPr="006B20D5">
              <w:t>environment required to achieve objectives</w:t>
            </w:r>
            <w:r w:rsidRPr="006B20D5">
              <w:rPr>
                <w:vertAlign w:val="superscript"/>
              </w:rPr>
              <w:t>1</w:t>
            </w:r>
          </w:p>
        </w:tc>
        <w:tc>
          <w:tcPr>
            <w:tcW w:w="1075" w:type="pct"/>
            <w:tcMar>
              <w:left w:w="85" w:type="dxa"/>
              <w:right w:w="85" w:type="dxa"/>
            </w:tcMar>
          </w:tcPr>
          <w:p w14:paraId="586B54ED" w14:textId="74B64D13" w:rsidR="009C198C" w:rsidRPr="006B20D5" w:rsidRDefault="009C198C" w:rsidP="00162AF7">
            <w:pPr>
              <w:pStyle w:val="Tabletextdotpoint"/>
            </w:pPr>
            <w:r w:rsidRPr="006B20D5">
              <w:t>4</w:t>
            </w:r>
            <w:r w:rsidR="00DC559C" w:rsidRPr="006B20D5">
              <w:t>,</w:t>
            </w:r>
            <w:r w:rsidRPr="006B20D5">
              <w:t>076-6</w:t>
            </w:r>
            <w:r w:rsidR="00DC559C" w:rsidRPr="006B20D5">
              <w:t>,</w:t>
            </w:r>
            <w:r w:rsidRPr="006B20D5">
              <w:t xml:space="preserve">176 ML </w:t>
            </w:r>
            <w:r w:rsidR="0057609C" w:rsidRPr="006B20D5">
              <w:t>(tier</w:t>
            </w:r>
            <w:r w:rsidRPr="006B20D5">
              <w:t xml:space="preserve"> 2)</w:t>
            </w:r>
          </w:p>
        </w:tc>
        <w:tc>
          <w:tcPr>
            <w:tcW w:w="1057" w:type="pct"/>
            <w:tcMar>
              <w:left w:w="85" w:type="dxa"/>
              <w:right w:w="85" w:type="dxa"/>
            </w:tcMar>
          </w:tcPr>
          <w:p w14:paraId="28A5E04A" w14:textId="550A5C2A" w:rsidR="009C198C" w:rsidRPr="006B20D5" w:rsidRDefault="009C198C" w:rsidP="00162AF7">
            <w:pPr>
              <w:pStyle w:val="Tabletextdotpoint"/>
            </w:pPr>
            <w:r w:rsidRPr="006B20D5">
              <w:t xml:space="preserve">100 ML </w:t>
            </w:r>
            <w:r w:rsidR="0057609C" w:rsidRPr="006B20D5">
              <w:t>(tier</w:t>
            </w:r>
            <w:r w:rsidRPr="006B20D5">
              <w:t xml:space="preserve"> 1)</w:t>
            </w:r>
          </w:p>
          <w:p w14:paraId="7E9A48B3" w14:textId="63F5D6EB" w:rsidR="009C198C" w:rsidRPr="006B20D5" w:rsidRDefault="009C198C" w:rsidP="00162AF7">
            <w:pPr>
              <w:pStyle w:val="Tabletextdotpoint"/>
            </w:pPr>
            <w:r w:rsidRPr="006B20D5">
              <w:t>4</w:t>
            </w:r>
            <w:r w:rsidR="00DC559C" w:rsidRPr="006B20D5">
              <w:t>,</w:t>
            </w:r>
            <w:r w:rsidRPr="006B20D5">
              <w:t>039-6</w:t>
            </w:r>
            <w:r w:rsidR="00DC559C" w:rsidRPr="006B20D5">
              <w:t>,</w:t>
            </w:r>
            <w:r w:rsidRPr="006B20D5">
              <w:t xml:space="preserve">139 ML </w:t>
            </w:r>
            <w:r w:rsidR="0057609C" w:rsidRPr="006B20D5">
              <w:t>(tier</w:t>
            </w:r>
            <w:r w:rsidRPr="006B20D5">
              <w:t xml:space="preserve"> 2)</w:t>
            </w:r>
          </w:p>
        </w:tc>
        <w:tc>
          <w:tcPr>
            <w:tcW w:w="1085" w:type="pct"/>
            <w:tcMar>
              <w:left w:w="85" w:type="dxa"/>
              <w:right w:w="85" w:type="dxa"/>
            </w:tcMar>
          </w:tcPr>
          <w:p w14:paraId="7FE408B7" w14:textId="2D2799BA" w:rsidR="009C198C" w:rsidRPr="006B20D5" w:rsidRDefault="009C198C" w:rsidP="00162AF7">
            <w:pPr>
              <w:pStyle w:val="Tabletextdotpoint"/>
            </w:pPr>
            <w:r w:rsidRPr="006B20D5">
              <w:t xml:space="preserve">647 ML </w:t>
            </w:r>
            <w:r w:rsidR="0057609C" w:rsidRPr="006B20D5">
              <w:t>(tier</w:t>
            </w:r>
            <w:r w:rsidRPr="006B20D5">
              <w:t xml:space="preserve"> 1)</w:t>
            </w:r>
          </w:p>
          <w:p w14:paraId="6A2F40E6" w14:textId="6942D7E6" w:rsidR="009C198C" w:rsidRPr="006B20D5" w:rsidRDefault="009C198C" w:rsidP="00162AF7">
            <w:pPr>
              <w:pStyle w:val="Tabletextdotpoint"/>
            </w:pPr>
            <w:r w:rsidRPr="006B20D5">
              <w:t>3</w:t>
            </w:r>
            <w:r w:rsidR="00DC559C" w:rsidRPr="006B20D5">
              <w:t>,</w:t>
            </w:r>
            <w:r w:rsidRPr="006B20D5">
              <w:t>401-6</w:t>
            </w:r>
            <w:r w:rsidR="00DC559C" w:rsidRPr="006B20D5">
              <w:t>,</w:t>
            </w:r>
            <w:r w:rsidRPr="006B20D5">
              <w:t xml:space="preserve">755 ML </w:t>
            </w:r>
            <w:r w:rsidR="0057609C" w:rsidRPr="006B20D5">
              <w:t>(tier</w:t>
            </w:r>
            <w:r w:rsidRPr="006B20D5">
              <w:t xml:space="preserve"> 2)</w:t>
            </w:r>
          </w:p>
        </w:tc>
        <w:tc>
          <w:tcPr>
            <w:tcW w:w="888" w:type="pct"/>
            <w:tcMar>
              <w:left w:w="85" w:type="dxa"/>
              <w:right w:w="85" w:type="dxa"/>
            </w:tcMar>
          </w:tcPr>
          <w:p w14:paraId="31D9B177" w14:textId="5AD48508" w:rsidR="009C198C" w:rsidRPr="006B20D5" w:rsidRDefault="009C198C" w:rsidP="00162AF7">
            <w:pPr>
              <w:pStyle w:val="Tabletextdotpoint"/>
            </w:pPr>
            <w:r w:rsidRPr="006B20D5">
              <w:t xml:space="preserve">647 ML </w:t>
            </w:r>
            <w:r w:rsidR="0057609C" w:rsidRPr="006B20D5">
              <w:t>(tier</w:t>
            </w:r>
            <w:r w:rsidRPr="006B20D5">
              <w:t xml:space="preserve"> 1)</w:t>
            </w:r>
          </w:p>
          <w:p w14:paraId="0779EA04" w14:textId="44618D4A" w:rsidR="009C198C" w:rsidRPr="006B20D5" w:rsidRDefault="009C198C" w:rsidP="00162AF7">
            <w:pPr>
              <w:pStyle w:val="Tabletextdotpoint"/>
            </w:pPr>
            <w:r w:rsidRPr="006B20D5">
              <w:t>3</w:t>
            </w:r>
            <w:r w:rsidR="00DC559C" w:rsidRPr="006B20D5">
              <w:t>,</w:t>
            </w:r>
            <w:r w:rsidRPr="006B20D5">
              <w:t>401-6</w:t>
            </w:r>
            <w:r w:rsidR="00DC559C" w:rsidRPr="006B20D5">
              <w:t>,</w:t>
            </w:r>
            <w:r w:rsidRPr="006B20D5">
              <w:t xml:space="preserve">755 ML </w:t>
            </w:r>
            <w:r w:rsidR="0057609C" w:rsidRPr="006B20D5">
              <w:t>(tier</w:t>
            </w:r>
            <w:r w:rsidRPr="006B20D5">
              <w:t xml:space="preserve"> 2)</w:t>
            </w:r>
          </w:p>
        </w:tc>
      </w:tr>
      <w:tr w:rsidR="009C198C" w:rsidRPr="006B20D5" w14:paraId="4D2B9777" w14:textId="77777777" w:rsidTr="00260AA6">
        <w:trPr>
          <w:trHeight w:val="572"/>
        </w:trPr>
        <w:tc>
          <w:tcPr>
            <w:tcW w:w="895" w:type="pct"/>
            <w:tcMar>
              <w:left w:w="85" w:type="dxa"/>
              <w:right w:w="85" w:type="dxa"/>
            </w:tcMar>
          </w:tcPr>
          <w:p w14:paraId="5ED9115B" w14:textId="77777777" w:rsidR="009C198C" w:rsidRPr="006B20D5" w:rsidRDefault="009C198C" w:rsidP="002B3988">
            <w:pPr>
              <w:pStyle w:val="TableText"/>
            </w:pPr>
            <w:r w:rsidRPr="006B20D5">
              <w:t>Priority carryover requirements for 2027-28</w:t>
            </w:r>
          </w:p>
        </w:tc>
        <w:tc>
          <w:tcPr>
            <w:tcW w:w="4105" w:type="pct"/>
            <w:gridSpan w:val="4"/>
            <w:tcMar>
              <w:left w:w="85" w:type="dxa"/>
              <w:right w:w="85" w:type="dxa"/>
            </w:tcMar>
          </w:tcPr>
          <w:p w14:paraId="487BB716" w14:textId="5EDEE71B" w:rsidR="009C198C" w:rsidRPr="006B20D5" w:rsidRDefault="009C198C" w:rsidP="00162AF7">
            <w:pPr>
              <w:pStyle w:val="Tabletextdotpoint"/>
            </w:pPr>
            <w:r w:rsidRPr="006B20D5">
              <w:t>N</w:t>
            </w:r>
            <w:r w:rsidR="005A4749" w:rsidRPr="006B20D5">
              <w:t>/</w:t>
            </w:r>
            <w:r w:rsidRPr="006B20D5">
              <w:t>A</w:t>
            </w:r>
          </w:p>
        </w:tc>
      </w:tr>
    </w:tbl>
    <w:p w14:paraId="1C5E8D38" w14:textId="12D514D8" w:rsidR="009C198C" w:rsidRPr="006B20D5" w:rsidRDefault="00E31A82" w:rsidP="005E0B94">
      <w:pPr>
        <w:pStyle w:val="Source"/>
      </w:pPr>
      <w:r w:rsidRPr="006B20D5">
        <w:t>1</w:t>
      </w:r>
      <w:r w:rsidR="005E0B94" w:rsidRPr="006B20D5">
        <w:tab/>
      </w:r>
      <w:r w:rsidR="009C198C" w:rsidRPr="006B20D5">
        <w:t>Assumes only one year-round fresh delivered in upper Broken Creek</w:t>
      </w:r>
      <w:r w:rsidR="002B2D9F" w:rsidRPr="006B20D5">
        <w:t>.</w:t>
      </w:r>
    </w:p>
    <w:p w14:paraId="789F26F4" w14:textId="64121811" w:rsidR="004F21BE" w:rsidRPr="006B20D5" w:rsidRDefault="004F21BE" w:rsidP="00D930E7">
      <w:pPr>
        <w:pStyle w:val="Heading3"/>
        <w:rPr>
          <w:lang w:val="en-AU"/>
        </w:rPr>
      </w:pPr>
      <w:bookmarkStart w:id="764" w:name="_Toc229476937"/>
      <w:bookmarkStart w:id="765" w:name="_Toc233115856"/>
      <w:r w:rsidRPr="006B20D5">
        <w:rPr>
          <w:lang w:val="en-AU"/>
        </w:rPr>
        <w:t>5.5.2 Lower Broken Creek</w:t>
      </w:r>
      <w:bookmarkEnd w:id="764"/>
      <w:bookmarkEnd w:id="765"/>
      <w:r w:rsidR="006E1C4F" w:rsidRPr="006B20D5">
        <w:rPr>
          <w:lang w:val="en-AU"/>
        </w:rPr>
        <w:t xml:space="preserve"> </w:t>
      </w:r>
    </w:p>
    <w:p w14:paraId="0CA64E23" w14:textId="77777777" w:rsidR="004F21BE" w:rsidRPr="006B20D5" w:rsidRDefault="004F21BE" w:rsidP="009C5FA6">
      <w:pPr>
        <w:pStyle w:val="Heading4"/>
      </w:pPr>
      <w:r w:rsidRPr="006B20D5">
        <w:t>System overview</w:t>
      </w:r>
    </w:p>
    <w:p w14:paraId="631052FA" w14:textId="4FC1CC43" w:rsidR="004F21BE" w:rsidRPr="006B20D5" w:rsidRDefault="004F21BE" w:rsidP="004F21BE">
      <w:r w:rsidRPr="006B20D5">
        <w:t xml:space="preserve">The lower Broken Creek system is within Yorta Yorta Country, and their cultural connection is evident throughout the landscape. The lower Broken Creek system includes the section of Broken Creek that flows from the confluence of Boosey Creek near Katamatite to the Murray River and Nine Mile Creek, which is an anabranch of lower Broken Creek that flows from the East Goulburn Main Channel to below Numurkah (Figure </w:t>
      </w:r>
      <w:r w:rsidR="00321FD8" w:rsidRPr="006B20D5">
        <w:t>5.5.1</w:t>
      </w:r>
      <w:r w:rsidRPr="006B20D5">
        <w:t>).</w:t>
      </w:r>
    </w:p>
    <w:p w14:paraId="044C3EDB" w14:textId="19BB7E66" w:rsidR="004F21BE" w:rsidRPr="006B20D5" w:rsidRDefault="004F21BE" w:rsidP="004F21BE">
      <w:r w:rsidRPr="006B20D5">
        <w:t xml:space="preserve">Lower Broken and Nine Mile creeks have been regulated for over a century. Before regulation, the creeks would have had most of their flow in winter/spring, then contracted to isolated pools or dried out during summer/autumn. The adjacent floodplain would have </w:t>
      </w:r>
      <w:r w:rsidR="006F3EDD" w:rsidRPr="006B20D5">
        <w:t>flooded regularly as well</w:t>
      </w:r>
      <w:r w:rsidRPr="006B20D5">
        <w:t xml:space="preserve">. The creeks now have numerous weirs that maintain a relatively constant water level from mid-August until mid-May to support irrigated agriculture and little flow during the non-irrigation season. These modifications have </w:t>
      </w:r>
      <w:r w:rsidR="006F3EDD" w:rsidRPr="006B20D5">
        <w:t xml:space="preserve">altered how native species use the </w:t>
      </w:r>
      <w:r w:rsidR="006F3EDD" w:rsidRPr="006B20D5">
        <w:lastRenderedPageBreak/>
        <w:t>creek, favouring</w:t>
      </w:r>
      <w:r w:rsidRPr="006B20D5">
        <w:t xml:space="preserve"> invasive species (such as arrowhead). Previously, native fish would have moved into the creek when it flowed and returned to the Murray River as it dried.</w:t>
      </w:r>
    </w:p>
    <w:p w14:paraId="7C13F899" w14:textId="27B966B7" w:rsidR="004F21BE" w:rsidRPr="006B20D5" w:rsidRDefault="004F21BE" w:rsidP="004F21BE">
      <w:r w:rsidRPr="006B20D5">
        <w:t>Both creeks now provide year-round habitat for native fish, and fish passage structures allow fish to move between weir pools. Water for the environment supports these permanent fish habitats by providing flows to trigger fish movement</w:t>
      </w:r>
      <w:r w:rsidR="00F7027E" w:rsidRPr="006B20D5">
        <w:t xml:space="preserve">, </w:t>
      </w:r>
      <w:r w:rsidRPr="006B20D5">
        <w:t>support fish passage, encourage the growth of native plants, promote in-stream productivity, control water quality and flush concentrations of the water fern azolla as necessary.</w:t>
      </w:r>
    </w:p>
    <w:p w14:paraId="253509C2" w14:textId="77777777" w:rsidR="004F21BE" w:rsidRPr="006B20D5" w:rsidRDefault="004F21BE" w:rsidP="004F21BE">
      <w:r w:rsidRPr="006B20D5">
        <w:t>The irrigation channel network delivers regulated water from the Goulburn and Murray systems to lower Broken Creek. Lower Broken Creek is operated separately from upper Broken Creek and the Broken River, both of which are supplied from Lake Nillahcootie.</w:t>
      </w:r>
    </w:p>
    <w:p w14:paraId="7EC41AD5" w14:textId="2C8EDFB6" w:rsidR="004F21BE" w:rsidRPr="006B20D5" w:rsidRDefault="004F21BE" w:rsidP="004F21BE">
      <w:r w:rsidRPr="006B20D5">
        <w:t xml:space="preserve">Environmental water can be provided to lower Broken Creek </w:t>
      </w:r>
      <w:r w:rsidR="00F7027E" w:rsidRPr="006B20D5">
        <w:t>via</w:t>
      </w:r>
      <w:r w:rsidRPr="006B20D5">
        <w:t xml:space="preserve"> the Goulburn system through the East Goulburn Main Channel and </w:t>
      </w:r>
      <w:r w:rsidR="00F7027E" w:rsidRPr="006B20D5">
        <w:t xml:space="preserve">to </w:t>
      </w:r>
      <w:r w:rsidRPr="006B20D5">
        <w:t xml:space="preserve">the Murray system </w:t>
      </w:r>
      <w:r w:rsidR="00F7027E" w:rsidRPr="006B20D5">
        <w:t xml:space="preserve">via </w:t>
      </w:r>
      <w:r w:rsidRPr="006B20D5">
        <w:t xml:space="preserve">the Yarrawonga Main Channel. Water is released into lower Broken Creek from several irrigation regulators along its length. The main priority for environmental flows in the lower Broken Creek system is a minimum flow throughout the year to maintain suitable habitat for native fish. Particular attention is paid to reaches 1 and 2 during the non-irrigation season when </w:t>
      </w:r>
      <w:r w:rsidR="002D364C" w:rsidRPr="006B20D5">
        <w:t xml:space="preserve">the </w:t>
      </w:r>
      <w:r w:rsidRPr="006B20D5">
        <w:t>flow can stop. The next priority is to deliver freshes in winter/spring to trigger fish movement and spawning, maintain water quality and manage azolla accumulations in reaches 3 and 4. Rices Weir is the measurement point for environmental flows in lower Broken Creek.</w:t>
      </w:r>
    </w:p>
    <w:p w14:paraId="444668E5" w14:textId="41F483F4" w:rsidR="004F21BE" w:rsidRPr="006B20D5" w:rsidRDefault="004F21BE" w:rsidP="004F21BE">
      <w:r w:rsidRPr="006B20D5">
        <w:t>Operational water releases</w:t>
      </w:r>
      <w:r w:rsidR="00FB34ED" w:rsidRPr="006B20D5">
        <w:t>—</w:t>
      </w:r>
      <w:r w:rsidRPr="006B20D5">
        <w:t>inter-valley transfers (IVTs) from the Goulburn to the Murray or Barmah Narrows bypass flows delivered to meet downstream demands</w:t>
      </w:r>
      <w:r w:rsidR="00FB34ED" w:rsidRPr="006B20D5">
        <w:t>—</w:t>
      </w:r>
      <w:r w:rsidRPr="006B20D5">
        <w:t>partly or wholly meet some environmental flow targets for lower Broken Creek. These operational deliveries mainly occur during peak irrigation demand</w:t>
      </w:r>
      <w:r w:rsidR="00F7027E" w:rsidRPr="006B20D5">
        <w:t>, from spring to</w:t>
      </w:r>
      <w:r w:rsidRPr="006B20D5">
        <w:t xml:space="preserve"> autumn. Water for the environment may be used to supplement </w:t>
      </w:r>
      <w:r w:rsidR="00F7027E" w:rsidRPr="006B20D5">
        <w:t>operational releases and deliver recommended flow components that operational releases do not meet</w:t>
      </w:r>
      <w:r w:rsidRPr="006B20D5">
        <w:t>.</w:t>
      </w:r>
    </w:p>
    <w:p w14:paraId="5C32FB6C" w14:textId="77777777" w:rsidR="004F21BE" w:rsidRPr="006B20D5" w:rsidRDefault="004F21BE" w:rsidP="009C5FA6">
      <w:pPr>
        <w:pStyle w:val="Heading4"/>
      </w:pPr>
      <w:r w:rsidRPr="006B20D5">
        <w:t>Environmental values</w:t>
      </w:r>
    </w:p>
    <w:p w14:paraId="2AE43D18" w14:textId="77777777" w:rsidR="004F21BE" w:rsidRPr="006B20D5" w:rsidRDefault="004F21BE" w:rsidP="004F21BE">
      <w:r w:rsidRPr="006B20D5">
        <w:t>Lower Broken Creek and Nine Mile Creek support a diverse native fish community, including the threatened Murray cod, golden perch, silver perch, unspecked hardyhead, freshwater catfish and Murray-Darling rainbowfish.</w:t>
      </w:r>
    </w:p>
    <w:p w14:paraId="110899EA" w14:textId="77777777" w:rsidR="004F21BE" w:rsidRPr="006B20D5" w:rsidRDefault="004F21BE" w:rsidP="004F21BE">
      <w:r w:rsidRPr="006B20D5">
        <w:t>Sections of lower Broken and Nine Mile creeks have been reserved as state parks and natural feature reserves. The associated floodplain and wetland habitats support box-dominated grassy woodland communities and numerous species of state and national conservation significance, including river swamp wallaby grass.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4F21BE" w:rsidRPr="006B20D5" w14:paraId="0E7F557B" w14:textId="77777777" w:rsidTr="00260AA6">
        <w:trPr>
          <w:trHeight w:val="342"/>
        </w:trPr>
        <w:tc>
          <w:tcPr>
            <w:tcW w:w="5000" w:type="pct"/>
            <w:gridSpan w:val="2"/>
            <w:tcMar>
              <w:left w:w="85" w:type="dxa"/>
              <w:right w:w="85" w:type="dxa"/>
            </w:tcMar>
          </w:tcPr>
          <w:p w14:paraId="072E18F0" w14:textId="7270099E" w:rsidR="004F21BE" w:rsidRPr="006B20D5" w:rsidRDefault="004F21BE" w:rsidP="000C78A5">
            <w:pPr>
              <w:pStyle w:val="TableText"/>
            </w:pPr>
            <w:r w:rsidRPr="006B20D5">
              <w:rPr>
                <w:b/>
              </w:rPr>
              <w:t xml:space="preserve">Environmental objectives in </w:t>
            </w:r>
            <w:r w:rsidR="00F7027E" w:rsidRPr="006B20D5">
              <w:rPr>
                <w:b/>
              </w:rPr>
              <w:t>l</w:t>
            </w:r>
            <w:r w:rsidRPr="006B20D5">
              <w:rPr>
                <w:b/>
              </w:rPr>
              <w:t>ower Broken Creek</w:t>
            </w:r>
          </w:p>
        </w:tc>
      </w:tr>
      <w:tr w:rsidR="004F21BE" w:rsidRPr="006B20D5" w14:paraId="2965D53C" w14:textId="77777777" w:rsidTr="00260AA6">
        <w:tc>
          <w:tcPr>
            <w:tcW w:w="399" w:type="pct"/>
            <w:tcMar>
              <w:left w:w="85" w:type="dxa"/>
              <w:right w:w="85" w:type="dxa"/>
            </w:tcMar>
          </w:tcPr>
          <w:p w14:paraId="45FEFC31" w14:textId="04B0FCDD" w:rsidR="004F21BE" w:rsidRPr="006B20D5" w:rsidRDefault="00B12D74" w:rsidP="00282BD6">
            <w:pPr>
              <w:pStyle w:val="TableText"/>
            </w:pPr>
            <w:r w:rsidRPr="006B20D5">
              <w:t>F1</w:t>
            </w:r>
          </w:p>
        </w:tc>
        <w:tc>
          <w:tcPr>
            <w:tcW w:w="4601" w:type="pct"/>
            <w:tcMar>
              <w:left w:w="85" w:type="dxa"/>
              <w:right w:w="85" w:type="dxa"/>
            </w:tcMar>
          </w:tcPr>
          <w:p w14:paraId="621DB998" w14:textId="613B533D" w:rsidR="004F21BE" w:rsidRPr="006B20D5" w:rsidRDefault="004F21BE" w:rsidP="002B3988">
            <w:pPr>
              <w:pStyle w:val="TableText"/>
            </w:pPr>
            <w:r w:rsidRPr="006B20D5">
              <w:t xml:space="preserve">Protect and increase native fish populations, including threatened Murray cod, golden perch, silver perch and small-bodied species </w:t>
            </w:r>
          </w:p>
        </w:tc>
      </w:tr>
      <w:tr w:rsidR="004F21BE" w:rsidRPr="006B20D5" w14:paraId="327BAFAA" w14:textId="77777777" w:rsidTr="00260AA6">
        <w:tc>
          <w:tcPr>
            <w:tcW w:w="399" w:type="pct"/>
            <w:tcMar>
              <w:left w:w="85" w:type="dxa"/>
              <w:right w:w="85" w:type="dxa"/>
            </w:tcMar>
          </w:tcPr>
          <w:p w14:paraId="42B2308B" w14:textId="1DB35DEC" w:rsidR="004F21BE" w:rsidRPr="006B20D5" w:rsidRDefault="00B12D74" w:rsidP="00282BD6">
            <w:pPr>
              <w:pStyle w:val="TableText"/>
            </w:pPr>
            <w:r w:rsidRPr="006B20D5">
              <w:t>MI1</w:t>
            </w:r>
          </w:p>
        </w:tc>
        <w:tc>
          <w:tcPr>
            <w:tcW w:w="4601" w:type="pct"/>
            <w:tcMar>
              <w:left w:w="85" w:type="dxa"/>
              <w:right w:w="85" w:type="dxa"/>
            </w:tcMar>
          </w:tcPr>
          <w:p w14:paraId="48FD24DB" w14:textId="476DF91A" w:rsidR="004F21BE" w:rsidRPr="006B20D5" w:rsidRDefault="004F21BE" w:rsidP="002B3988">
            <w:pPr>
              <w:pStyle w:val="TableText"/>
            </w:pPr>
            <w:r w:rsidRPr="006B20D5">
              <w:t>Increase the diversity and abundance of the waterbug population</w:t>
            </w:r>
          </w:p>
        </w:tc>
      </w:tr>
      <w:tr w:rsidR="004F21BE" w:rsidRPr="006B20D5" w14:paraId="5497DE03" w14:textId="77777777" w:rsidTr="00260AA6">
        <w:tc>
          <w:tcPr>
            <w:tcW w:w="399" w:type="pct"/>
            <w:tcMar>
              <w:left w:w="85" w:type="dxa"/>
              <w:right w:w="85" w:type="dxa"/>
            </w:tcMar>
          </w:tcPr>
          <w:p w14:paraId="4E0ED8E2" w14:textId="7730022C" w:rsidR="004F21BE" w:rsidRPr="006B20D5" w:rsidRDefault="00B12D74" w:rsidP="00282BD6">
            <w:pPr>
              <w:pStyle w:val="TableText"/>
            </w:pPr>
            <w:r w:rsidRPr="006B20D5">
              <w:t>PR1</w:t>
            </w:r>
          </w:p>
        </w:tc>
        <w:tc>
          <w:tcPr>
            <w:tcW w:w="4601" w:type="pct"/>
            <w:tcMar>
              <w:left w:w="85" w:type="dxa"/>
              <w:right w:w="85" w:type="dxa"/>
            </w:tcMar>
          </w:tcPr>
          <w:p w14:paraId="2AA344EC" w14:textId="79EE239A" w:rsidR="004F21BE" w:rsidRPr="006B20D5" w:rsidRDefault="004F21BE" w:rsidP="002B3988">
            <w:pPr>
              <w:pStyle w:val="TableText"/>
            </w:pPr>
            <w:r w:rsidRPr="006B20D5">
              <w:t>Protect the platypus and rakali (water rat) populations, particularly outside the irrigation season</w:t>
            </w:r>
          </w:p>
        </w:tc>
      </w:tr>
      <w:tr w:rsidR="004F21BE" w:rsidRPr="006B20D5" w14:paraId="6663F8C5" w14:textId="77777777" w:rsidTr="00260AA6">
        <w:tc>
          <w:tcPr>
            <w:tcW w:w="399" w:type="pct"/>
            <w:tcMar>
              <w:left w:w="85" w:type="dxa"/>
              <w:right w:w="85" w:type="dxa"/>
            </w:tcMar>
          </w:tcPr>
          <w:p w14:paraId="612CEF7B" w14:textId="27DAAD3B" w:rsidR="004F21BE" w:rsidRPr="006B20D5" w:rsidRDefault="00B12D74" w:rsidP="00282BD6">
            <w:pPr>
              <w:pStyle w:val="TableText"/>
            </w:pPr>
            <w:r w:rsidRPr="006B20D5">
              <w:lastRenderedPageBreak/>
              <w:t>T1</w:t>
            </w:r>
          </w:p>
        </w:tc>
        <w:tc>
          <w:tcPr>
            <w:tcW w:w="4601" w:type="pct"/>
            <w:tcMar>
              <w:left w:w="85" w:type="dxa"/>
              <w:right w:w="85" w:type="dxa"/>
            </w:tcMar>
          </w:tcPr>
          <w:p w14:paraId="13EC2C16" w14:textId="7A0A8D27" w:rsidR="004F21BE" w:rsidRPr="006B20D5" w:rsidRDefault="004F21BE" w:rsidP="002B3988">
            <w:pPr>
              <w:pStyle w:val="TableText"/>
            </w:pPr>
            <w:r w:rsidRPr="006B20D5">
              <w:t>Protect turtle populations, particularly outside the irrigation season</w:t>
            </w:r>
          </w:p>
        </w:tc>
      </w:tr>
      <w:tr w:rsidR="00B12D74" w:rsidRPr="006B20D5" w14:paraId="5FC39DA5" w14:textId="77777777" w:rsidTr="00260AA6">
        <w:trPr>
          <w:trHeight w:val="70"/>
        </w:trPr>
        <w:tc>
          <w:tcPr>
            <w:tcW w:w="399" w:type="pct"/>
            <w:tcMar>
              <w:left w:w="85" w:type="dxa"/>
              <w:right w:w="85" w:type="dxa"/>
            </w:tcMar>
          </w:tcPr>
          <w:p w14:paraId="244B80EC" w14:textId="3D0A12A9" w:rsidR="00B12D74" w:rsidRPr="006B20D5" w:rsidRDefault="00B12D74" w:rsidP="00282BD6">
            <w:pPr>
              <w:pStyle w:val="TableText"/>
            </w:pPr>
            <w:r w:rsidRPr="006B20D5">
              <w:t>V1</w:t>
            </w:r>
          </w:p>
        </w:tc>
        <w:tc>
          <w:tcPr>
            <w:tcW w:w="4601" w:type="pct"/>
            <w:tcMar>
              <w:left w:w="85" w:type="dxa"/>
              <w:right w:w="85" w:type="dxa"/>
            </w:tcMar>
          </w:tcPr>
          <w:p w14:paraId="7F9DB206" w14:textId="0C459C9C" w:rsidR="00B12D74" w:rsidRPr="006B20D5" w:rsidRDefault="00B12D74" w:rsidP="002B3988">
            <w:pPr>
              <w:pStyle w:val="TableText"/>
            </w:pPr>
            <w:r w:rsidRPr="006B20D5">
              <w:t>Avoid the excessive build-up of azolla</w:t>
            </w:r>
          </w:p>
        </w:tc>
      </w:tr>
      <w:tr w:rsidR="00B12D74" w:rsidRPr="006B20D5" w14:paraId="5E55118D" w14:textId="77777777" w:rsidTr="00260AA6">
        <w:trPr>
          <w:trHeight w:val="92"/>
        </w:trPr>
        <w:tc>
          <w:tcPr>
            <w:tcW w:w="399" w:type="pct"/>
            <w:tcMar>
              <w:left w:w="85" w:type="dxa"/>
              <w:right w:w="85" w:type="dxa"/>
            </w:tcMar>
          </w:tcPr>
          <w:p w14:paraId="6E839A61" w14:textId="05EFF9A4" w:rsidR="00B12D74" w:rsidRPr="006B20D5" w:rsidRDefault="00B12D74" w:rsidP="00282BD6">
            <w:pPr>
              <w:pStyle w:val="TableText"/>
            </w:pPr>
            <w:r w:rsidRPr="006B20D5">
              <w:t>V2</w:t>
            </w:r>
          </w:p>
        </w:tc>
        <w:tc>
          <w:tcPr>
            <w:tcW w:w="4601" w:type="pct"/>
            <w:tcMar>
              <w:left w:w="85" w:type="dxa"/>
              <w:right w:w="85" w:type="dxa"/>
            </w:tcMar>
          </w:tcPr>
          <w:p w14:paraId="49C67A77" w14:textId="3DF36F38" w:rsidR="00B12D74" w:rsidRPr="006B20D5" w:rsidRDefault="00B12D74" w:rsidP="002B3988">
            <w:pPr>
              <w:pStyle w:val="TableText"/>
            </w:pPr>
            <w:r w:rsidRPr="006B20D5">
              <w:t>Increase the cover and condition of native in-stream and littoral vegetation communities</w:t>
            </w:r>
          </w:p>
        </w:tc>
      </w:tr>
      <w:tr w:rsidR="004F21BE" w:rsidRPr="006B20D5" w14:paraId="26173D90" w14:textId="77777777" w:rsidTr="00260AA6">
        <w:tc>
          <w:tcPr>
            <w:tcW w:w="399" w:type="pct"/>
            <w:tcMar>
              <w:left w:w="85" w:type="dxa"/>
              <w:right w:w="85" w:type="dxa"/>
            </w:tcMar>
          </w:tcPr>
          <w:p w14:paraId="008F44C3" w14:textId="30E87773" w:rsidR="004F21BE" w:rsidRPr="006B20D5" w:rsidRDefault="00B12D74" w:rsidP="00282BD6">
            <w:pPr>
              <w:pStyle w:val="TableText"/>
            </w:pPr>
            <w:r w:rsidRPr="006B20D5">
              <w:t>WQ1</w:t>
            </w:r>
          </w:p>
        </w:tc>
        <w:tc>
          <w:tcPr>
            <w:tcW w:w="4601" w:type="pct"/>
            <w:tcMar>
              <w:left w:w="85" w:type="dxa"/>
              <w:right w:w="85" w:type="dxa"/>
            </w:tcMar>
          </w:tcPr>
          <w:p w14:paraId="134DADF5" w14:textId="4720093B" w:rsidR="004F21BE" w:rsidRPr="006B20D5" w:rsidRDefault="004F21BE" w:rsidP="002B3988">
            <w:pPr>
              <w:pStyle w:val="TableText"/>
            </w:pPr>
            <w:r w:rsidRPr="006B20D5">
              <w:t xml:space="preserve">Maintain </w:t>
            </w:r>
            <w:r w:rsidR="00CC303F" w:rsidRPr="006B20D5">
              <w:t>dissolved-oxygen level</w:t>
            </w:r>
            <w:r w:rsidRPr="006B20D5">
              <w:t xml:space="preserve">s suitable for aquatic animals </w:t>
            </w:r>
          </w:p>
        </w:tc>
      </w:tr>
    </w:tbl>
    <w:p w14:paraId="64A18D12" w14:textId="77777777" w:rsidR="004F21BE" w:rsidRPr="006B20D5" w:rsidRDefault="004F21BE" w:rsidP="009C5FA6">
      <w:pPr>
        <w:pStyle w:val="Heading4"/>
      </w:pPr>
      <w:r w:rsidRPr="006B20D5">
        <w:t>Traditional Owner cultural values and uses</w:t>
      </w:r>
    </w:p>
    <w:p w14:paraId="24ADE63C" w14:textId="77777777" w:rsidR="004F21BE" w:rsidRPr="006B20D5" w:rsidRDefault="004F21BE" w:rsidP="004F21BE">
      <w:r w:rsidRPr="006B20D5">
        <w:t>The lower Broken Creek system is within Yorta Yorta Country, and their cultural connection is evident throughout the landscape.</w:t>
      </w:r>
    </w:p>
    <w:p w14:paraId="0E0704AA" w14:textId="5174778D" w:rsidR="00324F33" w:rsidRPr="006B20D5" w:rsidRDefault="004F21BE" w:rsidP="004F21BE">
      <w:r w:rsidRPr="006B20D5">
        <w:t xml:space="preserve">Yorta Yorta Nation Aboriginal Corporation (YYNAC) and Goulburn Broken CMA are in open and ongoing dialogue </w:t>
      </w:r>
      <w:r w:rsidR="003D2F9B" w:rsidRPr="006B20D5">
        <w:t>about</w:t>
      </w:r>
      <w:r w:rsidRPr="006B20D5">
        <w:t xml:space="preserve"> water for the environment in lower Broken Creek.</w:t>
      </w:r>
      <w:r w:rsidRPr="006B20D5" w:rsidDel="004E7E9B">
        <w:t xml:space="preserve"> </w:t>
      </w:r>
      <w:r w:rsidRPr="006B20D5">
        <w:t xml:space="preserve">YYNAC continues to support the proposed watering actions and has contributed to the management and planning of environmental flows for this system </w:t>
      </w:r>
      <w:r w:rsidR="003D2F9B" w:rsidRPr="006B20D5">
        <w:t>by</w:t>
      </w:r>
      <w:r w:rsidRPr="006B20D5">
        <w:t xml:space="preserve"> drafting watering proposals.</w:t>
      </w:r>
    </w:p>
    <w:p w14:paraId="78F71427" w14:textId="4C91B37A" w:rsidR="004F21BE" w:rsidRPr="006B20D5" w:rsidRDefault="004F21BE" w:rsidP="004F21BE">
      <w:r w:rsidRPr="006B20D5">
        <w:t>In 2021, YYNAC provided the following statement about the cultural values of the Broken River system, including lower Broken Creek.</w:t>
      </w:r>
    </w:p>
    <w:p w14:paraId="39CD0A77" w14:textId="77777777" w:rsidR="004F21BE" w:rsidRPr="006B20D5" w:rsidRDefault="004F21BE" w:rsidP="00026B55">
      <w:pPr>
        <w:pBdr>
          <w:top w:val="single" w:sz="4" w:space="10" w:color="auto"/>
          <w:left w:val="single" w:sz="4" w:space="10" w:color="auto"/>
          <w:bottom w:val="single" w:sz="4" w:space="10" w:color="auto"/>
          <w:right w:val="single" w:sz="4" w:space="10" w:color="auto"/>
        </w:pBdr>
      </w:pPr>
      <w:r w:rsidRPr="006B20D5">
        <w:t>“The Broken River (and Broken Creek) hold many cultural values. Common reed contained within the slack water provides important material for tools, while also providing refuge for culturally important fish species (large and small-bodied). The creek also has significant stands of old-growth river red gum containing important habitat and exhibiting scars made from carving out canoes and coolamons.”</w:t>
      </w:r>
    </w:p>
    <w:p w14:paraId="0A173919" w14:textId="763B688F" w:rsidR="004F21BE" w:rsidRPr="006B20D5" w:rsidRDefault="004F21BE" w:rsidP="004F21BE">
      <w:r w:rsidRPr="006B20D5">
        <w:t>YYNAC has raised concerns about the regulation of flows in all their waterways, which affects their Country and cultural knowledge. YYNAC continues to pursue the Yorta Yorta people’s inherent rights to water for Country, aim</w:t>
      </w:r>
      <w:r w:rsidR="003D2F9B" w:rsidRPr="006B20D5">
        <w:t xml:space="preserve">ing to improve </w:t>
      </w:r>
      <w:r w:rsidRPr="006B20D5">
        <w:t xml:space="preserve">their spiritual, cultural, environmental, social and economic needs, in line with the </w:t>
      </w:r>
      <w:hyperlink r:id="rId210" w:history="1">
        <w:r w:rsidRPr="006B20D5">
          <w:rPr>
            <w:rStyle w:val="Hyperlink"/>
            <w:i/>
            <w:iCs/>
          </w:rPr>
          <w:t>Yorta Yorta Whole-Of-Country Plan 2021-2030</w:t>
        </w:r>
      </w:hyperlink>
      <w:r w:rsidRPr="006B20D5">
        <w:t>.</w:t>
      </w:r>
    </w:p>
    <w:p w14:paraId="53068AB7" w14:textId="5CCAF71A" w:rsidR="00324F33" w:rsidRPr="006B20D5" w:rsidRDefault="00A7425F" w:rsidP="004F21BE">
      <w:r w:rsidRPr="006B20D5">
        <w:t xml:space="preserve">Goulburn Broken CMA </w:t>
      </w:r>
      <w:r w:rsidR="004F21BE" w:rsidRPr="006B20D5">
        <w:t xml:space="preserve">will continue to work with the Yorta Yorta </w:t>
      </w:r>
      <w:r w:rsidR="008B71F8">
        <w:t>P</w:t>
      </w:r>
      <w:r w:rsidR="004F21BE" w:rsidRPr="006B20D5">
        <w:t>eople to identify how the management of water for the environment can better support cultural values.</w:t>
      </w:r>
    </w:p>
    <w:p w14:paraId="776720FE" w14:textId="17956257" w:rsidR="004F21BE" w:rsidRPr="006B20D5" w:rsidRDefault="004F21BE" w:rsidP="004F21BE">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140E47" w:rsidRPr="006B20D5">
        <w:t xml:space="preserve">This is reinforced by legislation and policy commitments, including the </w:t>
      </w:r>
      <w:r w:rsidR="00C65A93" w:rsidRPr="006B20D5">
        <w:rPr>
          <w:i/>
        </w:rPr>
        <w:t>Water Act 1989</w:t>
      </w:r>
      <w:r w:rsidR="00140E47" w:rsidRPr="006B20D5">
        <w:t xml:space="preserve">, the </w:t>
      </w:r>
      <w:hyperlink r:id="rId211">
        <w:r w:rsidR="00C65A93" w:rsidRPr="006B20D5">
          <w:rPr>
            <w:rStyle w:val="Hyperlink"/>
            <w:i/>
          </w:rPr>
          <w:t>Victorian Aboriginal Affairs Framework</w:t>
        </w:r>
      </w:hyperlink>
      <w:r w:rsidR="00140E47" w:rsidRPr="006B20D5">
        <w:t xml:space="preserve">, the 2016 </w:t>
      </w:r>
      <w:hyperlink r:id="rId212">
        <w:r w:rsidR="00C65A93" w:rsidRPr="006B20D5">
          <w:rPr>
            <w:rStyle w:val="Hyperlink"/>
            <w:i/>
          </w:rPr>
          <w:t>Water for Victoria</w:t>
        </w:r>
      </w:hyperlink>
      <w:r w:rsidR="00140E47" w:rsidRPr="006B20D5">
        <w:t xml:space="preserve">, the 2022 </w:t>
      </w:r>
      <w:hyperlink r:id="rId213">
        <w:r w:rsidR="00C65A93" w:rsidRPr="006B20D5">
          <w:rPr>
            <w:rStyle w:val="Hyperlink"/>
            <w:i/>
          </w:rPr>
          <w:t>Water is Life: Traditional Owner Access to Water Roadmap</w:t>
        </w:r>
      </w:hyperlink>
      <w:r w:rsidR="00140E47" w:rsidRPr="006B20D5">
        <w:t xml:space="preserve">, and, in some cases, agreements under the </w:t>
      </w:r>
      <w:r w:rsidR="00C65A93" w:rsidRPr="006B20D5">
        <w:rPr>
          <w:i/>
        </w:rPr>
        <w:t>Traditional Owner Settlement Act 2010</w:t>
      </w:r>
      <w:r w:rsidR="00140E47" w:rsidRPr="006B20D5">
        <w:t>.</w:t>
      </w:r>
    </w:p>
    <w:p w14:paraId="512E8650" w14:textId="77777777" w:rsidR="004F21BE" w:rsidRPr="006B20D5" w:rsidRDefault="004F21BE" w:rsidP="009C5FA6">
      <w:pPr>
        <w:pStyle w:val="Heading4"/>
      </w:pPr>
      <w:r w:rsidRPr="006B20D5">
        <w:t>Social, recreational and economic values and uses</w:t>
      </w:r>
    </w:p>
    <w:p w14:paraId="00E3989D" w14:textId="1FD04CEB" w:rsidR="004F21BE" w:rsidRPr="006B20D5" w:rsidRDefault="004F21BE" w:rsidP="004F21BE">
      <w:r w:rsidRPr="006B20D5">
        <w:t xml:space="preserve">In planning the potential watering actions in Table </w:t>
      </w:r>
      <w:r w:rsidR="000666B5" w:rsidRPr="006B20D5">
        <w:t>5.5.</w:t>
      </w:r>
      <w:r w:rsidR="00487EF8" w:rsidRPr="006B20D5">
        <w:t>3</w:t>
      </w:r>
      <w:r w:rsidRPr="006B20D5">
        <w:t xml:space="preserve">, </w:t>
      </w:r>
      <w:r w:rsidR="00A7425F" w:rsidRPr="006B20D5">
        <w:t xml:space="preserve">Goulburn Broken CMA </w:t>
      </w:r>
      <w:r w:rsidRPr="006B20D5">
        <w:t>considered how environmental flows could support social, recreational and economic values and uses, including:</w:t>
      </w:r>
    </w:p>
    <w:p w14:paraId="36626194" w14:textId="77777777" w:rsidR="004F21BE" w:rsidRPr="006B20D5" w:rsidRDefault="004F21BE" w:rsidP="00817451">
      <w:pPr>
        <w:pStyle w:val="Dotpoint"/>
      </w:pPr>
      <w:r w:rsidRPr="006B20D5">
        <w:lastRenderedPageBreak/>
        <w:t>water-based recreation (such as canoeing, fishing, game hunting and kayaking)</w:t>
      </w:r>
    </w:p>
    <w:p w14:paraId="77463A7D" w14:textId="6EF86578" w:rsidR="004F21BE" w:rsidRPr="006B20D5" w:rsidRDefault="004F21BE" w:rsidP="00817451">
      <w:pPr>
        <w:pStyle w:val="Dotpoint"/>
      </w:pPr>
      <w:r w:rsidRPr="006B20D5">
        <w:t>riverside recreation and amenity (such as aesthetic values that can be important for people’s mental health and wellbeing)</w:t>
      </w:r>
    </w:p>
    <w:p w14:paraId="5C3EBCE7" w14:textId="1DE8A05A" w:rsidR="004F21BE" w:rsidRPr="006B20D5" w:rsidRDefault="004F21BE" w:rsidP="00817451">
      <w:pPr>
        <w:pStyle w:val="Dotpoint"/>
      </w:pPr>
      <w:r w:rsidRPr="006B20D5">
        <w:t xml:space="preserve">community events and tourism </w:t>
      </w:r>
      <w:r w:rsidR="00A318A0" w:rsidRPr="006B20D5">
        <w:t>socio-economic</w:t>
      </w:r>
      <w:r w:rsidR="0024339A" w:rsidRPr="006B20D5">
        <w:t xml:space="preserve"> </w:t>
      </w:r>
      <w:r w:rsidRPr="006B20D5">
        <w:t>benefits (such as consumptive water users, Goulburn-Murray Water irrigators and diverters and Goulburn Valley Water potable water customers).</w:t>
      </w:r>
    </w:p>
    <w:p w14:paraId="6DE1CE8B" w14:textId="00ACAE19" w:rsidR="004F21BE" w:rsidRPr="006B20D5" w:rsidRDefault="004F21BE" w:rsidP="004F21BE">
      <w:r w:rsidRPr="006B20D5">
        <w:t xml:space="preserve">The lower Broken Creek system generally has a narrow streamside zone with residential and farming properties adjoining or overlooking it. The creek system runs through the </w:t>
      </w:r>
      <w:r w:rsidR="009A56AC" w:rsidRPr="006B20D5">
        <w:t>townships of Katamatite, Wunghnu, Numurkah and Nathalia</w:t>
      </w:r>
      <w:r w:rsidRPr="006B20D5">
        <w:t>. Consequently, these communities have a direct connection with the creek, which provides important aesthetic and amenity values. The creeks are also important recreational areas, including for fishing, canoeing, kayaking and passive recreation.</w:t>
      </w:r>
    </w:p>
    <w:p w14:paraId="055E980D" w14:textId="77777777" w:rsidR="00694E0B" w:rsidRPr="006B20D5" w:rsidRDefault="004F21BE" w:rsidP="00026B55">
      <w:pPr>
        <w:pBdr>
          <w:top w:val="single" w:sz="4" w:space="10" w:color="auto"/>
          <w:left w:val="single" w:sz="4" w:space="10" w:color="auto"/>
          <w:bottom w:val="single" w:sz="4" w:space="10" w:color="auto"/>
          <w:right w:val="single" w:sz="4" w:space="10" w:color="auto"/>
        </w:pBdr>
      </w:pPr>
      <w:r w:rsidRPr="006B20D5">
        <w:t>“The Broken and Nine Mile creeks are important in regard to being one of the most accessible waterways in Victoria for fishing, family picnics and camping.”</w:t>
      </w:r>
    </w:p>
    <w:p w14:paraId="0ABDA887" w14:textId="6650C353" w:rsidR="004F21BE" w:rsidRPr="006B20D5" w:rsidRDefault="00026B55" w:rsidP="00026B55">
      <w:pPr>
        <w:pBdr>
          <w:top w:val="single" w:sz="4" w:space="10" w:color="auto"/>
          <w:left w:val="single" w:sz="4" w:space="10" w:color="auto"/>
          <w:bottom w:val="single" w:sz="4" w:space="10" w:color="auto"/>
          <w:right w:val="single" w:sz="4" w:space="10" w:color="auto"/>
        </w:pBdr>
      </w:pPr>
      <w:r>
        <w:t xml:space="preserve">— </w:t>
      </w:r>
      <w:r w:rsidR="004F21BE" w:rsidRPr="006B20D5">
        <w:t>Nathalia community member</w:t>
      </w:r>
    </w:p>
    <w:p w14:paraId="6CDB06B1" w14:textId="427FA1C3" w:rsidR="00324F33" w:rsidRPr="006B20D5" w:rsidRDefault="004F21BE" w:rsidP="004F21BE">
      <w:r w:rsidRPr="006B20D5">
        <w:t xml:space="preserve">The expected benefits of delivering water for the environment in lower Broken Creek and Nine Mile Creek in 2026-27 include winter flows, which support amenity and maintain adequate depths for canoeing and fishing in </w:t>
      </w:r>
      <w:r w:rsidR="002B412F" w:rsidRPr="006B20D5">
        <w:t xml:space="preserve">the </w:t>
      </w:r>
      <w:r w:rsidRPr="006B20D5">
        <w:t>lower reaches. Environmental flows support native fish populations by providing fish passage and habitat and encouraging fish migration and spawning, which in turn benefits recreational anglers. Environmental flows may be planned to align with social or recreational values.</w:t>
      </w:r>
    </w:p>
    <w:p w14:paraId="285E7B55" w14:textId="6274AF71" w:rsidR="004F21BE" w:rsidRPr="006B20D5" w:rsidRDefault="004F21BE" w:rsidP="004F21BE">
      <w:r w:rsidRPr="006B20D5">
        <w:t xml:space="preserve">The lower Broken Creek system is the source of consumptive water for irrigation, stock and domestic uses for more than 70 diverters and urban water for Nathalia. The creek can be prone to poor water quality due to elevated colour, mineral concentrations and/or </w:t>
      </w:r>
      <w:r w:rsidR="00F02E57" w:rsidRPr="006B20D5">
        <w:t>low-dissolved-oxygen</w:t>
      </w:r>
      <w:r w:rsidRPr="006B20D5">
        <w:t xml:space="preserve"> events. Delivery of baseflows during the warmer months can support water quality for consumptive users.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8641"/>
      </w:tblGrid>
      <w:tr w:rsidR="004F21BE" w:rsidRPr="006B20D5" w14:paraId="457BE522" w14:textId="77777777" w:rsidTr="005749AB">
        <w:trPr>
          <w:trHeight w:val="508"/>
        </w:trPr>
        <w:tc>
          <w:tcPr>
            <w:tcW w:w="710" w:type="dxa"/>
            <w:tcMar>
              <w:left w:w="85" w:type="dxa"/>
              <w:right w:w="85" w:type="dxa"/>
            </w:tcMar>
          </w:tcPr>
          <w:p w14:paraId="731AEA89" w14:textId="77777777" w:rsidR="004F21BE" w:rsidRPr="006B20D5" w:rsidRDefault="004F21BE">
            <w:pPr>
              <w:spacing w:after="0"/>
            </w:pPr>
            <w:r w:rsidRPr="006B20D5">
              <w:rPr>
                <w:noProof/>
              </w:rPr>
              <w:drawing>
                <wp:inline distT="0" distB="0" distL="0" distR="0" wp14:anchorId="3D2D3126" wp14:editId="29E96040">
                  <wp:extent cx="314010" cy="314325"/>
                  <wp:effectExtent l="0" t="0" r="0" b="0"/>
                  <wp:docPr id="329954412" name="Picture 329954412"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8641" w:type="dxa"/>
            <w:tcMar>
              <w:left w:w="85" w:type="dxa"/>
              <w:right w:w="85" w:type="dxa"/>
            </w:tcMar>
          </w:tcPr>
          <w:p w14:paraId="6AA48B2B" w14:textId="41461DB4" w:rsidR="004F21BE" w:rsidRPr="006B20D5" w:rsidRDefault="004F21BE" w:rsidP="002B3988">
            <w:pPr>
              <w:pStyle w:val="TableText"/>
            </w:pPr>
            <w:r w:rsidRPr="006B20D5">
              <w:t>Environmental watering will also support water sports activities (e.g., canoeing, kayaking, swimming) as a result of maintaining baseflows through spring, summer and autumn</w:t>
            </w:r>
          </w:p>
        </w:tc>
      </w:tr>
      <w:tr w:rsidR="004F21BE" w:rsidRPr="006B20D5" w14:paraId="6525E816" w14:textId="77777777" w:rsidTr="005749AB">
        <w:tc>
          <w:tcPr>
            <w:tcW w:w="710" w:type="dxa"/>
            <w:tcMar>
              <w:left w:w="85" w:type="dxa"/>
              <w:right w:w="85" w:type="dxa"/>
            </w:tcMar>
          </w:tcPr>
          <w:p w14:paraId="3D123480" w14:textId="77777777" w:rsidR="004F21BE" w:rsidRPr="006B20D5" w:rsidRDefault="004F21BE">
            <w:pPr>
              <w:spacing w:after="0"/>
            </w:pPr>
            <w:r w:rsidRPr="006B20D5">
              <w:rPr>
                <w:noProof/>
              </w:rPr>
              <w:drawing>
                <wp:inline distT="0" distB="0" distL="0" distR="0" wp14:anchorId="23246689" wp14:editId="21F0B200">
                  <wp:extent cx="309252" cy="309252"/>
                  <wp:effectExtent l="0" t="0" r="0" b="0"/>
                  <wp:docPr id="1798004865" name="Picture 1798004865" descr="A white outline of a pair of binocu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26020" name="Picture 1145126020" descr="A white outline of a pair of binoculars&#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8641" w:type="dxa"/>
            <w:tcMar>
              <w:left w:w="85" w:type="dxa"/>
              <w:right w:w="85" w:type="dxa"/>
            </w:tcMar>
          </w:tcPr>
          <w:p w14:paraId="7E74E298" w14:textId="35C0EF1F" w:rsidR="004F21BE" w:rsidRPr="006B20D5" w:rsidRDefault="004F21BE" w:rsidP="002B3988">
            <w:pPr>
              <w:pStyle w:val="TableText"/>
            </w:pPr>
            <w:r w:rsidRPr="006B20D5">
              <w:t>Environmental watering will also support waterbird-related recreational activities (e.g., birdwatching) by maintaining aquatic habitat and good water quality, particularly as a result of maintaining baseflows through spring, summer and autumn</w:t>
            </w:r>
          </w:p>
        </w:tc>
      </w:tr>
      <w:tr w:rsidR="004F21BE" w:rsidRPr="006B20D5" w14:paraId="6992E4E7" w14:textId="77777777" w:rsidTr="005749AB">
        <w:tc>
          <w:tcPr>
            <w:tcW w:w="710" w:type="dxa"/>
            <w:tcMar>
              <w:left w:w="85" w:type="dxa"/>
              <w:right w:w="85" w:type="dxa"/>
            </w:tcMar>
          </w:tcPr>
          <w:p w14:paraId="7A459265" w14:textId="77777777" w:rsidR="004F21BE" w:rsidRPr="006B20D5" w:rsidRDefault="004F21BE">
            <w:pPr>
              <w:spacing w:after="0"/>
            </w:pPr>
            <w:r w:rsidRPr="006B20D5">
              <w:rPr>
                <w:noProof/>
              </w:rPr>
              <w:drawing>
                <wp:inline distT="0" distB="0" distL="0" distR="0" wp14:anchorId="75C14813" wp14:editId="4ABBCE93">
                  <wp:extent cx="309252" cy="309562"/>
                  <wp:effectExtent l="0" t="0" r="0" b="0"/>
                  <wp:docPr id="1538519089" name="Picture 1538519089"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8641" w:type="dxa"/>
            <w:tcMar>
              <w:left w:w="85" w:type="dxa"/>
              <w:right w:w="85" w:type="dxa"/>
            </w:tcMar>
          </w:tcPr>
          <w:p w14:paraId="5A0E16F0" w14:textId="548B3881" w:rsidR="004F21BE" w:rsidRPr="006B20D5" w:rsidRDefault="004F21BE" w:rsidP="002B3988">
            <w:pPr>
              <w:pStyle w:val="TableText"/>
            </w:pPr>
            <w:r w:rsidRPr="006B20D5">
              <w:t>Environmental watering will also support angling activities by maintaining baseflows and water quality through spring, summer and autumn, and delivering freshes to support fish movement and spawning</w:t>
            </w:r>
          </w:p>
        </w:tc>
      </w:tr>
      <w:tr w:rsidR="004F21BE" w:rsidRPr="006B20D5" w14:paraId="519939F2" w14:textId="77777777" w:rsidTr="005749AB">
        <w:tc>
          <w:tcPr>
            <w:tcW w:w="710" w:type="dxa"/>
            <w:tcMar>
              <w:left w:w="85" w:type="dxa"/>
              <w:right w:w="85" w:type="dxa"/>
            </w:tcMar>
          </w:tcPr>
          <w:p w14:paraId="43646B74" w14:textId="77777777" w:rsidR="004F21BE" w:rsidRPr="006B20D5" w:rsidRDefault="004F21BE">
            <w:pPr>
              <w:spacing w:after="0"/>
            </w:pPr>
            <w:r w:rsidRPr="006B20D5">
              <w:rPr>
                <w:noProof/>
              </w:rPr>
              <w:drawing>
                <wp:inline distT="0" distB="0" distL="0" distR="0" wp14:anchorId="2599A119" wp14:editId="712C4765">
                  <wp:extent cx="313630" cy="313944"/>
                  <wp:effectExtent l="0" t="0" r="0" b="0"/>
                  <wp:docPr id="1906904908" name="Picture 1906904908"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8641" w:type="dxa"/>
            <w:tcMar>
              <w:left w:w="85" w:type="dxa"/>
              <w:right w:w="85" w:type="dxa"/>
            </w:tcMar>
          </w:tcPr>
          <w:p w14:paraId="7E7B0C71" w14:textId="15171591" w:rsidR="004F21BE" w:rsidRPr="006B20D5" w:rsidRDefault="004F21BE" w:rsidP="002B3988">
            <w:pPr>
              <w:pStyle w:val="TableText"/>
            </w:pPr>
            <w:r w:rsidRPr="006B20D5">
              <w:t>Environmental watering will also support peaks in visitation (e.g., camping or other public activities on long weekends or school holidays) by maintaining baseflows through spring, summer and autumn, without impacting amenity</w:t>
            </w:r>
          </w:p>
        </w:tc>
      </w:tr>
    </w:tbl>
    <w:p w14:paraId="7E50CC28" w14:textId="77777777" w:rsidR="004F21BE" w:rsidRPr="006B20D5" w:rsidRDefault="004F21BE" w:rsidP="009C5FA6">
      <w:pPr>
        <w:pStyle w:val="Heading4"/>
      </w:pPr>
      <w:r w:rsidRPr="006B20D5">
        <w:lastRenderedPageBreak/>
        <w:t>Scope of environmental watering</w:t>
      </w:r>
    </w:p>
    <w:p w14:paraId="79E58021" w14:textId="18ADDEA6" w:rsidR="00324F33" w:rsidRPr="006B20D5" w:rsidRDefault="004F21BE" w:rsidP="004F21BE">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9AD1D2E" w14:textId="299CA7FE" w:rsidR="004F21BE" w:rsidRPr="006B20D5" w:rsidRDefault="004F21BE" w:rsidP="004F21BE">
      <w:r w:rsidRPr="006B20D5">
        <w:t xml:space="preserve">Table </w:t>
      </w:r>
      <w:r w:rsidR="000666B5" w:rsidRPr="006B20D5">
        <w:t>5.5.3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11454F58" w14:textId="28D9FE96" w:rsidR="004F21BE" w:rsidRPr="006B20D5" w:rsidRDefault="004F21BE" w:rsidP="002B3988">
      <w:pPr>
        <w:pStyle w:val="TableHeading"/>
        <w:rPr>
          <w:lang w:val="en-AU"/>
        </w:rPr>
      </w:pPr>
      <w:bookmarkStart w:id="766" w:name="_Toc230448899"/>
      <w:bookmarkStart w:id="767" w:name="_Toc230518742"/>
      <w:bookmarkStart w:id="768" w:name="_Toc230078093"/>
      <w:r w:rsidRPr="006B20D5">
        <w:rPr>
          <w:lang w:val="en-AU"/>
        </w:rPr>
        <w:t xml:space="preserve">Table </w:t>
      </w:r>
      <w:r w:rsidR="002B190F" w:rsidRPr="006B20D5">
        <w:rPr>
          <w:lang w:val="en-AU"/>
        </w:rPr>
        <w:t>5.5.3</w:t>
      </w:r>
      <w:r w:rsidR="002B190F" w:rsidRPr="006B20D5">
        <w:rPr>
          <w:lang w:val="en-AU"/>
        </w:rPr>
        <w:tab/>
      </w:r>
      <w:r w:rsidR="00C50AA7" w:rsidRPr="006B20D5">
        <w:rPr>
          <w:lang w:val="en-AU"/>
        </w:rPr>
        <w:t>Lower Broken Creek potential environmental watering actions, expected watering effects and environmental objectives</w:t>
      </w:r>
      <w:bookmarkEnd w:id="766"/>
      <w:bookmarkEnd w:id="767"/>
      <w:bookmarkEnd w:id="768"/>
    </w:p>
    <w:tbl>
      <w:tblPr>
        <w:tblW w:w="53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5739"/>
        <w:gridCol w:w="1637"/>
      </w:tblGrid>
      <w:tr w:rsidR="004F21BE" w:rsidRPr="006B20D5" w14:paraId="3B24F230" w14:textId="77777777" w:rsidTr="002263C4">
        <w:tc>
          <w:tcPr>
            <w:tcW w:w="1282" w:type="pct"/>
            <w:tcMar>
              <w:left w:w="85" w:type="dxa"/>
              <w:right w:w="85" w:type="dxa"/>
            </w:tcMar>
          </w:tcPr>
          <w:p w14:paraId="2B01B072" w14:textId="77777777" w:rsidR="004F21BE" w:rsidRPr="006B20D5" w:rsidRDefault="004F21BE" w:rsidP="000C78A5">
            <w:pPr>
              <w:pStyle w:val="TableText"/>
            </w:pPr>
            <w:r w:rsidRPr="006B20D5">
              <w:rPr>
                <w:b/>
              </w:rPr>
              <w:t>Potential environmental watering action</w:t>
            </w:r>
          </w:p>
        </w:tc>
        <w:tc>
          <w:tcPr>
            <w:tcW w:w="3003" w:type="pct"/>
            <w:tcMar>
              <w:left w:w="85" w:type="dxa"/>
              <w:right w:w="85" w:type="dxa"/>
            </w:tcMar>
          </w:tcPr>
          <w:p w14:paraId="7ADAD835" w14:textId="77777777" w:rsidR="004F21BE" w:rsidRPr="006B20D5" w:rsidRDefault="004F21BE" w:rsidP="000C78A5">
            <w:pPr>
              <w:pStyle w:val="TableText"/>
            </w:pPr>
            <w:r w:rsidRPr="006B20D5">
              <w:rPr>
                <w:b/>
              </w:rPr>
              <w:t>Expected watering effects</w:t>
            </w:r>
          </w:p>
        </w:tc>
        <w:tc>
          <w:tcPr>
            <w:tcW w:w="715" w:type="pct"/>
            <w:tcMar>
              <w:left w:w="85" w:type="dxa"/>
              <w:right w:w="85" w:type="dxa"/>
            </w:tcMar>
          </w:tcPr>
          <w:p w14:paraId="38A55E71" w14:textId="77777777" w:rsidR="004F21BE" w:rsidRPr="006B20D5" w:rsidRDefault="004F21BE" w:rsidP="000C78A5">
            <w:pPr>
              <w:pStyle w:val="TableText"/>
            </w:pPr>
            <w:r w:rsidRPr="006B20D5">
              <w:rPr>
                <w:b/>
              </w:rPr>
              <w:t>Environmental objectives</w:t>
            </w:r>
          </w:p>
        </w:tc>
      </w:tr>
      <w:tr w:rsidR="004F21BE" w:rsidRPr="006B20D5" w14:paraId="20604B2C" w14:textId="77777777" w:rsidTr="002263C4">
        <w:tc>
          <w:tcPr>
            <w:tcW w:w="1282" w:type="pct"/>
            <w:tcMar>
              <w:left w:w="85" w:type="dxa"/>
              <w:right w:w="85" w:type="dxa"/>
            </w:tcMar>
          </w:tcPr>
          <w:p w14:paraId="2E68A514" w14:textId="447ED6CB" w:rsidR="004F21BE" w:rsidRPr="006B20D5" w:rsidRDefault="004F21BE" w:rsidP="002B412F">
            <w:pPr>
              <w:pStyle w:val="TableText"/>
            </w:pPr>
            <w:r w:rsidRPr="006B20D5">
              <w:t>Winter low flow</w:t>
            </w:r>
            <w:r w:rsidR="002B412F" w:rsidRPr="006B20D5">
              <w:t xml:space="preserve"> </w:t>
            </w:r>
            <w:r w:rsidRPr="006B20D5">
              <w:t>(20-40 ML/day during May to August)</w:t>
            </w:r>
          </w:p>
        </w:tc>
        <w:tc>
          <w:tcPr>
            <w:tcW w:w="3003" w:type="pct"/>
            <w:tcMar>
              <w:left w:w="85" w:type="dxa"/>
              <w:right w:w="85" w:type="dxa"/>
            </w:tcMar>
          </w:tcPr>
          <w:p w14:paraId="7F91CEF9" w14:textId="08843DDC" w:rsidR="004F21BE" w:rsidRPr="006B20D5" w:rsidRDefault="004F21BE" w:rsidP="00162AF7">
            <w:pPr>
              <w:pStyle w:val="Tabletextdotpoint"/>
            </w:pPr>
            <w:r w:rsidRPr="006B20D5">
              <w:t>Provide native fish with passage through fish ladders (at 4</w:t>
            </w:r>
            <w:r w:rsidR="00437E0B" w:rsidRPr="006B20D5">
              <w:t>0 ML</w:t>
            </w:r>
            <w:r w:rsidRPr="006B20D5">
              <w:t>/d)</w:t>
            </w:r>
          </w:p>
          <w:p w14:paraId="3ECC3868" w14:textId="77777777" w:rsidR="00324F33" w:rsidRPr="006B20D5" w:rsidRDefault="004F21BE" w:rsidP="00162AF7">
            <w:pPr>
              <w:pStyle w:val="Tabletextdotpoint"/>
            </w:pPr>
            <w:r w:rsidRPr="006B20D5">
              <w:t>Provide suitable foraging habitat for platypus and rakali (water rats), and support the conditioning of females in preparation for the breeding season</w:t>
            </w:r>
          </w:p>
          <w:p w14:paraId="0A85DAB6" w14:textId="77777777" w:rsidR="00324F33" w:rsidRPr="006B20D5" w:rsidRDefault="004F21BE" w:rsidP="00162AF7">
            <w:pPr>
              <w:pStyle w:val="Tabletextdotpoint"/>
            </w:pPr>
            <w:r w:rsidRPr="006B20D5">
              <w:t>Provide habitat for turtles, including protection from exposure during their winter dormancy</w:t>
            </w:r>
          </w:p>
          <w:p w14:paraId="2252FBC6" w14:textId="77777777" w:rsidR="00324F33" w:rsidRPr="006B20D5" w:rsidRDefault="004F21BE" w:rsidP="00162AF7">
            <w:pPr>
              <w:pStyle w:val="Tabletextdotpoint"/>
            </w:pPr>
            <w:r w:rsidRPr="006B20D5">
              <w:t>Provide flowing-water habitat and avoid winter drying of weir pools for fish, vegetation, waterbugs, platypus and turtles</w:t>
            </w:r>
          </w:p>
          <w:p w14:paraId="40476F7C" w14:textId="77777777" w:rsidR="00324F33" w:rsidRPr="006B20D5" w:rsidRDefault="004F21BE" w:rsidP="00162AF7">
            <w:pPr>
              <w:pStyle w:val="Tabletextdotpoint"/>
            </w:pPr>
            <w:r w:rsidRPr="006B20D5">
              <w:t>Maintain water over submerged aquatic plants so they are protected from drying and frost</w:t>
            </w:r>
          </w:p>
          <w:p w14:paraId="2662F0DE" w14:textId="6491967F" w:rsidR="004F21BE" w:rsidRPr="006B20D5" w:rsidRDefault="004F21BE" w:rsidP="00162AF7">
            <w:pPr>
              <w:pStyle w:val="Tabletextdotpoint"/>
            </w:pPr>
            <w:r w:rsidRPr="006B20D5">
              <w:t>Reduce the stagnation of weir pools to maintain water quality</w:t>
            </w:r>
          </w:p>
        </w:tc>
        <w:tc>
          <w:tcPr>
            <w:tcW w:w="715" w:type="pct"/>
            <w:tcMar>
              <w:left w:w="85" w:type="dxa"/>
              <w:right w:w="85" w:type="dxa"/>
            </w:tcMar>
          </w:tcPr>
          <w:p w14:paraId="3CBF2A13" w14:textId="09D5AAAA" w:rsidR="004F21BE" w:rsidRPr="006B20D5" w:rsidRDefault="004F21BE" w:rsidP="00282BD6">
            <w:pPr>
              <w:pStyle w:val="TableText"/>
            </w:pPr>
            <w:r w:rsidRPr="006B20D5">
              <w:t>F1</w:t>
            </w:r>
          </w:p>
          <w:p w14:paraId="0CBDE1F0" w14:textId="6500E0B2" w:rsidR="004F21BE" w:rsidRPr="006B20D5" w:rsidRDefault="004F21BE" w:rsidP="00282BD6">
            <w:pPr>
              <w:pStyle w:val="TableText"/>
            </w:pPr>
            <w:r w:rsidRPr="006B20D5">
              <w:t>MI1</w:t>
            </w:r>
          </w:p>
          <w:p w14:paraId="6B916F27" w14:textId="6DB8FB8E" w:rsidR="004F21BE" w:rsidRPr="006B20D5" w:rsidRDefault="004F21BE" w:rsidP="00282BD6">
            <w:pPr>
              <w:pStyle w:val="TableText"/>
            </w:pPr>
            <w:r w:rsidRPr="006B20D5">
              <w:t>PR1</w:t>
            </w:r>
          </w:p>
          <w:p w14:paraId="4562297F" w14:textId="6C977031" w:rsidR="004F21BE" w:rsidRPr="006B20D5" w:rsidRDefault="004F21BE" w:rsidP="00282BD6">
            <w:pPr>
              <w:pStyle w:val="TableText"/>
            </w:pPr>
            <w:r w:rsidRPr="006B20D5">
              <w:t>T1</w:t>
            </w:r>
          </w:p>
          <w:p w14:paraId="61DED091" w14:textId="08B80084" w:rsidR="004F21BE" w:rsidRPr="006B20D5" w:rsidRDefault="004F21BE" w:rsidP="00282BD6">
            <w:pPr>
              <w:pStyle w:val="TableText"/>
            </w:pPr>
            <w:r w:rsidRPr="006B20D5">
              <w:t>V2</w:t>
            </w:r>
          </w:p>
          <w:p w14:paraId="3BF425F0" w14:textId="15F86D0C" w:rsidR="004F21BE" w:rsidRPr="006B20D5" w:rsidRDefault="004F21BE" w:rsidP="00282BD6">
            <w:pPr>
              <w:pStyle w:val="TableText"/>
            </w:pPr>
            <w:r w:rsidRPr="006B20D5">
              <w:t>WQ1</w:t>
            </w:r>
          </w:p>
        </w:tc>
      </w:tr>
      <w:tr w:rsidR="004F21BE" w:rsidRPr="006B20D5" w14:paraId="5BC014D3" w14:textId="77777777" w:rsidTr="002263C4">
        <w:tc>
          <w:tcPr>
            <w:tcW w:w="1282" w:type="pct"/>
            <w:tcMar>
              <w:left w:w="85" w:type="dxa"/>
              <w:right w:w="85" w:type="dxa"/>
            </w:tcMar>
          </w:tcPr>
          <w:p w14:paraId="45EF0608" w14:textId="2C3D4E1E" w:rsidR="004F21BE" w:rsidRPr="006B20D5" w:rsidRDefault="004F21BE" w:rsidP="002B412F">
            <w:pPr>
              <w:pStyle w:val="TableText"/>
            </w:pPr>
            <w:r w:rsidRPr="006B20D5">
              <w:t>Spring/summer/autumn low flow</w:t>
            </w:r>
            <w:r w:rsidR="002B412F" w:rsidRPr="006B20D5">
              <w:t xml:space="preserve"> </w:t>
            </w:r>
            <w:r w:rsidRPr="006B20D5">
              <w:t>(200-45</w:t>
            </w:r>
            <w:r w:rsidR="00437E0B" w:rsidRPr="006B20D5">
              <w:t>0 ML</w:t>
            </w:r>
            <w:r w:rsidRPr="006B20D5">
              <w:t>/day during August to May)</w:t>
            </w:r>
          </w:p>
        </w:tc>
        <w:tc>
          <w:tcPr>
            <w:tcW w:w="3003" w:type="pct"/>
            <w:tcMar>
              <w:left w:w="85" w:type="dxa"/>
              <w:right w:w="85" w:type="dxa"/>
            </w:tcMar>
          </w:tcPr>
          <w:p w14:paraId="7DC73679" w14:textId="6DC3FF0C" w:rsidR="004F21BE" w:rsidRPr="006B20D5" w:rsidRDefault="004F21BE" w:rsidP="00162AF7">
            <w:pPr>
              <w:pStyle w:val="Tabletextdotpoint"/>
            </w:pPr>
            <w:r w:rsidRPr="006B20D5">
              <w:t xml:space="preserve">Provide habitat for aquatic </w:t>
            </w:r>
            <w:r w:rsidR="009A592F" w:rsidRPr="006B20D5">
              <w:t>plants and animals</w:t>
            </w:r>
            <w:r w:rsidR="002B412F" w:rsidRPr="006B20D5">
              <w:t>,</w:t>
            </w:r>
            <w:r w:rsidR="009A592F" w:rsidRPr="006B20D5">
              <w:t xml:space="preserve"> </w:t>
            </w:r>
            <w:r w:rsidRPr="006B20D5">
              <w:t>including native fish, platypus, rakali (water rats), turtles and waterbugs</w:t>
            </w:r>
          </w:p>
          <w:p w14:paraId="1A85652F" w14:textId="77777777" w:rsidR="00324F33" w:rsidRPr="006B20D5" w:rsidRDefault="004F21BE" w:rsidP="00162AF7">
            <w:pPr>
              <w:pStyle w:val="Tabletextdotpoint"/>
            </w:pPr>
            <w:r w:rsidRPr="006B20D5">
              <w:t>Support the movement and recruitment of fish</w:t>
            </w:r>
          </w:p>
          <w:p w14:paraId="2F741C26" w14:textId="7E7AC8D6" w:rsidR="004F21BE" w:rsidRPr="006B20D5" w:rsidRDefault="004F21BE" w:rsidP="00162AF7">
            <w:pPr>
              <w:pStyle w:val="Tabletextdotpoint"/>
            </w:pPr>
            <w:r w:rsidRPr="006B20D5">
              <w:t>Maintain native i</w:t>
            </w:r>
            <w:r w:rsidR="0028207C" w:rsidRPr="006B20D5">
              <w:t>n-</w:t>
            </w:r>
            <w:r w:rsidRPr="006B20D5">
              <w:t>stream and littoral vegetation communities through water level variability</w:t>
            </w:r>
          </w:p>
          <w:p w14:paraId="14689DA6" w14:textId="5DEAD3AE" w:rsidR="004F21BE" w:rsidRPr="006B20D5" w:rsidRDefault="004F21BE" w:rsidP="00162AF7">
            <w:pPr>
              <w:pStyle w:val="Tabletextdotpoint"/>
            </w:pPr>
            <w:r w:rsidRPr="006B20D5">
              <w:t xml:space="preserve">Maintain </w:t>
            </w:r>
            <w:r w:rsidR="00CC303F" w:rsidRPr="006B20D5">
              <w:t>dissolved-oxygen level</w:t>
            </w:r>
            <w:r w:rsidRPr="006B20D5">
              <w:t>s in summer</w:t>
            </w:r>
          </w:p>
        </w:tc>
        <w:tc>
          <w:tcPr>
            <w:tcW w:w="715" w:type="pct"/>
            <w:tcMar>
              <w:left w:w="85" w:type="dxa"/>
              <w:right w:w="85" w:type="dxa"/>
            </w:tcMar>
          </w:tcPr>
          <w:p w14:paraId="0C74937E" w14:textId="767C1576" w:rsidR="004F21BE" w:rsidRPr="006B20D5" w:rsidRDefault="004F21BE" w:rsidP="00282BD6">
            <w:pPr>
              <w:pStyle w:val="TableText"/>
            </w:pPr>
            <w:r w:rsidRPr="006B20D5">
              <w:t>F1</w:t>
            </w:r>
          </w:p>
          <w:p w14:paraId="6F4B065D" w14:textId="1150413D" w:rsidR="004F21BE" w:rsidRPr="006B20D5" w:rsidRDefault="004F21BE" w:rsidP="00282BD6">
            <w:pPr>
              <w:pStyle w:val="TableText"/>
            </w:pPr>
            <w:r w:rsidRPr="006B20D5">
              <w:t>MI1</w:t>
            </w:r>
          </w:p>
          <w:p w14:paraId="2C400377" w14:textId="4EE36DE4" w:rsidR="004F21BE" w:rsidRPr="006B20D5" w:rsidRDefault="004F21BE" w:rsidP="00282BD6">
            <w:pPr>
              <w:pStyle w:val="TableText"/>
            </w:pPr>
            <w:r w:rsidRPr="006B20D5">
              <w:t>PR1</w:t>
            </w:r>
          </w:p>
          <w:p w14:paraId="2ED1B271" w14:textId="05FBAE88" w:rsidR="004F21BE" w:rsidRPr="006B20D5" w:rsidRDefault="004F21BE" w:rsidP="00282BD6">
            <w:pPr>
              <w:pStyle w:val="TableText"/>
            </w:pPr>
            <w:r w:rsidRPr="006B20D5">
              <w:t>T1</w:t>
            </w:r>
          </w:p>
          <w:p w14:paraId="3DB75418" w14:textId="23633DB2" w:rsidR="004F21BE" w:rsidRPr="006B20D5" w:rsidRDefault="004F21BE" w:rsidP="00282BD6">
            <w:pPr>
              <w:pStyle w:val="TableText"/>
            </w:pPr>
            <w:r w:rsidRPr="006B20D5">
              <w:t>V2</w:t>
            </w:r>
          </w:p>
          <w:p w14:paraId="3D21FBA7" w14:textId="3142A889" w:rsidR="004F21BE" w:rsidRPr="006B20D5" w:rsidRDefault="004F21BE" w:rsidP="00282BD6">
            <w:pPr>
              <w:pStyle w:val="TableText"/>
            </w:pPr>
            <w:r w:rsidRPr="006B20D5">
              <w:t xml:space="preserve">WQ1 </w:t>
            </w:r>
          </w:p>
        </w:tc>
      </w:tr>
      <w:tr w:rsidR="004F21BE" w:rsidRPr="006B20D5" w14:paraId="553B4CB3" w14:textId="77777777" w:rsidTr="002263C4">
        <w:tc>
          <w:tcPr>
            <w:tcW w:w="1282" w:type="pct"/>
            <w:tcMar>
              <w:left w:w="85" w:type="dxa"/>
              <w:right w:w="85" w:type="dxa"/>
            </w:tcMar>
          </w:tcPr>
          <w:p w14:paraId="5C99122E" w14:textId="4D4A0B52" w:rsidR="004F21BE" w:rsidRPr="006B20D5" w:rsidRDefault="004F21BE" w:rsidP="002B412F">
            <w:pPr>
              <w:pStyle w:val="TableText"/>
            </w:pPr>
            <w:r w:rsidRPr="006B20D5">
              <w:t>Winter/spring fresh(es)</w:t>
            </w:r>
            <w:r w:rsidR="002B412F" w:rsidRPr="006B20D5">
              <w:t xml:space="preserve"> </w:t>
            </w:r>
            <w:r w:rsidRPr="006B20D5">
              <w:t xml:space="preserve">(one to three freshes of </w:t>
            </w:r>
            <w:r w:rsidRPr="006B20D5">
              <w:lastRenderedPageBreak/>
              <w:t>300-450 ML/day for one to two weeks during July to November)</w:t>
            </w:r>
          </w:p>
        </w:tc>
        <w:tc>
          <w:tcPr>
            <w:tcW w:w="3003" w:type="pct"/>
            <w:tcMar>
              <w:left w:w="85" w:type="dxa"/>
              <w:right w:w="85" w:type="dxa"/>
            </w:tcMar>
          </w:tcPr>
          <w:p w14:paraId="0B6FE7A3" w14:textId="77777777" w:rsidR="00324F33" w:rsidRPr="006B20D5" w:rsidRDefault="004F21BE" w:rsidP="00162AF7">
            <w:pPr>
              <w:pStyle w:val="Tabletextdotpoint"/>
            </w:pPr>
            <w:r w:rsidRPr="006B20D5">
              <w:lastRenderedPageBreak/>
              <w:t>Flush and mobilise azolla if it has accumulated to maintain water quality</w:t>
            </w:r>
          </w:p>
          <w:p w14:paraId="6AF0E0CD" w14:textId="77777777" w:rsidR="00324F33" w:rsidRPr="006B20D5" w:rsidRDefault="004F21BE" w:rsidP="00162AF7">
            <w:pPr>
              <w:pStyle w:val="Tabletextdotpoint"/>
            </w:pPr>
            <w:r w:rsidRPr="006B20D5">
              <w:lastRenderedPageBreak/>
              <w:t>Trigger the movement and spawning of fish</w:t>
            </w:r>
          </w:p>
          <w:p w14:paraId="5EF8EEB8" w14:textId="77777777" w:rsidR="00324F33" w:rsidRPr="006B20D5" w:rsidRDefault="004F21BE" w:rsidP="00162AF7">
            <w:pPr>
              <w:pStyle w:val="Tabletextdotpoint"/>
            </w:pPr>
            <w:r w:rsidRPr="006B20D5">
              <w:t>Encourage the germination and growth of littoral and in-stream vegetation</w:t>
            </w:r>
          </w:p>
          <w:p w14:paraId="777F36A5" w14:textId="35ECF828" w:rsidR="004F21BE" w:rsidRPr="006B20D5" w:rsidRDefault="004F21BE" w:rsidP="00162AF7">
            <w:pPr>
              <w:pStyle w:val="Tabletextdotpoint"/>
            </w:pPr>
            <w:r w:rsidRPr="006B20D5">
              <w:t>Reduce the stagnation of weir pools to maintain water quality</w:t>
            </w:r>
          </w:p>
        </w:tc>
        <w:tc>
          <w:tcPr>
            <w:tcW w:w="715" w:type="pct"/>
            <w:tcMar>
              <w:left w:w="85" w:type="dxa"/>
              <w:right w:w="85" w:type="dxa"/>
            </w:tcMar>
          </w:tcPr>
          <w:p w14:paraId="66605A8A" w14:textId="6548658F" w:rsidR="004F21BE" w:rsidRPr="006B20D5" w:rsidRDefault="004F21BE" w:rsidP="00282BD6">
            <w:pPr>
              <w:pStyle w:val="TableText"/>
            </w:pPr>
            <w:r w:rsidRPr="006B20D5">
              <w:lastRenderedPageBreak/>
              <w:t>F1</w:t>
            </w:r>
          </w:p>
          <w:p w14:paraId="197E510D" w14:textId="256D1E54" w:rsidR="004F21BE" w:rsidRPr="006B20D5" w:rsidRDefault="004F21BE" w:rsidP="00282BD6">
            <w:pPr>
              <w:pStyle w:val="TableText"/>
            </w:pPr>
            <w:r w:rsidRPr="006B20D5">
              <w:lastRenderedPageBreak/>
              <w:t>V1, V2</w:t>
            </w:r>
          </w:p>
          <w:p w14:paraId="1DF82F4D" w14:textId="66314E43" w:rsidR="004F21BE" w:rsidRPr="006B20D5" w:rsidRDefault="004F21BE" w:rsidP="00282BD6">
            <w:pPr>
              <w:pStyle w:val="TableText"/>
            </w:pPr>
            <w:r w:rsidRPr="006B20D5">
              <w:t>WQ1</w:t>
            </w:r>
          </w:p>
        </w:tc>
      </w:tr>
    </w:tbl>
    <w:p w14:paraId="5EFA63EA" w14:textId="77777777" w:rsidR="004F21BE" w:rsidRPr="006B20D5" w:rsidRDefault="004F21BE" w:rsidP="009C5FA6">
      <w:pPr>
        <w:pStyle w:val="Heading4"/>
      </w:pPr>
      <w:r w:rsidRPr="006B20D5">
        <w:lastRenderedPageBreak/>
        <w:t>Scenario planning</w:t>
      </w:r>
    </w:p>
    <w:p w14:paraId="46D7EFA2" w14:textId="0AF701D5" w:rsidR="004F21BE" w:rsidRPr="006B20D5" w:rsidRDefault="004F21BE" w:rsidP="004F21BE">
      <w:r w:rsidRPr="006B20D5">
        <w:t xml:space="preserve">Table </w:t>
      </w:r>
      <w:r w:rsidR="002B190F" w:rsidRPr="006B20D5">
        <w:t>5.5.</w:t>
      </w:r>
      <w:r w:rsidRPr="006B20D5">
        <w:t xml:space="preserve">4 outlines potential environmental watering and </w:t>
      </w:r>
      <w:r w:rsidR="001322CE" w:rsidRPr="006B20D5">
        <w:t xml:space="preserve">expected water use in a range </w:t>
      </w:r>
      <w:r w:rsidRPr="006B20D5">
        <w:t>of planning scenarios.</w:t>
      </w:r>
    </w:p>
    <w:p w14:paraId="6510FBB5" w14:textId="77777777" w:rsidR="004F21BE" w:rsidRPr="006B20D5" w:rsidRDefault="004F21BE" w:rsidP="004F21BE">
      <w:r w:rsidRPr="006B20D5">
        <w:t>The high degree of regulation in the lower Broken Creek system means flow patterns in the lower Broken and Nine Mile creeks are the same in all planning scenarios. Water for the environment will primarily be used in the lower Broken Creek system to guard against a reduced flow during the non-irrigation season.</w:t>
      </w:r>
    </w:p>
    <w:p w14:paraId="57953122" w14:textId="6652DFF0" w:rsidR="004F21BE" w:rsidRPr="006B20D5" w:rsidRDefault="004F21BE" w:rsidP="004F21BE">
      <w:r w:rsidRPr="006B20D5">
        <w:t xml:space="preserve">Potential watering actions in all planning scenarios include maintaining a flow above 20 ML per day outside the irrigation season, ameliorating sudden fluctuations in irrigation demand during the irrigation season and delivering spring freshes to trigger fish movement, improve water quality or flush excessive accumulations of azolla. Delivering spring freshes in 2026-27 in all planning scenarios </w:t>
      </w:r>
      <w:r w:rsidR="00616F6A" w:rsidRPr="006B20D5">
        <w:t>is</w:t>
      </w:r>
      <w:r w:rsidRPr="006B20D5">
        <w:t xml:space="preserve"> important to trigger the movement and spawning of native fish in the system and help the fish community recover from past </w:t>
      </w:r>
      <w:r w:rsidR="00F02E57" w:rsidRPr="006B20D5">
        <w:t>low-dissolved-oxygen</w:t>
      </w:r>
      <w:r w:rsidRPr="006B20D5">
        <w:t xml:space="preserve"> blackwater events. Low flows and freshes throughout the year will also support native fish, which are being restocked as part of a recovery project.</w:t>
      </w:r>
    </w:p>
    <w:p w14:paraId="118AD227" w14:textId="23A8E984" w:rsidR="004F21BE" w:rsidRPr="006B20D5" w:rsidRDefault="00A7425F" w:rsidP="004F21BE">
      <w:r w:rsidRPr="006B20D5">
        <w:t xml:space="preserve">Goulburn Broken CMA </w:t>
      </w:r>
      <w:r w:rsidR="004F21BE" w:rsidRPr="006B20D5">
        <w:t xml:space="preserve">will monitor water quality throughout the year, and it may ask to increase spring/summer/autumn low flows to the upper end of the recommended range in Table </w:t>
      </w:r>
      <w:r w:rsidR="008D3407" w:rsidRPr="006B20D5">
        <w:t>5.5.3</w:t>
      </w:r>
      <w:r w:rsidR="004F21BE" w:rsidRPr="006B20D5">
        <w:t xml:space="preserve"> if </w:t>
      </w:r>
      <w:r w:rsidR="00CC303F" w:rsidRPr="006B20D5">
        <w:t>dissolved-oxygen level</w:t>
      </w:r>
      <w:r w:rsidR="004F21BE" w:rsidRPr="006B20D5">
        <w:t xml:space="preserve">s drop below 4.0 mg/L. The total volume of water </w:t>
      </w:r>
      <w:r w:rsidR="001B5F0D" w:rsidRPr="006B20D5">
        <w:t>required for the environment</w:t>
      </w:r>
      <w:r w:rsidR="004F21BE" w:rsidRPr="006B20D5">
        <w:t xml:space="preserve"> to achieve planned watering actions in 2026-27 will vary depending on operational deliveries (including IVTs) and the size and duration of any unregulated flow events. A carryover target of 5,000 ML applies in all planning scenarios to </w:t>
      </w:r>
      <w:r w:rsidR="00E14A3F" w:rsidRPr="006B20D5">
        <w:t>ensure</w:t>
      </w:r>
      <w:r w:rsidR="004F21BE" w:rsidRPr="006B20D5">
        <w:t xml:space="preserve"> a minimum low flow and a small fresh can be delivered early in 2027-28.</w:t>
      </w:r>
    </w:p>
    <w:p w14:paraId="15ACCBC2" w14:textId="33F5476B" w:rsidR="004F21BE" w:rsidRPr="006B20D5" w:rsidRDefault="004F21BE" w:rsidP="002B3988">
      <w:pPr>
        <w:pStyle w:val="TableHeading"/>
        <w:rPr>
          <w:lang w:val="en-AU"/>
        </w:rPr>
      </w:pPr>
      <w:bookmarkStart w:id="769" w:name="_Toc230448900"/>
      <w:bookmarkStart w:id="770" w:name="_Toc230518743"/>
      <w:bookmarkStart w:id="771" w:name="_Toc230078094"/>
      <w:r w:rsidRPr="006B20D5">
        <w:rPr>
          <w:lang w:val="en-AU"/>
        </w:rPr>
        <w:t xml:space="preserve">Table </w:t>
      </w:r>
      <w:r w:rsidR="002B190F" w:rsidRPr="006B20D5">
        <w:rPr>
          <w:lang w:val="en-AU"/>
        </w:rPr>
        <w:t>5.5.</w:t>
      </w:r>
      <w:r w:rsidRPr="006B20D5">
        <w:rPr>
          <w:lang w:val="en-AU"/>
        </w:rPr>
        <w:t>4</w:t>
      </w:r>
      <w:r w:rsidR="002B190F" w:rsidRPr="006B20D5">
        <w:rPr>
          <w:lang w:val="en-AU"/>
        </w:rPr>
        <w:tab/>
        <w:t>Lower Broken Creek environmental watering planning scenarios</w:t>
      </w:r>
      <w:bookmarkEnd w:id="769"/>
      <w:bookmarkEnd w:id="770"/>
      <w:bookmarkEnd w:id="7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21"/>
        <w:gridCol w:w="1830"/>
        <w:gridCol w:w="1830"/>
        <w:gridCol w:w="1830"/>
        <w:gridCol w:w="1833"/>
      </w:tblGrid>
      <w:tr w:rsidR="004F21BE" w:rsidRPr="006B20D5" w14:paraId="3B4FE11F" w14:textId="77777777" w:rsidTr="00260AA6">
        <w:trPr>
          <w:trHeight w:val="362"/>
        </w:trPr>
        <w:tc>
          <w:tcPr>
            <w:tcW w:w="1082" w:type="pct"/>
            <w:tcMar>
              <w:left w:w="85" w:type="dxa"/>
              <w:right w:w="85" w:type="dxa"/>
            </w:tcMar>
          </w:tcPr>
          <w:p w14:paraId="21117DB0" w14:textId="77777777" w:rsidR="004F21BE" w:rsidRPr="006B20D5" w:rsidRDefault="004F21BE" w:rsidP="000C78A5">
            <w:pPr>
              <w:pStyle w:val="TableText"/>
            </w:pPr>
            <w:r w:rsidRPr="006B20D5">
              <w:rPr>
                <w:b/>
              </w:rPr>
              <w:t>Planning scenario</w:t>
            </w:r>
          </w:p>
        </w:tc>
        <w:tc>
          <w:tcPr>
            <w:tcW w:w="979" w:type="pct"/>
            <w:tcMar>
              <w:left w:w="85" w:type="dxa"/>
              <w:right w:w="85" w:type="dxa"/>
            </w:tcMar>
          </w:tcPr>
          <w:p w14:paraId="370F82DC" w14:textId="77777777" w:rsidR="004F21BE" w:rsidRPr="006B20D5" w:rsidRDefault="004F21BE" w:rsidP="000C78A5">
            <w:pPr>
              <w:pStyle w:val="TableText"/>
            </w:pPr>
            <w:r w:rsidRPr="006B20D5">
              <w:rPr>
                <w:b/>
              </w:rPr>
              <w:t>Drought</w:t>
            </w:r>
          </w:p>
        </w:tc>
        <w:tc>
          <w:tcPr>
            <w:tcW w:w="979" w:type="pct"/>
            <w:tcMar>
              <w:left w:w="85" w:type="dxa"/>
              <w:right w:w="85" w:type="dxa"/>
            </w:tcMar>
          </w:tcPr>
          <w:p w14:paraId="691BF50E" w14:textId="77777777" w:rsidR="004F21BE" w:rsidRPr="006B20D5" w:rsidRDefault="004F21BE" w:rsidP="000C78A5">
            <w:pPr>
              <w:pStyle w:val="TableText"/>
            </w:pPr>
            <w:r w:rsidRPr="006B20D5">
              <w:rPr>
                <w:b/>
              </w:rPr>
              <w:t xml:space="preserve"> Dry</w:t>
            </w:r>
          </w:p>
        </w:tc>
        <w:tc>
          <w:tcPr>
            <w:tcW w:w="979" w:type="pct"/>
            <w:tcMar>
              <w:left w:w="85" w:type="dxa"/>
              <w:right w:w="85" w:type="dxa"/>
            </w:tcMar>
          </w:tcPr>
          <w:p w14:paraId="709510B2" w14:textId="77777777" w:rsidR="004F21BE" w:rsidRPr="006B20D5" w:rsidRDefault="004F21BE" w:rsidP="000C78A5">
            <w:pPr>
              <w:pStyle w:val="TableText"/>
            </w:pPr>
            <w:r w:rsidRPr="006B20D5">
              <w:rPr>
                <w:b/>
              </w:rPr>
              <w:t>Average</w:t>
            </w:r>
          </w:p>
        </w:tc>
        <w:tc>
          <w:tcPr>
            <w:tcW w:w="980" w:type="pct"/>
            <w:tcMar>
              <w:left w:w="85" w:type="dxa"/>
              <w:right w:w="85" w:type="dxa"/>
            </w:tcMar>
          </w:tcPr>
          <w:p w14:paraId="21AE6B1C" w14:textId="77777777" w:rsidR="004F21BE" w:rsidRPr="006B20D5" w:rsidRDefault="004F21BE" w:rsidP="000C78A5">
            <w:pPr>
              <w:pStyle w:val="TableText"/>
            </w:pPr>
            <w:r w:rsidRPr="006B20D5">
              <w:rPr>
                <w:b/>
              </w:rPr>
              <w:t>Wet</w:t>
            </w:r>
          </w:p>
        </w:tc>
      </w:tr>
      <w:tr w:rsidR="004F21BE" w:rsidRPr="006B20D5" w14:paraId="0DE98797" w14:textId="77777777" w:rsidTr="00260AA6">
        <w:trPr>
          <w:trHeight w:val="490"/>
        </w:trPr>
        <w:tc>
          <w:tcPr>
            <w:tcW w:w="1082" w:type="pct"/>
            <w:tcMar>
              <w:left w:w="85" w:type="dxa"/>
              <w:right w:w="85" w:type="dxa"/>
            </w:tcMar>
          </w:tcPr>
          <w:p w14:paraId="027C34D6" w14:textId="77777777" w:rsidR="004F21BE" w:rsidRPr="006B20D5" w:rsidRDefault="004F21BE" w:rsidP="002B3988">
            <w:pPr>
              <w:pStyle w:val="TableText"/>
            </w:pPr>
            <w:r w:rsidRPr="006B20D5">
              <w:t>Expected conditions</w:t>
            </w:r>
          </w:p>
        </w:tc>
        <w:tc>
          <w:tcPr>
            <w:tcW w:w="979" w:type="pct"/>
            <w:tcMar>
              <w:left w:w="85" w:type="dxa"/>
              <w:right w:w="85" w:type="dxa"/>
            </w:tcMar>
          </w:tcPr>
          <w:p w14:paraId="7203AFA9" w14:textId="77777777" w:rsidR="004F21BE" w:rsidRPr="006B20D5" w:rsidRDefault="004F21BE" w:rsidP="00162AF7">
            <w:pPr>
              <w:pStyle w:val="Tabletextdotpoint"/>
            </w:pPr>
            <w:r w:rsidRPr="006B20D5">
              <w:t>No unregulated flow</w:t>
            </w:r>
          </w:p>
        </w:tc>
        <w:tc>
          <w:tcPr>
            <w:tcW w:w="979" w:type="pct"/>
            <w:tcMar>
              <w:left w:w="85" w:type="dxa"/>
              <w:right w:w="85" w:type="dxa"/>
            </w:tcMar>
          </w:tcPr>
          <w:p w14:paraId="1276CFE6" w14:textId="77777777" w:rsidR="004F21BE" w:rsidRPr="006B20D5" w:rsidRDefault="004F21BE" w:rsidP="00162AF7">
            <w:pPr>
              <w:pStyle w:val="Tabletextdotpoint"/>
            </w:pPr>
            <w:r w:rsidRPr="006B20D5">
              <w:t>Some unregulated flow in winter</w:t>
            </w:r>
          </w:p>
          <w:p w14:paraId="73126B84" w14:textId="22917400" w:rsidR="004F21BE" w:rsidRPr="006B20D5" w:rsidRDefault="004F21BE" w:rsidP="00162AF7">
            <w:pPr>
              <w:pStyle w:val="Tabletextdotpoint"/>
            </w:pPr>
            <w:r w:rsidRPr="006B20D5">
              <w:t>No unregulated flow throughout the irrigation season (mid-August to May)</w:t>
            </w:r>
          </w:p>
          <w:p w14:paraId="24B3934D" w14:textId="411BE291" w:rsidR="004F21BE" w:rsidRPr="006B20D5" w:rsidRDefault="004F21BE" w:rsidP="00162AF7">
            <w:pPr>
              <w:pStyle w:val="Tabletextdotpoint"/>
            </w:pPr>
            <w:r w:rsidRPr="006B20D5">
              <w:t xml:space="preserve">No diversion of unregulated </w:t>
            </w:r>
            <w:r w:rsidRPr="006B20D5">
              <w:lastRenderedPageBreak/>
              <w:t>Murray River flow is available</w:t>
            </w:r>
          </w:p>
        </w:tc>
        <w:tc>
          <w:tcPr>
            <w:tcW w:w="979" w:type="pct"/>
            <w:tcMar>
              <w:left w:w="85" w:type="dxa"/>
              <w:right w:w="85" w:type="dxa"/>
            </w:tcMar>
          </w:tcPr>
          <w:p w14:paraId="1826BDA1" w14:textId="6D3EF031" w:rsidR="004F21BE" w:rsidRPr="006B20D5" w:rsidRDefault="004F21BE" w:rsidP="00162AF7">
            <w:pPr>
              <w:pStyle w:val="Tabletextdotpoint"/>
            </w:pPr>
            <w:r w:rsidRPr="006B20D5">
              <w:lastRenderedPageBreak/>
              <w:t>Unregulated flow in winter/spring</w:t>
            </w:r>
          </w:p>
          <w:p w14:paraId="214575FF" w14:textId="5A544098" w:rsidR="004F21BE" w:rsidRPr="006B20D5" w:rsidRDefault="004F21BE" w:rsidP="00162AF7">
            <w:pPr>
              <w:pStyle w:val="Tabletextdotpoint"/>
            </w:pPr>
            <w:r w:rsidRPr="006B20D5">
              <w:t>Unregulated flow is unlikely from October to May</w:t>
            </w:r>
          </w:p>
          <w:p w14:paraId="00CC8D6F" w14:textId="547C8513" w:rsidR="004F21BE" w:rsidRPr="006B20D5" w:rsidRDefault="004F21BE" w:rsidP="00162AF7">
            <w:pPr>
              <w:pStyle w:val="Tabletextdotpoint"/>
            </w:pPr>
            <w:r w:rsidRPr="006B20D5">
              <w:t xml:space="preserve">Diversion of unregulated Murray River flow is </w:t>
            </w:r>
            <w:r w:rsidRPr="006B20D5">
              <w:lastRenderedPageBreak/>
              <w:t>available from mid-August to October</w:t>
            </w:r>
          </w:p>
        </w:tc>
        <w:tc>
          <w:tcPr>
            <w:tcW w:w="980" w:type="pct"/>
            <w:tcMar>
              <w:left w:w="85" w:type="dxa"/>
              <w:right w:w="85" w:type="dxa"/>
            </w:tcMar>
          </w:tcPr>
          <w:p w14:paraId="425A8DFA" w14:textId="4F65236E" w:rsidR="004F21BE" w:rsidRPr="006B20D5" w:rsidRDefault="004F21BE" w:rsidP="00162AF7">
            <w:pPr>
              <w:pStyle w:val="Tabletextdotpoint"/>
            </w:pPr>
            <w:r w:rsidRPr="006B20D5">
              <w:lastRenderedPageBreak/>
              <w:t>Unregulated flow is likely in winter</w:t>
            </w:r>
            <w:r w:rsidR="00845D72" w:rsidRPr="006B20D5">
              <w:t>/</w:t>
            </w:r>
            <w:r w:rsidRPr="006B20D5">
              <w:t>spring</w:t>
            </w:r>
          </w:p>
          <w:p w14:paraId="27058192" w14:textId="6981057B" w:rsidR="004F21BE" w:rsidRPr="006B20D5" w:rsidRDefault="004F21BE" w:rsidP="00162AF7">
            <w:pPr>
              <w:pStyle w:val="Tabletextdotpoint"/>
            </w:pPr>
            <w:r w:rsidRPr="006B20D5">
              <w:t>Unregulated flow is possible from November to May</w:t>
            </w:r>
          </w:p>
          <w:p w14:paraId="19488380" w14:textId="65CFA1DA" w:rsidR="004F21BE" w:rsidRPr="006B20D5" w:rsidRDefault="004F21BE" w:rsidP="00162AF7">
            <w:pPr>
              <w:pStyle w:val="Tabletextdotpoint"/>
            </w:pPr>
            <w:r w:rsidRPr="006B20D5">
              <w:t xml:space="preserve">Diversion of unregulated Murray River </w:t>
            </w:r>
            <w:r w:rsidRPr="006B20D5">
              <w:lastRenderedPageBreak/>
              <w:t>flow available from mid-August to November</w:t>
            </w:r>
          </w:p>
        </w:tc>
      </w:tr>
      <w:tr w:rsidR="004F21BE" w:rsidRPr="006B20D5" w14:paraId="0D29835C" w14:textId="77777777" w:rsidTr="00260AA6">
        <w:trPr>
          <w:trHeight w:val="669"/>
        </w:trPr>
        <w:tc>
          <w:tcPr>
            <w:tcW w:w="1082" w:type="pct"/>
            <w:tcMar>
              <w:left w:w="85" w:type="dxa"/>
              <w:right w:w="85" w:type="dxa"/>
            </w:tcMar>
          </w:tcPr>
          <w:p w14:paraId="53036746" w14:textId="77777777" w:rsidR="004F21BE" w:rsidRPr="006B20D5" w:rsidRDefault="004F21BE" w:rsidP="002B3988">
            <w:pPr>
              <w:pStyle w:val="TableText"/>
            </w:pPr>
            <w:r w:rsidRPr="006B20D5">
              <w:t>Potential environmental watering – tier 1 (high priorities)</w:t>
            </w:r>
          </w:p>
        </w:tc>
        <w:tc>
          <w:tcPr>
            <w:tcW w:w="3918" w:type="pct"/>
            <w:gridSpan w:val="4"/>
            <w:tcMar>
              <w:left w:w="85" w:type="dxa"/>
              <w:right w:w="85" w:type="dxa"/>
            </w:tcMar>
          </w:tcPr>
          <w:p w14:paraId="689350DE" w14:textId="77777777" w:rsidR="00324F33" w:rsidRPr="006B20D5" w:rsidRDefault="004F21BE" w:rsidP="00162AF7">
            <w:pPr>
              <w:pStyle w:val="Tabletextdotpoint"/>
            </w:pPr>
            <w:r w:rsidRPr="006B20D5">
              <w:t>Winter low flow</w:t>
            </w:r>
          </w:p>
          <w:p w14:paraId="63D44323" w14:textId="77777777" w:rsidR="00324F33" w:rsidRPr="006B20D5" w:rsidRDefault="004F21BE" w:rsidP="00162AF7">
            <w:pPr>
              <w:pStyle w:val="Tabletextdotpoint"/>
            </w:pPr>
            <w:r w:rsidRPr="006B20D5">
              <w:t>Spring/summer/autumn low flow</w:t>
            </w:r>
          </w:p>
          <w:p w14:paraId="0460B5C2" w14:textId="769240FE" w:rsidR="004F21BE" w:rsidRPr="006B20D5" w:rsidRDefault="004F21BE" w:rsidP="00162AF7">
            <w:pPr>
              <w:pStyle w:val="Tabletextdotpoint"/>
            </w:pPr>
            <w:r w:rsidRPr="006B20D5">
              <w:t>Winter/spring freshes</w:t>
            </w:r>
          </w:p>
        </w:tc>
      </w:tr>
      <w:tr w:rsidR="004F21BE" w:rsidRPr="006B20D5" w14:paraId="0EDF4631" w14:textId="77777777" w:rsidTr="00260AA6">
        <w:trPr>
          <w:trHeight w:val="1007"/>
        </w:trPr>
        <w:tc>
          <w:tcPr>
            <w:tcW w:w="1082" w:type="pct"/>
            <w:tcMar>
              <w:left w:w="85" w:type="dxa"/>
              <w:right w:w="85" w:type="dxa"/>
            </w:tcMar>
          </w:tcPr>
          <w:p w14:paraId="1AE9CBB4" w14:textId="03595705" w:rsidR="004F21BE" w:rsidRPr="006B20D5" w:rsidRDefault="004F21BE" w:rsidP="002B3988">
            <w:pPr>
              <w:pStyle w:val="TableText"/>
            </w:pPr>
            <w:r w:rsidRPr="006B20D5">
              <w:t>Possible volume of water for the</w:t>
            </w:r>
            <w:r w:rsidR="00DC196A" w:rsidRPr="006B20D5">
              <w:t xml:space="preserve"> </w:t>
            </w:r>
            <w:r w:rsidRPr="006B20D5">
              <w:t>environment required to achieve objectives</w:t>
            </w:r>
          </w:p>
        </w:tc>
        <w:tc>
          <w:tcPr>
            <w:tcW w:w="3918" w:type="pct"/>
            <w:gridSpan w:val="4"/>
            <w:tcMar>
              <w:left w:w="85" w:type="dxa"/>
              <w:right w:w="85" w:type="dxa"/>
            </w:tcMar>
          </w:tcPr>
          <w:p w14:paraId="163874A3" w14:textId="77777777" w:rsidR="004F21BE" w:rsidRPr="006B20D5" w:rsidRDefault="004F21BE" w:rsidP="00162AF7">
            <w:pPr>
              <w:pStyle w:val="Tabletextdotpoint"/>
            </w:pPr>
            <w:r w:rsidRPr="006B20D5">
              <w:t>80,000 ML</w:t>
            </w:r>
          </w:p>
        </w:tc>
      </w:tr>
      <w:tr w:rsidR="004F21BE" w:rsidRPr="006B20D5" w14:paraId="3A0D1F1D" w14:textId="77777777" w:rsidTr="00260AA6">
        <w:trPr>
          <w:trHeight w:val="572"/>
        </w:trPr>
        <w:tc>
          <w:tcPr>
            <w:tcW w:w="1082" w:type="pct"/>
            <w:tcMar>
              <w:left w:w="85" w:type="dxa"/>
              <w:right w:w="85" w:type="dxa"/>
            </w:tcMar>
          </w:tcPr>
          <w:p w14:paraId="26948963" w14:textId="77777777" w:rsidR="004F21BE" w:rsidRPr="006B20D5" w:rsidRDefault="004F21BE" w:rsidP="002B3988">
            <w:pPr>
              <w:pStyle w:val="TableText"/>
            </w:pPr>
            <w:r w:rsidRPr="006B20D5">
              <w:t>Priority carryover requirements for 2027-28</w:t>
            </w:r>
          </w:p>
        </w:tc>
        <w:tc>
          <w:tcPr>
            <w:tcW w:w="3918" w:type="pct"/>
            <w:gridSpan w:val="4"/>
            <w:tcMar>
              <w:left w:w="85" w:type="dxa"/>
              <w:right w:w="85" w:type="dxa"/>
            </w:tcMar>
          </w:tcPr>
          <w:p w14:paraId="2B676EA9" w14:textId="77777777" w:rsidR="004F21BE" w:rsidRPr="006B20D5" w:rsidRDefault="004F21BE" w:rsidP="00162AF7">
            <w:pPr>
              <w:pStyle w:val="Tabletextdotpoint"/>
            </w:pPr>
            <w:r w:rsidRPr="006B20D5">
              <w:t>5,000 ML</w:t>
            </w:r>
          </w:p>
        </w:tc>
      </w:tr>
    </w:tbl>
    <w:p w14:paraId="572CA8CC" w14:textId="77777777" w:rsidR="00DF5DB9" w:rsidRPr="006B20D5" w:rsidRDefault="00DF5DB9" w:rsidP="00D930E7">
      <w:pPr>
        <w:pStyle w:val="Heading3"/>
        <w:rPr>
          <w:lang w:val="en-AU"/>
        </w:rPr>
      </w:pPr>
      <w:bookmarkStart w:id="772" w:name="_Toc198459913"/>
      <w:bookmarkStart w:id="773" w:name="_Toc229476938"/>
      <w:bookmarkStart w:id="774" w:name="_Toc233115857"/>
      <w:r w:rsidRPr="006B20D5">
        <w:rPr>
          <w:lang w:val="en-AU"/>
        </w:rPr>
        <w:t>5.5.3 Broken wetlands</w:t>
      </w:r>
      <w:bookmarkEnd w:id="772"/>
      <w:bookmarkEnd w:id="773"/>
      <w:bookmarkEnd w:id="774"/>
    </w:p>
    <w:p w14:paraId="67548EEC" w14:textId="77777777" w:rsidR="00DF5DB9" w:rsidRPr="006B20D5" w:rsidRDefault="00DF5DB9" w:rsidP="009C5FA6">
      <w:pPr>
        <w:pStyle w:val="Heading4"/>
      </w:pPr>
      <w:r w:rsidRPr="006B20D5">
        <w:t>System overview</w:t>
      </w:r>
    </w:p>
    <w:p w14:paraId="31FBD465" w14:textId="41ED0453" w:rsidR="00DF5DB9" w:rsidRPr="006B20D5" w:rsidRDefault="00DF5DB9" w:rsidP="00DF5DB9">
      <w:r w:rsidRPr="006B20D5">
        <w:t xml:space="preserve">Of some 3,600 natural wetlands in the Goulburn Broken region, only three in the Broken catchment have infrastructure that allows them to receive environmental water: Black Swamp, Kinnairds Wetland and Moodie Swamp (Figure </w:t>
      </w:r>
      <w:r w:rsidR="00B953EE" w:rsidRPr="006B20D5">
        <w:t>5.5.1</w:t>
      </w:r>
      <w:r w:rsidRPr="006B20D5">
        <w:t>).</w:t>
      </w:r>
    </w:p>
    <w:p w14:paraId="37050DFF" w14:textId="49539AF1" w:rsidR="00324F33" w:rsidRPr="006B20D5" w:rsidRDefault="00DF5DB9" w:rsidP="00DF5DB9">
      <w:r w:rsidRPr="006B20D5">
        <w:t>All three wetlands are on the Country of the Yorta Yorta People. Their knowledge and practice are evident throughout the landscape; for example, Black and Moodie Swamps have evidence of old cooking mounds around their perimeter. Kinnairds Wetland and Black Swamp are red gum swamps near Numurkah. Moodie Swamp is a cane grass wetland adjacent to upper Broken Creek at Waggarandall that provides excellent breeding habitat for brolga</w:t>
      </w:r>
      <w:r w:rsidR="00D03C46" w:rsidRPr="006B20D5">
        <w:t>s</w:t>
      </w:r>
      <w:r w:rsidRPr="006B20D5">
        <w:t>.</w:t>
      </w:r>
    </w:p>
    <w:p w14:paraId="30C1A8D2" w14:textId="21C21C6C" w:rsidR="00324F33" w:rsidRPr="006B20D5" w:rsidRDefault="00DF5DB9" w:rsidP="00DF5DB9">
      <w:r w:rsidRPr="006B20D5">
        <w:t xml:space="preserve">The water regimes of these wetlands are influenced by their position in the landscape. The development and operation of the Shepparton </w:t>
      </w:r>
      <w:r w:rsidR="00A67B87" w:rsidRPr="006B20D5">
        <w:t xml:space="preserve">Irrigation Area </w:t>
      </w:r>
      <w:r w:rsidRPr="006B20D5">
        <w:t>and Murray Valley Irrigation District have changed the natural flow paths and the timing, frequency, volume and duration of natural flooding to these and other wetlands in the region.</w:t>
      </w:r>
    </w:p>
    <w:p w14:paraId="08FC99ED" w14:textId="1718FD6D" w:rsidR="00DF5DB9" w:rsidRPr="006B20D5" w:rsidRDefault="00DF5DB9" w:rsidP="00DF5DB9">
      <w:r w:rsidRPr="006B20D5">
        <w:t>While Black Swamp and Kinnairds Wetland can receive water from</w:t>
      </w:r>
      <w:r w:rsidR="00324F33" w:rsidRPr="006B20D5">
        <w:t xml:space="preserve"> </w:t>
      </w:r>
      <w:r w:rsidRPr="006B20D5">
        <w:t>the Goulburn and Murray systems</w:t>
      </w:r>
      <w:r w:rsidR="00A67B87" w:rsidRPr="006B20D5">
        <w:t>,</w:t>
      </w:r>
      <w:r w:rsidRPr="006B20D5">
        <w:t xml:space="preserve"> respectively, Moodie Swamp relies on the limited supply available in the Broken system. Moodie Swamp actions are planned in the context of competing demands in upper Broken Creek and Broken River. When water availability is limited, actions in upper Broken Creek will likely be given precedence. </w:t>
      </w:r>
      <w:r w:rsidR="00A67B87" w:rsidRPr="006B20D5">
        <w:t>Also</w:t>
      </w:r>
      <w:r w:rsidRPr="006B20D5">
        <w:t>, under existing agreements, irrigation deliveries have priority within the channel system, which</w:t>
      </w:r>
      <w:r w:rsidR="00324F33" w:rsidRPr="006B20D5">
        <w:t xml:space="preserve"> </w:t>
      </w:r>
      <w:r w:rsidRPr="006B20D5">
        <w:t>can</w:t>
      </w:r>
      <w:r w:rsidRPr="006B20D5" w:rsidDel="006D0E44">
        <w:t xml:space="preserve"> </w:t>
      </w:r>
      <w:r w:rsidRPr="006B20D5">
        <w:t>limit the volume of water that can be delivered to the wetlands. The VEWH, waterway managers and storage managers adjust the timing and rate of environmental deliveries where possible to optimise environmental outcomes within the current system constraints.</w:t>
      </w:r>
    </w:p>
    <w:p w14:paraId="093282BF" w14:textId="61EA199E" w:rsidR="0088248E" w:rsidRPr="006B20D5" w:rsidRDefault="0088248E" w:rsidP="00DF5DB9">
      <w:r w:rsidRPr="006B20D5">
        <w:lastRenderedPageBreak/>
        <w:t>The VEWH and the CEWH have co-invested in improved delivery infrastructure at Kinnairds and Moodie swamps, allowing more efficient and adaptive delivery of environmental water to the sites.</w:t>
      </w:r>
    </w:p>
    <w:p w14:paraId="5DA9D75D" w14:textId="77777777" w:rsidR="00DF5DB9" w:rsidRPr="006B20D5" w:rsidRDefault="00DF5DB9" w:rsidP="009C5FA6">
      <w:pPr>
        <w:pStyle w:val="Heading4"/>
      </w:pPr>
      <w:r w:rsidRPr="006B20D5">
        <w:t>Environmental values</w:t>
      </w:r>
    </w:p>
    <w:p w14:paraId="57B7E273" w14:textId="65AEA9BC" w:rsidR="00DF5DB9" w:rsidRPr="006B20D5" w:rsidRDefault="00DF5DB9" w:rsidP="00DF5DB9">
      <w:r w:rsidRPr="006B20D5">
        <w:t xml:space="preserve">Moodie Swamp, Kinnairds Wetland and Black Swamp support diverse vegetation communities ranging from river red gum to cane grass. The wetlands contain state and nationally threatened vegetation classes and species, including ridged water-milfoil and river swamp wallaby grass. The wetlands also provide food resources and breeding habitat for bird species of high conservation significance, including eastern great egret, Latham’s snipe, white-bellied sea eagle, Australasian bittern, brolga and Australasian shoveler. Many of these species are listed in international agreements and conventions. Moodie Swamp also supports Sloane’s froglet, listed in the Commonwealth </w:t>
      </w:r>
      <w:r w:rsidR="00C65A93" w:rsidRPr="006B20D5">
        <w:rPr>
          <w:i/>
        </w:rPr>
        <w:t>Environment Protection and Biodiversity Conservation Act 1999</w:t>
      </w:r>
      <w:r w:rsidRPr="006B20D5">
        <w:t xml:space="preserve">. The following environmental objectives are relevant to the Broken </w:t>
      </w:r>
      <w:r w:rsidR="005A4749" w:rsidRPr="006B20D5">
        <w:t>w</w:t>
      </w:r>
      <w:r w:rsidRPr="006B20D5">
        <w:t>etlands.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DF5DB9" w:rsidRPr="006B20D5" w14:paraId="2E672FAC" w14:textId="77777777" w:rsidTr="00260AA6">
        <w:trPr>
          <w:trHeight w:val="129"/>
        </w:trPr>
        <w:tc>
          <w:tcPr>
            <w:tcW w:w="5000" w:type="pct"/>
            <w:gridSpan w:val="2"/>
            <w:tcMar>
              <w:left w:w="85" w:type="dxa"/>
              <w:right w:w="85" w:type="dxa"/>
            </w:tcMar>
          </w:tcPr>
          <w:p w14:paraId="4477438C" w14:textId="77777777" w:rsidR="00DF5DB9" w:rsidRPr="006B20D5" w:rsidRDefault="00DF5DB9" w:rsidP="000C78A5">
            <w:pPr>
              <w:pStyle w:val="TableText"/>
            </w:pPr>
            <w:r w:rsidRPr="006B20D5">
              <w:rPr>
                <w:b/>
              </w:rPr>
              <w:t>Environmental objectives in the Broken wetlands</w:t>
            </w:r>
          </w:p>
        </w:tc>
      </w:tr>
      <w:tr w:rsidR="00DF5DB9" w:rsidRPr="006B20D5" w14:paraId="6FAA88D7" w14:textId="77777777" w:rsidTr="00260AA6">
        <w:tc>
          <w:tcPr>
            <w:tcW w:w="399" w:type="pct"/>
            <w:tcMar>
              <w:left w:w="85" w:type="dxa"/>
              <w:right w:w="85" w:type="dxa"/>
            </w:tcMar>
          </w:tcPr>
          <w:p w14:paraId="479C9CD8" w14:textId="3221A2FF" w:rsidR="00DF5DB9" w:rsidRPr="006B20D5" w:rsidRDefault="005749AB" w:rsidP="00282BD6">
            <w:pPr>
              <w:pStyle w:val="TableText"/>
            </w:pPr>
            <w:r w:rsidRPr="006B20D5">
              <w:t>A1</w:t>
            </w:r>
          </w:p>
        </w:tc>
        <w:tc>
          <w:tcPr>
            <w:tcW w:w="4601" w:type="pct"/>
            <w:tcMar>
              <w:left w:w="85" w:type="dxa"/>
              <w:right w:w="85" w:type="dxa"/>
            </w:tcMar>
          </w:tcPr>
          <w:p w14:paraId="5E39EF9F" w14:textId="3509911B" w:rsidR="00DF5DB9" w:rsidRPr="006B20D5" w:rsidRDefault="00DF5DB9" w:rsidP="002B3988">
            <w:pPr>
              <w:pStyle w:val="TableText"/>
            </w:pPr>
            <w:r w:rsidRPr="006B20D5">
              <w:t>Provide breeding habitat for frogs</w:t>
            </w:r>
          </w:p>
        </w:tc>
      </w:tr>
      <w:tr w:rsidR="005749AB" w:rsidRPr="006B20D5" w14:paraId="5AB284FC" w14:textId="77777777" w:rsidTr="00260AA6">
        <w:tc>
          <w:tcPr>
            <w:tcW w:w="399" w:type="pct"/>
            <w:tcMar>
              <w:left w:w="85" w:type="dxa"/>
              <w:right w:w="85" w:type="dxa"/>
            </w:tcMar>
          </w:tcPr>
          <w:p w14:paraId="7C509763" w14:textId="7A519250" w:rsidR="005749AB" w:rsidRPr="006B20D5" w:rsidRDefault="005749AB" w:rsidP="00282BD6">
            <w:pPr>
              <w:pStyle w:val="TableText"/>
            </w:pPr>
            <w:r w:rsidRPr="006B20D5">
              <w:t>B1</w:t>
            </w:r>
          </w:p>
        </w:tc>
        <w:tc>
          <w:tcPr>
            <w:tcW w:w="4601" w:type="pct"/>
            <w:tcMar>
              <w:left w:w="85" w:type="dxa"/>
              <w:right w:w="85" w:type="dxa"/>
            </w:tcMar>
          </w:tcPr>
          <w:p w14:paraId="3ACCB7C3" w14:textId="565DD5E6" w:rsidR="005749AB" w:rsidRPr="006B20D5" w:rsidRDefault="005749AB" w:rsidP="002B3988">
            <w:pPr>
              <w:pStyle w:val="TableText"/>
            </w:pPr>
            <w:r w:rsidRPr="006B20D5">
              <w:t>Provide breeding habitat for waterbirds</w:t>
            </w:r>
          </w:p>
        </w:tc>
      </w:tr>
      <w:tr w:rsidR="005749AB" w:rsidRPr="006B20D5" w14:paraId="0A2F987B" w14:textId="77777777" w:rsidTr="00260AA6">
        <w:tc>
          <w:tcPr>
            <w:tcW w:w="399" w:type="pct"/>
            <w:tcMar>
              <w:left w:w="85" w:type="dxa"/>
              <w:right w:w="85" w:type="dxa"/>
            </w:tcMar>
          </w:tcPr>
          <w:p w14:paraId="0DA4ACE3" w14:textId="2F2FE9D2" w:rsidR="005749AB" w:rsidRPr="006B20D5" w:rsidRDefault="005749AB" w:rsidP="00282BD6">
            <w:pPr>
              <w:pStyle w:val="TableText"/>
            </w:pPr>
            <w:r w:rsidRPr="006B20D5">
              <w:t>B2</w:t>
            </w:r>
          </w:p>
        </w:tc>
        <w:tc>
          <w:tcPr>
            <w:tcW w:w="4601" w:type="pct"/>
            <w:tcMar>
              <w:left w:w="85" w:type="dxa"/>
              <w:right w:w="85" w:type="dxa"/>
            </w:tcMar>
          </w:tcPr>
          <w:p w14:paraId="0189452E" w14:textId="01E68260" w:rsidR="005749AB" w:rsidRPr="006B20D5" w:rsidRDefault="005749AB" w:rsidP="002B3988">
            <w:pPr>
              <w:pStyle w:val="TableText"/>
            </w:pPr>
            <w:r w:rsidRPr="006B20D5">
              <w:t>Provide feeding and roosting habitat for waterbirds</w:t>
            </w:r>
          </w:p>
        </w:tc>
      </w:tr>
      <w:tr w:rsidR="00DF5DB9" w:rsidRPr="006B20D5" w14:paraId="1A18686F" w14:textId="77777777" w:rsidTr="00260AA6">
        <w:tc>
          <w:tcPr>
            <w:tcW w:w="399" w:type="pct"/>
            <w:tcMar>
              <w:left w:w="85" w:type="dxa"/>
              <w:right w:w="85" w:type="dxa"/>
            </w:tcMar>
          </w:tcPr>
          <w:p w14:paraId="5EF964F3" w14:textId="4CB68223" w:rsidR="00DF5DB9" w:rsidRPr="006B20D5" w:rsidRDefault="005749AB" w:rsidP="00282BD6">
            <w:pPr>
              <w:pStyle w:val="TableText"/>
            </w:pPr>
            <w:r w:rsidRPr="006B20D5">
              <w:t>CN1</w:t>
            </w:r>
          </w:p>
        </w:tc>
        <w:tc>
          <w:tcPr>
            <w:tcW w:w="4601" w:type="pct"/>
            <w:tcMar>
              <w:left w:w="85" w:type="dxa"/>
              <w:right w:w="85" w:type="dxa"/>
            </w:tcMar>
          </w:tcPr>
          <w:p w14:paraId="20A2A172" w14:textId="53E078B3" w:rsidR="00DF5DB9" w:rsidRPr="006B20D5" w:rsidRDefault="00DF5DB9" w:rsidP="002B3988">
            <w:pPr>
              <w:pStyle w:val="TableText"/>
            </w:pPr>
            <w:r w:rsidRPr="006B20D5">
              <w:t xml:space="preserve">Restore carbon and nutrient cycling within the wetlands to increase ecosystem </w:t>
            </w:r>
            <w:r w:rsidR="005749AB">
              <w:t>p</w:t>
            </w:r>
            <w:r w:rsidRPr="006B20D5">
              <w:t>roductivity</w:t>
            </w:r>
          </w:p>
        </w:tc>
      </w:tr>
      <w:tr w:rsidR="005749AB" w:rsidRPr="006B20D5" w14:paraId="0A992688" w14:textId="77777777" w:rsidTr="00260AA6">
        <w:tc>
          <w:tcPr>
            <w:tcW w:w="399" w:type="pct"/>
            <w:tcMar>
              <w:left w:w="85" w:type="dxa"/>
              <w:right w:w="85" w:type="dxa"/>
            </w:tcMar>
          </w:tcPr>
          <w:p w14:paraId="356B31E2" w14:textId="0DF00530" w:rsidR="005749AB" w:rsidRPr="006B20D5" w:rsidRDefault="005749AB" w:rsidP="00282BD6">
            <w:pPr>
              <w:pStyle w:val="TableText"/>
            </w:pPr>
            <w:r w:rsidRPr="006B20D5">
              <w:t>V1</w:t>
            </w:r>
          </w:p>
        </w:tc>
        <w:tc>
          <w:tcPr>
            <w:tcW w:w="4601" w:type="pct"/>
            <w:tcMar>
              <w:left w:w="85" w:type="dxa"/>
              <w:right w:w="85" w:type="dxa"/>
            </w:tcMar>
          </w:tcPr>
          <w:p w14:paraId="6C65707C" w14:textId="78E73F74" w:rsidR="005749AB" w:rsidRPr="006B20D5" w:rsidRDefault="005749AB" w:rsidP="002B3988">
            <w:pPr>
              <w:pStyle w:val="TableText"/>
            </w:pPr>
            <w:r w:rsidRPr="006B20D5">
              <w:t>Improve the cover, diversity, recruitment/regeneration and growth of native wetland plant species, consistent with ecological vegetation class benchmarks</w:t>
            </w:r>
          </w:p>
        </w:tc>
      </w:tr>
      <w:tr w:rsidR="005749AB" w:rsidRPr="006B20D5" w14:paraId="03138C9C" w14:textId="77777777" w:rsidTr="00260AA6">
        <w:tc>
          <w:tcPr>
            <w:tcW w:w="399" w:type="pct"/>
            <w:tcMar>
              <w:left w:w="85" w:type="dxa"/>
              <w:right w:w="85" w:type="dxa"/>
            </w:tcMar>
          </w:tcPr>
          <w:p w14:paraId="3067EF06" w14:textId="6B4C5D43" w:rsidR="005749AB" w:rsidRPr="006B20D5" w:rsidRDefault="005749AB" w:rsidP="00282BD6">
            <w:pPr>
              <w:pStyle w:val="TableText"/>
            </w:pPr>
            <w:r w:rsidRPr="006B20D5">
              <w:t>V2</w:t>
            </w:r>
          </w:p>
        </w:tc>
        <w:tc>
          <w:tcPr>
            <w:tcW w:w="4601" w:type="pct"/>
            <w:tcMar>
              <w:left w:w="85" w:type="dxa"/>
              <w:right w:w="85" w:type="dxa"/>
            </w:tcMar>
          </w:tcPr>
          <w:p w14:paraId="1E4974D3" w14:textId="1F8F550C" w:rsidR="005749AB" w:rsidRPr="006B20D5" w:rsidRDefault="005749AB" w:rsidP="002B3988">
            <w:pPr>
              <w:pStyle w:val="TableText"/>
            </w:pPr>
            <w:r w:rsidRPr="006B20D5">
              <w:t>Reduce the cover and diversity of exotic plant species</w:t>
            </w:r>
          </w:p>
        </w:tc>
      </w:tr>
      <w:tr w:rsidR="005749AB" w:rsidRPr="006B20D5" w14:paraId="60796613" w14:textId="77777777" w:rsidTr="00260AA6">
        <w:tc>
          <w:tcPr>
            <w:tcW w:w="399" w:type="pct"/>
            <w:tcMar>
              <w:left w:w="85" w:type="dxa"/>
              <w:right w:w="85" w:type="dxa"/>
            </w:tcMar>
          </w:tcPr>
          <w:p w14:paraId="2005FADD" w14:textId="4990D5AD" w:rsidR="005749AB" w:rsidRPr="006B20D5" w:rsidRDefault="005749AB" w:rsidP="00282BD6">
            <w:pPr>
              <w:pStyle w:val="TableText"/>
            </w:pPr>
            <w:r w:rsidRPr="006B20D5">
              <w:t>V3</w:t>
            </w:r>
          </w:p>
        </w:tc>
        <w:tc>
          <w:tcPr>
            <w:tcW w:w="4601" w:type="pct"/>
            <w:tcMar>
              <w:left w:w="85" w:type="dxa"/>
              <w:right w:w="85" w:type="dxa"/>
            </w:tcMar>
          </w:tcPr>
          <w:p w14:paraId="2075C0FD" w14:textId="1B2E1C90" w:rsidR="005749AB" w:rsidRPr="006B20D5" w:rsidRDefault="005749AB" w:rsidP="002B3988">
            <w:pPr>
              <w:pStyle w:val="TableText"/>
            </w:pPr>
            <w:r w:rsidRPr="006B20D5">
              <w:t>Maintain populations of ridged water-milfoil</w:t>
            </w:r>
          </w:p>
        </w:tc>
      </w:tr>
      <w:tr w:rsidR="005749AB" w:rsidRPr="006B20D5" w14:paraId="24AEBE0E" w14:textId="77777777" w:rsidTr="00260AA6">
        <w:tc>
          <w:tcPr>
            <w:tcW w:w="399" w:type="pct"/>
            <w:tcMar>
              <w:left w:w="85" w:type="dxa"/>
              <w:right w:w="85" w:type="dxa"/>
            </w:tcMar>
          </w:tcPr>
          <w:p w14:paraId="2C4DE1A3" w14:textId="1563E9B5" w:rsidR="005749AB" w:rsidRPr="006B20D5" w:rsidRDefault="005749AB" w:rsidP="00282BD6">
            <w:pPr>
              <w:pStyle w:val="TableText"/>
            </w:pPr>
            <w:r w:rsidRPr="006B20D5">
              <w:t>V4</w:t>
            </w:r>
          </w:p>
        </w:tc>
        <w:tc>
          <w:tcPr>
            <w:tcW w:w="4601" w:type="pct"/>
            <w:tcMar>
              <w:left w:w="85" w:type="dxa"/>
              <w:right w:w="85" w:type="dxa"/>
            </w:tcMar>
          </w:tcPr>
          <w:p w14:paraId="42D5F1EC" w14:textId="54BAEA87" w:rsidR="005749AB" w:rsidRPr="006B20D5" w:rsidRDefault="005749AB" w:rsidP="002B3988">
            <w:pPr>
              <w:pStyle w:val="TableText"/>
            </w:pPr>
            <w:r w:rsidRPr="006B20D5">
              <w:t>Maintain populations of river swamp wallaby grass</w:t>
            </w:r>
          </w:p>
        </w:tc>
      </w:tr>
    </w:tbl>
    <w:p w14:paraId="5EBDF853" w14:textId="77777777" w:rsidR="00DF5DB9" w:rsidRPr="006B20D5" w:rsidRDefault="00DF5DB9" w:rsidP="009C5FA6">
      <w:pPr>
        <w:pStyle w:val="Heading4"/>
      </w:pPr>
      <w:r w:rsidRPr="006B20D5">
        <w:t>Traditional Owner cultural values and uses</w:t>
      </w:r>
    </w:p>
    <w:p w14:paraId="38EC6ECE" w14:textId="7AB7D651" w:rsidR="00DF5DB9" w:rsidRPr="006B20D5" w:rsidRDefault="00DF5DB9" w:rsidP="00DF5DB9">
      <w:r w:rsidRPr="006B20D5">
        <w:t xml:space="preserve">Moodie Swamp, Kinnairds Wetland and Black Swamp support various native plants and animals that provide many cultural values and uses for the Yorta Yorta </w:t>
      </w:r>
      <w:r w:rsidR="0042717D">
        <w:t>p</w:t>
      </w:r>
      <w:r w:rsidRPr="006B20D5">
        <w:t>eople. Black Swamp and Kinnairds Wetland support multiple varieties of nardoo (a food source), native grasses, herbs (such as old man weed</w:t>
      </w:r>
      <w:r w:rsidR="006B4171" w:rsidRPr="006B20D5">
        <w:t>,</w:t>
      </w:r>
      <w:r w:rsidRPr="006B20D5">
        <w:t xml:space="preserve"> which has medicinal uses) and sedges and rushes (used for basket weaving). Basket</w:t>
      </w:r>
      <w:r w:rsidR="006B4171" w:rsidRPr="006B20D5">
        <w:t>-</w:t>
      </w:r>
      <w:r w:rsidRPr="006B20D5">
        <w:t>weaving sedges also grow at Moodie</w:t>
      </w:r>
      <w:r w:rsidR="00560816" w:rsidRPr="006B20D5">
        <w:t xml:space="preserve"> </w:t>
      </w:r>
      <w:r w:rsidRPr="006B20D5">
        <w:t xml:space="preserve">Swamp. Evidence of oven mounds and clay balls has also been observed at Black and Moodie Swamp (Table </w:t>
      </w:r>
      <w:r w:rsidR="00B953EE" w:rsidRPr="006B20D5">
        <w:t>5.5.5</w:t>
      </w:r>
      <w:r w:rsidRPr="006B20D5">
        <w:t>).</w:t>
      </w:r>
    </w:p>
    <w:p w14:paraId="284CAB93" w14:textId="146D1325" w:rsidR="00324F33" w:rsidRPr="006B20D5" w:rsidRDefault="00DF5DB9" w:rsidP="00DF5DB9">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140E47" w:rsidRPr="006B20D5">
        <w:t xml:space="preserve">This is reinforced by legislation and policy commitments, including the </w:t>
      </w:r>
      <w:r w:rsidR="00C65A93" w:rsidRPr="006B20D5">
        <w:rPr>
          <w:i/>
        </w:rPr>
        <w:t>Water Act 1989</w:t>
      </w:r>
      <w:r w:rsidR="00140E47" w:rsidRPr="006B20D5">
        <w:t xml:space="preserve">, the </w:t>
      </w:r>
      <w:hyperlink r:id="rId214">
        <w:r w:rsidR="00C65A93" w:rsidRPr="006B20D5">
          <w:rPr>
            <w:rStyle w:val="Hyperlink"/>
            <w:i/>
          </w:rPr>
          <w:t>Victorian Aboriginal Affairs Framework</w:t>
        </w:r>
      </w:hyperlink>
      <w:r w:rsidR="00140E47" w:rsidRPr="006B20D5">
        <w:t xml:space="preserve">, the 2016 </w:t>
      </w:r>
      <w:hyperlink r:id="rId215">
        <w:r w:rsidR="00C65A93" w:rsidRPr="006B20D5">
          <w:rPr>
            <w:rStyle w:val="Hyperlink"/>
            <w:i/>
          </w:rPr>
          <w:t>Water for Victoria</w:t>
        </w:r>
      </w:hyperlink>
      <w:r w:rsidR="00140E47" w:rsidRPr="006B20D5">
        <w:t xml:space="preserve">, the 2022 </w:t>
      </w:r>
      <w:hyperlink r:id="rId216">
        <w:r w:rsidR="00C65A93" w:rsidRPr="006B20D5">
          <w:rPr>
            <w:rStyle w:val="Hyperlink"/>
            <w:i/>
          </w:rPr>
          <w:t xml:space="preserve">Water is Life: Traditional Owner Access to </w:t>
        </w:r>
        <w:r w:rsidR="00C65A93" w:rsidRPr="006B20D5">
          <w:rPr>
            <w:rStyle w:val="Hyperlink"/>
            <w:i/>
          </w:rPr>
          <w:lastRenderedPageBreak/>
          <w:t>Water Roadmap</w:t>
        </w:r>
      </w:hyperlink>
      <w:r w:rsidR="00140E47" w:rsidRPr="006B20D5">
        <w:t xml:space="preserve">, and, in some cases, agreements under the </w:t>
      </w:r>
      <w:r w:rsidR="00C65A93" w:rsidRPr="006B20D5">
        <w:rPr>
          <w:i/>
        </w:rPr>
        <w:t>Traditional Owner Settlement Act 2010</w:t>
      </w:r>
      <w:r w:rsidR="00140E47" w:rsidRPr="006B20D5">
        <w:t>.</w:t>
      </w:r>
    </w:p>
    <w:p w14:paraId="4750BE9B" w14:textId="45628F73" w:rsidR="00DF5DB9" w:rsidRPr="006B20D5" w:rsidRDefault="00A7425F" w:rsidP="00DF5DB9">
      <w:r w:rsidRPr="006B20D5">
        <w:t xml:space="preserve">Goulburn Broken CMA </w:t>
      </w:r>
      <w:r w:rsidR="00DF5DB9" w:rsidRPr="006B20D5">
        <w:t>will continue to work with the Yorta Yorta people to identify how the management of water for the environment can better support cultural values.</w:t>
      </w:r>
    </w:p>
    <w:p w14:paraId="7FAD283B" w14:textId="1580AC1F" w:rsidR="00DF5DB9" w:rsidRPr="006B20D5" w:rsidRDefault="00DF5DB9" w:rsidP="002B3988">
      <w:pPr>
        <w:pStyle w:val="TableHeading"/>
        <w:rPr>
          <w:lang w:val="en-AU"/>
        </w:rPr>
      </w:pPr>
      <w:bookmarkStart w:id="775" w:name="_Toc230448901"/>
      <w:bookmarkStart w:id="776" w:name="_Toc230518744"/>
      <w:bookmarkStart w:id="777" w:name="_Toc230078095"/>
      <w:r w:rsidRPr="006B20D5">
        <w:rPr>
          <w:lang w:val="en-AU"/>
        </w:rPr>
        <w:t xml:space="preserve">Table </w:t>
      </w:r>
      <w:r w:rsidR="00BF47BA" w:rsidRPr="006B20D5">
        <w:rPr>
          <w:lang w:val="en-AU"/>
        </w:rPr>
        <w:t>5.5.5</w:t>
      </w:r>
      <w:r w:rsidR="00BF47BA" w:rsidRPr="006B20D5">
        <w:rPr>
          <w:lang w:val="en-AU"/>
        </w:rPr>
        <w:tab/>
        <w:t>Traditional Owner cultural values and uses, Broken wetlands</w:t>
      </w:r>
      <w:bookmarkEnd w:id="775"/>
      <w:bookmarkEnd w:id="776"/>
      <w:bookmarkEnd w:id="77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9"/>
        <w:gridCol w:w="2835"/>
        <w:gridCol w:w="2835"/>
        <w:gridCol w:w="2835"/>
      </w:tblGrid>
      <w:tr w:rsidR="00DF5DB9" w:rsidRPr="006B20D5" w14:paraId="4D56D500" w14:textId="77777777" w:rsidTr="005749AB">
        <w:tc>
          <w:tcPr>
            <w:tcW w:w="1129" w:type="dxa"/>
            <w:tcMar>
              <w:left w:w="85" w:type="dxa"/>
              <w:right w:w="85" w:type="dxa"/>
            </w:tcMar>
          </w:tcPr>
          <w:p w14:paraId="30ED5D2A" w14:textId="77777777" w:rsidR="00DF5DB9" w:rsidRPr="006B20D5" w:rsidRDefault="00DF5DB9" w:rsidP="000C78A5">
            <w:pPr>
              <w:pStyle w:val="TableText"/>
            </w:pPr>
            <w:r w:rsidRPr="006B20D5">
              <w:rPr>
                <w:b/>
              </w:rPr>
              <w:t>Wetland</w:t>
            </w:r>
          </w:p>
        </w:tc>
        <w:tc>
          <w:tcPr>
            <w:tcW w:w="2835" w:type="dxa"/>
            <w:tcMar>
              <w:left w:w="85" w:type="dxa"/>
              <w:right w:w="85" w:type="dxa"/>
            </w:tcMar>
          </w:tcPr>
          <w:p w14:paraId="1D1BE64F" w14:textId="77777777" w:rsidR="00DF5DB9" w:rsidRPr="006B20D5" w:rsidRDefault="00DF5DB9" w:rsidP="000C78A5">
            <w:pPr>
              <w:pStyle w:val="TableText"/>
            </w:pPr>
            <w:r w:rsidRPr="006B20D5">
              <w:rPr>
                <w:b/>
              </w:rPr>
              <w:t>Connection to wetland</w:t>
            </w:r>
          </w:p>
        </w:tc>
        <w:tc>
          <w:tcPr>
            <w:tcW w:w="2835" w:type="dxa"/>
            <w:tcMar>
              <w:left w:w="85" w:type="dxa"/>
              <w:right w:w="85" w:type="dxa"/>
            </w:tcMar>
          </w:tcPr>
          <w:p w14:paraId="525F1434" w14:textId="77777777" w:rsidR="00DF5DB9" w:rsidRPr="006B20D5" w:rsidRDefault="00DF5DB9" w:rsidP="000C78A5">
            <w:pPr>
              <w:pStyle w:val="TableText"/>
            </w:pPr>
            <w:r w:rsidRPr="006B20D5">
              <w:rPr>
                <w:b/>
              </w:rPr>
              <w:t>Value</w:t>
            </w:r>
          </w:p>
        </w:tc>
        <w:tc>
          <w:tcPr>
            <w:tcW w:w="2835" w:type="dxa"/>
            <w:tcMar>
              <w:left w:w="85" w:type="dxa"/>
              <w:right w:w="85" w:type="dxa"/>
            </w:tcMar>
          </w:tcPr>
          <w:p w14:paraId="2496EEE0" w14:textId="77777777" w:rsidR="00DF5DB9" w:rsidRPr="006B20D5" w:rsidRDefault="00DF5DB9" w:rsidP="000C78A5">
            <w:pPr>
              <w:pStyle w:val="TableText"/>
            </w:pPr>
            <w:r w:rsidRPr="006B20D5">
              <w:rPr>
                <w:b/>
              </w:rPr>
              <w:t>How have these benefits been considered?</w:t>
            </w:r>
          </w:p>
        </w:tc>
      </w:tr>
      <w:tr w:rsidR="00DF5DB9" w:rsidRPr="006B20D5" w14:paraId="47A85D84" w14:textId="77777777" w:rsidTr="005749AB">
        <w:tc>
          <w:tcPr>
            <w:tcW w:w="1129" w:type="dxa"/>
            <w:tcMar>
              <w:left w:w="85" w:type="dxa"/>
              <w:right w:w="85" w:type="dxa"/>
            </w:tcMar>
          </w:tcPr>
          <w:p w14:paraId="173641BC" w14:textId="77777777" w:rsidR="00DF5DB9" w:rsidRPr="006B20D5" w:rsidRDefault="00DF5DB9" w:rsidP="002B3988">
            <w:pPr>
              <w:pStyle w:val="TableText"/>
            </w:pPr>
            <w:r w:rsidRPr="006B20D5">
              <w:t>Black Swamp</w:t>
            </w:r>
          </w:p>
        </w:tc>
        <w:tc>
          <w:tcPr>
            <w:tcW w:w="2835" w:type="dxa"/>
            <w:tcMar>
              <w:left w:w="85" w:type="dxa"/>
              <w:right w:w="85" w:type="dxa"/>
            </w:tcMar>
          </w:tcPr>
          <w:p w14:paraId="755A360F" w14:textId="2BE4317F" w:rsidR="00324F33" w:rsidRPr="006B20D5" w:rsidRDefault="00DF5DB9" w:rsidP="00162AF7">
            <w:pPr>
              <w:pStyle w:val="Tabletextdotpoint"/>
            </w:pPr>
            <w:r w:rsidRPr="006B20D5">
              <w:t xml:space="preserve">Evidence of middens, clay balls and oven mounds at </w:t>
            </w:r>
            <w:r w:rsidR="006B4171" w:rsidRPr="006B20D5">
              <w:t xml:space="preserve">the </w:t>
            </w:r>
            <w:r w:rsidRPr="006B20D5">
              <w:t>site</w:t>
            </w:r>
          </w:p>
          <w:p w14:paraId="5390889F" w14:textId="54BCB93F" w:rsidR="00DF5DB9" w:rsidRPr="006B20D5" w:rsidRDefault="00DF5DB9" w:rsidP="00162AF7">
            <w:pPr>
              <w:pStyle w:val="Tabletextdotpoint"/>
            </w:pPr>
            <w:r w:rsidRPr="006B20D5">
              <w:t>Food and medicinal sources</w:t>
            </w:r>
          </w:p>
        </w:tc>
        <w:tc>
          <w:tcPr>
            <w:tcW w:w="2835" w:type="dxa"/>
            <w:tcMar>
              <w:left w:w="85" w:type="dxa"/>
              <w:right w:w="85" w:type="dxa"/>
            </w:tcMar>
          </w:tcPr>
          <w:p w14:paraId="6AD62C74" w14:textId="586394B3" w:rsidR="00DF5DB9" w:rsidRPr="006B20D5" w:rsidRDefault="00DF5DB9" w:rsidP="00162AF7">
            <w:pPr>
              <w:pStyle w:val="Tabletextdotpoint"/>
            </w:pPr>
            <w:r w:rsidRPr="006B20D5">
              <w:t xml:space="preserve">Environmental water provides a connection to </w:t>
            </w:r>
            <w:r w:rsidR="005A4749" w:rsidRPr="006B20D5">
              <w:t>C</w:t>
            </w:r>
            <w:r w:rsidRPr="006B20D5">
              <w:t xml:space="preserve">ountry, food, medicine and fibres for </w:t>
            </w:r>
            <w:r w:rsidR="00E22A8B" w:rsidRPr="006B20D5">
              <w:t>Traditional Owner</w:t>
            </w:r>
            <w:r w:rsidRPr="006B20D5">
              <w:t>s</w:t>
            </w:r>
          </w:p>
        </w:tc>
        <w:tc>
          <w:tcPr>
            <w:tcW w:w="2835" w:type="dxa"/>
            <w:tcMar>
              <w:left w:w="85" w:type="dxa"/>
              <w:right w:w="85" w:type="dxa"/>
            </w:tcMar>
          </w:tcPr>
          <w:p w14:paraId="35743F2C" w14:textId="0E512033" w:rsidR="00DF5DB9" w:rsidRPr="006B20D5" w:rsidRDefault="00DF5DB9" w:rsidP="00162AF7">
            <w:pPr>
              <w:pStyle w:val="Tabletextdotpoint"/>
            </w:pPr>
            <w:r w:rsidRPr="006B20D5">
              <w:t>Cultural values at the site include knowledge</w:t>
            </w:r>
            <w:r w:rsidR="006B4171" w:rsidRPr="006B20D5">
              <w:t>-</w:t>
            </w:r>
            <w:r w:rsidRPr="006B20D5">
              <w:t xml:space="preserve">sharing and increased resources </w:t>
            </w:r>
            <w:r w:rsidR="006B4171" w:rsidRPr="006B20D5">
              <w:t>(</w:t>
            </w:r>
            <w:r w:rsidRPr="006B20D5">
              <w:t>such as food and medici</w:t>
            </w:r>
            <w:r w:rsidR="008F6EAC" w:rsidRPr="006B20D5">
              <w:t>ne</w:t>
            </w:r>
            <w:r w:rsidRPr="006B20D5">
              <w:t xml:space="preserve"> plants</w:t>
            </w:r>
            <w:r w:rsidR="006B4171" w:rsidRPr="006B20D5">
              <w:t>)</w:t>
            </w:r>
          </w:p>
        </w:tc>
      </w:tr>
      <w:tr w:rsidR="00DF5DB9" w:rsidRPr="006B20D5" w14:paraId="6B34D2C4" w14:textId="77777777" w:rsidTr="005749AB">
        <w:tc>
          <w:tcPr>
            <w:tcW w:w="1129" w:type="dxa"/>
            <w:tcMar>
              <w:left w:w="85" w:type="dxa"/>
              <w:right w:w="85" w:type="dxa"/>
            </w:tcMar>
          </w:tcPr>
          <w:p w14:paraId="21186553" w14:textId="77777777" w:rsidR="00DF5DB9" w:rsidRPr="006B20D5" w:rsidRDefault="00DF5DB9" w:rsidP="002B3988">
            <w:pPr>
              <w:pStyle w:val="TableText"/>
            </w:pPr>
            <w:r w:rsidRPr="006B20D5">
              <w:t>Moodie Swamp</w:t>
            </w:r>
          </w:p>
        </w:tc>
        <w:tc>
          <w:tcPr>
            <w:tcW w:w="2835" w:type="dxa"/>
            <w:tcMar>
              <w:left w:w="85" w:type="dxa"/>
              <w:right w:w="85" w:type="dxa"/>
            </w:tcMar>
          </w:tcPr>
          <w:p w14:paraId="37B40455" w14:textId="7D8E0A65" w:rsidR="00324F33" w:rsidRPr="006B20D5" w:rsidRDefault="00DF5DB9" w:rsidP="00162AF7">
            <w:pPr>
              <w:pStyle w:val="Tabletextdotpoint"/>
            </w:pPr>
            <w:r w:rsidRPr="006B20D5">
              <w:t>Evidence of oven mounds and scar trees</w:t>
            </w:r>
          </w:p>
          <w:p w14:paraId="0B39133F" w14:textId="46AE5EE0" w:rsidR="00DF5DB9" w:rsidRPr="006B20D5" w:rsidRDefault="00DF5DB9" w:rsidP="00162AF7">
            <w:pPr>
              <w:pStyle w:val="Tabletextdotpoint"/>
            </w:pPr>
            <w:r w:rsidRPr="006B20D5">
              <w:t>Food and basket</w:t>
            </w:r>
            <w:r w:rsidR="006B4171" w:rsidRPr="006B20D5">
              <w:t>-</w:t>
            </w:r>
            <w:r w:rsidRPr="006B20D5">
              <w:t>weaving sedges grow at the site</w:t>
            </w:r>
          </w:p>
        </w:tc>
        <w:tc>
          <w:tcPr>
            <w:tcW w:w="2835" w:type="dxa"/>
            <w:tcMar>
              <w:left w:w="85" w:type="dxa"/>
              <w:right w:w="85" w:type="dxa"/>
            </w:tcMar>
          </w:tcPr>
          <w:p w14:paraId="27A40AC4" w14:textId="27B1654A" w:rsidR="00DF5DB9" w:rsidRPr="006B20D5" w:rsidRDefault="00DF5DB9" w:rsidP="00162AF7">
            <w:pPr>
              <w:pStyle w:val="Tabletextdotpoint"/>
            </w:pPr>
            <w:r w:rsidRPr="006B20D5">
              <w:t xml:space="preserve">Environmental water provides a connection to </w:t>
            </w:r>
            <w:r w:rsidR="005A4749" w:rsidRPr="006B20D5">
              <w:t>C</w:t>
            </w:r>
            <w:r w:rsidRPr="006B20D5">
              <w:t xml:space="preserve">ountry, food and fibres for </w:t>
            </w:r>
            <w:r w:rsidR="00E22A8B" w:rsidRPr="006B20D5">
              <w:t>Traditional Owner</w:t>
            </w:r>
            <w:r w:rsidRPr="006B20D5">
              <w:t>s</w:t>
            </w:r>
          </w:p>
        </w:tc>
        <w:tc>
          <w:tcPr>
            <w:tcW w:w="2835" w:type="dxa"/>
            <w:tcMar>
              <w:left w:w="85" w:type="dxa"/>
              <w:right w:w="85" w:type="dxa"/>
            </w:tcMar>
          </w:tcPr>
          <w:p w14:paraId="5B3DC17E" w14:textId="60A5987C" w:rsidR="00DF5DB9" w:rsidRPr="006B20D5" w:rsidRDefault="00DF5DB9" w:rsidP="00162AF7">
            <w:pPr>
              <w:pStyle w:val="Tabletextdotpoint"/>
            </w:pPr>
            <w:r w:rsidRPr="006B20D5">
              <w:t>Cultural values at the site include knowledge</w:t>
            </w:r>
            <w:r w:rsidR="006B4171" w:rsidRPr="006B20D5">
              <w:t>-</w:t>
            </w:r>
            <w:r w:rsidRPr="006B20D5">
              <w:t xml:space="preserve">sharing and increased resources </w:t>
            </w:r>
            <w:r w:rsidR="006B4171" w:rsidRPr="006B20D5">
              <w:t>(</w:t>
            </w:r>
            <w:r w:rsidRPr="006B20D5">
              <w:t xml:space="preserve">such as food and </w:t>
            </w:r>
            <w:r w:rsidR="00A51A2A" w:rsidRPr="006B20D5">
              <w:t>medicin</w:t>
            </w:r>
            <w:r w:rsidR="00226215" w:rsidRPr="006B20D5">
              <w:t>e</w:t>
            </w:r>
            <w:r w:rsidR="00A51A2A" w:rsidRPr="006B20D5">
              <w:t xml:space="preserve"> </w:t>
            </w:r>
            <w:r w:rsidRPr="006B20D5">
              <w:t>plants</w:t>
            </w:r>
            <w:r w:rsidR="006B4171" w:rsidRPr="006B20D5">
              <w:t>)</w:t>
            </w:r>
          </w:p>
        </w:tc>
      </w:tr>
      <w:tr w:rsidR="00DF5DB9" w:rsidRPr="006B20D5" w14:paraId="393A3388" w14:textId="77777777" w:rsidTr="005749AB">
        <w:tc>
          <w:tcPr>
            <w:tcW w:w="1129" w:type="dxa"/>
            <w:tcMar>
              <w:left w:w="85" w:type="dxa"/>
              <w:right w:w="85" w:type="dxa"/>
            </w:tcMar>
          </w:tcPr>
          <w:p w14:paraId="64869ACB" w14:textId="77777777" w:rsidR="00DF5DB9" w:rsidRPr="006B20D5" w:rsidRDefault="00DF5DB9" w:rsidP="002B3988">
            <w:pPr>
              <w:pStyle w:val="TableText"/>
            </w:pPr>
            <w:r w:rsidRPr="006B20D5">
              <w:t>Kinnairds Wetland</w:t>
            </w:r>
          </w:p>
        </w:tc>
        <w:tc>
          <w:tcPr>
            <w:tcW w:w="2835" w:type="dxa"/>
            <w:tcMar>
              <w:left w:w="85" w:type="dxa"/>
              <w:right w:w="85" w:type="dxa"/>
            </w:tcMar>
          </w:tcPr>
          <w:p w14:paraId="1AED45AD" w14:textId="576EAA6A" w:rsidR="00DF5DB9" w:rsidRPr="006B20D5" w:rsidRDefault="00DF5DB9" w:rsidP="00162AF7">
            <w:pPr>
              <w:pStyle w:val="Tabletextdotpoint"/>
            </w:pPr>
            <w:r w:rsidRPr="006B20D5">
              <w:t xml:space="preserve">Connection to </w:t>
            </w:r>
            <w:r w:rsidR="005A4749" w:rsidRPr="006B20D5">
              <w:t>C</w:t>
            </w:r>
            <w:r w:rsidRPr="006B20D5">
              <w:t>ountry</w:t>
            </w:r>
          </w:p>
          <w:p w14:paraId="1B96AEDA" w14:textId="567528E5" w:rsidR="00DF5DB9" w:rsidRPr="006B20D5" w:rsidRDefault="00DF5DB9" w:rsidP="00162AF7">
            <w:pPr>
              <w:pStyle w:val="Tabletextdotpoint"/>
            </w:pPr>
            <w:r w:rsidRPr="006B20D5">
              <w:t>Food, medicinal resources and fibre grow at the site</w:t>
            </w:r>
          </w:p>
        </w:tc>
        <w:tc>
          <w:tcPr>
            <w:tcW w:w="2835" w:type="dxa"/>
            <w:tcMar>
              <w:left w:w="85" w:type="dxa"/>
              <w:right w:w="85" w:type="dxa"/>
            </w:tcMar>
          </w:tcPr>
          <w:p w14:paraId="7EBEB317" w14:textId="7725E245" w:rsidR="00DF5DB9" w:rsidRPr="006B20D5" w:rsidRDefault="00DF5DB9" w:rsidP="00162AF7">
            <w:pPr>
              <w:pStyle w:val="Tabletextdotpoint"/>
            </w:pPr>
            <w:r w:rsidRPr="006B20D5">
              <w:t xml:space="preserve">Environmental water provides a connection to </w:t>
            </w:r>
            <w:r w:rsidR="005A4749" w:rsidRPr="006B20D5">
              <w:t>C</w:t>
            </w:r>
            <w:r w:rsidRPr="006B20D5">
              <w:t xml:space="preserve">ountry, food, medicine and fibres for </w:t>
            </w:r>
            <w:r w:rsidR="00E22A8B" w:rsidRPr="006B20D5">
              <w:t>Traditional Owner</w:t>
            </w:r>
            <w:r w:rsidRPr="006B20D5">
              <w:t>s</w:t>
            </w:r>
          </w:p>
        </w:tc>
        <w:tc>
          <w:tcPr>
            <w:tcW w:w="2835" w:type="dxa"/>
            <w:tcMar>
              <w:left w:w="85" w:type="dxa"/>
              <w:right w:w="85" w:type="dxa"/>
            </w:tcMar>
          </w:tcPr>
          <w:p w14:paraId="74E967A6" w14:textId="77777777" w:rsidR="00DF5DB9" w:rsidRPr="006B20D5" w:rsidRDefault="00DF5DB9" w:rsidP="00162AF7">
            <w:pPr>
              <w:pStyle w:val="Tabletextdotpoint"/>
              <w:numPr>
                <w:ilvl w:val="0"/>
                <w:numId w:val="0"/>
              </w:numPr>
              <w:ind w:left="227"/>
            </w:pPr>
          </w:p>
        </w:tc>
      </w:tr>
    </w:tbl>
    <w:p w14:paraId="02F089AB" w14:textId="77777777" w:rsidR="00DF5DB9" w:rsidRPr="006B20D5" w:rsidRDefault="00DF5DB9" w:rsidP="009C5FA6">
      <w:pPr>
        <w:pStyle w:val="Heading4"/>
      </w:pPr>
      <w:r w:rsidRPr="006B20D5">
        <w:t>Social, recreational and economic values and uses</w:t>
      </w:r>
    </w:p>
    <w:p w14:paraId="60DE196B" w14:textId="23D7E3BA" w:rsidR="00DF5DB9" w:rsidRPr="006B20D5" w:rsidRDefault="00DF5DB9" w:rsidP="00DF5DB9">
      <w:r w:rsidRPr="006B20D5">
        <w:t xml:space="preserve">When planning potential environmental watering actions, </w:t>
      </w:r>
      <w:r w:rsidR="00A7425F" w:rsidRPr="006B20D5">
        <w:t xml:space="preserve">Goulburn Broken CMA </w:t>
      </w:r>
      <w:r w:rsidRPr="006B20D5">
        <w:t>considers how environmental flows could support values and uses, including:</w:t>
      </w:r>
    </w:p>
    <w:p w14:paraId="438215D5" w14:textId="77777777" w:rsidR="00DF5DB9" w:rsidRPr="006B20D5" w:rsidRDefault="00DF5DB9" w:rsidP="00817451">
      <w:pPr>
        <w:pStyle w:val="Dotpoint"/>
      </w:pPr>
      <w:r w:rsidRPr="006B20D5">
        <w:t>water-based recreation (such as canoeing)</w:t>
      </w:r>
    </w:p>
    <w:p w14:paraId="708C75CD" w14:textId="77777777" w:rsidR="00DF5DB9" w:rsidRPr="006B20D5" w:rsidRDefault="00DF5DB9" w:rsidP="00817451">
      <w:pPr>
        <w:pStyle w:val="Dotpoint"/>
      </w:pPr>
      <w:r w:rsidRPr="006B20D5">
        <w:t>riverside recreation and amenity (such as birdwatching, camping, picnicking, photography, walking and hunting)</w:t>
      </w:r>
    </w:p>
    <w:p w14:paraId="5790291D" w14:textId="77777777" w:rsidR="00DF5DB9" w:rsidRPr="006B20D5" w:rsidRDefault="00DF5DB9" w:rsidP="00817451">
      <w:pPr>
        <w:pStyle w:val="Dotpoint"/>
      </w:pPr>
      <w:r w:rsidRPr="006B20D5">
        <w:t>community events and tourism</w:t>
      </w:r>
    </w:p>
    <w:p w14:paraId="50863040" w14:textId="30AE7B31" w:rsidR="00DF5DB9" w:rsidRPr="006B20D5" w:rsidRDefault="00A318A0" w:rsidP="00817451">
      <w:pPr>
        <w:pStyle w:val="Dotpoint"/>
      </w:pPr>
      <w:r w:rsidRPr="006B20D5">
        <w:t>socio-economic</w:t>
      </w:r>
      <w:r w:rsidR="0024339A" w:rsidRPr="006B20D5">
        <w:t xml:space="preserve"> </w:t>
      </w:r>
      <w:r w:rsidR="00DF5DB9" w:rsidRPr="006B20D5">
        <w:t>benefits (such as tourism, which greatly contributes to the local economy).</w:t>
      </w:r>
    </w:p>
    <w:p w14:paraId="6002DB01" w14:textId="2EB509DE" w:rsidR="00324F33" w:rsidRPr="006B20D5" w:rsidRDefault="00DF5DB9" w:rsidP="00DF5DB9">
      <w:r w:rsidRPr="006B20D5">
        <w:t xml:space="preserve">Environmental watering of the Broken wetlands can provide ancillary social, recreational and economic benefits, particularly </w:t>
      </w:r>
      <w:r w:rsidR="004139F8" w:rsidRPr="006B20D5">
        <w:t xml:space="preserve">by </w:t>
      </w:r>
      <w:r w:rsidRPr="006B20D5">
        <w:t>improv</w:t>
      </w:r>
      <w:r w:rsidR="004139F8" w:rsidRPr="006B20D5">
        <w:t>ing</w:t>
      </w:r>
      <w:r w:rsidRPr="006B20D5">
        <w:t xml:space="preserve"> opportunities for passive recreation </w:t>
      </w:r>
      <w:r w:rsidR="004139F8" w:rsidRPr="006B20D5">
        <w:t>(</w:t>
      </w:r>
      <w:r w:rsidRPr="006B20D5">
        <w:t>such as birdwatching, walking and photography</w:t>
      </w:r>
      <w:r w:rsidR="004139F8" w:rsidRPr="006B20D5">
        <w:t>)</w:t>
      </w:r>
      <w:r w:rsidRPr="006B20D5">
        <w:t>, as well as aesthetic enjoyment for local communities</w:t>
      </w:r>
      <w:r w:rsidR="004139F8" w:rsidRPr="006B20D5">
        <w:t xml:space="preserve"> </w:t>
      </w:r>
      <w:r w:rsidRPr="006B20D5">
        <w:t xml:space="preserve">and landholders. At some sites, </w:t>
      </w:r>
      <w:r w:rsidR="004139F8" w:rsidRPr="006B20D5">
        <w:t xml:space="preserve">the </w:t>
      </w:r>
      <w:r w:rsidRPr="006B20D5">
        <w:t xml:space="preserve">increased presence of waterbirds and wetland vegetation can indirectly support tourism, local recreation and broader environmental benefits </w:t>
      </w:r>
      <w:r w:rsidR="004139F8" w:rsidRPr="006B20D5">
        <w:t>(</w:t>
      </w:r>
      <w:r w:rsidRPr="006B20D5">
        <w:t>such as pest control and soil aeration on neighbouring properties</w:t>
      </w:r>
      <w:r w:rsidR="004139F8" w:rsidRPr="006B20D5">
        <w:t>)</w:t>
      </w:r>
      <w:r w:rsidRPr="006B20D5">
        <w:t xml:space="preserve">. Local landholders are advocates for Moodie Swamp and the </w:t>
      </w:r>
      <w:r w:rsidR="005A4749" w:rsidRPr="006B20D5">
        <w:t>b</w:t>
      </w:r>
      <w:r w:rsidRPr="006B20D5">
        <w:t>rolga</w:t>
      </w:r>
      <w:r w:rsidR="004139F8" w:rsidRPr="006B20D5">
        <w:t>s and waterbirds that live ther</w:t>
      </w:r>
      <w:r w:rsidRPr="006B20D5">
        <w:t xml:space="preserve">e. The site is aesthetically pleasing </w:t>
      </w:r>
      <w:r w:rsidR="004139F8" w:rsidRPr="006B20D5">
        <w:lastRenderedPageBreak/>
        <w:t>to</w:t>
      </w:r>
      <w:r w:rsidRPr="006B20D5">
        <w:t xml:space="preserve"> landholders</w:t>
      </w:r>
      <w:r w:rsidR="004139F8" w:rsidRPr="006B20D5">
        <w:t>,</w:t>
      </w:r>
      <w:r w:rsidRPr="006B20D5">
        <w:t xml:space="preserve"> and waterbirds </w:t>
      </w:r>
      <w:r w:rsidR="004139F8" w:rsidRPr="006B20D5">
        <w:t>(</w:t>
      </w:r>
      <w:r w:rsidRPr="006B20D5">
        <w:t xml:space="preserve">such as </w:t>
      </w:r>
      <w:r w:rsidR="004139F8" w:rsidRPr="006B20D5">
        <w:t>i</w:t>
      </w:r>
      <w:r w:rsidRPr="006B20D5">
        <w:t>bis</w:t>
      </w:r>
      <w:r w:rsidR="004139F8" w:rsidRPr="006B20D5">
        <w:t>)</w:t>
      </w:r>
      <w:r w:rsidRPr="006B20D5">
        <w:t xml:space="preserve"> move onto neighbouring properties </w:t>
      </w:r>
      <w:r w:rsidR="004139F8" w:rsidRPr="006B20D5">
        <w:t xml:space="preserve">at times </w:t>
      </w:r>
      <w:r w:rsidRPr="006B20D5">
        <w:t>to feed on pests and aerat</w:t>
      </w:r>
      <w:r w:rsidR="004139F8" w:rsidRPr="006B20D5">
        <w:t>e</w:t>
      </w:r>
      <w:r w:rsidRPr="006B20D5">
        <w:t xml:space="preserve"> the soil. These are all environmentally beneficial for the landholders.</w:t>
      </w:r>
    </w:p>
    <w:p w14:paraId="62501AF2" w14:textId="5A187261" w:rsidR="00DF5DB9" w:rsidRPr="006B20D5" w:rsidRDefault="00DF5DB9" w:rsidP="00DF5DB9">
      <w:r w:rsidRPr="006B20D5">
        <w:t xml:space="preserve">While these outcomes are recognised during planning and communicated </w:t>
      </w:r>
      <w:r w:rsidR="00143B1F" w:rsidRPr="006B20D5">
        <w:t xml:space="preserve">via </w:t>
      </w:r>
      <w:r w:rsidRPr="006B20D5">
        <w:t xml:space="preserve">engagement </w:t>
      </w:r>
      <w:r w:rsidR="00143B1F" w:rsidRPr="006B20D5">
        <w:t>activities</w:t>
      </w:r>
      <w:r w:rsidRPr="006B20D5">
        <w:t>, environmental watering actions are designed and prioritised to meet environmental objectives and are not modified to accommodate social, recreational or economic values.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DF5DB9" w:rsidRPr="006B20D5" w14:paraId="0A88DDD2" w14:textId="77777777" w:rsidTr="00260AA6">
        <w:tc>
          <w:tcPr>
            <w:tcW w:w="390" w:type="pct"/>
            <w:tcMar>
              <w:left w:w="85" w:type="dxa"/>
              <w:right w:w="85" w:type="dxa"/>
            </w:tcMar>
          </w:tcPr>
          <w:p w14:paraId="3626B3CB" w14:textId="77777777" w:rsidR="00DF5DB9" w:rsidRPr="006B20D5" w:rsidRDefault="00DF5DB9" w:rsidP="00282BD6">
            <w:pPr>
              <w:pStyle w:val="TableText"/>
            </w:pPr>
            <w:r w:rsidRPr="006B20D5">
              <w:rPr>
                <w:noProof/>
              </w:rPr>
              <w:drawing>
                <wp:inline distT="0" distB="0" distL="0" distR="0" wp14:anchorId="58B8C528" wp14:editId="54D1746A">
                  <wp:extent cx="309252" cy="309252"/>
                  <wp:effectExtent l="0" t="0" r="0" b="0"/>
                  <wp:docPr id="1857700456" name="Picture 1857700456"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05CC5295" w14:textId="77777777" w:rsidR="00DF5DB9" w:rsidRPr="006B20D5" w:rsidRDefault="00DF5DB9" w:rsidP="002B3988">
            <w:pPr>
              <w:pStyle w:val="TableText"/>
            </w:pPr>
            <w:r w:rsidRPr="006B20D5">
              <w:t>Environmental watering will also support waterbird-related recreational activities (e.g., twitching, birdwatching) by providing habitat for waterbirds and woodland species</w:t>
            </w:r>
          </w:p>
        </w:tc>
      </w:tr>
    </w:tbl>
    <w:p w14:paraId="3FB283E7" w14:textId="77777777" w:rsidR="00DF5DB9" w:rsidRPr="006B20D5" w:rsidRDefault="00DF5DB9" w:rsidP="009C5FA6">
      <w:pPr>
        <w:pStyle w:val="Heading4"/>
      </w:pPr>
      <w:r w:rsidRPr="006B20D5">
        <w:t>Scope of environmental watering</w:t>
      </w:r>
    </w:p>
    <w:p w14:paraId="4230133E" w14:textId="6BB617B2" w:rsidR="00324F33" w:rsidRPr="006B20D5" w:rsidRDefault="00DF5DB9" w:rsidP="00DF5DB9">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water, ‘environmental watering’ is deliberately used here and in seasonal watering statements to </w:t>
      </w:r>
      <w:r w:rsidR="00E14A3F" w:rsidRPr="006B20D5">
        <w:t>ensure</w:t>
      </w:r>
      <w:r w:rsidRPr="006B20D5">
        <w:t xml:space="preserve"> consistency in the legal instruments that authorise the use of water for the environment in Victoria.</w:t>
      </w:r>
    </w:p>
    <w:p w14:paraId="0EF27CAF" w14:textId="68989F9C" w:rsidR="00DF5DB9" w:rsidRPr="006B20D5" w:rsidRDefault="00DF5DB9" w:rsidP="00DF5DB9">
      <w:r w:rsidRPr="006B20D5">
        <w:t xml:space="preserve">Table </w:t>
      </w:r>
      <w:r w:rsidR="00766661" w:rsidRPr="006B20D5">
        <w:t>5.5.6</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7A5EC64" w14:textId="7A3B54B1" w:rsidR="00DF5DB9" w:rsidRPr="006B20D5" w:rsidRDefault="00DF5DB9" w:rsidP="002B3988">
      <w:pPr>
        <w:pStyle w:val="TableHeading"/>
        <w:rPr>
          <w:lang w:val="en-AU"/>
        </w:rPr>
      </w:pPr>
      <w:bookmarkStart w:id="778" w:name="_Toc230448902"/>
      <w:bookmarkStart w:id="779" w:name="_Toc230518745"/>
      <w:bookmarkStart w:id="780" w:name="_Toc230078096"/>
      <w:r w:rsidRPr="006B20D5">
        <w:rPr>
          <w:lang w:val="en-AU"/>
        </w:rPr>
        <w:t xml:space="preserve">Table </w:t>
      </w:r>
      <w:r w:rsidR="00766661" w:rsidRPr="006B20D5">
        <w:rPr>
          <w:lang w:val="en-AU"/>
        </w:rPr>
        <w:t>5.5.6</w:t>
      </w:r>
      <w:r w:rsidR="00766661" w:rsidRPr="006B20D5">
        <w:rPr>
          <w:lang w:val="en-AU"/>
        </w:rPr>
        <w:tab/>
      </w:r>
      <w:r w:rsidR="0072636C" w:rsidRPr="006B20D5">
        <w:rPr>
          <w:lang w:val="en-AU"/>
        </w:rPr>
        <w:t>Broken wetlands potential environmental watering actions, expected watering effects and environmental objectives</w:t>
      </w:r>
      <w:bookmarkEnd w:id="778"/>
      <w:bookmarkEnd w:id="779"/>
      <w:bookmarkEnd w:id="780"/>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6148"/>
        <w:gridCol w:w="1637"/>
      </w:tblGrid>
      <w:tr w:rsidR="00DF5DB9" w:rsidRPr="006B20D5" w14:paraId="25FAAFF4" w14:textId="77777777" w:rsidTr="002263C4">
        <w:trPr>
          <w:trHeight w:val="807"/>
        </w:trPr>
        <w:tc>
          <w:tcPr>
            <w:tcW w:w="980" w:type="pct"/>
            <w:tcMar>
              <w:left w:w="85" w:type="dxa"/>
              <w:right w:w="85" w:type="dxa"/>
            </w:tcMar>
          </w:tcPr>
          <w:p w14:paraId="036A6F41" w14:textId="77777777" w:rsidR="00DF5DB9" w:rsidRPr="006B20D5" w:rsidRDefault="00DF5DB9" w:rsidP="000C78A5">
            <w:pPr>
              <w:pStyle w:val="TableText"/>
            </w:pPr>
            <w:r w:rsidRPr="006B20D5">
              <w:rPr>
                <w:b/>
              </w:rPr>
              <w:t>Potential environmental watering action</w:t>
            </w:r>
          </w:p>
        </w:tc>
        <w:tc>
          <w:tcPr>
            <w:tcW w:w="3211" w:type="pct"/>
            <w:tcMar>
              <w:left w:w="85" w:type="dxa"/>
              <w:right w:w="85" w:type="dxa"/>
            </w:tcMar>
          </w:tcPr>
          <w:p w14:paraId="253AC990" w14:textId="77777777" w:rsidR="00DF5DB9" w:rsidRPr="006B20D5" w:rsidRDefault="00DF5DB9" w:rsidP="000C78A5">
            <w:pPr>
              <w:pStyle w:val="TableText"/>
            </w:pPr>
            <w:r w:rsidRPr="006B20D5">
              <w:rPr>
                <w:b/>
              </w:rPr>
              <w:t>Expected watering effects</w:t>
            </w:r>
          </w:p>
        </w:tc>
        <w:tc>
          <w:tcPr>
            <w:tcW w:w="809" w:type="pct"/>
            <w:tcMar>
              <w:left w:w="85" w:type="dxa"/>
              <w:right w:w="85" w:type="dxa"/>
            </w:tcMar>
          </w:tcPr>
          <w:p w14:paraId="5B534E96" w14:textId="77777777" w:rsidR="00DF5DB9" w:rsidRPr="006B20D5" w:rsidRDefault="00DF5DB9" w:rsidP="000C78A5">
            <w:pPr>
              <w:pStyle w:val="TableText"/>
            </w:pPr>
            <w:r w:rsidRPr="006B20D5">
              <w:rPr>
                <w:b/>
              </w:rPr>
              <w:t>Environmental objectives</w:t>
            </w:r>
          </w:p>
        </w:tc>
      </w:tr>
      <w:tr w:rsidR="00DF5DB9" w:rsidRPr="006B20D5" w14:paraId="762BEEB7" w14:textId="77777777" w:rsidTr="002263C4">
        <w:trPr>
          <w:trHeight w:val="1723"/>
        </w:trPr>
        <w:tc>
          <w:tcPr>
            <w:tcW w:w="980" w:type="pct"/>
            <w:tcMar>
              <w:left w:w="85" w:type="dxa"/>
              <w:right w:w="85" w:type="dxa"/>
            </w:tcMar>
          </w:tcPr>
          <w:p w14:paraId="1D3CE6DB" w14:textId="77777777" w:rsidR="00DF5DB9" w:rsidRPr="006B20D5" w:rsidRDefault="00DF5DB9" w:rsidP="002B3988">
            <w:pPr>
              <w:pStyle w:val="TableText"/>
            </w:pPr>
            <w:r w:rsidRPr="006B20D5">
              <w:t>Black Swamp (fill in spring)</w:t>
            </w:r>
          </w:p>
        </w:tc>
        <w:tc>
          <w:tcPr>
            <w:tcW w:w="3211" w:type="pct"/>
            <w:tcMar>
              <w:left w:w="85" w:type="dxa"/>
              <w:right w:w="85" w:type="dxa"/>
            </w:tcMar>
          </w:tcPr>
          <w:p w14:paraId="44711069" w14:textId="5E9FAC73" w:rsidR="00DF5DB9" w:rsidRPr="006B20D5" w:rsidRDefault="00DF5DB9" w:rsidP="00162AF7">
            <w:pPr>
              <w:pStyle w:val="Tabletextdotpoint"/>
            </w:pPr>
            <w:r w:rsidRPr="006B20D5">
              <w:t xml:space="preserve">Promote </w:t>
            </w:r>
            <w:r w:rsidR="00EF7EE5" w:rsidRPr="006B20D5">
              <w:t xml:space="preserve">the </w:t>
            </w:r>
            <w:r w:rsidRPr="006B20D5">
              <w:t>growth and improve</w:t>
            </w:r>
            <w:r w:rsidR="00EF7EE5" w:rsidRPr="006B20D5">
              <w:t xml:space="preserve"> the </w:t>
            </w:r>
            <w:r w:rsidRPr="006B20D5">
              <w:t>condition of Red Gum Swamp Ecological Vegetation Class (EVC) vegetation</w:t>
            </w:r>
            <w:r w:rsidR="00EF7EE5" w:rsidRPr="006B20D5">
              <w:t>,</w:t>
            </w:r>
            <w:r w:rsidRPr="006B20D5">
              <w:t xml:space="preserve"> </w:t>
            </w:r>
            <w:r w:rsidR="00C43387" w:rsidRPr="006B20D5">
              <w:t>targeting</w:t>
            </w:r>
            <w:r w:rsidRPr="006B20D5">
              <w:t xml:space="preserve"> spring</w:t>
            </w:r>
            <w:r w:rsidR="00C43387" w:rsidRPr="006B20D5">
              <w:t>-</w:t>
            </w:r>
            <w:r w:rsidRPr="006B20D5">
              <w:t xml:space="preserve">growth species </w:t>
            </w:r>
            <w:r w:rsidR="005A4749" w:rsidRPr="006B20D5">
              <w:t>(</w:t>
            </w:r>
            <w:r w:rsidRPr="006B20D5">
              <w:t xml:space="preserve">such as </w:t>
            </w:r>
            <w:r w:rsidR="005A4749" w:rsidRPr="006B20D5">
              <w:t>w</w:t>
            </w:r>
            <w:r w:rsidRPr="006B20D5">
              <w:t xml:space="preserve">ater </w:t>
            </w:r>
            <w:r w:rsidR="005A4749" w:rsidRPr="006B20D5">
              <w:t>n</w:t>
            </w:r>
            <w:r w:rsidRPr="006B20D5">
              <w:t>ymph</w:t>
            </w:r>
            <w:r w:rsidR="005A4749" w:rsidRPr="006B20D5">
              <w:t>)</w:t>
            </w:r>
          </w:p>
          <w:p w14:paraId="408F7678" w14:textId="77777777" w:rsidR="00DF5DB9" w:rsidRPr="006B20D5" w:rsidRDefault="00DF5DB9" w:rsidP="00162AF7">
            <w:pPr>
              <w:pStyle w:val="Tabletextdotpoint"/>
            </w:pPr>
            <w:r w:rsidRPr="006B20D5">
              <w:t>Provide breeding habitat for frogs</w:t>
            </w:r>
          </w:p>
          <w:p w14:paraId="5AC0A9C4" w14:textId="77777777" w:rsidR="00DF5DB9" w:rsidRPr="006B20D5" w:rsidRDefault="00DF5DB9" w:rsidP="00162AF7">
            <w:pPr>
              <w:pStyle w:val="Tabletextdotpoint"/>
            </w:pPr>
            <w:r w:rsidRPr="006B20D5">
              <w:t>Provide breeding, feeding and roosting habitat for waterbirds</w:t>
            </w:r>
          </w:p>
        </w:tc>
        <w:tc>
          <w:tcPr>
            <w:tcW w:w="809" w:type="pct"/>
            <w:tcMar>
              <w:left w:w="85" w:type="dxa"/>
              <w:right w:w="85" w:type="dxa"/>
            </w:tcMar>
          </w:tcPr>
          <w:p w14:paraId="5B2D4405" w14:textId="24FDBF82" w:rsidR="00324F33" w:rsidRPr="006B20D5" w:rsidRDefault="00DF5DB9" w:rsidP="00282BD6">
            <w:pPr>
              <w:pStyle w:val="TableText"/>
            </w:pPr>
            <w:r w:rsidRPr="006B20D5">
              <w:t>A1</w:t>
            </w:r>
          </w:p>
          <w:p w14:paraId="54F00621" w14:textId="35A8B106" w:rsidR="00DF5DB9" w:rsidRPr="006B20D5" w:rsidRDefault="00DF5DB9" w:rsidP="00282BD6">
            <w:pPr>
              <w:pStyle w:val="TableText"/>
            </w:pPr>
            <w:r w:rsidRPr="006B20D5">
              <w:t>B1, B2</w:t>
            </w:r>
          </w:p>
          <w:p w14:paraId="17280A9D" w14:textId="239C0202" w:rsidR="00DF5DB9" w:rsidRPr="006B20D5" w:rsidRDefault="00DF5DB9" w:rsidP="00282BD6">
            <w:pPr>
              <w:pStyle w:val="TableText"/>
            </w:pPr>
            <w:r w:rsidRPr="006B20D5">
              <w:t>V1, V2</w:t>
            </w:r>
          </w:p>
        </w:tc>
      </w:tr>
      <w:tr w:rsidR="00DF5DB9" w:rsidRPr="006B20D5" w14:paraId="66C92C0A" w14:textId="77777777" w:rsidTr="002263C4">
        <w:trPr>
          <w:trHeight w:val="13"/>
        </w:trPr>
        <w:tc>
          <w:tcPr>
            <w:tcW w:w="980" w:type="pct"/>
            <w:tcMar>
              <w:left w:w="85" w:type="dxa"/>
              <w:right w:w="85" w:type="dxa"/>
            </w:tcMar>
          </w:tcPr>
          <w:p w14:paraId="0E71DFD7" w14:textId="77777777" w:rsidR="00DF5DB9" w:rsidRPr="006B20D5" w:rsidRDefault="00DF5DB9" w:rsidP="002B3988">
            <w:pPr>
              <w:pStyle w:val="TableText"/>
            </w:pPr>
            <w:r w:rsidRPr="006B20D5">
              <w:t>Black Swamp (fill in autumn)</w:t>
            </w:r>
          </w:p>
        </w:tc>
        <w:tc>
          <w:tcPr>
            <w:tcW w:w="3211" w:type="pct"/>
            <w:tcMar>
              <w:left w:w="85" w:type="dxa"/>
              <w:right w:w="85" w:type="dxa"/>
            </w:tcMar>
          </w:tcPr>
          <w:p w14:paraId="41A4EA3C" w14:textId="2F336BF1" w:rsidR="00DF5DB9" w:rsidRPr="006B20D5" w:rsidRDefault="00EF7EE5" w:rsidP="00162AF7">
            <w:pPr>
              <w:pStyle w:val="Tabletextdotpoint"/>
            </w:pPr>
            <w:r w:rsidRPr="006B20D5">
              <w:t xml:space="preserve">Promote the growth and improve the condition </w:t>
            </w:r>
            <w:r w:rsidR="00DF5DB9" w:rsidRPr="006B20D5">
              <w:t>of Red Gum Swamp EVC</w:t>
            </w:r>
            <w:r w:rsidR="00C43387" w:rsidRPr="006B20D5">
              <w:t>,</w:t>
            </w:r>
            <w:r w:rsidR="00DF5DB9" w:rsidRPr="006B20D5">
              <w:t xml:space="preserve"> </w:t>
            </w:r>
            <w:r w:rsidR="00C43387" w:rsidRPr="006B20D5">
              <w:t xml:space="preserve">targeting </w:t>
            </w:r>
            <w:r w:rsidR="00DF5DB9" w:rsidRPr="006B20D5">
              <w:t>autumn</w:t>
            </w:r>
            <w:r w:rsidR="00C43387" w:rsidRPr="006B20D5">
              <w:t>-</w:t>
            </w:r>
            <w:r w:rsidR="00DF5DB9" w:rsidRPr="006B20D5">
              <w:t xml:space="preserve">growth species </w:t>
            </w:r>
            <w:r w:rsidR="00C43387" w:rsidRPr="006B20D5">
              <w:t>(</w:t>
            </w:r>
            <w:r w:rsidR="00DF5DB9" w:rsidRPr="006B20D5">
              <w:t xml:space="preserve">such as </w:t>
            </w:r>
            <w:r w:rsidR="00C43387" w:rsidRPr="006B20D5">
              <w:t>river swamp wallaby grass)</w:t>
            </w:r>
          </w:p>
          <w:p w14:paraId="6EBAE34D" w14:textId="77777777" w:rsidR="00DF5DB9" w:rsidRPr="006B20D5" w:rsidRDefault="00DF5DB9" w:rsidP="00162AF7">
            <w:pPr>
              <w:pStyle w:val="Tabletextdotpoint"/>
            </w:pPr>
            <w:r w:rsidRPr="006B20D5">
              <w:t>Provide breeding habitat for frogs</w:t>
            </w:r>
          </w:p>
          <w:p w14:paraId="12AEE335" w14:textId="77777777" w:rsidR="00DF5DB9" w:rsidRPr="006B20D5" w:rsidRDefault="00DF5DB9" w:rsidP="00162AF7">
            <w:pPr>
              <w:pStyle w:val="Tabletextdotpoint"/>
            </w:pPr>
            <w:r w:rsidRPr="006B20D5">
              <w:t>Provide breeding, feeding and roosting habitat for waterbirds</w:t>
            </w:r>
          </w:p>
        </w:tc>
        <w:tc>
          <w:tcPr>
            <w:tcW w:w="809" w:type="pct"/>
            <w:tcMar>
              <w:left w:w="85" w:type="dxa"/>
              <w:right w:w="85" w:type="dxa"/>
            </w:tcMar>
          </w:tcPr>
          <w:p w14:paraId="5A4F20D3" w14:textId="3305BD80" w:rsidR="00DF5DB9" w:rsidRPr="006B20D5" w:rsidRDefault="00DF5DB9" w:rsidP="00282BD6">
            <w:pPr>
              <w:pStyle w:val="TableText"/>
            </w:pPr>
            <w:r w:rsidRPr="006B20D5">
              <w:t>A1</w:t>
            </w:r>
          </w:p>
          <w:p w14:paraId="28AB1DD0" w14:textId="7E43A8DE" w:rsidR="00DF5DB9" w:rsidRPr="006B20D5" w:rsidRDefault="00DF5DB9" w:rsidP="00282BD6">
            <w:pPr>
              <w:pStyle w:val="TableText"/>
            </w:pPr>
            <w:r w:rsidRPr="006B20D5">
              <w:t>B1, B2</w:t>
            </w:r>
          </w:p>
          <w:p w14:paraId="47A38243" w14:textId="04B256E5" w:rsidR="00DF5DB9" w:rsidRPr="006B20D5" w:rsidRDefault="00DF5DB9" w:rsidP="00282BD6">
            <w:pPr>
              <w:pStyle w:val="TableText"/>
            </w:pPr>
            <w:r w:rsidRPr="006B20D5">
              <w:t>V1, V2, V4</w:t>
            </w:r>
          </w:p>
        </w:tc>
      </w:tr>
      <w:tr w:rsidR="00DF5DB9" w:rsidRPr="006B20D5" w14:paraId="5D6409D7" w14:textId="77777777" w:rsidTr="002263C4">
        <w:trPr>
          <w:trHeight w:val="1609"/>
        </w:trPr>
        <w:tc>
          <w:tcPr>
            <w:tcW w:w="980" w:type="pct"/>
            <w:tcMar>
              <w:left w:w="85" w:type="dxa"/>
              <w:right w:w="85" w:type="dxa"/>
            </w:tcMar>
          </w:tcPr>
          <w:p w14:paraId="4EAB6475" w14:textId="77777777" w:rsidR="00DF5DB9" w:rsidRPr="006B20D5" w:rsidRDefault="00DF5DB9" w:rsidP="002B3988">
            <w:pPr>
              <w:pStyle w:val="TableText"/>
            </w:pPr>
            <w:r w:rsidRPr="006B20D5">
              <w:lastRenderedPageBreak/>
              <w:t>Kinnairds Wetland (fill in spring)</w:t>
            </w:r>
          </w:p>
        </w:tc>
        <w:tc>
          <w:tcPr>
            <w:tcW w:w="3211" w:type="pct"/>
            <w:tcMar>
              <w:left w:w="85" w:type="dxa"/>
              <w:right w:w="85" w:type="dxa"/>
            </w:tcMar>
          </w:tcPr>
          <w:p w14:paraId="2039BAC4" w14:textId="62C0B7AB" w:rsidR="00DF5DB9" w:rsidRPr="006B20D5" w:rsidRDefault="00DF5DB9" w:rsidP="00162AF7">
            <w:pPr>
              <w:pStyle w:val="Tabletextdotpoint"/>
            </w:pPr>
            <w:r w:rsidRPr="006B20D5">
              <w:t>Promote the growth and improve the condition of Red Gum Swamp EVC and Plains Grassy Wetland EVC vegetation</w:t>
            </w:r>
            <w:r w:rsidR="00C43387" w:rsidRPr="006B20D5">
              <w:t>,</w:t>
            </w:r>
            <w:r w:rsidRPr="006B20D5">
              <w:t xml:space="preserve"> </w:t>
            </w:r>
            <w:r w:rsidR="00C43387" w:rsidRPr="006B20D5">
              <w:t xml:space="preserve">targeting </w:t>
            </w:r>
            <w:r w:rsidRPr="006B20D5">
              <w:t>spring</w:t>
            </w:r>
            <w:r w:rsidR="00C43387" w:rsidRPr="006B20D5">
              <w:t>-</w:t>
            </w:r>
            <w:r w:rsidRPr="006B20D5">
              <w:t xml:space="preserve">growth </w:t>
            </w:r>
            <w:r w:rsidR="00E14A3F" w:rsidRPr="006B20D5">
              <w:t>plant</w:t>
            </w:r>
            <w:r w:rsidRPr="006B20D5">
              <w:t xml:space="preserve"> species </w:t>
            </w:r>
            <w:r w:rsidR="00C43387" w:rsidRPr="006B20D5">
              <w:t>(</w:t>
            </w:r>
            <w:r w:rsidRPr="006B20D5">
              <w:t>such as slender and ridged water-milfoils</w:t>
            </w:r>
            <w:r w:rsidR="00C43387" w:rsidRPr="006B20D5">
              <w:t>)</w:t>
            </w:r>
          </w:p>
          <w:p w14:paraId="61BEB802" w14:textId="77777777" w:rsidR="00DF5DB9" w:rsidRPr="006B20D5" w:rsidRDefault="00DF5DB9" w:rsidP="00162AF7">
            <w:pPr>
              <w:pStyle w:val="Tabletextdotpoint"/>
            </w:pPr>
            <w:r w:rsidRPr="006B20D5">
              <w:t>Provide habitat for frogs</w:t>
            </w:r>
          </w:p>
          <w:p w14:paraId="6CA61784" w14:textId="77777777" w:rsidR="00DF5DB9" w:rsidRPr="006B20D5" w:rsidRDefault="00DF5DB9" w:rsidP="00162AF7">
            <w:pPr>
              <w:pStyle w:val="Tabletextdotpoint"/>
            </w:pPr>
            <w:r w:rsidRPr="006B20D5">
              <w:t>Provide feeding and roosting habitat for waterbirds</w:t>
            </w:r>
          </w:p>
        </w:tc>
        <w:tc>
          <w:tcPr>
            <w:tcW w:w="809" w:type="pct"/>
            <w:tcMar>
              <w:left w:w="85" w:type="dxa"/>
              <w:right w:w="85" w:type="dxa"/>
            </w:tcMar>
          </w:tcPr>
          <w:p w14:paraId="3AE10748" w14:textId="48BC479D" w:rsidR="00DF5DB9" w:rsidRPr="006B20D5" w:rsidRDefault="00DF5DB9" w:rsidP="00282BD6">
            <w:pPr>
              <w:pStyle w:val="TableText"/>
            </w:pPr>
            <w:r w:rsidRPr="006B20D5">
              <w:t>A1</w:t>
            </w:r>
          </w:p>
          <w:p w14:paraId="65E13763" w14:textId="7A142341" w:rsidR="00DF5DB9" w:rsidRPr="006B20D5" w:rsidRDefault="00DF5DB9" w:rsidP="00282BD6">
            <w:pPr>
              <w:pStyle w:val="TableText"/>
            </w:pPr>
            <w:r w:rsidRPr="006B20D5">
              <w:t>B2</w:t>
            </w:r>
          </w:p>
          <w:p w14:paraId="0C16AFD4" w14:textId="719970EB" w:rsidR="00DF5DB9" w:rsidRPr="006B20D5" w:rsidRDefault="00DF5DB9" w:rsidP="00282BD6">
            <w:pPr>
              <w:pStyle w:val="TableText"/>
            </w:pPr>
            <w:r w:rsidRPr="006B20D5">
              <w:t>V1, V2, V3</w:t>
            </w:r>
          </w:p>
        </w:tc>
      </w:tr>
      <w:tr w:rsidR="00DF5DB9" w:rsidRPr="006B20D5" w14:paraId="3C7A8F1D" w14:textId="77777777" w:rsidTr="002263C4">
        <w:trPr>
          <w:trHeight w:val="1609"/>
        </w:trPr>
        <w:tc>
          <w:tcPr>
            <w:tcW w:w="980" w:type="pct"/>
            <w:tcMar>
              <w:left w:w="85" w:type="dxa"/>
              <w:right w:w="85" w:type="dxa"/>
            </w:tcMar>
          </w:tcPr>
          <w:p w14:paraId="61DA754A" w14:textId="77777777" w:rsidR="00DF5DB9" w:rsidRPr="006B20D5" w:rsidRDefault="00DF5DB9" w:rsidP="002B3988">
            <w:pPr>
              <w:pStyle w:val="TableText"/>
            </w:pPr>
            <w:r w:rsidRPr="006B20D5">
              <w:t>Kinnairds Wetland (fill in autumn)</w:t>
            </w:r>
          </w:p>
        </w:tc>
        <w:tc>
          <w:tcPr>
            <w:tcW w:w="3211" w:type="pct"/>
            <w:tcMar>
              <w:left w:w="85" w:type="dxa"/>
              <w:right w:w="85" w:type="dxa"/>
            </w:tcMar>
          </w:tcPr>
          <w:p w14:paraId="14D27F36" w14:textId="42C90799" w:rsidR="00DF5DB9" w:rsidRPr="006B20D5" w:rsidRDefault="00DF5DB9" w:rsidP="00162AF7">
            <w:pPr>
              <w:pStyle w:val="Tabletextdotpoint"/>
            </w:pPr>
            <w:r w:rsidRPr="006B20D5">
              <w:t>Promote the growth and improve the condition of Red Gum Swamp EVC and Plains Grassy Wetland EVC vegetation</w:t>
            </w:r>
            <w:r w:rsidR="00C43387" w:rsidRPr="006B20D5">
              <w:t>,</w:t>
            </w:r>
            <w:r w:rsidRPr="006B20D5">
              <w:t xml:space="preserve"> targeting autumn</w:t>
            </w:r>
            <w:r w:rsidR="00C43387" w:rsidRPr="006B20D5">
              <w:t>-</w:t>
            </w:r>
            <w:r w:rsidRPr="006B20D5">
              <w:t xml:space="preserve">growth </w:t>
            </w:r>
            <w:r w:rsidR="00E14A3F" w:rsidRPr="006B20D5">
              <w:t xml:space="preserve">plant </w:t>
            </w:r>
            <w:r w:rsidRPr="006B20D5">
              <w:t>species</w:t>
            </w:r>
            <w:r w:rsidR="00C43387" w:rsidRPr="006B20D5">
              <w:t>,</w:t>
            </w:r>
            <w:r w:rsidRPr="006B20D5">
              <w:t xml:space="preserve"> including ridged water-milfoil</w:t>
            </w:r>
          </w:p>
          <w:p w14:paraId="6A670099" w14:textId="77777777" w:rsidR="00DF5DB9" w:rsidRPr="006B20D5" w:rsidRDefault="00DF5DB9" w:rsidP="00162AF7">
            <w:pPr>
              <w:pStyle w:val="Tabletextdotpoint"/>
            </w:pPr>
            <w:r w:rsidRPr="006B20D5">
              <w:t>Provide habitat for frogs</w:t>
            </w:r>
          </w:p>
          <w:p w14:paraId="0C8EE073" w14:textId="77777777" w:rsidR="00DF5DB9" w:rsidRPr="006B20D5" w:rsidRDefault="00DF5DB9" w:rsidP="00162AF7">
            <w:pPr>
              <w:pStyle w:val="Tabletextdotpoint"/>
            </w:pPr>
            <w:r w:rsidRPr="006B20D5">
              <w:t>Provide feeding and roosting habitat for waterbirds</w:t>
            </w:r>
          </w:p>
        </w:tc>
        <w:tc>
          <w:tcPr>
            <w:tcW w:w="809" w:type="pct"/>
            <w:tcMar>
              <w:left w:w="85" w:type="dxa"/>
              <w:right w:w="85" w:type="dxa"/>
            </w:tcMar>
          </w:tcPr>
          <w:p w14:paraId="604560B6" w14:textId="268DCE66" w:rsidR="00DF5DB9" w:rsidRPr="006B20D5" w:rsidRDefault="00DF5DB9" w:rsidP="00282BD6">
            <w:pPr>
              <w:pStyle w:val="TableText"/>
            </w:pPr>
            <w:r w:rsidRPr="006B20D5">
              <w:t>A1</w:t>
            </w:r>
          </w:p>
          <w:p w14:paraId="609C0427" w14:textId="2933EF9B" w:rsidR="00DF5DB9" w:rsidRPr="006B20D5" w:rsidRDefault="00DF5DB9" w:rsidP="00282BD6">
            <w:pPr>
              <w:pStyle w:val="TableText"/>
            </w:pPr>
            <w:r w:rsidRPr="006B20D5">
              <w:t>B2</w:t>
            </w:r>
          </w:p>
          <w:p w14:paraId="5C58246F" w14:textId="487BCAE6" w:rsidR="00DF5DB9" w:rsidRPr="006B20D5" w:rsidRDefault="00DF5DB9" w:rsidP="00282BD6">
            <w:pPr>
              <w:pStyle w:val="TableText"/>
            </w:pPr>
            <w:r w:rsidRPr="006B20D5">
              <w:t>V1, V2, V3</w:t>
            </w:r>
          </w:p>
        </w:tc>
      </w:tr>
      <w:tr w:rsidR="00DF5DB9" w:rsidRPr="006B20D5" w14:paraId="569F81ED" w14:textId="77777777" w:rsidTr="002263C4">
        <w:trPr>
          <w:trHeight w:val="1609"/>
        </w:trPr>
        <w:tc>
          <w:tcPr>
            <w:tcW w:w="980" w:type="pct"/>
            <w:tcMar>
              <w:left w:w="85" w:type="dxa"/>
              <w:right w:w="85" w:type="dxa"/>
            </w:tcMar>
          </w:tcPr>
          <w:p w14:paraId="27FAF562" w14:textId="58F3C27A" w:rsidR="00DF5DB9" w:rsidRPr="006B20D5" w:rsidRDefault="00DF5DB9" w:rsidP="002B3988">
            <w:pPr>
              <w:pStyle w:val="TableText"/>
            </w:pPr>
            <w:r w:rsidRPr="006B20D5">
              <w:t>Moodie Swamp (fill in spring)</w:t>
            </w:r>
          </w:p>
        </w:tc>
        <w:tc>
          <w:tcPr>
            <w:tcW w:w="3211" w:type="pct"/>
            <w:tcMar>
              <w:left w:w="85" w:type="dxa"/>
              <w:right w:w="85" w:type="dxa"/>
            </w:tcMar>
          </w:tcPr>
          <w:p w14:paraId="61A47994" w14:textId="3F686654" w:rsidR="00DF5DB9" w:rsidRPr="006B20D5" w:rsidRDefault="00DF5DB9" w:rsidP="00162AF7">
            <w:pPr>
              <w:pStyle w:val="Tabletextdotpoint"/>
            </w:pPr>
            <w:r w:rsidRPr="006B20D5">
              <w:t xml:space="preserve">Maintain water levels from </w:t>
            </w:r>
            <w:r w:rsidR="00C43387" w:rsidRPr="006B20D5">
              <w:t>a</w:t>
            </w:r>
            <w:r w:rsidRPr="006B20D5">
              <w:t>utumn 2026 watering to sustain frog and bird breeding events</w:t>
            </w:r>
            <w:r w:rsidR="00C43387" w:rsidRPr="006B20D5">
              <w:t>,</w:t>
            </w:r>
            <w:r w:rsidRPr="006B20D5">
              <w:t xml:space="preserve"> and enable aquatic vegetation to complete </w:t>
            </w:r>
            <w:r w:rsidR="00C43387" w:rsidRPr="006B20D5">
              <w:t xml:space="preserve">its </w:t>
            </w:r>
            <w:r w:rsidRPr="006B20D5">
              <w:t>life cycle, including ridged water-milfoil</w:t>
            </w:r>
          </w:p>
        </w:tc>
        <w:tc>
          <w:tcPr>
            <w:tcW w:w="809" w:type="pct"/>
            <w:tcMar>
              <w:left w:w="85" w:type="dxa"/>
              <w:right w:w="85" w:type="dxa"/>
            </w:tcMar>
          </w:tcPr>
          <w:p w14:paraId="7DD91FD1" w14:textId="5023BF3B" w:rsidR="00DF5DB9" w:rsidRPr="006B20D5" w:rsidRDefault="00DF5DB9" w:rsidP="00282BD6">
            <w:pPr>
              <w:pStyle w:val="TableText"/>
            </w:pPr>
            <w:r w:rsidRPr="006B20D5">
              <w:t>A1</w:t>
            </w:r>
          </w:p>
          <w:p w14:paraId="0DA69B33" w14:textId="066C26EF" w:rsidR="00DF5DB9" w:rsidRPr="006B20D5" w:rsidRDefault="00DF5DB9" w:rsidP="00282BD6">
            <w:pPr>
              <w:pStyle w:val="TableText"/>
            </w:pPr>
            <w:r w:rsidRPr="006B20D5">
              <w:t>B1</w:t>
            </w:r>
          </w:p>
          <w:p w14:paraId="4B9CBA2F" w14:textId="7E1E52E5" w:rsidR="00DF5DB9" w:rsidRPr="006B20D5" w:rsidRDefault="00DF5DB9" w:rsidP="00282BD6">
            <w:pPr>
              <w:pStyle w:val="TableText"/>
            </w:pPr>
            <w:r w:rsidRPr="006B20D5">
              <w:t>V1, V2, V3</w:t>
            </w:r>
          </w:p>
        </w:tc>
      </w:tr>
    </w:tbl>
    <w:p w14:paraId="40484DAB" w14:textId="77777777" w:rsidR="00DF5DB9" w:rsidRPr="006B20D5" w:rsidRDefault="00DF5DB9" w:rsidP="009C5FA6">
      <w:pPr>
        <w:pStyle w:val="Heading4"/>
      </w:pPr>
      <w:r w:rsidRPr="006B20D5">
        <w:t>Scenario planning</w:t>
      </w:r>
    </w:p>
    <w:p w14:paraId="30D87A87" w14:textId="6B0023DC" w:rsidR="00DF5DB9" w:rsidRPr="006B20D5" w:rsidRDefault="00DF5DB9" w:rsidP="00DF5DB9">
      <w:r w:rsidRPr="006B20D5">
        <w:t xml:space="preserve">Table </w:t>
      </w:r>
      <w:r w:rsidR="00233679" w:rsidRPr="006B20D5">
        <w:t>5.5.7</w:t>
      </w:r>
      <w:r w:rsidRPr="006B20D5">
        <w:t xml:space="preserve"> outlines potential environmental watering and </w:t>
      </w:r>
      <w:r w:rsidR="001322CE" w:rsidRPr="006B20D5">
        <w:t xml:space="preserve">expected water use in a range </w:t>
      </w:r>
      <w:r w:rsidRPr="006B20D5">
        <w:t>of planning scenarios.</w:t>
      </w:r>
    </w:p>
    <w:p w14:paraId="3495F4A8" w14:textId="232A82A1" w:rsidR="00324F33" w:rsidRPr="006B20D5" w:rsidRDefault="00DF5DB9" w:rsidP="00DF5DB9">
      <w:r w:rsidRPr="006B20D5">
        <w:t>All three wetlands received environmental water in 2025-26. Kinnairds and Black Swamp have since dried and, barring natural inundation, will require deliveries in 2026-27 to meet their optimum regime. Both wetlands are planned to receive spring and autumn fills to support frog, bird and vegetation objectives</w:t>
      </w:r>
      <w:r w:rsidR="000B36BF" w:rsidRPr="006B20D5">
        <w:t>. S</w:t>
      </w:r>
      <w:r w:rsidRPr="006B20D5">
        <w:t>pring watering will benefit plant species such as water nymph</w:t>
      </w:r>
      <w:r w:rsidR="000B36BF" w:rsidRPr="006B20D5">
        <w:t>,</w:t>
      </w:r>
      <w:r w:rsidRPr="006B20D5">
        <w:t xml:space="preserve"> while river swamp wallaby grass is targeted in autumn.</w:t>
      </w:r>
    </w:p>
    <w:p w14:paraId="2710C6B4" w14:textId="45B487F7" w:rsidR="00324F33" w:rsidRPr="006B20D5" w:rsidRDefault="00DF5DB9" w:rsidP="00DF5DB9">
      <w:r w:rsidRPr="006B20D5">
        <w:t>Moodie Swamp is planned to receive a spring fill in 2026-27 to build on water delivered in autumn 2026, contingent on water availability. This will support any continuing bird breeding events and allow species</w:t>
      </w:r>
      <w:r w:rsidR="000C5728" w:rsidRPr="006B20D5">
        <w:t xml:space="preserve"> (</w:t>
      </w:r>
      <w:r w:rsidRPr="006B20D5">
        <w:t>such as ridged water-milfoil</w:t>
      </w:r>
      <w:r w:rsidR="000C5728" w:rsidRPr="006B20D5">
        <w:t>)</w:t>
      </w:r>
      <w:r w:rsidRPr="006B20D5">
        <w:t xml:space="preserve"> to complete their </w:t>
      </w:r>
      <w:r w:rsidR="00FE091C" w:rsidRPr="006B20D5">
        <w:t>life cycle</w:t>
      </w:r>
      <w:r w:rsidRPr="006B20D5">
        <w:t>s. All actions are high priorities, but Moodie Swamp actions are tier 2</w:t>
      </w:r>
      <w:r w:rsidR="00FE091C" w:rsidRPr="006B20D5">
        <w:t xml:space="preserve">, as they </w:t>
      </w:r>
      <w:r w:rsidRPr="006B20D5">
        <w:t>are dependent</w:t>
      </w:r>
      <w:r w:rsidR="00FE091C" w:rsidRPr="006B20D5">
        <w:t xml:space="preserve"> on water being available in the Broken system, where modest amounts of environmental water are held</w:t>
      </w:r>
      <w:r w:rsidR="008B71F8">
        <w:t>. O</w:t>
      </w:r>
      <w:r w:rsidR="00FE091C" w:rsidRPr="006B20D5">
        <w:t>pening allocations can be very low,</w:t>
      </w:r>
      <w:r w:rsidRPr="006B20D5">
        <w:t xml:space="preserve"> and there are competing demands from upper Broken Creek and Broken River.</w:t>
      </w:r>
    </w:p>
    <w:p w14:paraId="28335D63" w14:textId="7B71203F" w:rsidR="00324F33" w:rsidRPr="006B20D5" w:rsidRDefault="00DF5DB9" w:rsidP="00DF5DB9">
      <w:r w:rsidRPr="006B20D5">
        <w:t xml:space="preserve">The volume required for the planned actions decreases from </w:t>
      </w:r>
      <w:r w:rsidR="00FE091C" w:rsidRPr="006B20D5">
        <w:t xml:space="preserve">the </w:t>
      </w:r>
      <w:r w:rsidRPr="006B20D5">
        <w:t xml:space="preserve">drought to wet </w:t>
      </w:r>
      <w:r w:rsidR="000760C6" w:rsidRPr="006B20D5">
        <w:t xml:space="preserve">planning </w:t>
      </w:r>
      <w:r w:rsidRPr="006B20D5">
        <w:t>scenarios</w:t>
      </w:r>
      <w:r w:rsidR="00FE091C" w:rsidRPr="006B20D5">
        <w:t>,</w:t>
      </w:r>
      <w:r w:rsidRPr="006B20D5">
        <w:t xml:space="preserve"> as evaporation will be lower and soil moisture will be higher </w:t>
      </w:r>
      <w:r w:rsidR="0056347B" w:rsidRPr="006B20D5">
        <w:t xml:space="preserve">in </w:t>
      </w:r>
      <w:r w:rsidRPr="006B20D5">
        <w:t xml:space="preserve">wetter scenarios. </w:t>
      </w:r>
      <w:r w:rsidR="00821E16" w:rsidRPr="006B20D5">
        <w:t>In</w:t>
      </w:r>
      <w:r w:rsidR="00C973D7" w:rsidRPr="006B20D5">
        <w:t xml:space="preserve"> a</w:t>
      </w:r>
      <w:r w:rsidRPr="006B20D5">
        <w:t xml:space="preserve"> wet scenario, wetlands are likely to receive natural inflows but may require top</w:t>
      </w:r>
      <w:r w:rsidR="007962F7" w:rsidRPr="006B20D5">
        <w:t>-</w:t>
      </w:r>
      <w:r w:rsidRPr="006B20D5">
        <w:t>ups to achieve the desired environmental outcomes.</w:t>
      </w:r>
    </w:p>
    <w:p w14:paraId="6B4EB541" w14:textId="2562ACBD" w:rsidR="00324F33" w:rsidRPr="006B20D5" w:rsidRDefault="00DF5DB9" w:rsidP="00DF5DB9">
      <w:r w:rsidRPr="006B20D5">
        <w:t xml:space="preserve">There are presently no carryover requirements for 2027-28. Any water carried over in the Broken system reduces </w:t>
      </w:r>
      <w:r w:rsidR="00DA1890" w:rsidRPr="006B20D5">
        <w:t xml:space="preserve">allocation </w:t>
      </w:r>
      <w:r w:rsidRPr="006B20D5">
        <w:t>water in the following year, so carryover will be carefully assessed closer to the end of 2026-27.</w:t>
      </w:r>
    </w:p>
    <w:p w14:paraId="1044443B" w14:textId="55925EE1" w:rsidR="00DF5DB9" w:rsidRPr="006B20D5" w:rsidRDefault="00DF5DB9" w:rsidP="002B3988">
      <w:pPr>
        <w:pStyle w:val="TableHeading"/>
        <w:rPr>
          <w:lang w:val="en-AU"/>
        </w:rPr>
      </w:pPr>
      <w:bookmarkStart w:id="781" w:name="_Toc230448903"/>
      <w:bookmarkStart w:id="782" w:name="_Toc230518746"/>
      <w:bookmarkStart w:id="783" w:name="_Toc230078097"/>
      <w:r w:rsidRPr="006B20D5">
        <w:rPr>
          <w:lang w:val="en-AU"/>
        </w:rPr>
        <w:lastRenderedPageBreak/>
        <w:t xml:space="preserve">Table </w:t>
      </w:r>
      <w:r w:rsidR="00233679" w:rsidRPr="006B20D5">
        <w:rPr>
          <w:lang w:val="en-AU"/>
        </w:rPr>
        <w:t>5.5.7</w:t>
      </w:r>
      <w:r w:rsidR="00233679" w:rsidRPr="006B20D5">
        <w:rPr>
          <w:lang w:val="en-AU"/>
        </w:rPr>
        <w:tab/>
      </w:r>
      <w:r w:rsidR="00194FDF" w:rsidRPr="006B20D5">
        <w:rPr>
          <w:lang w:val="en-AU"/>
        </w:rPr>
        <w:t>Broken wetlands environmental watering planning scenarios</w:t>
      </w:r>
      <w:bookmarkEnd w:id="781"/>
      <w:bookmarkEnd w:id="782"/>
      <w:bookmarkEnd w:id="7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2"/>
        <w:gridCol w:w="1925"/>
        <w:gridCol w:w="1927"/>
        <w:gridCol w:w="1925"/>
        <w:gridCol w:w="1925"/>
      </w:tblGrid>
      <w:tr w:rsidR="00DF5DB9" w:rsidRPr="006B20D5" w14:paraId="5575F3DA" w14:textId="77777777" w:rsidTr="00260AA6">
        <w:tc>
          <w:tcPr>
            <w:tcW w:w="879" w:type="pct"/>
            <w:tcMar>
              <w:left w:w="85" w:type="dxa"/>
              <w:right w:w="85" w:type="dxa"/>
            </w:tcMar>
          </w:tcPr>
          <w:p w14:paraId="25FA5205" w14:textId="77777777" w:rsidR="00DF5DB9" w:rsidRPr="006B20D5" w:rsidRDefault="00DF5DB9" w:rsidP="000C78A5">
            <w:pPr>
              <w:pStyle w:val="TableText"/>
            </w:pPr>
            <w:r w:rsidRPr="006B20D5">
              <w:rPr>
                <w:b/>
              </w:rPr>
              <w:t>Planning scenario</w:t>
            </w:r>
          </w:p>
        </w:tc>
        <w:tc>
          <w:tcPr>
            <w:tcW w:w="1030" w:type="pct"/>
            <w:tcMar>
              <w:left w:w="85" w:type="dxa"/>
              <w:right w:w="85" w:type="dxa"/>
            </w:tcMar>
          </w:tcPr>
          <w:p w14:paraId="0F294157" w14:textId="77777777" w:rsidR="00DF5DB9" w:rsidRPr="006B20D5" w:rsidRDefault="00DF5DB9" w:rsidP="000C78A5">
            <w:pPr>
              <w:pStyle w:val="TableText"/>
            </w:pPr>
            <w:r w:rsidRPr="006B20D5">
              <w:rPr>
                <w:b/>
              </w:rPr>
              <w:t>Drought</w:t>
            </w:r>
          </w:p>
        </w:tc>
        <w:tc>
          <w:tcPr>
            <w:tcW w:w="1031" w:type="pct"/>
            <w:tcMar>
              <w:left w:w="85" w:type="dxa"/>
              <w:right w:w="85" w:type="dxa"/>
            </w:tcMar>
          </w:tcPr>
          <w:p w14:paraId="3CBC70EF" w14:textId="77777777" w:rsidR="00DF5DB9" w:rsidRPr="006B20D5" w:rsidRDefault="00DF5DB9" w:rsidP="000C78A5">
            <w:pPr>
              <w:pStyle w:val="TableText"/>
            </w:pPr>
            <w:r w:rsidRPr="006B20D5">
              <w:rPr>
                <w:b/>
              </w:rPr>
              <w:t>Dry</w:t>
            </w:r>
          </w:p>
        </w:tc>
        <w:tc>
          <w:tcPr>
            <w:tcW w:w="1030" w:type="pct"/>
            <w:tcMar>
              <w:left w:w="85" w:type="dxa"/>
              <w:right w:w="85" w:type="dxa"/>
            </w:tcMar>
          </w:tcPr>
          <w:p w14:paraId="244561DC" w14:textId="77777777" w:rsidR="00DF5DB9" w:rsidRPr="006B20D5" w:rsidRDefault="00DF5DB9" w:rsidP="000C78A5">
            <w:pPr>
              <w:pStyle w:val="TableText"/>
            </w:pPr>
            <w:r w:rsidRPr="006B20D5">
              <w:rPr>
                <w:b/>
              </w:rPr>
              <w:t>Average</w:t>
            </w:r>
          </w:p>
        </w:tc>
        <w:tc>
          <w:tcPr>
            <w:tcW w:w="1030" w:type="pct"/>
            <w:tcMar>
              <w:left w:w="85" w:type="dxa"/>
              <w:right w:w="85" w:type="dxa"/>
            </w:tcMar>
          </w:tcPr>
          <w:p w14:paraId="14C7F104" w14:textId="77777777" w:rsidR="00DF5DB9" w:rsidRPr="006B20D5" w:rsidRDefault="00DF5DB9" w:rsidP="000C78A5">
            <w:pPr>
              <w:pStyle w:val="TableText"/>
            </w:pPr>
            <w:r w:rsidRPr="006B20D5">
              <w:rPr>
                <w:b/>
              </w:rPr>
              <w:t>Wet</w:t>
            </w:r>
          </w:p>
        </w:tc>
      </w:tr>
      <w:tr w:rsidR="00DF5DB9" w:rsidRPr="006B20D5" w14:paraId="001865EF" w14:textId="77777777" w:rsidTr="00260AA6">
        <w:tc>
          <w:tcPr>
            <w:tcW w:w="879" w:type="pct"/>
            <w:tcMar>
              <w:left w:w="85" w:type="dxa"/>
              <w:right w:w="85" w:type="dxa"/>
            </w:tcMar>
          </w:tcPr>
          <w:p w14:paraId="2918E463" w14:textId="77777777" w:rsidR="00DF5DB9" w:rsidRPr="006B20D5" w:rsidRDefault="00DF5DB9" w:rsidP="002B3988">
            <w:pPr>
              <w:pStyle w:val="TableText"/>
            </w:pPr>
            <w:r w:rsidRPr="006B20D5">
              <w:t>Expected conditions</w:t>
            </w:r>
          </w:p>
        </w:tc>
        <w:tc>
          <w:tcPr>
            <w:tcW w:w="1030" w:type="pct"/>
            <w:tcMar>
              <w:left w:w="85" w:type="dxa"/>
              <w:right w:w="85" w:type="dxa"/>
            </w:tcMar>
          </w:tcPr>
          <w:p w14:paraId="3AFE7CE9" w14:textId="77777777" w:rsidR="00DF5DB9" w:rsidRPr="006B20D5" w:rsidRDefault="00DF5DB9" w:rsidP="00162AF7">
            <w:pPr>
              <w:pStyle w:val="Tabletextdotpoint"/>
            </w:pPr>
            <w:r w:rsidRPr="006B20D5">
              <w:t>Catchment run-off and natural flow into the wetlands are highly unlikely</w:t>
            </w:r>
          </w:p>
        </w:tc>
        <w:tc>
          <w:tcPr>
            <w:tcW w:w="1031" w:type="pct"/>
            <w:tcMar>
              <w:left w:w="85" w:type="dxa"/>
              <w:right w:w="85" w:type="dxa"/>
            </w:tcMar>
          </w:tcPr>
          <w:p w14:paraId="500AD368" w14:textId="77777777" w:rsidR="00DF5DB9" w:rsidRPr="006B20D5" w:rsidRDefault="00DF5DB9" w:rsidP="00162AF7">
            <w:pPr>
              <w:pStyle w:val="Tabletextdotpoint"/>
            </w:pPr>
            <w:r w:rsidRPr="006B20D5">
              <w:t>Catchment run-off and natural flow into the wetlands are highly unlikely</w:t>
            </w:r>
          </w:p>
        </w:tc>
        <w:tc>
          <w:tcPr>
            <w:tcW w:w="1030" w:type="pct"/>
            <w:tcMar>
              <w:left w:w="85" w:type="dxa"/>
              <w:right w:w="85" w:type="dxa"/>
            </w:tcMar>
          </w:tcPr>
          <w:p w14:paraId="4A5D11AD" w14:textId="77777777" w:rsidR="00DF5DB9" w:rsidRPr="006B20D5" w:rsidRDefault="00DF5DB9" w:rsidP="00162AF7">
            <w:pPr>
              <w:pStyle w:val="Tabletextdotpoint"/>
            </w:pPr>
            <w:r w:rsidRPr="006B20D5">
              <w:t>Some catchment run-off and natural flow into some of the wetlands are likely, particularly in winter/spring</w:t>
            </w:r>
          </w:p>
        </w:tc>
        <w:tc>
          <w:tcPr>
            <w:tcW w:w="1030" w:type="pct"/>
            <w:tcMar>
              <w:left w:w="85" w:type="dxa"/>
              <w:right w:w="85" w:type="dxa"/>
            </w:tcMar>
          </w:tcPr>
          <w:p w14:paraId="6F7BEBF7" w14:textId="77777777" w:rsidR="00DF5DB9" w:rsidRPr="006B20D5" w:rsidRDefault="00DF5DB9" w:rsidP="00162AF7">
            <w:pPr>
              <w:pStyle w:val="Tabletextdotpoint"/>
            </w:pPr>
            <w:r w:rsidRPr="006B20D5">
              <w:t>Catchment run-off and natural flow into the wetlands are likely to fill or partially fill the wetlands, particularly in winter/spring</w:t>
            </w:r>
          </w:p>
        </w:tc>
      </w:tr>
      <w:tr w:rsidR="00DF5DB9" w:rsidRPr="006B20D5" w14:paraId="34A72F93" w14:textId="77777777" w:rsidTr="00260AA6">
        <w:tc>
          <w:tcPr>
            <w:tcW w:w="879" w:type="pct"/>
            <w:tcMar>
              <w:left w:w="85" w:type="dxa"/>
              <w:right w:w="85" w:type="dxa"/>
            </w:tcMar>
          </w:tcPr>
          <w:p w14:paraId="430B3766" w14:textId="77777777" w:rsidR="00DF5DB9" w:rsidRPr="006B20D5" w:rsidRDefault="00DF5DB9" w:rsidP="002B3988">
            <w:pPr>
              <w:pStyle w:val="TableText"/>
            </w:pPr>
            <w:r w:rsidRPr="006B20D5">
              <w:t>Potential environmental watering – tier 1 (high priorities)</w:t>
            </w:r>
            <w:r w:rsidRPr="006B20D5">
              <w:rPr>
                <w:vertAlign w:val="superscript"/>
              </w:rPr>
              <w:t>1</w:t>
            </w:r>
          </w:p>
        </w:tc>
        <w:tc>
          <w:tcPr>
            <w:tcW w:w="4121" w:type="pct"/>
            <w:gridSpan w:val="4"/>
            <w:tcMar>
              <w:left w:w="85" w:type="dxa"/>
              <w:right w:w="85" w:type="dxa"/>
            </w:tcMar>
          </w:tcPr>
          <w:p w14:paraId="20591907" w14:textId="77777777" w:rsidR="00DF5DB9" w:rsidRPr="006B20D5" w:rsidRDefault="00DF5DB9" w:rsidP="00162AF7">
            <w:pPr>
              <w:pStyle w:val="Tabletextdotpoint"/>
            </w:pPr>
            <w:r w:rsidRPr="006B20D5">
              <w:t>Black Swamp (fill in spring)</w:t>
            </w:r>
          </w:p>
          <w:p w14:paraId="1521E1E9" w14:textId="77777777" w:rsidR="00DF5DB9" w:rsidRPr="006B20D5" w:rsidRDefault="00DF5DB9" w:rsidP="00162AF7">
            <w:pPr>
              <w:pStyle w:val="Tabletextdotpoint"/>
            </w:pPr>
            <w:r w:rsidRPr="006B20D5">
              <w:t>Black Swamp (fill in autumn)</w:t>
            </w:r>
          </w:p>
          <w:p w14:paraId="4FE45C3E" w14:textId="77777777" w:rsidR="00DF5DB9" w:rsidRPr="006B20D5" w:rsidRDefault="00DF5DB9" w:rsidP="00162AF7">
            <w:pPr>
              <w:pStyle w:val="Tabletextdotpoint"/>
            </w:pPr>
            <w:r w:rsidRPr="006B20D5">
              <w:t>Kinnairds Wetland (fill in spring)</w:t>
            </w:r>
          </w:p>
          <w:p w14:paraId="06B3A3FF" w14:textId="77777777" w:rsidR="00DF5DB9" w:rsidRPr="006B20D5" w:rsidRDefault="00DF5DB9" w:rsidP="00162AF7">
            <w:pPr>
              <w:pStyle w:val="Tabletextdotpoint"/>
            </w:pPr>
            <w:r w:rsidRPr="006B20D5">
              <w:t>Kinnairds Wetland (fill in autumn)</w:t>
            </w:r>
          </w:p>
        </w:tc>
      </w:tr>
      <w:tr w:rsidR="00DF5DB9" w:rsidRPr="006B20D5" w14:paraId="447B60AA" w14:textId="77777777" w:rsidTr="00260AA6">
        <w:tc>
          <w:tcPr>
            <w:tcW w:w="879" w:type="pct"/>
            <w:tcMar>
              <w:left w:w="85" w:type="dxa"/>
              <w:right w:w="85" w:type="dxa"/>
            </w:tcMar>
          </w:tcPr>
          <w:p w14:paraId="0CD8EE40" w14:textId="77777777" w:rsidR="00DF5DB9" w:rsidRPr="006B20D5" w:rsidRDefault="00DF5DB9" w:rsidP="002B3988">
            <w:pPr>
              <w:pStyle w:val="TableText"/>
            </w:pPr>
            <w:r w:rsidRPr="006B20D5">
              <w:t>Potential environmental watering – tier 2 (additional priorities)</w:t>
            </w:r>
            <w:r w:rsidRPr="006B20D5">
              <w:rPr>
                <w:vertAlign w:val="superscript"/>
              </w:rPr>
              <w:t>2</w:t>
            </w:r>
          </w:p>
        </w:tc>
        <w:tc>
          <w:tcPr>
            <w:tcW w:w="1030" w:type="pct"/>
            <w:tcMar>
              <w:left w:w="85" w:type="dxa"/>
              <w:right w:w="85" w:type="dxa"/>
            </w:tcMar>
          </w:tcPr>
          <w:p w14:paraId="7938CA8A" w14:textId="77777777" w:rsidR="00DF5DB9" w:rsidRPr="006B20D5" w:rsidRDefault="00DF5DB9" w:rsidP="00162AF7">
            <w:pPr>
              <w:pStyle w:val="Tabletextdotpoint"/>
            </w:pPr>
            <w:r w:rsidRPr="006B20D5">
              <w:t>N/A</w:t>
            </w:r>
          </w:p>
        </w:tc>
        <w:tc>
          <w:tcPr>
            <w:tcW w:w="3091" w:type="pct"/>
            <w:gridSpan w:val="3"/>
            <w:tcMar>
              <w:left w:w="85" w:type="dxa"/>
              <w:right w:w="85" w:type="dxa"/>
            </w:tcMar>
          </w:tcPr>
          <w:p w14:paraId="12BF004E" w14:textId="77777777" w:rsidR="00DF5DB9" w:rsidRPr="006B20D5" w:rsidRDefault="00DF5DB9" w:rsidP="00162AF7">
            <w:pPr>
              <w:pStyle w:val="Tabletextdotpoint"/>
            </w:pPr>
            <w:r w:rsidRPr="006B20D5">
              <w:t>Moodie Swamp (fill in spring)</w:t>
            </w:r>
          </w:p>
        </w:tc>
      </w:tr>
      <w:tr w:rsidR="00DF5DB9" w:rsidRPr="006B20D5" w14:paraId="1813F0D7" w14:textId="77777777" w:rsidTr="00260AA6">
        <w:tc>
          <w:tcPr>
            <w:tcW w:w="879" w:type="pct"/>
            <w:tcMar>
              <w:left w:w="85" w:type="dxa"/>
              <w:right w:w="85" w:type="dxa"/>
            </w:tcMar>
          </w:tcPr>
          <w:p w14:paraId="4C3839AA" w14:textId="77777777" w:rsidR="00DF5DB9" w:rsidRPr="006B20D5" w:rsidRDefault="00DF5DB9" w:rsidP="002B3988">
            <w:pPr>
              <w:pStyle w:val="TableText"/>
            </w:pPr>
            <w:r w:rsidRPr="006B20D5">
              <w:t>Possible volume of water for the environment required to achieve objectives</w:t>
            </w:r>
          </w:p>
        </w:tc>
        <w:tc>
          <w:tcPr>
            <w:tcW w:w="1030" w:type="pct"/>
            <w:tcMar>
              <w:left w:w="85" w:type="dxa"/>
              <w:right w:w="85" w:type="dxa"/>
            </w:tcMar>
          </w:tcPr>
          <w:p w14:paraId="24091BC8" w14:textId="6AF7775B" w:rsidR="00DF5DB9" w:rsidRPr="006B20D5" w:rsidRDefault="00DF5DB9" w:rsidP="00162AF7">
            <w:pPr>
              <w:pStyle w:val="Tabletextdotpoint"/>
            </w:pPr>
            <w:r w:rsidRPr="006B20D5">
              <w:t>960</w:t>
            </w:r>
            <w:r w:rsidR="00B137CF" w:rsidRPr="006B20D5">
              <w:t xml:space="preserve"> ML </w:t>
            </w:r>
            <w:r w:rsidRPr="006B20D5">
              <w:t>(tier 1)</w:t>
            </w:r>
          </w:p>
          <w:p w14:paraId="0C7B8626" w14:textId="77777777" w:rsidR="00DF5DB9" w:rsidRPr="006B20D5" w:rsidRDefault="00DF5DB9" w:rsidP="00162AF7">
            <w:pPr>
              <w:pStyle w:val="Tabletextdotpoint"/>
            </w:pPr>
            <w:r w:rsidRPr="006B20D5">
              <w:t>N/A (tier 2)</w:t>
            </w:r>
          </w:p>
        </w:tc>
        <w:tc>
          <w:tcPr>
            <w:tcW w:w="1031" w:type="pct"/>
            <w:tcMar>
              <w:left w:w="85" w:type="dxa"/>
              <w:right w:w="85" w:type="dxa"/>
            </w:tcMar>
          </w:tcPr>
          <w:p w14:paraId="79D62602" w14:textId="5B99F613" w:rsidR="00DF5DB9" w:rsidRPr="006B20D5" w:rsidRDefault="00DF5DB9" w:rsidP="00162AF7">
            <w:pPr>
              <w:pStyle w:val="Tabletextdotpoint"/>
            </w:pPr>
            <w:r w:rsidRPr="006B20D5">
              <w:t>860</w:t>
            </w:r>
            <w:r w:rsidR="00B137CF" w:rsidRPr="006B20D5">
              <w:t xml:space="preserve"> ML </w:t>
            </w:r>
            <w:r w:rsidRPr="006B20D5">
              <w:t>(tier 1)</w:t>
            </w:r>
          </w:p>
          <w:p w14:paraId="277D2280" w14:textId="66D16349" w:rsidR="00DF5DB9" w:rsidRPr="006B20D5" w:rsidRDefault="00DF5DB9" w:rsidP="00162AF7">
            <w:pPr>
              <w:pStyle w:val="Tabletextdotpoint"/>
            </w:pPr>
            <w:r w:rsidRPr="006B20D5">
              <w:t>500</w:t>
            </w:r>
            <w:r w:rsidR="00B137CF" w:rsidRPr="006B20D5">
              <w:t xml:space="preserve"> ML </w:t>
            </w:r>
            <w:r w:rsidRPr="006B20D5">
              <w:t>(tier 2)</w:t>
            </w:r>
          </w:p>
        </w:tc>
        <w:tc>
          <w:tcPr>
            <w:tcW w:w="1030" w:type="pct"/>
            <w:tcMar>
              <w:left w:w="85" w:type="dxa"/>
              <w:right w:w="85" w:type="dxa"/>
            </w:tcMar>
          </w:tcPr>
          <w:p w14:paraId="06A14113" w14:textId="2B5AB403" w:rsidR="00DF5DB9" w:rsidRPr="006B20D5" w:rsidRDefault="00DF5DB9" w:rsidP="00162AF7">
            <w:pPr>
              <w:pStyle w:val="Tabletextdotpoint"/>
            </w:pPr>
            <w:r w:rsidRPr="006B20D5">
              <w:t>760</w:t>
            </w:r>
            <w:r w:rsidR="00B137CF" w:rsidRPr="006B20D5">
              <w:t xml:space="preserve"> ML </w:t>
            </w:r>
            <w:r w:rsidRPr="006B20D5">
              <w:t>(tier 1)</w:t>
            </w:r>
          </w:p>
          <w:p w14:paraId="734A2EB2" w14:textId="35824AF8" w:rsidR="00DF5DB9" w:rsidRPr="006B20D5" w:rsidRDefault="00DF5DB9" w:rsidP="00162AF7">
            <w:pPr>
              <w:pStyle w:val="Tabletextdotpoint"/>
            </w:pPr>
            <w:r w:rsidRPr="006B20D5">
              <w:t>250</w:t>
            </w:r>
            <w:r w:rsidR="00B137CF" w:rsidRPr="006B20D5">
              <w:t xml:space="preserve"> ML </w:t>
            </w:r>
            <w:r w:rsidRPr="006B20D5">
              <w:t>(tier 2)</w:t>
            </w:r>
          </w:p>
        </w:tc>
        <w:tc>
          <w:tcPr>
            <w:tcW w:w="1030" w:type="pct"/>
            <w:tcMar>
              <w:left w:w="85" w:type="dxa"/>
              <w:right w:w="85" w:type="dxa"/>
            </w:tcMar>
          </w:tcPr>
          <w:p w14:paraId="7FEE56B9" w14:textId="52DB7213" w:rsidR="00DF5DB9" w:rsidRPr="006B20D5" w:rsidRDefault="00DF5DB9" w:rsidP="00162AF7">
            <w:pPr>
              <w:pStyle w:val="Tabletextdotpoint"/>
            </w:pPr>
            <w:r w:rsidRPr="006B20D5">
              <w:t>500</w:t>
            </w:r>
            <w:r w:rsidR="00B137CF" w:rsidRPr="006B20D5">
              <w:t xml:space="preserve"> ML </w:t>
            </w:r>
            <w:r w:rsidRPr="006B20D5">
              <w:t>(tier 1)</w:t>
            </w:r>
          </w:p>
          <w:p w14:paraId="75820558" w14:textId="62A2E37F" w:rsidR="00DF5DB9" w:rsidRPr="006B20D5" w:rsidRDefault="00DF5DB9" w:rsidP="00162AF7">
            <w:pPr>
              <w:pStyle w:val="Tabletextdotpoint"/>
            </w:pPr>
            <w:r w:rsidRPr="006B20D5">
              <w:t>100</w:t>
            </w:r>
            <w:r w:rsidR="00B137CF" w:rsidRPr="006B20D5">
              <w:t xml:space="preserve"> ML </w:t>
            </w:r>
            <w:r w:rsidRPr="006B20D5">
              <w:t>(tier 2)</w:t>
            </w:r>
          </w:p>
        </w:tc>
      </w:tr>
      <w:tr w:rsidR="00DF5DB9" w:rsidRPr="006B20D5" w14:paraId="1609BF26" w14:textId="77777777" w:rsidTr="00260AA6">
        <w:tc>
          <w:tcPr>
            <w:tcW w:w="879" w:type="pct"/>
            <w:tcMar>
              <w:left w:w="85" w:type="dxa"/>
              <w:right w:w="85" w:type="dxa"/>
            </w:tcMar>
          </w:tcPr>
          <w:p w14:paraId="500B22EC" w14:textId="77777777" w:rsidR="00DF5DB9" w:rsidRPr="006B20D5" w:rsidRDefault="00DF5DB9" w:rsidP="002B3988">
            <w:pPr>
              <w:pStyle w:val="TableText"/>
            </w:pPr>
            <w:r w:rsidRPr="006B20D5">
              <w:t>Priority carryover requirements for 2027-28</w:t>
            </w:r>
          </w:p>
        </w:tc>
        <w:tc>
          <w:tcPr>
            <w:tcW w:w="4121" w:type="pct"/>
            <w:gridSpan w:val="4"/>
            <w:tcMar>
              <w:left w:w="85" w:type="dxa"/>
              <w:right w:w="85" w:type="dxa"/>
            </w:tcMar>
          </w:tcPr>
          <w:p w14:paraId="5647A820" w14:textId="77777777" w:rsidR="00DF5DB9" w:rsidRPr="006B20D5" w:rsidRDefault="00DF5DB9" w:rsidP="00162AF7">
            <w:pPr>
              <w:pStyle w:val="Tabletextdotpoint"/>
            </w:pPr>
            <w:r w:rsidRPr="006B20D5">
              <w:t>N/A</w:t>
            </w:r>
          </w:p>
        </w:tc>
      </w:tr>
    </w:tbl>
    <w:p w14:paraId="3510218B" w14:textId="31B785F4" w:rsidR="00324F33" w:rsidRPr="006B20D5" w:rsidRDefault="00233679" w:rsidP="00617C8F">
      <w:pPr>
        <w:pStyle w:val="Source"/>
      </w:pPr>
      <w:r w:rsidRPr="006B20D5">
        <w:t>1</w:t>
      </w:r>
      <w:r w:rsidR="00617C8F" w:rsidRPr="006B20D5">
        <w:tab/>
      </w:r>
      <w:r w:rsidR="00DF5DB9" w:rsidRPr="006B20D5">
        <w:t>Black Swamp and Kinnairds Wetland receive water from the Goulburn and Murray systems.</w:t>
      </w:r>
    </w:p>
    <w:p w14:paraId="30313881" w14:textId="3F067CDB" w:rsidR="00DF5DB9" w:rsidRPr="006B20D5" w:rsidRDefault="00233679" w:rsidP="00617C8F">
      <w:pPr>
        <w:pStyle w:val="Source"/>
      </w:pPr>
      <w:r w:rsidRPr="006B20D5">
        <w:t>2</w:t>
      </w:r>
      <w:r w:rsidR="00617C8F" w:rsidRPr="006B20D5">
        <w:tab/>
      </w:r>
      <w:r w:rsidR="00DF5DB9" w:rsidRPr="006B20D5">
        <w:t>Moodie Swamp receives environmental water from the Broken system</w:t>
      </w:r>
      <w:r w:rsidR="009A56AC" w:rsidRPr="006B20D5">
        <w:t>,</w:t>
      </w:r>
      <w:r w:rsidR="00DF5DB9" w:rsidRPr="006B20D5">
        <w:t xml:space="preserve"> which has limited resources.</w:t>
      </w:r>
    </w:p>
    <w:p w14:paraId="3281EE9B" w14:textId="77777777" w:rsidR="005749AB" w:rsidRDefault="005749AB">
      <w:pPr>
        <w:spacing w:before="0" w:after="0"/>
        <w:rPr>
          <w:rFonts w:ascii="Calibri Light" w:eastAsia="Arial" w:hAnsi="Calibri Light" w:cs="Arial"/>
          <w:sz w:val="56"/>
          <w:szCs w:val="32"/>
        </w:rPr>
      </w:pPr>
      <w:bookmarkStart w:id="784" w:name="_Toc229476939"/>
      <w:bookmarkStart w:id="785" w:name="_Toc233115858"/>
      <w:bookmarkStart w:id="786" w:name="_Toc198459925"/>
      <w:r>
        <w:br w:type="page"/>
      </w:r>
    </w:p>
    <w:p w14:paraId="4654542B" w14:textId="29ED8980" w:rsidR="00570F79" w:rsidRPr="006B20D5" w:rsidRDefault="00570F79" w:rsidP="00F84BC5">
      <w:pPr>
        <w:pStyle w:val="Heading2"/>
      </w:pPr>
      <w:r w:rsidRPr="006B20D5">
        <w:lastRenderedPageBreak/>
        <w:t>5.6 Campaspe system</w:t>
      </w:r>
      <w:bookmarkEnd w:id="784"/>
      <w:bookmarkEnd w:id="785"/>
    </w:p>
    <w:p w14:paraId="2C2DD54E" w14:textId="47B52205" w:rsidR="00570F79" w:rsidRPr="006B20D5" w:rsidRDefault="00596359" w:rsidP="00570F79">
      <w:r w:rsidRPr="006B20D5">
        <w:rPr>
          <w:b/>
        </w:rPr>
        <w:t xml:space="preserve">Waterway manager – </w:t>
      </w:r>
      <w:r w:rsidR="00570F79" w:rsidRPr="006B20D5">
        <w:t>North Central Catchment Management Authority</w:t>
      </w:r>
    </w:p>
    <w:p w14:paraId="755CE973" w14:textId="3AD30F72" w:rsidR="00570F79" w:rsidRPr="006B20D5" w:rsidRDefault="00596359" w:rsidP="00570F79">
      <w:r w:rsidRPr="006B20D5">
        <w:rPr>
          <w:b/>
        </w:rPr>
        <w:t xml:space="preserve">Storage manager – </w:t>
      </w:r>
      <w:r w:rsidR="00570F79" w:rsidRPr="006B20D5">
        <w:t>Goulburn</w:t>
      </w:r>
      <w:r w:rsidR="00DA1890" w:rsidRPr="006B20D5">
        <w:t>-</w:t>
      </w:r>
      <w:r w:rsidR="00570F79" w:rsidRPr="006B20D5">
        <w:t>Murray Water</w:t>
      </w:r>
    </w:p>
    <w:p w14:paraId="24C10FFB" w14:textId="4C2975A7" w:rsidR="00324F33" w:rsidRPr="006B20D5" w:rsidRDefault="001340FB" w:rsidP="00570F79">
      <w:r w:rsidRPr="006B20D5">
        <w:rPr>
          <w:b/>
        </w:rPr>
        <w:t xml:space="preserve">Environmental water holders – </w:t>
      </w:r>
      <w:r w:rsidR="00570F79" w:rsidRPr="006B20D5">
        <w:t>Victorian Environmental Water Holder (including the Living Murray program) and Commonwealth Environmental Water Holder</w:t>
      </w:r>
    </w:p>
    <w:p w14:paraId="5EF7A6AF" w14:textId="46E39B13" w:rsidR="00570F79" w:rsidRPr="006B20D5" w:rsidRDefault="00570F79" w:rsidP="00570F79">
      <w:r w:rsidRPr="006B20D5">
        <w:t>The Campaspe system includes the Campaspe and Coliban rivers.</w:t>
      </w:r>
    </w:p>
    <w:p w14:paraId="0AACC848" w14:textId="77777777" w:rsidR="00324F33" w:rsidRPr="006B20D5" w:rsidRDefault="00570F79" w:rsidP="00F84BC5">
      <w:pPr>
        <w:pStyle w:val="Heading3"/>
        <w:rPr>
          <w:lang w:val="en-AU"/>
        </w:rPr>
      </w:pPr>
      <w:bookmarkStart w:id="787" w:name="_Toc229476940"/>
      <w:bookmarkStart w:id="788" w:name="_Toc233115859"/>
      <w:r w:rsidRPr="006B20D5">
        <w:rPr>
          <w:lang w:val="en-AU"/>
        </w:rPr>
        <w:t>5.6.1 Campaspe River</w:t>
      </w:r>
      <w:bookmarkEnd w:id="787"/>
      <w:bookmarkEnd w:id="788"/>
    </w:p>
    <w:p w14:paraId="08C90706" w14:textId="1D8ECF20" w:rsidR="00570F79" w:rsidRPr="006B20D5" w:rsidRDefault="00570F79" w:rsidP="009C5FA6">
      <w:pPr>
        <w:pStyle w:val="Heading4"/>
      </w:pPr>
      <w:r w:rsidRPr="006B20D5">
        <w:t>System overview</w:t>
      </w:r>
    </w:p>
    <w:p w14:paraId="231F2375" w14:textId="77777777" w:rsidR="00570F79" w:rsidRPr="006B20D5" w:rsidRDefault="00570F79" w:rsidP="00081968">
      <w:r w:rsidRPr="006B20D5">
        <w:t>Natural inflows in the upper Campaspe River catchment are harvested into Lake Eppalock, located near the townships of Axedale and Heathcote. The main tributaries of the Campaspe River are the Coliban River, McIvor and Wild Duck creeks above Lake Eppalock and Mount Pleasant, Forest and Axe creeks below Lake Eppalock (Figure 5.6.1).</w:t>
      </w:r>
    </w:p>
    <w:p w14:paraId="7CA014C5" w14:textId="6D936AF2" w:rsidR="00570F79" w:rsidRPr="006B20D5" w:rsidRDefault="00570F79" w:rsidP="00081968">
      <w:r w:rsidRPr="006B20D5">
        <w:t xml:space="preserve">Below Lake Eppalock, the major in-stream structure is the Campaspe Weir, built to divert water to the Campaspe Irrigation District. It is no longer used for water diversion but is a barrier to fish migration. Gates on the weir provide some degree of control over the flow, but large flows spill over the weir. The Campaspe Siphon, just below Rochester, is part of the Waranga Western Channel, which carries water from the Goulburn system to western Victoria. Water can be released from the Waranga Western Channel into the lower reaches of the Campaspe River, or water can potentially be pumped from the river into the Waranga Western Channel. The siphon is another barrier to fish migration </w:t>
      </w:r>
      <w:r w:rsidR="00CB03F6" w:rsidRPr="006B20D5">
        <w:t>during</w:t>
      </w:r>
      <w:r w:rsidRPr="006B20D5">
        <w:t xml:space="preserve"> low-to-moderate flow.</w:t>
      </w:r>
    </w:p>
    <w:p w14:paraId="2449BE88" w14:textId="4B7AB99A" w:rsidR="00570F79" w:rsidRPr="006B20D5" w:rsidRDefault="00570F79" w:rsidP="00081968">
      <w:r w:rsidRPr="006B20D5">
        <w:t xml:space="preserve">The flow below Lake Eppalock is </w:t>
      </w:r>
      <w:r w:rsidR="00CB03F6" w:rsidRPr="006B20D5">
        <w:t>mainly influenced by releases from storage and by</w:t>
      </w:r>
      <w:r w:rsidRPr="006B20D5">
        <w:t xml:space="preserve"> the operation of the Campaspe Weir and the Campaspe Siphon. The Campaspe’s major tributary (the Coliban River) flows through the three Coliban Water storages (the Upper Coliban, Lauriston and Malmsbury reservoirs) before reaching Lake Eppalock. Water for the environment is held and released from Lake Eppalock, with some limited ability to regulate the flow further downstream at the Campaspe Weir.</w:t>
      </w:r>
    </w:p>
    <w:p w14:paraId="3C1F2FB6" w14:textId="678AD331" w:rsidR="00570F79" w:rsidRPr="006B20D5" w:rsidRDefault="00570F79" w:rsidP="00081968">
      <w:r w:rsidRPr="006B20D5">
        <w:t xml:space="preserve">Water for the environment is released from Lake Eppalock to support aquatic plants and animals in and along the Campaspe River. It can be supplemented </w:t>
      </w:r>
      <w:r w:rsidR="00CB03F6" w:rsidRPr="006B20D5">
        <w:t>with</w:t>
      </w:r>
      <w:r w:rsidRPr="006B20D5">
        <w:t xml:space="preserve"> water for the environment delivered via the Waranga Western Channel at the Campaspe Siphon, provid</w:t>
      </w:r>
      <w:r w:rsidR="00CB03F6" w:rsidRPr="006B20D5">
        <w:t>ing</w:t>
      </w:r>
      <w:r w:rsidRPr="006B20D5">
        <w:t xml:space="preserve"> flexibility to meet environmental demands in reach 4. Water for the environment is primarily used in the Campaspe River to improve the magnitude and variability of flow during winter and spring, but it is also used to deliver a critical flow in summer and autumn that is not met or exceeded by operational deliveries. Primary flow measurement points are at Barnadown (reach 2) and below the Campaspe Siphon (reach 4).</w:t>
      </w:r>
    </w:p>
    <w:p w14:paraId="13763DD3" w14:textId="0F5107F4" w:rsidR="00570F79" w:rsidRPr="006B20D5" w:rsidRDefault="00570F79" w:rsidP="00081968">
      <w:r w:rsidRPr="006B20D5">
        <w:t xml:space="preserve">Goulburn-Murray Water transfers operational water from Lake Eppalock or through the Waranga Western Channel to Murray River customers and downstream storages (such as Lake Victoria). These inter-valley transfers (IVTs) usually occur in summer and autumn and, </w:t>
      </w:r>
      <w:r w:rsidRPr="006B20D5">
        <w:lastRenderedPageBreak/>
        <w:t xml:space="preserve">depending on the rate of delivery, can either support or compromise environmental flow objectives. High IVT flows delivered when the Campaspe River would naturally have </w:t>
      </w:r>
      <w:r w:rsidR="005E0D28" w:rsidRPr="006B20D5">
        <w:t xml:space="preserve">a </w:t>
      </w:r>
      <w:r w:rsidRPr="006B20D5">
        <w:t xml:space="preserve">low flow may reduce suitable habitat for juvenile fish, which rely on protected, shallow areas of water near the edge of the river channel. Sustained high IVT flows in summer can also drown recruiting streamside vegetation. Storage managers and </w:t>
      </w:r>
      <w:r w:rsidR="00C87F8C" w:rsidRPr="006B20D5">
        <w:t xml:space="preserve">North Central CMA </w:t>
      </w:r>
      <w:r w:rsidRPr="006B20D5">
        <w:t>have worked cooperatively to increase the positive effects and reduce the harmful effects of IVTs on native plants and animals in the Campaspe River. For example, IVTs are sometimes delivered in a pattern that meets summer low-flow and fresh requirements, reducing demand on the environmental entitlement. IVTs have also been released in a pattern to support native fish migration from the Murray River into reach 4 of the Campaspe River without affecting delivery to downstream users.</w:t>
      </w:r>
    </w:p>
    <w:p w14:paraId="3880DC70" w14:textId="79E7FE3B" w:rsidR="00081968" w:rsidRPr="006B20D5" w:rsidRDefault="00570F79" w:rsidP="00082B40">
      <w:pPr>
        <w:pStyle w:val="Figuresheading"/>
      </w:pPr>
      <w:bookmarkStart w:id="789" w:name="_Toc229585863"/>
      <w:bookmarkStart w:id="790" w:name="_Toc230510008"/>
      <w:bookmarkStart w:id="791" w:name="_Toc229748577"/>
      <w:r w:rsidRPr="006B20D5">
        <w:lastRenderedPageBreak/>
        <w:t xml:space="preserve">Figure </w:t>
      </w:r>
      <w:r w:rsidR="00233679" w:rsidRPr="006B20D5">
        <w:t>5.6.1</w:t>
      </w:r>
      <w:r w:rsidR="00233679" w:rsidRPr="006B20D5">
        <w:tab/>
      </w:r>
      <w:r w:rsidRPr="006B20D5">
        <w:t>Campaspe system</w:t>
      </w:r>
      <w:bookmarkEnd w:id="789"/>
      <w:bookmarkEnd w:id="790"/>
      <w:bookmarkEnd w:id="791"/>
    </w:p>
    <w:p w14:paraId="3A2E7FED" w14:textId="2D293910" w:rsidR="00570F79" w:rsidRPr="006B20D5" w:rsidRDefault="005749AB" w:rsidP="004A199C">
      <w:r>
        <w:rPr>
          <w:noProof/>
        </w:rPr>
        <w:drawing>
          <wp:inline distT="0" distB="0" distL="0" distR="0" wp14:anchorId="217ED988" wp14:editId="2375ABD6">
            <wp:extent cx="6028581" cy="8283786"/>
            <wp:effectExtent l="0" t="0" r="0" b="3175"/>
            <wp:docPr id="17578942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94219" name="Picture 1757894219"/>
                    <pic:cNvPicPr/>
                  </pic:nvPicPr>
                  <pic:blipFill>
                    <a:blip r:embed="rId217">
                      <a:extLst>
                        <a:ext uri="{28A0092B-C50C-407E-A947-70E740481C1C}">
                          <a14:useLocalDpi xmlns:a14="http://schemas.microsoft.com/office/drawing/2010/main" val="0"/>
                        </a:ext>
                      </a:extLst>
                    </a:blip>
                    <a:stretch>
                      <a:fillRect/>
                    </a:stretch>
                  </pic:blipFill>
                  <pic:spPr>
                    <a:xfrm>
                      <a:off x="0" y="0"/>
                      <a:ext cx="6029761" cy="8285408"/>
                    </a:xfrm>
                    <a:prstGeom prst="rect">
                      <a:avLst/>
                    </a:prstGeom>
                  </pic:spPr>
                </pic:pic>
              </a:graphicData>
            </a:graphic>
          </wp:inline>
        </w:drawing>
      </w:r>
    </w:p>
    <w:p w14:paraId="24EE6A63" w14:textId="77777777" w:rsidR="00570F79" w:rsidRPr="006B20D5" w:rsidRDefault="00570F79" w:rsidP="009C5FA6">
      <w:pPr>
        <w:pStyle w:val="Heading4"/>
      </w:pPr>
      <w:r w:rsidRPr="006B20D5">
        <w:lastRenderedPageBreak/>
        <w:t>Environmental values</w:t>
      </w:r>
    </w:p>
    <w:p w14:paraId="69740FC9" w14:textId="32AAE11A" w:rsidR="00570F79" w:rsidRPr="006B20D5" w:rsidRDefault="00570F79" w:rsidP="00570F79">
      <w:r w:rsidRPr="006B20D5">
        <w:t>The Campaspe River below Lake Eppalock provides important habitat for native fish species, including Murray cod, silver perch, golden perch, Murray-Darling rainbowfish and flathead gudgeon. Murray-Darling rainbowfish were presumed lost from the system during the Millennium Drought</w:t>
      </w:r>
      <w:r w:rsidR="00CB03F6" w:rsidRPr="006B20D5">
        <w:t>. However,</w:t>
      </w:r>
      <w:r w:rsidRPr="006B20D5">
        <w:t xml:space="preserve"> since 2011, they have been recorded at many sites on the Campaspe River and are now abundant below Elmore. In recent years, there have been trial reintroductions of river blackfish, catfish, trout cod and southern pygmy perch. Environmental flows help native fish migrate and disperse throughout the Campaspe system.</w:t>
      </w:r>
    </w:p>
    <w:p w14:paraId="248E7839" w14:textId="77777777" w:rsidR="00570F79" w:rsidRPr="006B20D5" w:rsidRDefault="00570F79" w:rsidP="00570F79">
      <w:r w:rsidRPr="006B20D5">
        <w:t>Platypus, rakali (water rats), turtles and frogs are also present along the length of the Campaspe River. The streamside vegetation zone is narrow and dominated by large, mature river red gum trees that support wildlife (such as the swift parrot and squirrel glider).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570F79" w:rsidRPr="006B20D5" w14:paraId="07CEE892" w14:textId="77777777" w:rsidTr="00260AA6">
        <w:trPr>
          <w:trHeight w:val="342"/>
        </w:trPr>
        <w:tc>
          <w:tcPr>
            <w:tcW w:w="5000" w:type="pct"/>
            <w:gridSpan w:val="2"/>
            <w:tcMar>
              <w:left w:w="85" w:type="dxa"/>
              <w:right w:w="85" w:type="dxa"/>
            </w:tcMar>
          </w:tcPr>
          <w:p w14:paraId="08A6F342" w14:textId="77777777" w:rsidR="00570F79" w:rsidRPr="006B20D5" w:rsidRDefault="00570F79" w:rsidP="000C78A5">
            <w:pPr>
              <w:pStyle w:val="TableText"/>
            </w:pPr>
            <w:r w:rsidRPr="006B20D5">
              <w:rPr>
                <w:b/>
              </w:rPr>
              <w:t>Environmental objectives in the Campaspe River</w:t>
            </w:r>
          </w:p>
        </w:tc>
      </w:tr>
      <w:tr w:rsidR="00154CCB" w:rsidRPr="006B20D5" w14:paraId="230A2A38" w14:textId="77777777" w:rsidTr="00260AA6">
        <w:tc>
          <w:tcPr>
            <w:tcW w:w="399" w:type="pct"/>
            <w:tcMar>
              <w:left w:w="85" w:type="dxa"/>
              <w:right w:w="85" w:type="dxa"/>
            </w:tcMar>
          </w:tcPr>
          <w:p w14:paraId="27BCE85B" w14:textId="42C7A2F7" w:rsidR="00154CCB" w:rsidRPr="006B20D5" w:rsidRDefault="00154CCB" w:rsidP="00282BD6">
            <w:pPr>
              <w:pStyle w:val="TableText"/>
            </w:pPr>
            <w:r>
              <w:t>F1</w:t>
            </w:r>
          </w:p>
        </w:tc>
        <w:tc>
          <w:tcPr>
            <w:tcW w:w="4601" w:type="pct"/>
            <w:tcMar>
              <w:left w:w="85" w:type="dxa"/>
              <w:right w:w="85" w:type="dxa"/>
            </w:tcMar>
          </w:tcPr>
          <w:p w14:paraId="21DC7F3E" w14:textId="2435D5E7" w:rsidR="00154CCB" w:rsidRPr="006B20D5" w:rsidRDefault="00154CCB" w:rsidP="002B3988">
            <w:pPr>
              <w:pStyle w:val="TableText"/>
            </w:pPr>
            <w:r w:rsidRPr="006B20D5">
              <w:t>Protect and increase native fish populations</w:t>
            </w:r>
          </w:p>
        </w:tc>
      </w:tr>
      <w:tr w:rsidR="00154CCB" w:rsidRPr="006B20D5" w14:paraId="68397621" w14:textId="77777777" w:rsidTr="00260AA6">
        <w:tc>
          <w:tcPr>
            <w:tcW w:w="399" w:type="pct"/>
            <w:tcMar>
              <w:left w:w="85" w:type="dxa"/>
              <w:right w:w="85" w:type="dxa"/>
            </w:tcMar>
          </w:tcPr>
          <w:p w14:paraId="6BC55F52" w14:textId="5EAD18C5" w:rsidR="00154CCB" w:rsidRPr="006B20D5" w:rsidRDefault="00154CCB" w:rsidP="00282BD6">
            <w:pPr>
              <w:pStyle w:val="TableText"/>
            </w:pPr>
            <w:r w:rsidRPr="006B20D5">
              <w:t>F2</w:t>
            </w:r>
          </w:p>
        </w:tc>
        <w:tc>
          <w:tcPr>
            <w:tcW w:w="4601" w:type="pct"/>
            <w:tcMar>
              <w:left w:w="85" w:type="dxa"/>
              <w:right w:w="85" w:type="dxa"/>
            </w:tcMar>
          </w:tcPr>
          <w:p w14:paraId="0DE6BEFC" w14:textId="1DF66365" w:rsidR="00154CCB" w:rsidRPr="006B20D5" w:rsidRDefault="00154CCB" w:rsidP="002B3988">
            <w:pPr>
              <w:pStyle w:val="TableText"/>
            </w:pPr>
            <w:r w:rsidRPr="006B20D5">
              <w:t>Facilitate the recolonisation of reintroduced native fish species (including trout cod, blackfish and catfish)</w:t>
            </w:r>
          </w:p>
        </w:tc>
      </w:tr>
      <w:tr w:rsidR="00570F79" w:rsidRPr="006B20D5" w14:paraId="37D2698B" w14:textId="77777777" w:rsidTr="00260AA6">
        <w:tc>
          <w:tcPr>
            <w:tcW w:w="399" w:type="pct"/>
            <w:tcMar>
              <w:left w:w="85" w:type="dxa"/>
              <w:right w:w="85" w:type="dxa"/>
            </w:tcMar>
          </w:tcPr>
          <w:p w14:paraId="58025EC3" w14:textId="619FC69A" w:rsidR="00570F79" w:rsidRPr="006B20D5" w:rsidRDefault="00154CCB" w:rsidP="00282BD6">
            <w:pPr>
              <w:pStyle w:val="TableText"/>
            </w:pPr>
            <w:r w:rsidRPr="006B20D5">
              <w:t>G1</w:t>
            </w:r>
          </w:p>
        </w:tc>
        <w:tc>
          <w:tcPr>
            <w:tcW w:w="4601" w:type="pct"/>
            <w:tcMar>
              <w:left w:w="85" w:type="dxa"/>
              <w:right w:w="85" w:type="dxa"/>
            </w:tcMar>
          </w:tcPr>
          <w:p w14:paraId="6DFA566C" w14:textId="60847C08" w:rsidR="00570F79" w:rsidRPr="006B20D5" w:rsidRDefault="00570F79" w:rsidP="002B3988">
            <w:pPr>
              <w:pStyle w:val="TableText"/>
            </w:pPr>
            <w:r w:rsidRPr="006B20D5">
              <w:t>Maintain substrate surfaces to support ecological processes</w:t>
            </w:r>
          </w:p>
        </w:tc>
      </w:tr>
      <w:tr w:rsidR="00570F79" w:rsidRPr="006B20D5" w14:paraId="08DEFE23" w14:textId="77777777" w:rsidTr="00260AA6">
        <w:tc>
          <w:tcPr>
            <w:tcW w:w="399" w:type="pct"/>
            <w:tcMar>
              <w:left w:w="85" w:type="dxa"/>
              <w:right w:w="85" w:type="dxa"/>
            </w:tcMar>
          </w:tcPr>
          <w:p w14:paraId="1E27BA29" w14:textId="44ED9855" w:rsidR="00570F79" w:rsidRPr="006B20D5" w:rsidRDefault="00154CCB" w:rsidP="00282BD6">
            <w:pPr>
              <w:pStyle w:val="TableText"/>
            </w:pPr>
            <w:r w:rsidRPr="006B20D5">
              <w:t>MI1</w:t>
            </w:r>
          </w:p>
        </w:tc>
        <w:tc>
          <w:tcPr>
            <w:tcW w:w="4601" w:type="pct"/>
            <w:tcMar>
              <w:left w:w="85" w:type="dxa"/>
              <w:right w:w="85" w:type="dxa"/>
            </w:tcMar>
          </w:tcPr>
          <w:p w14:paraId="751D875D" w14:textId="250F75D9" w:rsidR="00570F79" w:rsidRPr="006B20D5" w:rsidRDefault="00570F79" w:rsidP="002B3988">
            <w:pPr>
              <w:pStyle w:val="TableText"/>
            </w:pPr>
            <w:r w:rsidRPr="006B20D5">
              <w:t>Increase the diversity and biomass of waterbugs</w:t>
            </w:r>
          </w:p>
        </w:tc>
      </w:tr>
      <w:tr w:rsidR="00570F79" w:rsidRPr="006B20D5" w14:paraId="69F05CF2" w14:textId="77777777" w:rsidTr="00260AA6">
        <w:tc>
          <w:tcPr>
            <w:tcW w:w="399" w:type="pct"/>
            <w:tcMar>
              <w:left w:w="85" w:type="dxa"/>
              <w:right w:w="85" w:type="dxa"/>
            </w:tcMar>
          </w:tcPr>
          <w:p w14:paraId="6DC84839" w14:textId="04991BE8" w:rsidR="00570F79" w:rsidRPr="006B20D5" w:rsidRDefault="00154CCB" w:rsidP="00282BD6">
            <w:pPr>
              <w:pStyle w:val="TableText"/>
            </w:pPr>
            <w:r w:rsidRPr="006B20D5">
              <w:t>PR1</w:t>
            </w:r>
          </w:p>
        </w:tc>
        <w:tc>
          <w:tcPr>
            <w:tcW w:w="4601" w:type="pct"/>
            <w:tcMar>
              <w:left w:w="85" w:type="dxa"/>
              <w:right w:w="85" w:type="dxa"/>
            </w:tcMar>
          </w:tcPr>
          <w:p w14:paraId="3787A5CC" w14:textId="00EEFFA1" w:rsidR="00570F79" w:rsidRPr="006B20D5" w:rsidRDefault="00570F79" w:rsidP="002B3988">
            <w:pPr>
              <w:pStyle w:val="TableText"/>
            </w:pPr>
            <w:r w:rsidRPr="006B20D5">
              <w:t>Protect the platypus population</w:t>
            </w:r>
          </w:p>
        </w:tc>
      </w:tr>
      <w:tr w:rsidR="00154CCB" w:rsidRPr="006B20D5" w14:paraId="554E75F8" w14:textId="77777777" w:rsidTr="00617C8F">
        <w:trPr>
          <w:trHeight w:val="51"/>
        </w:trPr>
        <w:tc>
          <w:tcPr>
            <w:tcW w:w="399" w:type="pct"/>
            <w:tcMar>
              <w:left w:w="85" w:type="dxa"/>
              <w:right w:w="85" w:type="dxa"/>
            </w:tcMar>
          </w:tcPr>
          <w:p w14:paraId="452AA7F3" w14:textId="4D149D5A" w:rsidR="00154CCB" w:rsidRPr="006B20D5" w:rsidRDefault="00154CCB" w:rsidP="00282BD6">
            <w:pPr>
              <w:pStyle w:val="TableText"/>
            </w:pPr>
            <w:r w:rsidRPr="006B20D5">
              <w:t>V1</w:t>
            </w:r>
          </w:p>
        </w:tc>
        <w:tc>
          <w:tcPr>
            <w:tcW w:w="4601" w:type="pct"/>
            <w:tcMar>
              <w:left w:w="85" w:type="dxa"/>
              <w:right w:w="85" w:type="dxa"/>
            </w:tcMar>
          </w:tcPr>
          <w:p w14:paraId="32D5F616" w14:textId="5F6BA0C7" w:rsidR="00154CCB" w:rsidRPr="006B20D5" w:rsidRDefault="00154CCB" w:rsidP="00617C8F">
            <w:pPr>
              <w:pStyle w:val="TableText"/>
            </w:pPr>
            <w:r w:rsidRPr="006B20D5">
              <w:t>Maintain adult river red gums and increase the recruitment of immature trees</w:t>
            </w:r>
          </w:p>
        </w:tc>
      </w:tr>
      <w:tr w:rsidR="00154CCB" w:rsidRPr="006B20D5" w14:paraId="6EA8950F" w14:textId="77777777" w:rsidTr="00617C8F">
        <w:trPr>
          <w:trHeight w:val="51"/>
        </w:trPr>
        <w:tc>
          <w:tcPr>
            <w:tcW w:w="399" w:type="pct"/>
            <w:tcMar>
              <w:left w:w="85" w:type="dxa"/>
              <w:right w:w="85" w:type="dxa"/>
            </w:tcMar>
          </w:tcPr>
          <w:p w14:paraId="33CEE272" w14:textId="610226EF" w:rsidR="00154CCB" w:rsidRPr="006B20D5" w:rsidRDefault="00154CCB" w:rsidP="00282BD6">
            <w:pPr>
              <w:pStyle w:val="TableText"/>
            </w:pPr>
            <w:r w:rsidRPr="006B20D5">
              <w:t>V2</w:t>
            </w:r>
          </w:p>
        </w:tc>
        <w:tc>
          <w:tcPr>
            <w:tcW w:w="4601" w:type="pct"/>
            <w:tcMar>
              <w:left w:w="85" w:type="dxa"/>
              <w:right w:w="85" w:type="dxa"/>
            </w:tcMar>
          </w:tcPr>
          <w:p w14:paraId="22D208CE" w14:textId="14724FB6" w:rsidR="00154CCB" w:rsidRPr="006B20D5" w:rsidRDefault="00154CCB" w:rsidP="002B3988">
            <w:pPr>
              <w:pStyle w:val="TableText"/>
            </w:pPr>
            <w:r w:rsidRPr="006B20D5">
              <w:t>Maintain the extent and increase the diversity of streamside vegetation</w:t>
            </w:r>
          </w:p>
        </w:tc>
      </w:tr>
      <w:tr w:rsidR="00154CCB" w:rsidRPr="006B20D5" w14:paraId="7BFF7A0E" w14:textId="77777777" w:rsidTr="00617C8F">
        <w:trPr>
          <w:trHeight w:val="51"/>
        </w:trPr>
        <w:tc>
          <w:tcPr>
            <w:tcW w:w="399" w:type="pct"/>
            <w:tcMar>
              <w:left w:w="85" w:type="dxa"/>
              <w:right w:w="85" w:type="dxa"/>
            </w:tcMar>
          </w:tcPr>
          <w:p w14:paraId="6D7E8A23" w14:textId="689CD790" w:rsidR="00154CCB" w:rsidRPr="006B20D5" w:rsidRDefault="00154CCB" w:rsidP="00282BD6">
            <w:pPr>
              <w:pStyle w:val="TableText"/>
            </w:pPr>
            <w:r w:rsidRPr="006B20D5">
              <w:t>V3</w:t>
            </w:r>
          </w:p>
        </w:tc>
        <w:tc>
          <w:tcPr>
            <w:tcW w:w="4601" w:type="pct"/>
            <w:tcMar>
              <w:left w:w="85" w:type="dxa"/>
              <w:right w:w="85" w:type="dxa"/>
            </w:tcMar>
          </w:tcPr>
          <w:p w14:paraId="2A864485" w14:textId="49F45D6D" w:rsidR="00154CCB" w:rsidRPr="006B20D5" w:rsidRDefault="00154CCB" w:rsidP="002B3988">
            <w:pPr>
              <w:pStyle w:val="TableText"/>
            </w:pPr>
            <w:r w:rsidRPr="006B20D5">
              <w:t>Increase the extent of in-stream aquatic plants</w:t>
            </w:r>
          </w:p>
        </w:tc>
      </w:tr>
      <w:tr w:rsidR="00617C8F" w:rsidRPr="006B20D5" w14:paraId="6F5CFF53" w14:textId="77777777" w:rsidTr="00260AA6">
        <w:tc>
          <w:tcPr>
            <w:tcW w:w="399" w:type="pct"/>
            <w:tcMar>
              <w:left w:w="85" w:type="dxa"/>
              <w:right w:w="85" w:type="dxa"/>
            </w:tcMar>
          </w:tcPr>
          <w:p w14:paraId="3E108BFA" w14:textId="244F467B" w:rsidR="00617C8F" w:rsidRPr="006B20D5" w:rsidRDefault="00154CCB" w:rsidP="00282BD6">
            <w:pPr>
              <w:pStyle w:val="TableText"/>
            </w:pPr>
            <w:r w:rsidRPr="006B20D5">
              <w:t>WQ1</w:t>
            </w:r>
          </w:p>
        </w:tc>
        <w:tc>
          <w:tcPr>
            <w:tcW w:w="4601" w:type="pct"/>
            <w:tcMar>
              <w:left w:w="85" w:type="dxa"/>
              <w:right w:w="85" w:type="dxa"/>
            </w:tcMar>
          </w:tcPr>
          <w:p w14:paraId="1A1D4140" w14:textId="26AABB93" w:rsidR="00617C8F" w:rsidRPr="006B20D5" w:rsidRDefault="00617C8F" w:rsidP="002B3988">
            <w:pPr>
              <w:pStyle w:val="TableText"/>
            </w:pPr>
            <w:r w:rsidRPr="006B20D5">
              <w:t>Maintain water quality in deep pools and prevent stratification</w:t>
            </w:r>
          </w:p>
        </w:tc>
      </w:tr>
      <w:tr w:rsidR="00617C8F" w:rsidRPr="006B20D5" w14:paraId="756F8EDE" w14:textId="77777777" w:rsidTr="00260AA6">
        <w:tc>
          <w:tcPr>
            <w:tcW w:w="399" w:type="pct"/>
            <w:tcMar>
              <w:left w:w="85" w:type="dxa"/>
              <w:right w:w="85" w:type="dxa"/>
            </w:tcMar>
          </w:tcPr>
          <w:p w14:paraId="4864D76C" w14:textId="2791ECCA" w:rsidR="00617C8F" w:rsidRPr="006B20D5" w:rsidRDefault="00154CCB" w:rsidP="00282BD6">
            <w:pPr>
              <w:pStyle w:val="TableText"/>
            </w:pPr>
            <w:r w:rsidRPr="006B20D5">
              <w:t>WQ2</w:t>
            </w:r>
          </w:p>
        </w:tc>
        <w:tc>
          <w:tcPr>
            <w:tcW w:w="4601" w:type="pct"/>
            <w:tcMar>
              <w:left w:w="85" w:type="dxa"/>
              <w:right w:w="85" w:type="dxa"/>
            </w:tcMar>
          </w:tcPr>
          <w:p w14:paraId="5FA91AA1" w14:textId="0EC588E9" w:rsidR="00617C8F" w:rsidRPr="006B20D5" w:rsidRDefault="00617C8F" w:rsidP="002B3988">
            <w:pPr>
              <w:pStyle w:val="TableText"/>
            </w:pPr>
            <w:r w:rsidRPr="006B20D5">
              <w:t xml:space="preserve">Reduce the risk of </w:t>
            </w:r>
            <w:r w:rsidR="00F02E57" w:rsidRPr="006B20D5">
              <w:t>low-oxygen</w:t>
            </w:r>
            <w:r w:rsidRPr="006B20D5">
              <w:t xml:space="preserve"> blackwater events in summer</w:t>
            </w:r>
          </w:p>
        </w:tc>
      </w:tr>
    </w:tbl>
    <w:p w14:paraId="5DBC1381" w14:textId="77777777" w:rsidR="00570F79" w:rsidRPr="006B20D5" w:rsidRDefault="00570F79" w:rsidP="009C5FA6">
      <w:pPr>
        <w:pStyle w:val="Heading4"/>
      </w:pPr>
      <w:r w:rsidRPr="006B20D5">
        <w:t>Traditional Owner cultural values and uses</w:t>
      </w:r>
    </w:p>
    <w:p w14:paraId="13451B8D" w14:textId="5C10BC15" w:rsidR="00570F79" w:rsidRPr="006B20D5" w:rsidRDefault="00570F79" w:rsidP="00570F79">
      <w:r w:rsidRPr="006B20D5">
        <w:t>Djaara, Taungurung and Yorta Yorta Nation are the First Peoples of the Campaspe River</w:t>
      </w:r>
      <w:r w:rsidR="00C065C1" w:rsidRPr="006B20D5">
        <w:t>,</w:t>
      </w:r>
      <w:r w:rsidRPr="006B20D5">
        <w:t xml:space="preserve"> and we acknowledge their rights to practice their culture and identity as Traditional Owners, to maintain their relationship with the river and natural resources on or depending on their land</w:t>
      </w:r>
      <w:r w:rsidR="00C065C1" w:rsidRPr="006B20D5">
        <w:t>,</w:t>
      </w:r>
      <w:r w:rsidRPr="006B20D5">
        <w:t xml:space="preserve"> and to protect places and areas of importance on their land. The Traditional Owner people have rights as the primary guardians, keepers and knowledge holders of Aboriginal cultural heritage and knowledge.</w:t>
      </w:r>
    </w:p>
    <w:p w14:paraId="5D3EA1F9" w14:textId="54D7A339" w:rsidR="00570F79" w:rsidRPr="006B20D5" w:rsidRDefault="00C87F8C" w:rsidP="00570F79">
      <w:r w:rsidRPr="006B20D5">
        <w:t xml:space="preserve">North Central CMA </w:t>
      </w:r>
      <w:r w:rsidR="00570F79" w:rsidRPr="006B20D5">
        <w:t xml:space="preserve">has engaged with DJAARA, Taungurung and Yorta Yorta as part of the ongoing management of </w:t>
      </w:r>
      <w:r w:rsidR="00C065C1" w:rsidRPr="006B20D5">
        <w:t>w</w:t>
      </w:r>
      <w:r w:rsidR="00570F79" w:rsidRPr="006B20D5">
        <w:t xml:space="preserve">ater for the </w:t>
      </w:r>
      <w:r w:rsidR="00C065C1" w:rsidRPr="006B20D5">
        <w:t>e</w:t>
      </w:r>
      <w:r w:rsidR="00570F79" w:rsidRPr="006B20D5">
        <w:t xml:space="preserve">nvironment on the Campaspe River and other </w:t>
      </w:r>
      <w:r w:rsidR="00C065C1" w:rsidRPr="006B20D5">
        <w:t>n</w:t>
      </w:r>
      <w:r w:rsidR="00570F79" w:rsidRPr="006B20D5">
        <w:t xml:space="preserve">orth </w:t>
      </w:r>
      <w:r w:rsidR="00C065C1" w:rsidRPr="006B20D5">
        <w:t>c</w:t>
      </w:r>
      <w:r w:rsidR="00570F79" w:rsidRPr="006B20D5">
        <w:t>entral waterways</w:t>
      </w:r>
      <w:r w:rsidR="00617C8F" w:rsidRPr="006B20D5">
        <w:t>.</w:t>
      </w:r>
    </w:p>
    <w:p w14:paraId="46D8BEAC" w14:textId="3E57FF3D" w:rsidR="00570F79" w:rsidRPr="006B20D5" w:rsidRDefault="00B04982" w:rsidP="00570F79">
      <w:r w:rsidRPr="006B20D5">
        <w:t xml:space="preserve">Table 5.6.1 summarises </w:t>
      </w:r>
      <w:r w:rsidR="00570F79" w:rsidRPr="006B20D5">
        <w:t xml:space="preserve">the Djaara and Taungurung </w:t>
      </w:r>
      <w:r w:rsidR="00A3175C" w:rsidRPr="006B20D5">
        <w:t>N</w:t>
      </w:r>
      <w:r w:rsidR="00570F79" w:rsidRPr="006B20D5">
        <w:t>ations</w:t>
      </w:r>
      <w:r w:rsidR="00A3175C" w:rsidRPr="006B20D5">
        <w:t>’</w:t>
      </w:r>
      <w:r w:rsidR="00570F79" w:rsidRPr="006B20D5">
        <w:t xml:space="preserve"> values and us</w:t>
      </w:r>
      <w:r w:rsidRPr="006B20D5">
        <w:t>es</w:t>
      </w:r>
      <w:r w:rsidR="00570F79" w:rsidRPr="006B20D5">
        <w:t xml:space="preserve"> of the Campaspe River and how these have been considered in the development of the </w:t>
      </w:r>
      <w:r w:rsidR="00570F79" w:rsidRPr="006B20D5">
        <w:rPr>
          <w:i/>
          <w:iCs/>
        </w:rPr>
        <w:t>2026</w:t>
      </w:r>
      <w:r w:rsidR="006940C5" w:rsidRPr="006B20D5">
        <w:rPr>
          <w:i/>
          <w:iCs/>
        </w:rPr>
        <w:t>-</w:t>
      </w:r>
      <w:r w:rsidR="00570F79" w:rsidRPr="006B20D5">
        <w:rPr>
          <w:i/>
          <w:iCs/>
        </w:rPr>
        <w:t xml:space="preserve">27 Campaspe </w:t>
      </w:r>
      <w:r w:rsidR="00570F79" w:rsidRPr="006B20D5">
        <w:rPr>
          <w:i/>
          <w:iCs/>
        </w:rPr>
        <w:lastRenderedPageBreak/>
        <w:t>Seasonal Watering Plan</w:t>
      </w:r>
      <w:r w:rsidR="00570F79" w:rsidRPr="006B20D5">
        <w:t xml:space="preserve">. More specific information </w:t>
      </w:r>
      <w:r w:rsidRPr="006B20D5">
        <w:t xml:space="preserve">for </w:t>
      </w:r>
      <w:r w:rsidR="00570F79" w:rsidRPr="006B20D5">
        <w:t xml:space="preserve">each </w:t>
      </w:r>
      <w:r w:rsidRPr="006B20D5">
        <w:t>N</w:t>
      </w:r>
      <w:r w:rsidR="00570F79" w:rsidRPr="006B20D5">
        <w:t>ation is in the relevant sections below.</w:t>
      </w:r>
    </w:p>
    <w:p w14:paraId="1BBA04ED" w14:textId="77777777" w:rsidR="00324F33" w:rsidRPr="006B20D5" w:rsidRDefault="00570F79" w:rsidP="009C5FA6">
      <w:pPr>
        <w:pStyle w:val="Heading5"/>
      </w:pPr>
      <w:r w:rsidRPr="006B20D5">
        <w:t>Dja Dja Wurrung Clans Aboriginal Corporation (trading as DJAARA)</w:t>
      </w:r>
    </w:p>
    <w:p w14:paraId="1CF8116F" w14:textId="09572D0A" w:rsidR="00570F79" w:rsidRPr="006B20D5" w:rsidRDefault="0042717D" w:rsidP="00570F79">
      <w:hyperlink r:id="rId218" w:history="1">
        <w:r w:rsidRPr="0042717D">
          <w:rPr>
            <w:rStyle w:val="Hyperlink"/>
            <w:i/>
            <w:iCs/>
          </w:rPr>
          <w:t>Dhelkunya Dja: Dja Dja Wurrung Country Plan 2014-2034</w:t>
        </w:r>
      </w:hyperlink>
      <w:r>
        <w:t xml:space="preserve"> </w:t>
      </w:r>
      <w:r w:rsidR="00570F79" w:rsidRPr="006B20D5">
        <w:t>describes Djaara’s (Dja Dja Wurrung People’s) aspirations</w:t>
      </w:r>
      <w:r w:rsidR="00B0602D" w:rsidRPr="006B20D5">
        <w:t xml:space="preserve"> </w:t>
      </w:r>
      <w:r w:rsidR="00570F79" w:rsidRPr="006B20D5">
        <w:t xml:space="preserve">around the management of rivers and waterways and articulates Djaara’s support for reinstating environmental flows as an overall objective for the management of </w:t>
      </w:r>
      <w:r w:rsidR="00C65A93" w:rsidRPr="008565A5">
        <w:t>Gatjin</w:t>
      </w:r>
      <w:r w:rsidR="00570F79" w:rsidRPr="006B20D5">
        <w:t xml:space="preserve"> (water) on </w:t>
      </w:r>
      <w:r w:rsidR="00A32F89" w:rsidRPr="00A32F89">
        <w:t>Djandak</w:t>
      </w:r>
      <w:r w:rsidR="00570F79" w:rsidRPr="006B20D5">
        <w:t xml:space="preserve"> (Country)</w:t>
      </w:r>
      <w:r w:rsidR="008B71F8">
        <w:t>, s</w:t>
      </w:r>
      <w:r w:rsidR="00570F79" w:rsidRPr="006B20D5">
        <w:t xml:space="preserve">etting a </w:t>
      </w:r>
      <w:r w:rsidR="00C65A93" w:rsidRPr="0042717D">
        <w:t>baring</w:t>
      </w:r>
      <w:r w:rsidR="00570F79" w:rsidRPr="006B20D5">
        <w:t xml:space="preserve"> (pathway) for DJAARA to become the environmental water manager on Djaara Country and a </w:t>
      </w:r>
      <w:r w:rsidR="00570F79" w:rsidRPr="0042717D">
        <w:t>baring</w:t>
      </w:r>
      <w:r w:rsidR="00570F79" w:rsidRPr="006B20D5">
        <w:t xml:space="preserve"> for Djaara Lore to inform water</w:t>
      </w:r>
      <w:r w:rsidR="0093745B" w:rsidRPr="006B20D5">
        <w:t>-</w:t>
      </w:r>
      <w:r w:rsidR="00570F79" w:rsidRPr="006B20D5">
        <w:t>management decisions. This transition is being progressed by working in partnership with authorities and the community to manage water for a healthy, sustainable future. DJAARA have a unique opportunity, as the first owners of the land and water that includes the Campaspe River</w:t>
      </w:r>
      <w:r w:rsidR="0093745B" w:rsidRPr="006B20D5">
        <w:t>,</w:t>
      </w:r>
      <w:r w:rsidR="00570F79" w:rsidRPr="006B20D5">
        <w:t xml:space="preserve"> to apply ancient Djaara </w:t>
      </w:r>
      <w:r w:rsidR="00716E36" w:rsidRPr="006B20D5">
        <w:t>c</w:t>
      </w:r>
      <w:r w:rsidR="00570F79" w:rsidRPr="006B20D5">
        <w:t>ultural principles and management practices to the current water management context.</w:t>
      </w:r>
    </w:p>
    <w:p w14:paraId="3D333126" w14:textId="5C325586" w:rsidR="00324F33" w:rsidRPr="006B20D5" w:rsidRDefault="00570F79" w:rsidP="00570F79">
      <w:r w:rsidRPr="006B20D5">
        <w:t>Empowering DJAARA to manage water in the catchment enables DJAARA</w:t>
      </w:r>
      <w:r w:rsidR="00BA7532" w:rsidRPr="006B20D5">
        <w:t xml:space="preserve"> to provide overarching guidance </w:t>
      </w:r>
      <w:r w:rsidRPr="006B20D5">
        <w:t>to</w:t>
      </w:r>
      <w:r w:rsidR="00BA7532" w:rsidRPr="006B20D5">
        <w:t xml:space="preserve"> holistically </w:t>
      </w:r>
      <w:r w:rsidRPr="006B20D5">
        <w:t>manage water to meet environmental, social and economic values.</w:t>
      </w:r>
      <w:r w:rsidR="00324F33" w:rsidRPr="006B20D5">
        <w:t xml:space="preserve"> </w:t>
      </w:r>
      <w:r w:rsidRPr="006B20D5">
        <w:t>Cultural values do not sit as another competing value and</w:t>
      </w:r>
      <w:r w:rsidR="00BA7532" w:rsidRPr="006B20D5">
        <w:t xml:space="preserve"> </w:t>
      </w:r>
      <w:r w:rsidRPr="006B20D5">
        <w:t>use of the water</w:t>
      </w:r>
      <w:r w:rsidR="008B71F8">
        <w:t xml:space="preserve">; </w:t>
      </w:r>
      <w:r w:rsidRPr="006B20D5">
        <w:t xml:space="preserve">rather </w:t>
      </w:r>
      <w:r w:rsidR="00813A24" w:rsidRPr="006B20D5">
        <w:t>c</w:t>
      </w:r>
      <w:r w:rsidRPr="006B20D5">
        <w:t>ultural values</w:t>
      </w:r>
      <w:r w:rsidR="00BA7532" w:rsidRPr="006B20D5">
        <w:t xml:space="preserve"> </w:t>
      </w:r>
      <w:r w:rsidRPr="006B20D5">
        <w:t>provide the lens for all values to be viewed through and met.</w:t>
      </w:r>
      <w:r w:rsidR="00324F33" w:rsidRPr="006B20D5">
        <w:t xml:space="preserve"> </w:t>
      </w:r>
      <w:r w:rsidRPr="006B20D5">
        <w:t xml:space="preserve">Enhancing </w:t>
      </w:r>
      <w:r w:rsidR="00BA7532" w:rsidRPr="006B20D5">
        <w:t>c</w:t>
      </w:r>
      <w:r w:rsidRPr="006B20D5">
        <w:t>ultural values, uses and practices in the Campaspe River are enabling</w:t>
      </w:r>
      <w:r w:rsidR="00BA7532" w:rsidRPr="006B20D5">
        <w:t xml:space="preserve"> </w:t>
      </w:r>
      <w:r w:rsidRPr="006B20D5">
        <w:t>environmental, social and economic values to be supported.</w:t>
      </w:r>
    </w:p>
    <w:p w14:paraId="660AF2DF" w14:textId="76CDB216" w:rsidR="00570F79" w:rsidRPr="006B20D5" w:rsidRDefault="00570F79" w:rsidP="00570F79">
      <w:r w:rsidRPr="006B20D5">
        <w:t xml:space="preserve">Through implementation </w:t>
      </w:r>
      <w:r w:rsidR="00E15DE3" w:rsidRPr="006B20D5">
        <w:t xml:space="preserve">of </w:t>
      </w:r>
      <w:hyperlink r:id="rId219" w:history="1">
        <w:r w:rsidR="00E15DE3" w:rsidRPr="006B20D5">
          <w:rPr>
            <w:rStyle w:val="Hyperlink"/>
            <w:i/>
          </w:rPr>
          <w:t>Dhelkunyangu Gatjin (Working together to heal water) Djaara Gatjin Strategy</w:t>
        </w:r>
      </w:hyperlink>
      <w:r w:rsidRPr="006B20D5">
        <w:t xml:space="preserve">, facilitated by the Wanggal Partners Group which has representation by the </w:t>
      </w:r>
      <w:r w:rsidR="00C87F8C" w:rsidRPr="006B20D5">
        <w:t xml:space="preserve">North Central CMA </w:t>
      </w:r>
      <w:r w:rsidRPr="006B20D5">
        <w:t xml:space="preserve">and water management agencies operating on Djaara </w:t>
      </w:r>
      <w:r w:rsidR="00A32F89" w:rsidRPr="00A32F89">
        <w:t>Djandak</w:t>
      </w:r>
      <w:r w:rsidRPr="006B20D5">
        <w:t xml:space="preserve"> (Country) continue to work to support DJAARA</w:t>
      </w:r>
      <w:r w:rsidR="008614C1">
        <w:t>’</w:t>
      </w:r>
      <w:r w:rsidRPr="006B20D5">
        <w:t>s increased engagement in planning and delivering of environmental water, including identifying opportunities for DJAARA to play a greater role in its management and administration and transfer of environmental water entitlements to DJAARA.</w:t>
      </w:r>
    </w:p>
    <w:p w14:paraId="4D14313F" w14:textId="4D638BA3" w:rsidR="00570F79" w:rsidRPr="006B20D5" w:rsidRDefault="00570F79" w:rsidP="00570F79">
      <w:r w:rsidRPr="006B20D5">
        <w:t xml:space="preserve">Through previous years of engagement, the </w:t>
      </w:r>
      <w:r w:rsidR="00C65A93" w:rsidRPr="006B20D5">
        <w:t>Kapa Gatjin</w:t>
      </w:r>
      <w:r w:rsidRPr="006B20D5">
        <w:t xml:space="preserve"> (to know water) Advisory Group have expressed their aspirations and environmental objectives for the Campaspe River. </w:t>
      </w:r>
      <w:r w:rsidR="00C65A93" w:rsidRPr="006B20D5">
        <w:t>Kapa Gatjin</w:t>
      </w:r>
      <w:r w:rsidRPr="006B20D5">
        <w:t xml:space="preserve"> Advisory Group have shared</w:t>
      </w:r>
      <w:r w:rsidR="00133507" w:rsidRPr="006B20D5">
        <w:t xml:space="preserve"> </w:t>
      </w:r>
      <w:r w:rsidRPr="006B20D5">
        <w:t>the importance of native fish, turtles, medicine</w:t>
      </w:r>
      <w:r w:rsidR="00A51A2A" w:rsidRPr="006B20D5">
        <w:t xml:space="preserve"> </w:t>
      </w:r>
      <w:r w:rsidRPr="006B20D5">
        <w:t>plants, pest control</w:t>
      </w:r>
      <w:r w:rsidR="00133507" w:rsidRPr="006B20D5">
        <w:t xml:space="preserve"> and </w:t>
      </w:r>
      <w:r w:rsidRPr="006B20D5">
        <w:t>emphasised that they expect to be respected and involved in environmental water management going forward. However, due to limited resources across six systems occurring o</w:t>
      </w:r>
      <w:r w:rsidR="00272DA4" w:rsidRPr="006B20D5">
        <w:t xml:space="preserve">n </w:t>
      </w:r>
      <w:r w:rsidR="00A32F89" w:rsidRPr="00A32F89">
        <w:t>Djandak</w:t>
      </w:r>
      <w:r w:rsidR="008614C1">
        <w:rPr>
          <w:i/>
        </w:rPr>
        <w:t>,</w:t>
      </w:r>
      <w:r w:rsidR="008614C1" w:rsidRPr="008614C1">
        <w:rPr>
          <w:i/>
        </w:rPr>
        <w:t xml:space="preserve"> </w:t>
      </w:r>
      <w:r w:rsidR="00272DA4" w:rsidRPr="006B20D5">
        <w:t xml:space="preserve">there is </w:t>
      </w:r>
      <w:r w:rsidRPr="006B20D5">
        <w:t>not adequate</w:t>
      </w:r>
      <w:r w:rsidR="00272DA4" w:rsidRPr="006B20D5">
        <w:t xml:space="preserve"> funding to appropriately engage with Djaara and the Kapa Gatjin </w:t>
      </w:r>
      <w:r w:rsidR="005267D0" w:rsidRPr="006B20D5">
        <w:t>m</w:t>
      </w:r>
      <w:r w:rsidRPr="006B20D5">
        <w:t>embers</w:t>
      </w:r>
      <w:r w:rsidR="00272DA4" w:rsidRPr="006B20D5">
        <w:t xml:space="preserve"> to provide meaningful input or review seasonal watering proposals</w:t>
      </w:r>
      <w:r w:rsidRPr="006B20D5">
        <w:t xml:space="preserve">. For the development of the 2026-27 seasonal watering proposals, DJAARA determined the direction in which </w:t>
      </w:r>
      <w:r w:rsidR="00423D79" w:rsidRPr="006B20D5">
        <w:t xml:space="preserve">it </w:t>
      </w:r>
      <w:r w:rsidRPr="006B20D5">
        <w:t xml:space="preserve">would prioritise these limited resources, focusing primarily on phase one of the trial of </w:t>
      </w:r>
      <w:r w:rsidR="00423D79" w:rsidRPr="006B20D5">
        <w:t xml:space="preserve">the </w:t>
      </w:r>
      <w:r w:rsidRPr="006B20D5">
        <w:t xml:space="preserve">joint management of </w:t>
      </w:r>
      <w:r w:rsidR="00423D79" w:rsidRPr="006B20D5">
        <w:t>e</w:t>
      </w:r>
      <w:r w:rsidRPr="006B20D5">
        <w:t xml:space="preserve">nvironmental </w:t>
      </w:r>
      <w:r w:rsidR="00423D79" w:rsidRPr="006B20D5">
        <w:t>w</w:t>
      </w:r>
      <w:r w:rsidRPr="006B20D5">
        <w:t xml:space="preserve">ater on </w:t>
      </w:r>
      <w:r w:rsidR="0046541C" w:rsidRPr="0046541C">
        <w:t>Dindilong Yaluk</w:t>
      </w:r>
      <w:r w:rsidRPr="006B20D5">
        <w:t xml:space="preserve"> (Coliban River) by co-authoring the 2026-27 </w:t>
      </w:r>
      <w:r w:rsidR="00272DA4" w:rsidRPr="006B20D5">
        <w:t xml:space="preserve">seasonal watering proposal </w:t>
      </w:r>
      <w:r w:rsidRPr="006B20D5">
        <w:t>with North Central CMA, as well as being involved with scenario planning for the Loddon and Campaspe systems. In future years, DJAARA’s focus will be on strengthening and expanding these joint management arrangements across additional systems.</w:t>
      </w:r>
    </w:p>
    <w:p w14:paraId="1AB22EBB" w14:textId="028B51F6" w:rsidR="00570F79" w:rsidRPr="006B20D5" w:rsidRDefault="003A552C" w:rsidP="00570F79">
      <w:r w:rsidRPr="006B20D5">
        <w:t xml:space="preserve">Table 5.6.1 </w:t>
      </w:r>
      <w:r w:rsidR="00570F79" w:rsidRPr="006B20D5">
        <w:t>summar</w:t>
      </w:r>
      <w:r w:rsidRPr="006B20D5">
        <w:t>ises, from previous years’ engagement,</w:t>
      </w:r>
      <w:r w:rsidR="00570F79" w:rsidRPr="006B20D5">
        <w:t xml:space="preserve"> </w:t>
      </w:r>
      <w:r w:rsidR="00C65A93" w:rsidRPr="006B20D5">
        <w:t>Kapa Gatjin</w:t>
      </w:r>
      <w:r w:rsidR="00CC69BA" w:rsidRPr="006B20D5">
        <w:t>’s</w:t>
      </w:r>
      <w:r w:rsidR="00570F79" w:rsidRPr="006B20D5">
        <w:t xml:space="preserve"> aspirations and values for the Campaspe River. Djaara emphasise that it is not possible to include all of their cultural water aspirations, uses, values, and places of cultural importance into one document. Djaara’s values are diverse and complex and can widely differ between family and clan groups. The</w:t>
      </w:r>
      <w:r w:rsidR="00CC69BA" w:rsidRPr="006B20D5">
        <w:t xml:space="preserve"> </w:t>
      </w:r>
      <w:r w:rsidR="00CC69BA" w:rsidRPr="006B20D5">
        <w:lastRenderedPageBreak/>
        <w:t xml:space="preserve">interests and beliefs </w:t>
      </w:r>
      <w:r w:rsidR="00570F79" w:rsidRPr="006B20D5">
        <w:t xml:space="preserve">of Djaara </w:t>
      </w:r>
      <w:r w:rsidR="00CC69BA" w:rsidRPr="006B20D5">
        <w:t xml:space="preserve">are multifaceted and cannot be defined </w:t>
      </w:r>
      <w:r w:rsidR="00570F79" w:rsidRPr="006B20D5">
        <w:t>through a single standpoint or response.</w:t>
      </w:r>
    </w:p>
    <w:p w14:paraId="16E5BA82" w14:textId="77777777" w:rsidR="00324F33" w:rsidRPr="006B20D5" w:rsidRDefault="00570F79" w:rsidP="009C5FA6">
      <w:pPr>
        <w:pStyle w:val="Heading5"/>
      </w:pPr>
      <w:r w:rsidRPr="006B20D5">
        <w:t>Taungurung</w:t>
      </w:r>
    </w:p>
    <w:p w14:paraId="17634ACE" w14:textId="5176C03B" w:rsidR="00324F33" w:rsidRPr="006B20D5" w:rsidRDefault="00570F79" w:rsidP="00570F79">
      <w:r w:rsidRPr="006B20D5">
        <w:t xml:space="preserve">Taungurung Land and Waters Council </w:t>
      </w:r>
      <w:r w:rsidR="00251C7D" w:rsidRPr="006B20D5">
        <w:t xml:space="preserve">(TlaWC) </w:t>
      </w:r>
      <w:r w:rsidRPr="006B20D5">
        <w:t xml:space="preserve">staff have advised </w:t>
      </w:r>
      <w:r w:rsidR="00C87F8C" w:rsidRPr="006B20D5">
        <w:t xml:space="preserve">North Central CMA </w:t>
      </w:r>
      <w:r w:rsidRPr="006B20D5">
        <w:t xml:space="preserve">that the proposed watering actions are consistent with Taungurung biocultural objectives as identified during discussions with the Taungurung water knowledge group Baan Ganalina (Guardians of Water) over a number of previous years. </w:t>
      </w:r>
      <w:r w:rsidR="002312F1" w:rsidRPr="006B20D5">
        <w:t>T</w:t>
      </w:r>
      <w:r w:rsidR="00C643D4" w:rsidRPr="006B20D5">
        <w:t>his year’s actions</w:t>
      </w:r>
      <w:r w:rsidRPr="006B20D5">
        <w:t xml:space="preserve"> have been assessed by TLaWC in consultation with Baan Ganalina members and </w:t>
      </w:r>
      <w:r w:rsidR="00C643D4" w:rsidRPr="006B20D5">
        <w:t xml:space="preserve">the </w:t>
      </w:r>
      <w:r w:rsidRPr="006B20D5">
        <w:t xml:space="preserve">Taungurung community, and were formally endorsed by Taungurung elders, knowledge holders and </w:t>
      </w:r>
      <w:r w:rsidR="00C643D4" w:rsidRPr="006B20D5">
        <w:t xml:space="preserve">the </w:t>
      </w:r>
      <w:r w:rsidRPr="006B20D5">
        <w:t>community during the Taungurung Caring for Biik Forum held in April 2026.</w:t>
      </w:r>
    </w:p>
    <w:p w14:paraId="3903307C" w14:textId="131B3B36" w:rsidR="00570F79" w:rsidRPr="006B20D5" w:rsidRDefault="00570F79" w:rsidP="00570F79">
      <w:r w:rsidRPr="006B20D5">
        <w:t>The consideration of this year’s proposed watering action</w:t>
      </w:r>
      <w:r w:rsidR="008614C1">
        <w:t>s</w:t>
      </w:r>
      <w:r w:rsidRPr="006B20D5">
        <w:t xml:space="preserve"> builds on a number of earlier discussions between </w:t>
      </w:r>
      <w:r w:rsidR="00C87F8C" w:rsidRPr="006B20D5">
        <w:t xml:space="preserve">North Central CMA </w:t>
      </w:r>
      <w:r w:rsidRPr="006B20D5">
        <w:t>and Baan Ganalina</w:t>
      </w:r>
      <w:r w:rsidR="00C643D4" w:rsidRPr="006B20D5">
        <w:t>, as well as ongoing biocultural monitoring and assessment activities at seven sites on the Campaspe River by TLaWC,</w:t>
      </w:r>
      <w:r w:rsidRPr="006B20D5">
        <w:t xml:space="preserve"> enabled by funding provided by </w:t>
      </w:r>
      <w:r w:rsidR="009D442D" w:rsidRPr="006B20D5">
        <w:t>the North Central CMA</w:t>
      </w:r>
      <w:r w:rsidRPr="006B20D5">
        <w:t>.</w:t>
      </w:r>
    </w:p>
    <w:p w14:paraId="56A23F85" w14:textId="33A4A7EC" w:rsidR="00324F33" w:rsidRPr="006B20D5" w:rsidRDefault="00570F79" w:rsidP="00570F79">
      <w:r w:rsidRPr="006B20D5">
        <w:t>On 4-5 September 2019</w:t>
      </w:r>
      <w:r w:rsidR="00C02240" w:rsidRPr="006B20D5">
        <w:t>,</w:t>
      </w:r>
      <w:r w:rsidRPr="006B20D5">
        <w:t xml:space="preserve"> </w:t>
      </w:r>
      <w:r w:rsidR="00C87F8C" w:rsidRPr="006B20D5">
        <w:t xml:space="preserve">North Central CMA </w:t>
      </w:r>
      <w:r w:rsidRPr="006B20D5">
        <w:t xml:space="preserve">met with Baan Ganalina for a two-day field tour of the Campaspe River and </w:t>
      </w:r>
      <w:r w:rsidR="00C02240" w:rsidRPr="006B20D5">
        <w:t xml:space="preserve">for a </w:t>
      </w:r>
      <w:r w:rsidRPr="006B20D5">
        <w:t xml:space="preserve">workshop to identify biocultural values and express Taungurung objectives for healing and caring for the Campaspe River in line with cultural obligations and priorities. In line with values and objectives identified by knowledge holders during this process and building on the ecological and cultural assessment undertaken on the Campaspe in 2019 in collaboration with Dja Dja Wurrung, commencing in 2022 Biik crew members have monitored </w:t>
      </w:r>
      <w:r w:rsidR="00C02240" w:rsidRPr="006B20D5">
        <w:t xml:space="preserve">seven </w:t>
      </w:r>
      <w:r w:rsidRPr="006B20D5">
        <w:t>sites on the river monthly to maintain connection to Country and support the collection of biocultural knowledge. This information has been synthesised through ongoing collaborative discussions with Baan Ganalina to develop the cultural objectives presented in this section.</w:t>
      </w:r>
    </w:p>
    <w:p w14:paraId="25271176" w14:textId="16BB3560" w:rsidR="00324F33" w:rsidRPr="006B20D5" w:rsidRDefault="00570F79" w:rsidP="00570F79">
      <w:r w:rsidRPr="006B20D5">
        <w:t xml:space="preserve">Baan Ganalina have highlighted the importance of native </w:t>
      </w:r>
      <w:r w:rsidR="00251C7D" w:rsidRPr="006B20D5">
        <w:t>animals</w:t>
      </w:r>
      <w:r w:rsidR="000E20A4" w:rsidRPr="006B20D5">
        <w:t>,</w:t>
      </w:r>
      <w:r w:rsidR="00251C7D" w:rsidRPr="006B20D5">
        <w:t xml:space="preserve"> </w:t>
      </w:r>
      <w:r w:rsidRPr="006B20D5">
        <w:t xml:space="preserve">including fish, frogs, platypus, waterbirds, mussels and crustaceans, and identified the importance of overstorey, mid-layer and aquatic vegetation in creating healthy habitat. The group has emphasised the principle of </w:t>
      </w:r>
      <w:r w:rsidR="001F11F6" w:rsidRPr="006B20D5">
        <w:t>‘</w:t>
      </w:r>
      <w:r w:rsidRPr="006B20D5">
        <w:t>right way water</w:t>
      </w:r>
      <w:r w:rsidR="001F11F6" w:rsidRPr="006B20D5">
        <w:t>’</w:t>
      </w:r>
      <w:r w:rsidR="00FB34ED" w:rsidRPr="006B20D5">
        <w:t>—</w:t>
      </w:r>
      <w:r w:rsidRPr="006B20D5">
        <w:t>right time, right place, right amount</w:t>
      </w:r>
      <w:r w:rsidR="00FB34ED" w:rsidRPr="006B20D5">
        <w:t>—</w:t>
      </w:r>
      <w:r w:rsidRPr="006B20D5">
        <w:t xml:space="preserve">to </w:t>
      </w:r>
      <w:r w:rsidR="00E14A3F" w:rsidRPr="006B20D5">
        <w:t>ensure</w:t>
      </w:r>
      <w:r w:rsidRPr="006B20D5">
        <w:t xml:space="preserve"> flow is</w:t>
      </w:r>
      <w:r w:rsidR="00F54E0E" w:rsidRPr="006B20D5">
        <w:t xml:space="preserve"> at </w:t>
      </w:r>
      <w:r w:rsidRPr="006B20D5">
        <w:t>varying and</w:t>
      </w:r>
      <w:r w:rsidR="00F54E0E" w:rsidRPr="006B20D5">
        <w:t xml:space="preserve"> </w:t>
      </w:r>
      <w:r w:rsidRPr="006B20D5">
        <w:t>seasonally appropriate levels, and</w:t>
      </w:r>
      <w:r w:rsidR="001F11F6" w:rsidRPr="006B20D5">
        <w:t xml:space="preserve"> </w:t>
      </w:r>
      <w:r w:rsidRPr="006B20D5">
        <w:t>the importance of reconnecting backwaters, maintaining water quality and preventing flows that might erode or damage cultural sites. In addition</w:t>
      </w:r>
      <w:r w:rsidR="008614C1">
        <w:t>,</w:t>
      </w:r>
      <w:r w:rsidR="001F11F6" w:rsidRPr="006B20D5">
        <w:t xml:space="preserve"> </w:t>
      </w:r>
      <w:r w:rsidRPr="006B20D5">
        <w:t>the group emphasised the need for ongoing involvement in water management decisions going forward to allow for</w:t>
      </w:r>
      <w:r w:rsidR="00317A63" w:rsidRPr="006B20D5">
        <w:t xml:space="preserve"> </w:t>
      </w:r>
      <w:r w:rsidRPr="006B20D5">
        <w:t>cultural values and objectives to</w:t>
      </w:r>
      <w:r w:rsidR="00317A63" w:rsidRPr="006B20D5">
        <w:t xml:space="preserve"> be </w:t>
      </w:r>
      <w:r w:rsidRPr="006B20D5">
        <w:t>incorporated</w:t>
      </w:r>
      <w:r w:rsidR="00F54E0E" w:rsidRPr="006B20D5">
        <w:t>.</w:t>
      </w:r>
    </w:p>
    <w:p w14:paraId="2002E8D5" w14:textId="16245485" w:rsidR="00570F79" w:rsidRPr="006B20D5" w:rsidRDefault="00570F79" w:rsidP="00CE27D8">
      <w:r w:rsidRPr="006B20D5">
        <w:t>TLaWC has identified that this method of ongoing engagement is needed so that initial objectives identified in the initial cultural waterway assessment process can be built upon over</w:t>
      </w:r>
      <w:r w:rsidR="009574F2" w:rsidRPr="006B20D5">
        <w:t xml:space="preserve"> </w:t>
      </w:r>
      <w:r w:rsidRPr="006B20D5">
        <w:t>subsequent years through an iterative process of refinement in response to cultural direction and priorities. This requires regular assessments on</w:t>
      </w:r>
      <w:r w:rsidR="009574F2" w:rsidRPr="006B20D5">
        <w:t xml:space="preserve"> </w:t>
      </w:r>
      <w:r w:rsidRPr="006B20D5">
        <w:t>the river with the provision of needed funding.</w:t>
      </w:r>
    </w:p>
    <w:p w14:paraId="2AAAE50F" w14:textId="1BA9458F" w:rsidR="00570F79" w:rsidRPr="006B20D5" w:rsidRDefault="00570F79" w:rsidP="00570F79">
      <w:r w:rsidRPr="006B20D5">
        <w:t xml:space="preserve">Table </w:t>
      </w:r>
      <w:r w:rsidR="006940C5" w:rsidRPr="006B20D5">
        <w:t>5.6.1</w:t>
      </w:r>
      <w:r w:rsidRPr="006B20D5">
        <w:t xml:space="preserve"> responds to priorities identified by Taungurung knowledge holders at this point of time in response to </w:t>
      </w:r>
      <w:r w:rsidR="009574F2" w:rsidRPr="006B20D5">
        <w:t xml:space="preserve">the </w:t>
      </w:r>
      <w:r w:rsidRPr="006B20D5">
        <w:t>ongoing assessment of the health of Country</w:t>
      </w:r>
      <w:r w:rsidR="009574F2" w:rsidRPr="006B20D5">
        <w:t>,</w:t>
      </w:r>
      <w:r w:rsidRPr="006B20D5">
        <w:t xml:space="preserve"> and </w:t>
      </w:r>
      <w:r w:rsidR="009574F2" w:rsidRPr="006B20D5">
        <w:t xml:space="preserve">it </w:t>
      </w:r>
      <w:r w:rsidRPr="006B20D5">
        <w:t xml:space="preserve">does not reflect a complete picture of Taungurung knowledge, values and objectives regarding the Campaspe River. Funding sources will need to be identified </w:t>
      </w:r>
      <w:r w:rsidR="009574F2" w:rsidRPr="006B20D5">
        <w:t xml:space="preserve">for the ongoing monitoring of the health of Country by </w:t>
      </w:r>
      <w:r w:rsidRPr="006B20D5">
        <w:t xml:space="preserve">Baan Ganalina and Biik crew members. </w:t>
      </w:r>
      <w:r w:rsidR="00C87F8C" w:rsidRPr="006B20D5">
        <w:t xml:space="preserve">North Central CMA </w:t>
      </w:r>
      <w:r w:rsidRPr="006B20D5">
        <w:t xml:space="preserve">continues to work with </w:t>
      </w:r>
      <w:r w:rsidRPr="006B20D5">
        <w:lastRenderedPageBreak/>
        <w:t>TLaWC and Baan Ganalina to support the assessment and monitoring of biocultural values on the Campaspe River.</w:t>
      </w:r>
    </w:p>
    <w:p w14:paraId="79223455" w14:textId="52AFC513" w:rsidR="00570F79" w:rsidRPr="006B20D5" w:rsidRDefault="00570F79" w:rsidP="009C5FA6">
      <w:pPr>
        <w:pStyle w:val="Heading5"/>
      </w:pPr>
      <w:r w:rsidRPr="006B20D5">
        <w:t>Yorta Yorta First Nations People</w:t>
      </w:r>
      <w:r w:rsidR="00DD5F73" w:rsidRPr="006B20D5">
        <w:t>s</w:t>
      </w:r>
    </w:p>
    <w:p w14:paraId="303E9073" w14:textId="6F3D2762" w:rsidR="00570F79" w:rsidRPr="006B20D5" w:rsidRDefault="00570F79" w:rsidP="00570F79">
      <w:r w:rsidRPr="006B20D5">
        <w:t xml:space="preserve">Yorta Yorta First Nations </w:t>
      </w:r>
      <w:r w:rsidR="00DD5F73" w:rsidRPr="006B20D5">
        <w:t>p</w:t>
      </w:r>
      <w:r w:rsidRPr="006B20D5">
        <w:t>eople’s participation in environmental water planning and delivery is facilitated by the Yorta Yorta Nation Aboriginal Corporation (YYNAC). The Campaspe River is an important part of Yorta Yorta Country, supporting cultural practices, connection to Country, and the passing</w:t>
      </w:r>
      <w:r w:rsidR="00FD01DF" w:rsidRPr="006B20D5">
        <w:t xml:space="preserve"> </w:t>
      </w:r>
      <w:r w:rsidRPr="006B20D5">
        <w:t xml:space="preserve">on of knowledge. Yorta Yorta Nation seeks to see the river managed in a way that keeps it healthy and functioning, including </w:t>
      </w:r>
      <w:r w:rsidR="00FD01DF" w:rsidRPr="006B20D5">
        <w:t>more natural flow patterns</w:t>
      </w:r>
      <w:r w:rsidRPr="006B20D5">
        <w:t>, good water quality</w:t>
      </w:r>
      <w:r w:rsidR="00FD01DF" w:rsidRPr="006B20D5">
        <w:t xml:space="preserve">, </w:t>
      </w:r>
      <w:r w:rsidRPr="006B20D5">
        <w:t>and</w:t>
      </w:r>
      <w:r w:rsidR="00FD01DF" w:rsidRPr="006B20D5">
        <w:t xml:space="preserve"> </w:t>
      </w:r>
      <w:r w:rsidRPr="006B20D5">
        <w:t xml:space="preserve">a strong, connected river and floodplain system. This includes supporting culturally important species such as Murray </w:t>
      </w:r>
      <w:r w:rsidR="00F82FE0" w:rsidRPr="006B20D5">
        <w:t xml:space="preserve">cod, golden perch, freshwater turtles, and waterbirds, as well as vegetation like river red gum </w:t>
      </w:r>
      <w:r w:rsidRPr="006B20D5">
        <w:t>and native aquatic plants, particularly across the lower floodplain and connected wetland areas.</w:t>
      </w:r>
    </w:p>
    <w:p w14:paraId="6B385115" w14:textId="5A12CDE7" w:rsidR="00570F79" w:rsidRPr="006B20D5" w:rsidRDefault="00570F79" w:rsidP="00570F79">
      <w:r w:rsidRPr="006B20D5">
        <w:t xml:space="preserve">Yorta Yorta </w:t>
      </w:r>
      <w:r w:rsidR="00750531" w:rsidRPr="006B20D5">
        <w:t>N</w:t>
      </w:r>
      <w:r w:rsidRPr="006B20D5">
        <w:t>ation</w:t>
      </w:r>
      <w:r w:rsidR="00FD01DF" w:rsidRPr="006B20D5">
        <w:t xml:space="preserve"> </w:t>
      </w:r>
      <w:r w:rsidRPr="006B20D5">
        <w:t>seek meaningful inclusion in the management and monitoring of the Campaspe River system on Country</w:t>
      </w:r>
      <w:r w:rsidR="0038275F" w:rsidRPr="006B20D5">
        <w:t>,</w:t>
      </w:r>
      <w:r w:rsidRPr="006B20D5">
        <w:t xml:space="preserve"> including seasonal monitoring and site visits</w:t>
      </w:r>
      <w:r w:rsidR="0038275F" w:rsidRPr="006B20D5">
        <w:t xml:space="preserve"> </w:t>
      </w:r>
      <w:r w:rsidRPr="006B20D5">
        <w:t>focusing on water quality, vegetation condition and the presence of culturally significant species. This approach brings together cultural knowledge and scientific methods to better guide watering decisions</w:t>
      </w:r>
      <w:r w:rsidR="0038275F" w:rsidRPr="006B20D5">
        <w:t>,</w:t>
      </w:r>
      <w:r w:rsidRPr="006B20D5">
        <w:t xml:space="preserve"> ensuring environmental watering in the Campaspe River is culturally informed and supports Yorta Yorta aspirations for caring for Country.</w:t>
      </w:r>
    </w:p>
    <w:p w14:paraId="6A8B9381" w14:textId="3499F28A" w:rsidR="00570F79" w:rsidRPr="006B20D5" w:rsidRDefault="00570F79" w:rsidP="002B3988">
      <w:pPr>
        <w:pStyle w:val="TableHeading"/>
        <w:rPr>
          <w:lang w:val="en-AU"/>
        </w:rPr>
      </w:pPr>
      <w:bookmarkStart w:id="792" w:name="_Toc230448904"/>
      <w:bookmarkStart w:id="793" w:name="_Toc230518747"/>
      <w:bookmarkStart w:id="794" w:name="_Toc230078098"/>
      <w:r w:rsidRPr="006B20D5">
        <w:rPr>
          <w:lang w:val="en-AU"/>
        </w:rPr>
        <w:t xml:space="preserve">Table </w:t>
      </w:r>
      <w:r w:rsidR="00233679" w:rsidRPr="006B20D5">
        <w:rPr>
          <w:lang w:val="en-AU"/>
        </w:rPr>
        <w:t>5.6.1</w:t>
      </w:r>
      <w:r w:rsidR="00233679" w:rsidRPr="006B20D5">
        <w:rPr>
          <w:lang w:val="en-AU"/>
        </w:rPr>
        <w:tab/>
      </w:r>
      <w:r w:rsidR="00F6568D" w:rsidRPr="006B20D5">
        <w:rPr>
          <w:lang w:val="en-AU"/>
        </w:rPr>
        <w:t>Traditional Owner cultural values and uses, Campaspe River</w:t>
      </w:r>
      <w:bookmarkEnd w:id="792"/>
      <w:bookmarkEnd w:id="793"/>
      <w:bookmarkEnd w:id="7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958"/>
        <w:gridCol w:w="4128"/>
      </w:tblGrid>
      <w:tr w:rsidR="00ED3C12" w:rsidRPr="006B20D5" w14:paraId="6DC5AA5A" w14:textId="77777777" w:rsidTr="00260AA6">
        <w:trPr>
          <w:trHeight w:val="689"/>
        </w:trPr>
        <w:tc>
          <w:tcPr>
            <w:tcW w:w="540" w:type="pct"/>
            <w:tcMar>
              <w:left w:w="85" w:type="dxa"/>
              <w:right w:w="85" w:type="dxa"/>
            </w:tcMar>
          </w:tcPr>
          <w:p w14:paraId="1F36D021" w14:textId="77777777" w:rsidR="00ED3C12" w:rsidRPr="006B20D5" w:rsidRDefault="00ED3C12" w:rsidP="000C78A5">
            <w:pPr>
              <w:pStyle w:val="TableText"/>
            </w:pPr>
            <w:r w:rsidRPr="006B20D5">
              <w:rPr>
                <w:b/>
              </w:rPr>
              <w:t>Traditional Owner Group</w:t>
            </w:r>
          </w:p>
        </w:tc>
        <w:tc>
          <w:tcPr>
            <w:tcW w:w="1762" w:type="pct"/>
            <w:tcMar>
              <w:left w:w="85" w:type="dxa"/>
              <w:right w:w="85" w:type="dxa"/>
            </w:tcMar>
          </w:tcPr>
          <w:p w14:paraId="14DB5397" w14:textId="3541ACA2" w:rsidR="00ED3C12" w:rsidRPr="006B20D5" w:rsidRDefault="00ED3C12" w:rsidP="000C78A5">
            <w:pPr>
              <w:pStyle w:val="TableText"/>
            </w:pPr>
            <w:r w:rsidRPr="006B20D5">
              <w:rPr>
                <w:b/>
              </w:rPr>
              <w:t>Values</w:t>
            </w:r>
            <w:r w:rsidR="00845D72" w:rsidRPr="006B20D5">
              <w:rPr>
                <w:b/>
              </w:rPr>
              <w:t>/</w:t>
            </w:r>
            <w:r w:rsidRPr="006B20D5">
              <w:rPr>
                <w:b/>
              </w:rPr>
              <w:t>uses</w:t>
            </w:r>
            <w:r w:rsidR="00845D72" w:rsidRPr="006B20D5">
              <w:rPr>
                <w:b/>
              </w:rPr>
              <w:t>/</w:t>
            </w:r>
            <w:r w:rsidRPr="006B20D5">
              <w:rPr>
                <w:b/>
              </w:rPr>
              <w:t>objectives</w:t>
            </w:r>
            <w:r w:rsidR="00845D72" w:rsidRPr="006B20D5">
              <w:rPr>
                <w:b/>
              </w:rPr>
              <w:t>/</w:t>
            </w:r>
            <w:r w:rsidRPr="006B20D5">
              <w:rPr>
                <w:b/>
              </w:rPr>
              <w:t>opportunities</w:t>
            </w:r>
          </w:p>
        </w:tc>
        <w:tc>
          <w:tcPr>
            <w:tcW w:w="2698" w:type="pct"/>
            <w:tcMar>
              <w:left w:w="85" w:type="dxa"/>
              <w:right w:w="85" w:type="dxa"/>
            </w:tcMar>
          </w:tcPr>
          <w:p w14:paraId="3D2273EA" w14:textId="77777777" w:rsidR="00ED3C12" w:rsidRPr="006B20D5" w:rsidRDefault="00ED3C12" w:rsidP="000C78A5">
            <w:pPr>
              <w:pStyle w:val="TableText"/>
            </w:pPr>
            <w:r w:rsidRPr="006B20D5">
              <w:rPr>
                <w:b/>
              </w:rPr>
              <w:t>How will this opportunity be considered environmental watering in 2026-27</w:t>
            </w:r>
          </w:p>
        </w:tc>
      </w:tr>
      <w:tr w:rsidR="00ED3C12" w:rsidRPr="006B20D5" w14:paraId="4F8555BB" w14:textId="77777777" w:rsidTr="00260AA6">
        <w:trPr>
          <w:trHeight w:val="372"/>
        </w:trPr>
        <w:tc>
          <w:tcPr>
            <w:tcW w:w="540" w:type="pct"/>
            <w:tcMar>
              <w:left w:w="85" w:type="dxa"/>
              <w:right w:w="85" w:type="dxa"/>
            </w:tcMar>
          </w:tcPr>
          <w:p w14:paraId="54C00856" w14:textId="10CE8AED" w:rsidR="00ED3C12" w:rsidRPr="006B20D5" w:rsidRDefault="00C65A93" w:rsidP="002B3988">
            <w:pPr>
              <w:pStyle w:val="TableText"/>
            </w:pPr>
            <w:r w:rsidRPr="006B20D5">
              <w:t>Kapa Gatjin</w:t>
            </w:r>
            <w:r w:rsidR="00ED3C12" w:rsidRPr="006B20D5">
              <w:t xml:space="preserve"> and Baan Ganalina </w:t>
            </w:r>
          </w:p>
        </w:tc>
        <w:tc>
          <w:tcPr>
            <w:tcW w:w="1762" w:type="pct"/>
            <w:tcMar>
              <w:left w:w="85" w:type="dxa"/>
              <w:right w:w="85" w:type="dxa"/>
            </w:tcMar>
          </w:tcPr>
          <w:p w14:paraId="660CA84D" w14:textId="6CC165B9" w:rsidR="00ED3C12" w:rsidRPr="006B20D5" w:rsidRDefault="00ED3C12" w:rsidP="00162AF7">
            <w:pPr>
              <w:pStyle w:val="Tabletextdotpoint"/>
            </w:pPr>
            <w:r w:rsidRPr="006B20D5">
              <w:t xml:space="preserve">Protection of culturally significant sites </w:t>
            </w:r>
            <w:r w:rsidR="00085637" w:rsidRPr="006B20D5">
              <w:t>(</w:t>
            </w:r>
            <w:r w:rsidRPr="006B20D5">
              <w:t>such as scar trees</w:t>
            </w:r>
            <w:r w:rsidR="00085637" w:rsidRPr="006B20D5">
              <w:t>)</w:t>
            </w:r>
          </w:p>
        </w:tc>
        <w:tc>
          <w:tcPr>
            <w:tcW w:w="2698" w:type="pct"/>
            <w:tcMar>
              <w:left w:w="85" w:type="dxa"/>
              <w:right w:w="85" w:type="dxa"/>
            </w:tcMar>
          </w:tcPr>
          <w:p w14:paraId="0EA182BE" w14:textId="1B9AD2B4" w:rsidR="00ED3C12" w:rsidRPr="006B20D5" w:rsidRDefault="00085637" w:rsidP="00162AF7">
            <w:pPr>
              <w:pStyle w:val="Tabletextdotpoint"/>
            </w:pPr>
            <w:r w:rsidRPr="006B20D5">
              <w:t>Deliveries of w</w:t>
            </w:r>
            <w:r w:rsidR="00ED3C12" w:rsidRPr="006B20D5">
              <w:t xml:space="preserve">ater for the </w:t>
            </w:r>
            <w:r w:rsidRPr="006B20D5">
              <w:t>e</w:t>
            </w:r>
            <w:r w:rsidR="00ED3C12" w:rsidRPr="006B20D5">
              <w:t>nvironment will include ramp</w:t>
            </w:r>
            <w:r w:rsidRPr="006B20D5">
              <w:t>-</w:t>
            </w:r>
            <w:r w:rsidR="00ED3C12" w:rsidRPr="006B20D5">
              <w:t>up and ramp</w:t>
            </w:r>
            <w:r w:rsidRPr="006B20D5">
              <w:t>-</w:t>
            </w:r>
            <w:r w:rsidR="00ED3C12" w:rsidRPr="006B20D5">
              <w:t>down rates that are at the lower end of the environmental flow recommendations to minimise the risk</w:t>
            </w:r>
            <w:r w:rsidR="00C03811" w:rsidRPr="006B20D5">
              <w:t>s</w:t>
            </w:r>
            <w:r w:rsidR="00ED3C12" w:rsidRPr="006B20D5">
              <w:t xml:space="preserve"> of erosion and bank slumping</w:t>
            </w:r>
          </w:p>
          <w:p w14:paraId="652174A9" w14:textId="288872FC" w:rsidR="00ED3C12" w:rsidRPr="006B20D5" w:rsidRDefault="00ED3C12" w:rsidP="00162AF7">
            <w:pPr>
              <w:pStyle w:val="Tabletextdotpoint"/>
            </w:pPr>
            <w:r w:rsidRPr="006B20D5">
              <w:t xml:space="preserve">More work is required to locate and document cultural assets that may be impacted by </w:t>
            </w:r>
            <w:r w:rsidR="00C03811" w:rsidRPr="006B20D5">
              <w:t xml:space="preserve">river </w:t>
            </w:r>
            <w:r w:rsidRPr="006B20D5">
              <w:t>flows</w:t>
            </w:r>
          </w:p>
        </w:tc>
      </w:tr>
      <w:tr w:rsidR="00ED3C12" w:rsidRPr="006B20D5" w14:paraId="4E2FE7F0" w14:textId="77777777" w:rsidTr="00260AA6">
        <w:trPr>
          <w:trHeight w:val="372"/>
        </w:trPr>
        <w:tc>
          <w:tcPr>
            <w:tcW w:w="540" w:type="pct"/>
            <w:tcMar>
              <w:left w:w="85" w:type="dxa"/>
              <w:right w:w="85" w:type="dxa"/>
            </w:tcMar>
          </w:tcPr>
          <w:p w14:paraId="52BF726C" w14:textId="28C3F0AC" w:rsidR="00ED3C12" w:rsidRPr="006B20D5" w:rsidRDefault="00C65A93" w:rsidP="002B3988">
            <w:pPr>
              <w:pStyle w:val="TableText"/>
            </w:pPr>
            <w:r w:rsidRPr="006B20D5">
              <w:t>Kapa Gatjin</w:t>
            </w:r>
          </w:p>
        </w:tc>
        <w:tc>
          <w:tcPr>
            <w:tcW w:w="1762" w:type="pct"/>
            <w:tcMar>
              <w:left w:w="85" w:type="dxa"/>
              <w:right w:w="85" w:type="dxa"/>
            </w:tcMar>
          </w:tcPr>
          <w:p w14:paraId="7A8E8457" w14:textId="77777777" w:rsidR="00104574" w:rsidRPr="006B20D5" w:rsidRDefault="00ED3C12" w:rsidP="00104574">
            <w:pPr>
              <w:pStyle w:val="TableText"/>
            </w:pPr>
            <w:r w:rsidRPr="006B20D5">
              <w:t>Objective</w:t>
            </w:r>
            <w:r w:rsidR="00522418" w:rsidRPr="006B20D5">
              <w:t>s</w:t>
            </w:r>
          </w:p>
          <w:p w14:paraId="2C892138" w14:textId="464A0775" w:rsidR="00522418" w:rsidRPr="006B20D5" w:rsidRDefault="00ED3C12" w:rsidP="00162AF7">
            <w:pPr>
              <w:pStyle w:val="Tabletextdotpoint"/>
            </w:pPr>
            <w:r w:rsidRPr="006B20D5">
              <w:t>A Djaara</w:t>
            </w:r>
            <w:r w:rsidR="00C03811" w:rsidRPr="006B20D5">
              <w:t>-</w:t>
            </w:r>
            <w:r w:rsidRPr="006B20D5">
              <w:t xml:space="preserve">led </w:t>
            </w:r>
            <w:r w:rsidR="00C03811" w:rsidRPr="006B20D5">
              <w:t>w</w:t>
            </w:r>
            <w:r w:rsidRPr="006B20D5">
              <w:t xml:space="preserve">ater for the </w:t>
            </w:r>
            <w:r w:rsidR="00C03811" w:rsidRPr="006B20D5">
              <w:t>e</w:t>
            </w:r>
            <w:r w:rsidRPr="006B20D5">
              <w:t xml:space="preserve">nvironment program and management plan that provides guidance for water for the </w:t>
            </w:r>
            <w:r w:rsidR="00C03811" w:rsidRPr="006B20D5">
              <w:t>e</w:t>
            </w:r>
            <w:r w:rsidRPr="006B20D5">
              <w:t>nvironment</w:t>
            </w:r>
            <w:r w:rsidR="00406B22" w:rsidRPr="006B20D5">
              <w:t>,</w:t>
            </w:r>
            <w:r w:rsidRPr="006B20D5">
              <w:t xml:space="preserve"> among other water entitlements and flows</w:t>
            </w:r>
          </w:p>
          <w:p w14:paraId="15957DF1" w14:textId="78928F9D" w:rsidR="00ED3C12" w:rsidRPr="006B20D5" w:rsidRDefault="00ED3C12" w:rsidP="00162AF7">
            <w:pPr>
              <w:pStyle w:val="Tabletextdotpoint"/>
            </w:pPr>
            <w:r w:rsidRPr="006B20D5">
              <w:t xml:space="preserve">Overarching holistic monitoring and management of waterways and flows to </w:t>
            </w:r>
            <w:r w:rsidR="00251C7D" w:rsidRPr="006B20D5">
              <w:t xml:space="preserve">optimise </w:t>
            </w:r>
            <w:r w:rsidRPr="006B20D5">
              <w:t xml:space="preserve">outcomes for the </w:t>
            </w:r>
            <w:r w:rsidRPr="006B20D5">
              <w:lastRenderedPageBreak/>
              <w:t>environment and other values</w:t>
            </w:r>
            <w:r w:rsidR="00104574" w:rsidRPr="006B20D5">
              <w:t xml:space="preserve">, </w:t>
            </w:r>
            <w:r w:rsidRPr="006B20D5">
              <w:t>maximising the value delivered through the program</w:t>
            </w:r>
          </w:p>
        </w:tc>
        <w:tc>
          <w:tcPr>
            <w:tcW w:w="2698" w:type="pct"/>
            <w:tcMar>
              <w:left w:w="85" w:type="dxa"/>
              <w:right w:w="85" w:type="dxa"/>
            </w:tcMar>
          </w:tcPr>
          <w:p w14:paraId="230D3ED3" w14:textId="339A60F5" w:rsidR="00ED3C12" w:rsidRPr="006B20D5" w:rsidRDefault="00ED3C12" w:rsidP="00162AF7">
            <w:pPr>
              <w:pStyle w:val="Tabletextdotpoint"/>
            </w:pPr>
            <w:r w:rsidRPr="006B20D5">
              <w:lastRenderedPageBreak/>
              <w:t>Through DJAARA being supported with a greater role to perform monitoring and planning activities, and through activating a DJAARA</w:t>
            </w:r>
            <w:r w:rsidR="00845D72" w:rsidRPr="006B20D5">
              <w:t>/</w:t>
            </w:r>
            <w:r w:rsidR="00FD3403" w:rsidRPr="006B20D5">
              <w:t xml:space="preserve">North Central CMA </w:t>
            </w:r>
            <w:r w:rsidR="00406B22" w:rsidRPr="006B20D5">
              <w:t>j</w:t>
            </w:r>
            <w:r w:rsidRPr="006B20D5">
              <w:t xml:space="preserve">oint </w:t>
            </w:r>
            <w:r w:rsidR="00406B22" w:rsidRPr="006B20D5">
              <w:t>m</w:t>
            </w:r>
            <w:r w:rsidRPr="006B20D5">
              <w:t>anagement approach for environmental water planning and delivery</w:t>
            </w:r>
          </w:p>
        </w:tc>
      </w:tr>
      <w:tr w:rsidR="00ED3C12" w:rsidRPr="006B20D5" w14:paraId="56166CD0" w14:textId="77777777" w:rsidTr="00260AA6">
        <w:trPr>
          <w:trHeight w:val="360"/>
        </w:trPr>
        <w:tc>
          <w:tcPr>
            <w:tcW w:w="540" w:type="pct"/>
            <w:tcMar>
              <w:left w:w="85" w:type="dxa"/>
              <w:right w:w="85" w:type="dxa"/>
            </w:tcMar>
          </w:tcPr>
          <w:p w14:paraId="559DE2B7" w14:textId="77777777" w:rsidR="00ED3C12" w:rsidRPr="006B20D5" w:rsidRDefault="00ED3C12" w:rsidP="002B3988">
            <w:pPr>
              <w:pStyle w:val="TableText"/>
            </w:pPr>
            <w:r w:rsidRPr="006B20D5">
              <w:t>Baan Ganalina</w:t>
            </w:r>
          </w:p>
        </w:tc>
        <w:tc>
          <w:tcPr>
            <w:tcW w:w="1762" w:type="pct"/>
            <w:tcMar>
              <w:left w:w="85" w:type="dxa"/>
              <w:right w:w="85" w:type="dxa"/>
            </w:tcMar>
          </w:tcPr>
          <w:p w14:paraId="1226DE5A" w14:textId="27F05F4D" w:rsidR="00522418" w:rsidRPr="006B20D5" w:rsidRDefault="00ED3C12" w:rsidP="00162AF7">
            <w:pPr>
              <w:pStyle w:val="Tabletextdotpoint"/>
            </w:pPr>
            <w:r w:rsidRPr="006B20D5">
              <w:t xml:space="preserve">Flow regime reflects the principle of </w:t>
            </w:r>
            <w:r w:rsidR="00406B22" w:rsidRPr="006B20D5">
              <w:t>‘</w:t>
            </w:r>
            <w:r w:rsidRPr="006B20D5">
              <w:t>right way water</w:t>
            </w:r>
            <w:r w:rsidR="00406B22" w:rsidRPr="006B20D5">
              <w:t>’</w:t>
            </w:r>
          </w:p>
          <w:p w14:paraId="34591317" w14:textId="14437B7A" w:rsidR="00522418" w:rsidRPr="006B20D5" w:rsidRDefault="00ED3C12" w:rsidP="00162AF7">
            <w:pPr>
              <w:pStyle w:val="Tabletextdotpoint"/>
            </w:pPr>
            <w:r w:rsidRPr="006B20D5">
              <w:t>Environmental water releases should mimic natural flow regimes and respond to</w:t>
            </w:r>
            <w:r w:rsidR="00406B22" w:rsidRPr="006B20D5">
              <w:t xml:space="preserve"> </w:t>
            </w:r>
            <w:r w:rsidRPr="006B20D5">
              <w:t xml:space="preserve">top-up </w:t>
            </w:r>
            <w:r w:rsidR="00406B22" w:rsidRPr="006B20D5">
              <w:t xml:space="preserve">/ </w:t>
            </w:r>
            <w:r w:rsidRPr="006B20D5">
              <w:t>natural flow events</w:t>
            </w:r>
          </w:p>
          <w:p w14:paraId="250F5708" w14:textId="55FCE03C" w:rsidR="00ED3C12" w:rsidRPr="006B20D5" w:rsidRDefault="00ED3C12" w:rsidP="00162AF7">
            <w:pPr>
              <w:pStyle w:val="Tabletextdotpoint"/>
            </w:pPr>
            <w:r w:rsidRPr="006B20D5">
              <w:t>Backwaters are connected to maintain the health of the river</w:t>
            </w:r>
          </w:p>
        </w:tc>
        <w:tc>
          <w:tcPr>
            <w:tcW w:w="2698" w:type="pct"/>
            <w:tcMar>
              <w:left w:w="85" w:type="dxa"/>
              <w:right w:w="85" w:type="dxa"/>
            </w:tcMar>
          </w:tcPr>
          <w:p w14:paraId="1096A711" w14:textId="587A650B" w:rsidR="00694E0B" w:rsidRPr="006B20D5" w:rsidRDefault="00B275D1" w:rsidP="00162AF7">
            <w:pPr>
              <w:pStyle w:val="Tabletextdotpoint"/>
            </w:pPr>
            <w:r w:rsidRPr="006B20D5">
              <w:t>Deliveries of water for the environment</w:t>
            </w:r>
            <w:r w:rsidR="00ED3C12" w:rsidRPr="006B20D5">
              <w:t>, where feasible, should be delivered consistent with antecedent conditions and seasonality</w:t>
            </w:r>
            <w:r w:rsidRPr="006B20D5">
              <w:t>,</w:t>
            </w:r>
            <w:r w:rsidR="00ED3C12" w:rsidRPr="006B20D5">
              <w:t xml:space="preserve"> </w:t>
            </w:r>
            <w:r w:rsidRPr="006B20D5">
              <w:t xml:space="preserve">and be </w:t>
            </w:r>
            <w:r w:rsidR="00ED3C12" w:rsidRPr="006B20D5">
              <w:t>respectful of natural cycles and the needs of Country</w:t>
            </w:r>
          </w:p>
          <w:p w14:paraId="4110C405" w14:textId="7C18F0AD" w:rsidR="00607F82" w:rsidRPr="006B20D5" w:rsidRDefault="00ED3C12" w:rsidP="00162AF7">
            <w:pPr>
              <w:pStyle w:val="Tabletextdotpoint"/>
            </w:pPr>
            <w:r w:rsidRPr="006B20D5">
              <w:t>Winter and spring flows should reflect the climatic condition experienced at the time of delivery</w:t>
            </w:r>
            <w:r w:rsidR="00251C7D" w:rsidRPr="006B20D5">
              <w:t>:</w:t>
            </w:r>
            <w:r w:rsidR="0024339A" w:rsidRPr="006B20D5">
              <w:t xml:space="preserve"> </w:t>
            </w:r>
            <w:r w:rsidRPr="006B20D5">
              <w:t>lower in dry years and higher in average to above</w:t>
            </w:r>
            <w:r w:rsidR="00251459" w:rsidRPr="006B20D5">
              <w:t>-</w:t>
            </w:r>
            <w:r w:rsidRPr="006B20D5">
              <w:t>average rainfall years</w:t>
            </w:r>
          </w:p>
          <w:p w14:paraId="588A8B7F" w14:textId="728CC404" w:rsidR="00ED3C12" w:rsidRPr="006B20D5" w:rsidRDefault="00ED3C12" w:rsidP="00162AF7">
            <w:pPr>
              <w:pStyle w:val="Tabletextdotpoint"/>
            </w:pPr>
            <w:r w:rsidRPr="006B20D5">
              <w:t>Summer freshes and winter high</w:t>
            </w:r>
            <w:r w:rsidR="00C030CC" w:rsidRPr="006B20D5">
              <w:t>-</w:t>
            </w:r>
            <w:r w:rsidRPr="006B20D5">
              <w:t>flow events should be delivered to coincide with forecast rainfall events</w:t>
            </w:r>
            <w:r w:rsidR="00B275D1" w:rsidRPr="006B20D5">
              <w:t>,</w:t>
            </w:r>
            <w:r w:rsidRPr="006B20D5">
              <w:t xml:space="preserve"> if possible </w:t>
            </w:r>
          </w:p>
        </w:tc>
      </w:tr>
      <w:tr w:rsidR="00ED3C12" w:rsidRPr="006B20D5" w14:paraId="12549FAC" w14:textId="77777777" w:rsidTr="00260AA6">
        <w:trPr>
          <w:trHeight w:val="360"/>
        </w:trPr>
        <w:tc>
          <w:tcPr>
            <w:tcW w:w="540" w:type="pct"/>
            <w:tcMar>
              <w:left w:w="85" w:type="dxa"/>
              <w:right w:w="85" w:type="dxa"/>
            </w:tcMar>
          </w:tcPr>
          <w:p w14:paraId="3EFA9DE3" w14:textId="53B6E822" w:rsidR="00ED3C12" w:rsidRPr="006B20D5" w:rsidRDefault="00C65A93" w:rsidP="002B3988">
            <w:pPr>
              <w:pStyle w:val="TableText"/>
            </w:pPr>
            <w:r w:rsidRPr="006B20D5">
              <w:t>Kapa Gatjin</w:t>
            </w:r>
          </w:p>
        </w:tc>
        <w:tc>
          <w:tcPr>
            <w:tcW w:w="1762" w:type="pct"/>
            <w:tcMar>
              <w:left w:w="85" w:type="dxa"/>
              <w:right w:w="85" w:type="dxa"/>
            </w:tcMar>
          </w:tcPr>
          <w:p w14:paraId="2F87F085" w14:textId="50C2079D" w:rsidR="00ED3C12" w:rsidRPr="006B20D5" w:rsidRDefault="00ED3C12" w:rsidP="00162AF7">
            <w:pPr>
              <w:pStyle w:val="Tabletextdotpoint"/>
            </w:pPr>
            <w:r w:rsidRPr="006B20D5">
              <w:t>Promote the growth of traditional food, fibre and medicine</w:t>
            </w:r>
            <w:r w:rsidR="00A51A2A" w:rsidRPr="006B20D5">
              <w:t xml:space="preserve"> </w:t>
            </w:r>
            <w:r w:rsidRPr="006B20D5">
              <w:t>plants such as water ribbons, water pepper</w:t>
            </w:r>
            <w:r w:rsidR="00B275D1" w:rsidRPr="006B20D5">
              <w:t xml:space="preserve"> and j</w:t>
            </w:r>
            <w:r w:rsidRPr="006B20D5">
              <w:t>uncus</w:t>
            </w:r>
          </w:p>
        </w:tc>
        <w:tc>
          <w:tcPr>
            <w:tcW w:w="2698" w:type="pct"/>
            <w:tcMar>
              <w:left w:w="85" w:type="dxa"/>
              <w:right w:w="85" w:type="dxa"/>
            </w:tcMar>
          </w:tcPr>
          <w:p w14:paraId="0D22FD1B" w14:textId="6CA15427" w:rsidR="00ED3C12" w:rsidRPr="006B20D5" w:rsidRDefault="00B275D1" w:rsidP="00162AF7">
            <w:pPr>
              <w:pStyle w:val="Tabletextdotpoint"/>
            </w:pPr>
            <w:r w:rsidRPr="006B20D5">
              <w:t xml:space="preserve">Deliveries of water for the environment </w:t>
            </w:r>
            <w:r w:rsidR="00ED3C12" w:rsidRPr="006B20D5">
              <w:t>will include summer/autumn freshes and winter/spring high flows to wet up margins of the riverbank to promote in</w:t>
            </w:r>
            <w:r w:rsidR="00251C7D" w:rsidRPr="006B20D5">
              <w:t>-</w:t>
            </w:r>
            <w:r w:rsidR="00ED3C12" w:rsidRPr="006B20D5">
              <w:t>stream and fringing vegetation</w:t>
            </w:r>
          </w:p>
        </w:tc>
      </w:tr>
      <w:tr w:rsidR="00ED3C12" w:rsidRPr="006B20D5" w14:paraId="65FF4E58" w14:textId="77777777" w:rsidTr="00260AA6">
        <w:trPr>
          <w:trHeight w:val="372"/>
        </w:trPr>
        <w:tc>
          <w:tcPr>
            <w:tcW w:w="540" w:type="pct"/>
            <w:tcMar>
              <w:left w:w="85" w:type="dxa"/>
              <w:right w:w="85" w:type="dxa"/>
            </w:tcMar>
          </w:tcPr>
          <w:p w14:paraId="2C6001C4" w14:textId="77777777" w:rsidR="00ED3C12" w:rsidRPr="006B20D5" w:rsidRDefault="00ED3C12" w:rsidP="002B3988">
            <w:pPr>
              <w:pStyle w:val="TableText"/>
            </w:pPr>
            <w:r w:rsidRPr="006B20D5">
              <w:t>Baan Ganalina</w:t>
            </w:r>
          </w:p>
        </w:tc>
        <w:tc>
          <w:tcPr>
            <w:tcW w:w="1762" w:type="pct"/>
            <w:tcMar>
              <w:left w:w="85" w:type="dxa"/>
              <w:right w:w="85" w:type="dxa"/>
            </w:tcMar>
          </w:tcPr>
          <w:p w14:paraId="7A3085B4" w14:textId="7F53A7AE" w:rsidR="00ED3C12" w:rsidRPr="006B20D5" w:rsidRDefault="00ED3C12" w:rsidP="00162AF7">
            <w:pPr>
              <w:pStyle w:val="Tabletextdotpoint"/>
            </w:pPr>
            <w:r w:rsidRPr="006B20D5">
              <w:t xml:space="preserve">Maintain or improve </w:t>
            </w:r>
            <w:r w:rsidR="00B275D1" w:rsidRPr="006B20D5">
              <w:t xml:space="preserve">the diversity and abundance of </w:t>
            </w:r>
            <w:r w:rsidRPr="006B20D5">
              <w:t>native vegetation species assessed by the health and abundance of species, utilising indicator species</w:t>
            </w:r>
            <w:r w:rsidR="00B275D1" w:rsidRPr="006B20D5">
              <w:t>,</w:t>
            </w:r>
            <w:r w:rsidRPr="006B20D5">
              <w:t xml:space="preserve"> such as water ribbon (food) and </w:t>
            </w:r>
            <w:r w:rsidR="00B275D1" w:rsidRPr="006B20D5">
              <w:t>j</w:t>
            </w:r>
            <w:r w:rsidRPr="006B20D5">
              <w:t>uncus (fibre)</w:t>
            </w:r>
            <w:r w:rsidR="002338D3" w:rsidRPr="006B20D5">
              <w:t>,</w:t>
            </w:r>
            <w:r w:rsidRPr="006B20D5">
              <w:t xml:space="preserve"> to assess the overall health of Country</w:t>
            </w:r>
          </w:p>
        </w:tc>
        <w:tc>
          <w:tcPr>
            <w:tcW w:w="2698" w:type="pct"/>
            <w:tcMar>
              <w:left w:w="85" w:type="dxa"/>
              <w:right w:w="85" w:type="dxa"/>
            </w:tcMar>
          </w:tcPr>
          <w:p w14:paraId="328651DD" w14:textId="3115D6BB" w:rsidR="00ED3C12" w:rsidRPr="006B20D5" w:rsidRDefault="00B275D1" w:rsidP="00162AF7">
            <w:pPr>
              <w:pStyle w:val="Tabletextdotpoint"/>
            </w:pPr>
            <w:r w:rsidRPr="006B20D5">
              <w:t xml:space="preserve">Deliveries of water for the environment </w:t>
            </w:r>
            <w:r w:rsidR="00ED3C12" w:rsidRPr="006B20D5">
              <w:t>will include summer/autumn freshes and winter/spring high flows to wet up margins of the riverbank to promote bank, in-stream and fringing vegetation</w:t>
            </w:r>
          </w:p>
        </w:tc>
      </w:tr>
      <w:tr w:rsidR="00ED3C12" w:rsidRPr="006B20D5" w14:paraId="3B60A013" w14:textId="77777777" w:rsidTr="00260AA6">
        <w:trPr>
          <w:trHeight w:val="372"/>
        </w:trPr>
        <w:tc>
          <w:tcPr>
            <w:tcW w:w="540" w:type="pct"/>
            <w:tcMar>
              <w:left w:w="85" w:type="dxa"/>
              <w:right w:w="85" w:type="dxa"/>
            </w:tcMar>
          </w:tcPr>
          <w:p w14:paraId="1845D43D" w14:textId="743CC22B" w:rsidR="00ED3C12" w:rsidRPr="006B20D5" w:rsidRDefault="00C65A93" w:rsidP="002B3988">
            <w:pPr>
              <w:pStyle w:val="TableText"/>
            </w:pPr>
            <w:r w:rsidRPr="006B20D5">
              <w:t>Kapa Gatjin</w:t>
            </w:r>
            <w:r w:rsidR="00ED3C12" w:rsidRPr="006B20D5">
              <w:t xml:space="preserve"> </w:t>
            </w:r>
          </w:p>
        </w:tc>
        <w:tc>
          <w:tcPr>
            <w:tcW w:w="1762" w:type="pct"/>
            <w:tcMar>
              <w:left w:w="85" w:type="dxa"/>
              <w:right w:w="85" w:type="dxa"/>
            </w:tcMar>
          </w:tcPr>
          <w:p w14:paraId="49EBF795" w14:textId="0D869053" w:rsidR="00ED3C12" w:rsidRPr="006B20D5" w:rsidRDefault="00ED3C12" w:rsidP="00162AF7">
            <w:pPr>
              <w:pStyle w:val="Tabletextdotpoint"/>
            </w:pPr>
            <w:r w:rsidRPr="006B20D5">
              <w:t xml:space="preserve">Improve </w:t>
            </w:r>
            <w:r w:rsidR="00B275D1" w:rsidRPr="006B20D5">
              <w:t xml:space="preserve">the </w:t>
            </w:r>
            <w:r w:rsidRPr="006B20D5">
              <w:t xml:space="preserve">vegetation and prevent </w:t>
            </w:r>
            <w:r w:rsidR="00B275D1" w:rsidRPr="006B20D5">
              <w:t xml:space="preserve">the </w:t>
            </w:r>
            <w:r w:rsidRPr="006B20D5">
              <w:t>encroachment of terrestrial weeds</w:t>
            </w:r>
          </w:p>
        </w:tc>
        <w:tc>
          <w:tcPr>
            <w:tcW w:w="2698" w:type="pct"/>
            <w:tcMar>
              <w:left w:w="85" w:type="dxa"/>
              <w:right w:w="85" w:type="dxa"/>
            </w:tcMar>
          </w:tcPr>
          <w:p w14:paraId="7C85FDA5" w14:textId="4DB3B00E" w:rsidR="00ED3C12" w:rsidRPr="006B20D5" w:rsidRDefault="00ED3C12" w:rsidP="00162AF7">
            <w:pPr>
              <w:pStyle w:val="Tabletextdotpoint"/>
            </w:pPr>
            <w:r w:rsidRPr="006B20D5">
              <w:t>Winter/spring high flows to prevent terrestrial vegetation establishing on the lower bank</w:t>
            </w:r>
          </w:p>
        </w:tc>
      </w:tr>
      <w:tr w:rsidR="00ED3C12" w:rsidRPr="006B20D5" w14:paraId="1583C658" w14:textId="77777777" w:rsidTr="00260AA6">
        <w:trPr>
          <w:trHeight w:val="372"/>
        </w:trPr>
        <w:tc>
          <w:tcPr>
            <w:tcW w:w="540" w:type="pct"/>
            <w:tcMar>
              <w:left w:w="85" w:type="dxa"/>
              <w:right w:w="85" w:type="dxa"/>
            </w:tcMar>
          </w:tcPr>
          <w:p w14:paraId="1580C027" w14:textId="1F42E145" w:rsidR="00ED3C12" w:rsidRPr="006B20D5" w:rsidRDefault="00C65A93" w:rsidP="002B3988">
            <w:pPr>
              <w:pStyle w:val="TableText"/>
            </w:pPr>
            <w:r w:rsidRPr="006B20D5">
              <w:t>Kapa Gatjin</w:t>
            </w:r>
            <w:r w:rsidR="00ED3C12" w:rsidRPr="006B20D5">
              <w:t xml:space="preserve"> and Baan Ganalina</w:t>
            </w:r>
          </w:p>
        </w:tc>
        <w:tc>
          <w:tcPr>
            <w:tcW w:w="1762" w:type="pct"/>
            <w:tcMar>
              <w:left w:w="85" w:type="dxa"/>
              <w:right w:w="85" w:type="dxa"/>
            </w:tcMar>
          </w:tcPr>
          <w:p w14:paraId="07584ECB" w14:textId="560092A7" w:rsidR="00ED3C12" w:rsidRPr="006B20D5" w:rsidRDefault="00ED3C12" w:rsidP="00162AF7">
            <w:pPr>
              <w:pStyle w:val="Tabletextdotpoint"/>
            </w:pPr>
            <w:r w:rsidRPr="006B20D5">
              <w:t>Healthy water</w:t>
            </w:r>
            <w:r w:rsidR="00251C7D" w:rsidRPr="006B20D5">
              <w:t>: i</w:t>
            </w:r>
            <w:r w:rsidRPr="006B20D5">
              <w:t>mproved water quality</w:t>
            </w:r>
          </w:p>
        </w:tc>
        <w:tc>
          <w:tcPr>
            <w:tcW w:w="2698" w:type="pct"/>
            <w:tcMar>
              <w:left w:w="85" w:type="dxa"/>
              <w:right w:w="85" w:type="dxa"/>
            </w:tcMar>
          </w:tcPr>
          <w:p w14:paraId="61D3852E" w14:textId="16F3D74F" w:rsidR="00ED3C12" w:rsidRPr="006B20D5" w:rsidRDefault="00ED3C12" w:rsidP="00162AF7">
            <w:pPr>
              <w:pStyle w:val="Tabletextdotpoint"/>
            </w:pPr>
            <w:r w:rsidRPr="006B20D5">
              <w:t>Delivery of the recommend flow regime will lead to improved water quality</w:t>
            </w:r>
          </w:p>
          <w:p w14:paraId="0AA921D6" w14:textId="3247E390" w:rsidR="00ED3C12" w:rsidRPr="006B20D5" w:rsidRDefault="00ED3C12" w:rsidP="00162AF7">
            <w:pPr>
              <w:pStyle w:val="Tabletextdotpoint"/>
            </w:pPr>
            <w:r w:rsidRPr="006B20D5">
              <w:t xml:space="preserve">Delivery of winter/spring high flow will reduce the risk of </w:t>
            </w:r>
            <w:r w:rsidR="00EB5608" w:rsidRPr="006B20D5">
              <w:t>a b</w:t>
            </w:r>
            <w:r w:rsidRPr="006B20D5">
              <w:t xml:space="preserve">lackwater event over summer </w:t>
            </w:r>
          </w:p>
        </w:tc>
      </w:tr>
      <w:tr w:rsidR="00ED3C12" w:rsidRPr="006B20D5" w14:paraId="530042B4" w14:textId="77777777" w:rsidTr="00260AA6">
        <w:trPr>
          <w:trHeight w:val="372"/>
        </w:trPr>
        <w:tc>
          <w:tcPr>
            <w:tcW w:w="540" w:type="pct"/>
            <w:tcMar>
              <w:left w:w="85" w:type="dxa"/>
              <w:right w:w="85" w:type="dxa"/>
            </w:tcMar>
          </w:tcPr>
          <w:p w14:paraId="319422D5" w14:textId="2103B890" w:rsidR="00ED3C12" w:rsidRPr="006B20D5" w:rsidRDefault="00C65A93" w:rsidP="002B3988">
            <w:pPr>
              <w:pStyle w:val="TableText"/>
            </w:pPr>
            <w:r w:rsidRPr="006B20D5">
              <w:t>Kapa Gatjin</w:t>
            </w:r>
            <w:r w:rsidR="00ED3C12" w:rsidRPr="006B20D5">
              <w:t xml:space="preserve"> and Baan Ganalina</w:t>
            </w:r>
          </w:p>
        </w:tc>
        <w:tc>
          <w:tcPr>
            <w:tcW w:w="1762" w:type="pct"/>
            <w:tcMar>
              <w:left w:w="85" w:type="dxa"/>
              <w:right w:w="85" w:type="dxa"/>
            </w:tcMar>
          </w:tcPr>
          <w:p w14:paraId="1B0901D9" w14:textId="77777777" w:rsidR="00ED3C12" w:rsidRPr="006B20D5" w:rsidRDefault="00ED3C12" w:rsidP="00162AF7">
            <w:pPr>
              <w:pStyle w:val="Tabletextdotpoint"/>
            </w:pPr>
            <w:r w:rsidRPr="006B20D5">
              <w:t xml:space="preserve">Improve native fish populations </w:t>
            </w:r>
          </w:p>
        </w:tc>
        <w:tc>
          <w:tcPr>
            <w:tcW w:w="2698" w:type="pct"/>
            <w:tcMar>
              <w:left w:w="85" w:type="dxa"/>
              <w:right w:w="85" w:type="dxa"/>
            </w:tcMar>
          </w:tcPr>
          <w:p w14:paraId="4398ABB6" w14:textId="006BFF75" w:rsidR="00ED3C12" w:rsidRPr="006B20D5" w:rsidRDefault="00ED3C12" w:rsidP="00162AF7">
            <w:pPr>
              <w:pStyle w:val="Tabletextdotpoint"/>
            </w:pPr>
            <w:r w:rsidRPr="006B20D5">
              <w:t xml:space="preserve">A number </w:t>
            </w:r>
            <w:r w:rsidR="00B275D1" w:rsidRPr="006B20D5">
              <w:t xml:space="preserve">of </w:t>
            </w:r>
            <w:r w:rsidR="0076491C" w:rsidRPr="006B20D5">
              <w:t>w</w:t>
            </w:r>
            <w:r w:rsidRPr="006B20D5">
              <w:t>ater</w:t>
            </w:r>
            <w:r w:rsidR="00B275D1" w:rsidRPr="006B20D5">
              <w:t xml:space="preserve"> for the </w:t>
            </w:r>
            <w:r w:rsidR="0076491C" w:rsidRPr="006B20D5">
              <w:t>e</w:t>
            </w:r>
            <w:r w:rsidRPr="006B20D5">
              <w:t>nvironment deliveries will protect and improve native fish populations</w:t>
            </w:r>
            <w:r w:rsidR="00EB5608" w:rsidRPr="006B20D5">
              <w:t>,</w:t>
            </w:r>
            <w:r w:rsidRPr="006B20D5">
              <w:t xml:space="preserve"> such as summer/autumn freshes for large-</w:t>
            </w:r>
            <w:r w:rsidRPr="006B20D5">
              <w:lastRenderedPageBreak/>
              <w:t>bodied fish movement,</w:t>
            </w:r>
            <w:r w:rsidR="00EB5608" w:rsidRPr="006B20D5">
              <w:t xml:space="preserve"> and </w:t>
            </w:r>
            <w:r w:rsidRPr="006B20D5">
              <w:t>steady spring flows to prevent Murray cod nest abandonment</w:t>
            </w:r>
          </w:p>
        </w:tc>
      </w:tr>
      <w:tr w:rsidR="00ED3C12" w:rsidRPr="006B20D5" w14:paraId="0656FAE3" w14:textId="77777777" w:rsidTr="00260AA6">
        <w:trPr>
          <w:trHeight w:val="372"/>
        </w:trPr>
        <w:tc>
          <w:tcPr>
            <w:tcW w:w="540" w:type="pct"/>
            <w:tcMar>
              <w:left w:w="85" w:type="dxa"/>
              <w:right w:w="85" w:type="dxa"/>
            </w:tcMar>
          </w:tcPr>
          <w:p w14:paraId="7B0C8AC4" w14:textId="58C0D3E4" w:rsidR="00ED3C12" w:rsidRPr="006B20D5" w:rsidRDefault="00ED3C12" w:rsidP="002B3988">
            <w:pPr>
              <w:pStyle w:val="TableText"/>
            </w:pPr>
            <w:r w:rsidRPr="006B20D5">
              <w:t xml:space="preserve">Baan Ganalina and </w:t>
            </w:r>
            <w:r w:rsidR="00C65A93" w:rsidRPr="006B20D5">
              <w:t>Kapa Gatjin</w:t>
            </w:r>
          </w:p>
        </w:tc>
        <w:tc>
          <w:tcPr>
            <w:tcW w:w="1762" w:type="pct"/>
            <w:tcMar>
              <w:left w:w="85" w:type="dxa"/>
              <w:right w:w="85" w:type="dxa"/>
            </w:tcMar>
          </w:tcPr>
          <w:p w14:paraId="2B348886" w14:textId="77777777" w:rsidR="00ED3C12" w:rsidRPr="006B20D5" w:rsidRDefault="00ED3C12" w:rsidP="00162AF7">
            <w:pPr>
              <w:pStyle w:val="Tabletextdotpoint"/>
            </w:pPr>
            <w:r w:rsidRPr="006B20D5">
              <w:t>Maintain and improve platypus populations</w:t>
            </w:r>
          </w:p>
        </w:tc>
        <w:tc>
          <w:tcPr>
            <w:tcW w:w="2698" w:type="pct"/>
            <w:tcMar>
              <w:left w:w="85" w:type="dxa"/>
              <w:right w:w="85" w:type="dxa"/>
            </w:tcMar>
          </w:tcPr>
          <w:p w14:paraId="5FEF4536" w14:textId="6AAA32E7" w:rsidR="007926DE" w:rsidRPr="006B20D5" w:rsidRDefault="00ED3C12" w:rsidP="00162AF7">
            <w:pPr>
              <w:pStyle w:val="Tabletextdotpoint"/>
            </w:pPr>
            <w:r w:rsidRPr="006B20D5">
              <w:t>Connect low flow for movement</w:t>
            </w:r>
          </w:p>
          <w:p w14:paraId="40088099" w14:textId="58DF11FC" w:rsidR="007926DE" w:rsidRPr="006B20D5" w:rsidRDefault="00FE75B1" w:rsidP="00162AF7">
            <w:pPr>
              <w:pStyle w:val="Tabletextdotpoint"/>
            </w:pPr>
            <w:r w:rsidRPr="006B20D5">
              <w:t>A s</w:t>
            </w:r>
            <w:r w:rsidR="00ED3C12" w:rsidRPr="006B20D5">
              <w:t>ummer/autumn fresh in April reduces predation during juvenile dispersal</w:t>
            </w:r>
          </w:p>
          <w:p w14:paraId="1544F9BB" w14:textId="687E4D89" w:rsidR="007926DE" w:rsidRPr="006B20D5" w:rsidRDefault="00FE75B1" w:rsidP="00162AF7">
            <w:pPr>
              <w:pStyle w:val="Tabletextdotpoint"/>
            </w:pPr>
            <w:r w:rsidRPr="006B20D5">
              <w:t>A w</w:t>
            </w:r>
            <w:r w:rsidR="00ED3C12" w:rsidRPr="006B20D5">
              <w:t xml:space="preserve">inter/spring low flow </w:t>
            </w:r>
            <w:r w:rsidR="007926DE" w:rsidRPr="006B20D5">
              <w:t xml:space="preserve">would </w:t>
            </w:r>
            <w:r w:rsidR="00ED3C12" w:rsidRPr="006B20D5">
              <w:t xml:space="preserve">allow </w:t>
            </w:r>
            <w:r w:rsidR="007926DE" w:rsidRPr="006B20D5">
              <w:t xml:space="preserve">male platypus to move </w:t>
            </w:r>
            <w:r w:rsidR="00ED3C12" w:rsidRPr="006B20D5">
              <w:t>long distance</w:t>
            </w:r>
            <w:r w:rsidR="007926DE" w:rsidRPr="006B20D5">
              <w:t>s</w:t>
            </w:r>
            <w:r w:rsidR="00ED3C12" w:rsidRPr="006B20D5">
              <w:t xml:space="preserve"> during </w:t>
            </w:r>
            <w:r w:rsidR="007926DE" w:rsidRPr="006B20D5">
              <w:t xml:space="preserve">the </w:t>
            </w:r>
            <w:r w:rsidR="00ED3C12" w:rsidRPr="006B20D5">
              <w:t>breeding season</w:t>
            </w:r>
          </w:p>
          <w:p w14:paraId="19665852" w14:textId="375A812E" w:rsidR="00ED3C12" w:rsidRPr="006B20D5" w:rsidRDefault="007926DE" w:rsidP="00162AF7">
            <w:pPr>
              <w:pStyle w:val="Tabletextdotpoint"/>
            </w:pPr>
            <w:r w:rsidRPr="006B20D5">
              <w:t>T</w:t>
            </w:r>
            <w:r w:rsidR="00ED3C12" w:rsidRPr="006B20D5">
              <w:t xml:space="preserve">iming </w:t>
            </w:r>
            <w:r w:rsidR="00FE75B1" w:rsidRPr="006B20D5">
              <w:t xml:space="preserve">of a </w:t>
            </w:r>
            <w:r w:rsidR="00ED3C12" w:rsidRPr="006B20D5">
              <w:t xml:space="preserve">spring high flow to prevent burrow inundation during </w:t>
            </w:r>
            <w:r w:rsidRPr="006B20D5">
              <w:t xml:space="preserve">the </w:t>
            </w:r>
            <w:r w:rsidR="00ED3C12" w:rsidRPr="006B20D5">
              <w:t>breeding season</w:t>
            </w:r>
          </w:p>
        </w:tc>
      </w:tr>
    </w:tbl>
    <w:p w14:paraId="51E399AD" w14:textId="77777777" w:rsidR="00570F79" w:rsidRPr="006B20D5" w:rsidRDefault="00570F79" w:rsidP="009C5FA6">
      <w:pPr>
        <w:pStyle w:val="Heading4"/>
      </w:pPr>
      <w:r w:rsidRPr="006B20D5">
        <w:t>Social, recreational and economic values and uses</w:t>
      </w:r>
    </w:p>
    <w:p w14:paraId="238B5911" w14:textId="0C55775C" w:rsidR="00570F79" w:rsidRPr="006B20D5" w:rsidRDefault="00570F79" w:rsidP="00570F79">
      <w:r w:rsidRPr="006B20D5">
        <w:t xml:space="preserve">The Campaspe River provides a diverse range of social, recreational and economic values, </w:t>
      </w:r>
      <w:r w:rsidR="000463A1" w:rsidRPr="006B20D5">
        <w:t xml:space="preserve">shown in </w:t>
      </w:r>
      <w:r w:rsidRPr="006B20D5">
        <w:t xml:space="preserve">Table </w:t>
      </w:r>
      <w:r w:rsidR="006940C5" w:rsidRPr="006B20D5">
        <w:t>5.6.2</w:t>
      </w:r>
      <w:r w:rsidRPr="006B20D5">
        <w:t xml:space="preserve">. Recreation and tourism activities include camping, fishing, water sports, birdwatching and duck hunting. These activities directly benefit the local </w:t>
      </w:r>
      <w:r w:rsidR="000463A1" w:rsidRPr="006B20D5">
        <w:t>and wider regional economies</w:t>
      </w:r>
      <w:r w:rsidRPr="006B20D5">
        <w:t xml:space="preserve">. A shared benefit identified during the 2016-2024 Victoria Environmental Flow Monitoring and Assessment </w:t>
      </w:r>
      <w:r w:rsidR="000463A1" w:rsidRPr="006B20D5">
        <w:t>P</w:t>
      </w:r>
      <w:r w:rsidRPr="006B20D5">
        <w:t>rogram is the increased abundance of native fish in the Campaspe River, including fish breeding events. This is an ecological benefit that also satisfies social, recreational, economic and cultural objectives.</w:t>
      </w:r>
    </w:p>
    <w:p w14:paraId="33E4A523" w14:textId="69BBB9E6" w:rsidR="00570F79" w:rsidRPr="006B20D5" w:rsidRDefault="00570F79" w:rsidP="00570F79">
      <w:r w:rsidRPr="006B20D5">
        <w:t>Although not explicitly measured, the river is also likely to provide indirect economic benefits through ecosystem services (such as groundwater recharge and carbon storage). The delivery of environmental water aims to support these shared economic, social and cultural benefits as long as they do not compromise the environmental objectives of watering or impose extra demands on the Environmental Water Reserve: that is, require additional environmental water.</w:t>
      </w:r>
    </w:p>
    <w:p w14:paraId="659FFFE3" w14:textId="68AE3498" w:rsidR="00570F79" w:rsidRPr="006B20D5" w:rsidRDefault="00570F79" w:rsidP="00570F79">
      <w:r w:rsidRPr="006B20D5">
        <w:t xml:space="preserve">In planning the potential environmental watering actions in Table </w:t>
      </w:r>
      <w:r w:rsidR="00857DED" w:rsidRPr="006B20D5">
        <w:t>5.6.</w:t>
      </w:r>
      <w:r w:rsidR="006940C5" w:rsidRPr="006B20D5">
        <w:t>3</w:t>
      </w:r>
      <w:r w:rsidRPr="006B20D5">
        <w:t xml:space="preserve">, </w:t>
      </w:r>
      <w:r w:rsidR="00C87F8C" w:rsidRPr="006B20D5">
        <w:t xml:space="preserve">North Central CMA </w:t>
      </w:r>
      <w:r w:rsidRPr="006B20D5">
        <w:t>considered how environmental flows could support values and uses, including:</w:t>
      </w:r>
    </w:p>
    <w:p w14:paraId="46288EF1" w14:textId="77777777" w:rsidR="00570F79" w:rsidRPr="006B20D5" w:rsidRDefault="00570F79" w:rsidP="00817451">
      <w:pPr>
        <w:pStyle w:val="Dotpoint"/>
      </w:pPr>
      <w:r w:rsidRPr="006B20D5">
        <w:t>water-based recreation (such as canoeing, kayaking, fishing and water sports)</w:t>
      </w:r>
    </w:p>
    <w:p w14:paraId="1D008779" w14:textId="77777777" w:rsidR="00570F79" w:rsidRPr="006B20D5" w:rsidRDefault="00570F79" w:rsidP="00817451">
      <w:pPr>
        <w:pStyle w:val="Dotpoint"/>
      </w:pPr>
      <w:r w:rsidRPr="006B20D5">
        <w:t>riverside recreation and amenity (such as birdwatching, bushwalking, camping, cycling, duck hunting and picnicking)</w:t>
      </w:r>
    </w:p>
    <w:p w14:paraId="3859F138" w14:textId="77777777" w:rsidR="00570F79" w:rsidRPr="006B20D5" w:rsidRDefault="00570F79" w:rsidP="00817451">
      <w:pPr>
        <w:pStyle w:val="Dotpoint"/>
      </w:pPr>
      <w:r w:rsidRPr="006B20D5">
        <w:t>community events and tourism (such as visitors travelling to canoe and kayak on the river)</w:t>
      </w:r>
    </w:p>
    <w:p w14:paraId="6D87B706" w14:textId="3004FEFD" w:rsidR="00570F79" w:rsidRPr="006B20D5" w:rsidRDefault="00A318A0" w:rsidP="00817451">
      <w:pPr>
        <w:pStyle w:val="Dotpoint"/>
      </w:pPr>
      <w:r w:rsidRPr="006B20D5">
        <w:t>socio-economic</w:t>
      </w:r>
      <w:r w:rsidR="0024339A" w:rsidRPr="006B20D5">
        <w:t xml:space="preserve"> </w:t>
      </w:r>
      <w:r w:rsidR="00570F79" w:rsidRPr="006B20D5">
        <w:t>benefits (such as diversions for irrigation, domestic and stock uses; local and regional economic benefits from increased visitation; ecosystem services [such as carbon storage, groundwater recharge and water quality regulation]; lower salinity management costs, lower blackwater and blue-green algae risks for landholders; and contributions to community enjoyment, health and recuperation).</w:t>
      </w:r>
    </w:p>
    <w:p w14:paraId="0A855E8A" w14:textId="4DFFC1F1" w:rsidR="00570F79" w:rsidRPr="006B20D5" w:rsidRDefault="00570F79" w:rsidP="00570F79">
      <w:r w:rsidRPr="006B20D5">
        <w:t xml:space="preserve">Environmental flows may be planned to align with a social or recreational objective so long as environmental objectives are not compromised. This is indicated in Table </w:t>
      </w:r>
      <w:r w:rsidR="00F43D64" w:rsidRPr="006B20D5">
        <w:t>5.6.</w:t>
      </w:r>
      <w:r w:rsidR="006940C5" w:rsidRPr="006B20D5">
        <w:t>3</w:t>
      </w:r>
      <w:r w:rsidRPr="006B20D5">
        <w:t xml:space="preserve"> by an icon, as </w:t>
      </w:r>
      <w:r w:rsidRPr="006B20D5">
        <w:lastRenderedPageBreak/>
        <w:t xml:space="preserve">pictured below and also explained in Figure 1.2.3. For example, there are many places along the Campaspe River where visitors like to camp. Aysons Reserve is a popular camping site near Elmore, and it draws hundreds of campers during school holiday periods. Where possible, freshes are delivered outside of peak visitation periods (such as the March and April long weekends) to </w:t>
      </w:r>
      <w:r w:rsidR="00E14A3F" w:rsidRPr="006B20D5">
        <w:t>ensure</w:t>
      </w:r>
      <w:r w:rsidRPr="006B20D5">
        <w:t xml:space="preserve"> the flow is not too high for campers and water-related 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570F79" w:rsidRPr="006B20D5" w14:paraId="0B9534B4" w14:textId="77777777" w:rsidTr="00260AA6">
        <w:tc>
          <w:tcPr>
            <w:tcW w:w="390" w:type="pct"/>
            <w:tcMar>
              <w:left w:w="85" w:type="dxa"/>
              <w:right w:w="85" w:type="dxa"/>
            </w:tcMar>
          </w:tcPr>
          <w:p w14:paraId="39888343" w14:textId="77777777" w:rsidR="00570F79" w:rsidRPr="006B20D5" w:rsidRDefault="00570F79" w:rsidP="00282BD6">
            <w:pPr>
              <w:pStyle w:val="TableText"/>
            </w:pPr>
            <w:r w:rsidRPr="006B20D5">
              <w:rPr>
                <w:noProof/>
              </w:rPr>
              <w:drawing>
                <wp:inline distT="0" distB="0" distL="0" distR="0" wp14:anchorId="37C059E7" wp14:editId="1C906402">
                  <wp:extent cx="327272" cy="327600"/>
                  <wp:effectExtent l="0" t="0" r="0" b="0"/>
                  <wp:docPr id="1182450568" name="Picture 1182450568"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452084D8" w14:textId="2BF062AD" w:rsidR="00570F79" w:rsidRPr="006B20D5" w:rsidRDefault="00570F79" w:rsidP="002B3988">
            <w:pPr>
              <w:pStyle w:val="TableText"/>
            </w:pPr>
            <w:r w:rsidRPr="006B20D5">
              <w:t xml:space="preserve">Watering </w:t>
            </w:r>
            <w:r w:rsidR="000463A1" w:rsidRPr="006B20D5">
              <w:t xml:space="preserve">is </w:t>
            </w:r>
            <w:r w:rsidRPr="006B20D5">
              <w:t>planned to support peaks in visitation (</w:t>
            </w:r>
            <w:r w:rsidR="000E71B1" w:rsidRPr="006B20D5">
              <w:t>e.g.,</w:t>
            </w:r>
            <w:r w:rsidRPr="006B20D5">
              <w:t xml:space="preserve"> camping or other public activities on long weekends or school holidays)</w:t>
            </w:r>
          </w:p>
        </w:tc>
      </w:tr>
      <w:tr w:rsidR="00570F79" w:rsidRPr="006B20D5" w14:paraId="4534E7EE" w14:textId="77777777" w:rsidTr="00260AA6">
        <w:tc>
          <w:tcPr>
            <w:tcW w:w="390" w:type="pct"/>
            <w:tcMar>
              <w:left w:w="85" w:type="dxa"/>
              <w:right w:w="85" w:type="dxa"/>
            </w:tcMar>
          </w:tcPr>
          <w:p w14:paraId="761395E2" w14:textId="77777777" w:rsidR="00570F79" w:rsidRPr="006B20D5" w:rsidRDefault="00570F79" w:rsidP="00282BD6">
            <w:pPr>
              <w:pStyle w:val="TableText"/>
            </w:pPr>
            <w:r w:rsidRPr="006B20D5">
              <w:rPr>
                <w:noProof/>
              </w:rPr>
              <w:drawing>
                <wp:inline distT="0" distB="0" distL="0" distR="0" wp14:anchorId="35EC9EBA" wp14:editId="14DA7A3E">
                  <wp:extent cx="311150" cy="316865"/>
                  <wp:effectExtent l="0" t="0" r="0" b="6985"/>
                  <wp:docPr id="7624383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311150" cy="316865"/>
                          </a:xfrm>
                          <a:prstGeom prst="rect">
                            <a:avLst/>
                          </a:prstGeom>
                          <a:noFill/>
                        </pic:spPr>
                      </pic:pic>
                    </a:graphicData>
                  </a:graphic>
                </wp:inline>
              </w:drawing>
            </w:r>
          </w:p>
        </w:tc>
        <w:tc>
          <w:tcPr>
            <w:tcW w:w="4610" w:type="pct"/>
            <w:tcMar>
              <w:left w:w="85" w:type="dxa"/>
              <w:right w:w="85" w:type="dxa"/>
            </w:tcMar>
          </w:tcPr>
          <w:p w14:paraId="6869FDA7" w14:textId="7E2487AD" w:rsidR="00570F79" w:rsidRPr="006B20D5" w:rsidRDefault="00570F79" w:rsidP="002B3988">
            <w:pPr>
              <w:pStyle w:val="TableText"/>
            </w:pPr>
            <w:r w:rsidRPr="006B20D5">
              <w:t>Environmental watering will also support water sports activities (e.g., canoeing, kayaking and swimming) by providing river flows and improved water quality for these popular recreational activities along the river</w:t>
            </w:r>
          </w:p>
        </w:tc>
      </w:tr>
      <w:tr w:rsidR="00570F79" w:rsidRPr="006B20D5" w14:paraId="56CFED76" w14:textId="77777777" w:rsidTr="00260AA6">
        <w:trPr>
          <w:trHeight w:val="554"/>
        </w:trPr>
        <w:tc>
          <w:tcPr>
            <w:tcW w:w="390" w:type="pct"/>
            <w:tcMar>
              <w:left w:w="85" w:type="dxa"/>
              <w:right w:w="85" w:type="dxa"/>
            </w:tcMar>
          </w:tcPr>
          <w:p w14:paraId="19B25D65" w14:textId="77777777" w:rsidR="00570F79" w:rsidRPr="006B20D5" w:rsidRDefault="00570F79" w:rsidP="00282BD6">
            <w:pPr>
              <w:pStyle w:val="TableText"/>
            </w:pPr>
            <w:r w:rsidRPr="006B20D5">
              <w:rPr>
                <w:noProof/>
              </w:rPr>
              <w:drawing>
                <wp:inline distT="0" distB="0" distL="0" distR="0" wp14:anchorId="6CAF3D9E" wp14:editId="46826E9E">
                  <wp:extent cx="311150" cy="311150"/>
                  <wp:effectExtent l="0" t="0" r="0" b="0"/>
                  <wp:docPr id="529171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p>
        </w:tc>
        <w:tc>
          <w:tcPr>
            <w:tcW w:w="4610" w:type="pct"/>
            <w:tcMar>
              <w:left w:w="85" w:type="dxa"/>
              <w:right w:w="85" w:type="dxa"/>
            </w:tcMar>
          </w:tcPr>
          <w:p w14:paraId="6AB5AD8D" w14:textId="2241B6B8" w:rsidR="00570F79" w:rsidRPr="006B20D5" w:rsidRDefault="00570F79" w:rsidP="002B3988">
            <w:pPr>
              <w:pStyle w:val="TableText"/>
            </w:pPr>
            <w:r w:rsidRPr="006B20D5">
              <w:t>Environmental watering will also support angling activities</w:t>
            </w:r>
            <w:r w:rsidR="000463A1" w:rsidRPr="006B20D5">
              <w:t>; environmental water deliveries</w:t>
            </w:r>
            <w:r w:rsidRPr="006B20D5">
              <w:t xml:space="preserve"> associated with maintaining water quality</w:t>
            </w:r>
            <w:r w:rsidR="000463A1" w:rsidRPr="006B20D5">
              <w:t xml:space="preserve"> and </w:t>
            </w:r>
            <w:r w:rsidRPr="006B20D5">
              <w:t xml:space="preserve">the movement or dispersal of fish benefit recreational </w:t>
            </w:r>
            <w:r w:rsidR="0000430C" w:rsidRPr="006B20D5">
              <w:t>anglers</w:t>
            </w:r>
            <w:r w:rsidRPr="006B20D5">
              <w:t xml:space="preserve"> by encouraging fish to move through the system</w:t>
            </w:r>
            <w:r w:rsidR="000463A1" w:rsidRPr="006B20D5">
              <w:t xml:space="preserve">, </w:t>
            </w:r>
            <w:r w:rsidRPr="006B20D5">
              <w:t>promot</w:t>
            </w:r>
            <w:r w:rsidR="000463A1" w:rsidRPr="006B20D5">
              <w:t>ing</w:t>
            </w:r>
            <w:r w:rsidRPr="006B20D5">
              <w:t xml:space="preserve"> fish </w:t>
            </w:r>
            <w:r w:rsidR="000463A1" w:rsidRPr="006B20D5">
              <w:t xml:space="preserve">health and </w:t>
            </w:r>
            <w:r w:rsidRPr="006B20D5">
              <w:t xml:space="preserve">providing </w:t>
            </w:r>
            <w:r w:rsidR="005D10B6" w:rsidRPr="006B20D5">
              <w:t xml:space="preserve">angling </w:t>
            </w:r>
            <w:r w:rsidRPr="006B20D5">
              <w:t>opportunities</w:t>
            </w:r>
          </w:p>
        </w:tc>
      </w:tr>
    </w:tbl>
    <w:p w14:paraId="01D5AFA6" w14:textId="2161FD6D" w:rsidR="00570F79" w:rsidRPr="006B20D5" w:rsidRDefault="00570F79" w:rsidP="002B3988">
      <w:pPr>
        <w:pStyle w:val="TableHeading"/>
        <w:rPr>
          <w:lang w:val="en-AU"/>
        </w:rPr>
      </w:pPr>
      <w:bookmarkStart w:id="795" w:name="_Toc230448905"/>
      <w:bookmarkStart w:id="796" w:name="_Toc230518748"/>
      <w:bookmarkStart w:id="797" w:name="_Toc230078099"/>
      <w:r w:rsidRPr="006B20D5">
        <w:rPr>
          <w:lang w:val="en-AU"/>
        </w:rPr>
        <w:t xml:space="preserve">Table </w:t>
      </w:r>
      <w:r w:rsidR="00F6568D" w:rsidRPr="006B20D5">
        <w:rPr>
          <w:lang w:val="en-AU"/>
        </w:rPr>
        <w:t>5.6.2</w:t>
      </w:r>
      <w:r w:rsidR="00F6568D" w:rsidRPr="006B20D5">
        <w:rPr>
          <w:lang w:val="en-AU"/>
        </w:rPr>
        <w:tab/>
      </w:r>
      <w:r w:rsidR="004461E8" w:rsidRPr="006B20D5">
        <w:rPr>
          <w:lang w:val="en-AU"/>
        </w:rPr>
        <w:t>Campaspe system s</w:t>
      </w:r>
      <w:r w:rsidR="00D30483" w:rsidRPr="006B20D5">
        <w:rPr>
          <w:lang w:val="en-AU"/>
        </w:rPr>
        <w:t>ocial, recreational and economic benefits of environmental watering</w:t>
      </w:r>
      <w:bookmarkEnd w:id="795"/>
      <w:bookmarkEnd w:id="796"/>
      <w:bookmarkEnd w:id="7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7"/>
        <w:gridCol w:w="1340"/>
        <w:gridCol w:w="2839"/>
        <w:gridCol w:w="3958"/>
      </w:tblGrid>
      <w:tr w:rsidR="00F43D64" w:rsidRPr="006B20D5" w14:paraId="0DB3ADFA" w14:textId="77777777" w:rsidTr="00154CCB">
        <w:trPr>
          <w:trHeight w:val="780"/>
        </w:trPr>
        <w:tc>
          <w:tcPr>
            <w:tcW w:w="1207" w:type="dxa"/>
            <w:tcMar>
              <w:left w:w="85" w:type="dxa"/>
              <w:right w:w="85" w:type="dxa"/>
            </w:tcMar>
          </w:tcPr>
          <w:p w14:paraId="7DC0165E" w14:textId="77777777" w:rsidR="00F43D64" w:rsidRPr="006B20D5" w:rsidRDefault="00F43D64" w:rsidP="000C78A5">
            <w:pPr>
              <w:pStyle w:val="TableText"/>
            </w:pPr>
            <w:r w:rsidRPr="006B20D5">
              <w:rPr>
                <w:b/>
              </w:rPr>
              <w:t>Waterway</w:t>
            </w:r>
          </w:p>
        </w:tc>
        <w:tc>
          <w:tcPr>
            <w:tcW w:w="1340" w:type="dxa"/>
            <w:tcMar>
              <w:left w:w="85" w:type="dxa"/>
              <w:right w:w="85" w:type="dxa"/>
            </w:tcMar>
          </w:tcPr>
          <w:p w14:paraId="4D2714A7" w14:textId="77777777" w:rsidR="00F43D64" w:rsidRPr="006B20D5" w:rsidRDefault="00F43D64" w:rsidP="000C78A5">
            <w:pPr>
              <w:pStyle w:val="TableText"/>
            </w:pPr>
            <w:r w:rsidRPr="006B20D5">
              <w:rPr>
                <w:b/>
              </w:rPr>
              <w:t>Beneficiary</w:t>
            </w:r>
          </w:p>
        </w:tc>
        <w:tc>
          <w:tcPr>
            <w:tcW w:w="2839" w:type="dxa"/>
            <w:tcMar>
              <w:left w:w="85" w:type="dxa"/>
              <w:right w:w="85" w:type="dxa"/>
            </w:tcMar>
          </w:tcPr>
          <w:p w14:paraId="6F5028DA" w14:textId="45138E22" w:rsidR="00F43D64" w:rsidRPr="006B20D5" w:rsidRDefault="00F43D64" w:rsidP="000C78A5">
            <w:pPr>
              <w:pStyle w:val="TableText"/>
            </w:pPr>
            <w:r w:rsidRPr="006B20D5">
              <w:rPr>
                <w:b/>
              </w:rPr>
              <w:t xml:space="preserve">Connection to </w:t>
            </w:r>
            <w:r w:rsidR="00DD3829" w:rsidRPr="006B20D5">
              <w:rPr>
                <w:b/>
              </w:rPr>
              <w:t xml:space="preserve">the </w:t>
            </w:r>
            <w:r w:rsidRPr="006B20D5">
              <w:rPr>
                <w:b/>
              </w:rPr>
              <w:t>river</w:t>
            </w:r>
          </w:p>
        </w:tc>
        <w:tc>
          <w:tcPr>
            <w:tcW w:w="3958" w:type="dxa"/>
            <w:tcMar>
              <w:left w:w="85" w:type="dxa"/>
              <w:right w:w="85" w:type="dxa"/>
            </w:tcMar>
          </w:tcPr>
          <w:p w14:paraId="713C1965" w14:textId="21F47569" w:rsidR="00F43D64" w:rsidRPr="006B20D5" w:rsidRDefault="00F43D64" w:rsidP="000C78A5">
            <w:pPr>
              <w:pStyle w:val="TableText"/>
            </w:pPr>
            <w:r w:rsidRPr="006B20D5">
              <w:rPr>
                <w:b/>
              </w:rPr>
              <w:t>Values</w:t>
            </w:r>
            <w:r w:rsidR="00845D72" w:rsidRPr="006B20D5">
              <w:rPr>
                <w:b/>
              </w:rPr>
              <w:t>/</w:t>
            </w:r>
            <w:r w:rsidRPr="006B20D5">
              <w:rPr>
                <w:b/>
              </w:rPr>
              <w:t>uses</w:t>
            </w:r>
            <w:r w:rsidR="00845D72" w:rsidRPr="006B20D5">
              <w:rPr>
                <w:b/>
              </w:rPr>
              <w:t>/</w:t>
            </w:r>
            <w:r w:rsidRPr="006B20D5">
              <w:rPr>
                <w:b/>
              </w:rPr>
              <w:t>objectives</w:t>
            </w:r>
            <w:r w:rsidR="00845D72" w:rsidRPr="006B20D5">
              <w:rPr>
                <w:b/>
              </w:rPr>
              <w:t>/</w:t>
            </w:r>
            <w:r w:rsidRPr="006B20D5">
              <w:rPr>
                <w:b/>
              </w:rPr>
              <w:t>opportunities</w:t>
            </w:r>
          </w:p>
        </w:tc>
      </w:tr>
      <w:tr w:rsidR="00F43D64" w:rsidRPr="006B20D5" w14:paraId="62D40D8C" w14:textId="77777777" w:rsidTr="00154CCB">
        <w:trPr>
          <w:trHeight w:val="373"/>
        </w:trPr>
        <w:tc>
          <w:tcPr>
            <w:tcW w:w="1207" w:type="dxa"/>
            <w:tcMar>
              <w:left w:w="85" w:type="dxa"/>
              <w:right w:w="85" w:type="dxa"/>
            </w:tcMar>
          </w:tcPr>
          <w:p w14:paraId="4126161A" w14:textId="77777777" w:rsidR="00F43D64" w:rsidRPr="006B20D5" w:rsidRDefault="00F43D64" w:rsidP="002B3988">
            <w:pPr>
              <w:pStyle w:val="TableText"/>
            </w:pPr>
            <w:r w:rsidRPr="006B20D5">
              <w:t>Campaspe River</w:t>
            </w:r>
          </w:p>
        </w:tc>
        <w:tc>
          <w:tcPr>
            <w:tcW w:w="1340" w:type="dxa"/>
            <w:tcMar>
              <w:left w:w="85" w:type="dxa"/>
              <w:right w:w="85" w:type="dxa"/>
            </w:tcMar>
          </w:tcPr>
          <w:p w14:paraId="6D2ACBD1" w14:textId="77777777" w:rsidR="00F43D64" w:rsidRPr="006B20D5" w:rsidRDefault="00F43D64" w:rsidP="00162AF7">
            <w:pPr>
              <w:pStyle w:val="Tabletextdotpoint"/>
            </w:pPr>
            <w:r w:rsidRPr="006B20D5">
              <w:t>VRFish</w:t>
            </w:r>
          </w:p>
          <w:p w14:paraId="1DDA121B" w14:textId="429EBA81" w:rsidR="00F43D64" w:rsidRPr="006B20D5" w:rsidRDefault="00F43D64" w:rsidP="00162AF7">
            <w:pPr>
              <w:pStyle w:val="Tabletextdotpoint"/>
            </w:pPr>
            <w:r w:rsidRPr="006B20D5">
              <w:t xml:space="preserve">Recreational </w:t>
            </w:r>
            <w:r w:rsidR="00373815">
              <w:t>f</w:t>
            </w:r>
            <w:r w:rsidRPr="006B20D5">
              <w:t>ishers</w:t>
            </w:r>
          </w:p>
        </w:tc>
        <w:tc>
          <w:tcPr>
            <w:tcW w:w="2839" w:type="dxa"/>
            <w:tcMar>
              <w:left w:w="85" w:type="dxa"/>
              <w:right w:w="85" w:type="dxa"/>
            </w:tcMar>
          </w:tcPr>
          <w:p w14:paraId="51F54EFA" w14:textId="4743F179" w:rsidR="00F43D64" w:rsidRPr="006B20D5" w:rsidRDefault="00F43D64" w:rsidP="00162AF7">
            <w:pPr>
              <w:pStyle w:val="Tabletextdotpoint"/>
            </w:pPr>
            <w:r w:rsidRPr="006B20D5">
              <w:t>Anglers have a close connection to the river and an interest in maintaining its health</w:t>
            </w:r>
          </w:p>
        </w:tc>
        <w:tc>
          <w:tcPr>
            <w:tcW w:w="3958" w:type="dxa"/>
            <w:tcMar>
              <w:left w:w="85" w:type="dxa"/>
              <w:right w:w="85" w:type="dxa"/>
            </w:tcMar>
          </w:tcPr>
          <w:p w14:paraId="4AE3BD5D" w14:textId="040BDA43" w:rsidR="00F43D64" w:rsidRPr="006B20D5" w:rsidRDefault="00F43D64" w:rsidP="00162AF7">
            <w:pPr>
              <w:pStyle w:val="Tabletextdotpoint"/>
            </w:pPr>
            <w:r w:rsidRPr="006B20D5">
              <w:t xml:space="preserve">Flows associated with the movement or dispersal of fish benefit recreational </w:t>
            </w:r>
            <w:r w:rsidR="0000430C" w:rsidRPr="006B20D5">
              <w:t>anglers</w:t>
            </w:r>
            <w:r w:rsidRPr="006B20D5">
              <w:t xml:space="preserve"> by encouraging fish to move through the system</w:t>
            </w:r>
            <w:r w:rsidR="0000430C" w:rsidRPr="006B20D5">
              <w:t xml:space="preserve">, </w:t>
            </w:r>
            <w:r w:rsidRPr="006B20D5">
              <w:t>promot</w:t>
            </w:r>
            <w:r w:rsidR="0000430C" w:rsidRPr="006B20D5">
              <w:t>ing</w:t>
            </w:r>
            <w:r w:rsidRPr="006B20D5">
              <w:t xml:space="preserve"> </w:t>
            </w:r>
            <w:r w:rsidR="0000430C" w:rsidRPr="006B20D5">
              <w:t xml:space="preserve">fish </w:t>
            </w:r>
            <w:r w:rsidRPr="006B20D5">
              <w:t xml:space="preserve">health </w:t>
            </w:r>
            <w:r w:rsidR="0000430C" w:rsidRPr="006B20D5">
              <w:t xml:space="preserve">and </w:t>
            </w:r>
            <w:r w:rsidRPr="006B20D5">
              <w:t xml:space="preserve">providing recreational opportunities </w:t>
            </w:r>
            <w:r w:rsidR="0000430C" w:rsidRPr="006B20D5">
              <w:t>for</w:t>
            </w:r>
            <w:r w:rsidRPr="006B20D5">
              <w:t xml:space="preserve"> anglers</w:t>
            </w:r>
          </w:p>
        </w:tc>
      </w:tr>
      <w:tr w:rsidR="00F43D64" w:rsidRPr="006B20D5" w14:paraId="25B774D7" w14:textId="77777777" w:rsidTr="00154CCB">
        <w:trPr>
          <w:trHeight w:val="360"/>
        </w:trPr>
        <w:tc>
          <w:tcPr>
            <w:tcW w:w="1207" w:type="dxa"/>
            <w:tcMar>
              <w:left w:w="85" w:type="dxa"/>
              <w:right w:w="85" w:type="dxa"/>
            </w:tcMar>
          </w:tcPr>
          <w:p w14:paraId="7C18ABF7" w14:textId="77777777" w:rsidR="00F43D64" w:rsidRPr="006B20D5" w:rsidRDefault="00F43D64" w:rsidP="002B3988">
            <w:pPr>
              <w:pStyle w:val="TableText"/>
            </w:pPr>
          </w:p>
        </w:tc>
        <w:tc>
          <w:tcPr>
            <w:tcW w:w="1340" w:type="dxa"/>
            <w:tcMar>
              <w:left w:w="85" w:type="dxa"/>
              <w:right w:w="85" w:type="dxa"/>
            </w:tcMar>
          </w:tcPr>
          <w:p w14:paraId="598A2973" w14:textId="66397E94" w:rsidR="00F43D64" w:rsidRPr="006B20D5" w:rsidRDefault="00F43D64" w:rsidP="00162AF7">
            <w:pPr>
              <w:pStyle w:val="Tabletextdotpoint"/>
            </w:pPr>
            <w:r w:rsidRPr="006B20D5">
              <w:t>Diverters (</w:t>
            </w:r>
            <w:r w:rsidR="0000430C" w:rsidRPr="006B20D5">
              <w:t>d</w:t>
            </w:r>
            <w:r w:rsidRPr="006B20D5">
              <w:t xml:space="preserve">omestic and </w:t>
            </w:r>
            <w:r w:rsidR="0000430C" w:rsidRPr="006B20D5">
              <w:t>s</w:t>
            </w:r>
            <w:r w:rsidRPr="006B20D5">
              <w:t>tock, agricultural), recreation</w:t>
            </w:r>
            <w:r w:rsidR="0000430C" w:rsidRPr="006B20D5">
              <w:t>al</w:t>
            </w:r>
            <w:r w:rsidRPr="006B20D5">
              <w:t xml:space="preserve"> users and Traditional Owners</w:t>
            </w:r>
          </w:p>
        </w:tc>
        <w:tc>
          <w:tcPr>
            <w:tcW w:w="2839" w:type="dxa"/>
            <w:tcMar>
              <w:left w:w="85" w:type="dxa"/>
              <w:right w:w="85" w:type="dxa"/>
            </w:tcMar>
          </w:tcPr>
          <w:p w14:paraId="24651166" w14:textId="49E1800D" w:rsidR="00F43D64" w:rsidRPr="006B20D5" w:rsidRDefault="00F43D64" w:rsidP="00162AF7">
            <w:pPr>
              <w:pStyle w:val="Tabletextdotpoint"/>
            </w:pPr>
            <w:r w:rsidRPr="006B20D5">
              <w:t xml:space="preserve">Diverters </w:t>
            </w:r>
            <w:r w:rsidR="007A1E39" w:rsidRPr="006B20D5">
              <w:t>along the river rely on environmental water deliveries to ensure they have usable water for household and agricultural business uses and that the river can support recreational activities.</w:t>
            </w:r>
            <w:r w:rsidRPr="006B20D5">
              <w:t xml:space="preserve"> </w:t>
            </w:r>
          </w:p>
        </w:tc>
        <w:tc>
          <w:tcPr>
            <w:tcW w:w="3958" w:type="dxa"/>
            <w:tcMar>
              <w:left w:w="85" w:type="dxa"/>
              <w:right w:w="85" w:type="dxa"/>
            </w:tcMar>
          </w:tcPr>
          <w:p w14:paraId="640AEEA5" w14:textId="4BFCE40B" w:rsidR="00607F82" w:rsidRPr="006B20D5" w:rsidRDefault="00F43D64" w:rsidP="00162AF7">
            <w:pPr>
              <w:pStyle w:val="Tabletextdotpoint"/>
            </w:pPr>
            <w:r w:rsidRPr="006B20D5">
              <w:t xml:space="preserve">Many of the </w:t>
            </w:r>
            <w:r w:rsidR="00893806" w:rsidRPr="006B20D5">
              <w:t>p</w:t>
            </w:r>
            <w:r w:rsidRPr="006B20D5">
              <w:t xml:space="preserve">otential </w:t>
            </w:r>
            <w:r w:rsidR="00893806" w:rsidRPr="006B20D5">
              <w:t>w</w:t>
            </w:r>
            <w:r w:rsidRPr="006B20D5">
              <w:t xml:space="preserve">atering </w:t>
            </w:r>
            <w:r w:rsidR="00893806" w:rsidRPr="006B20D5">
              <w:t>a</w:t>
            </w:r>
            <w:r w:rsidRPr="006B20D5">
              <w:t>ctions target water quality</w:t>
            </w:r>
          </w:p>
          <w:p w14:paraId="545929C1" w14:textId="3FC54BBE" w:rsidR="00F43D64" w:rsidRPr="006B20D5" w:rsidRDefault="00F43D64" w:rsidP="00162AF7">
            <w:pPr>
              <w:pStyle w:val="Tabletextdotpoint"/>
            </w:pPr>
            <w:r w:rsidRPr="006B20D5">
              <w:t>Low flows and freshes improve water quality for diverters to benefit their households</w:t>
            </w:r>
          </w:p>
        </w:tc>
      </w:tr>
      <w:tr w:rsidR="00F43D64" w:rsidRPr="006B20D5" w14:paraId="7ABB00F9" w14:textId="77777777" w:rsidTr="00154CCB">
        <w:trPr>
          <w:trHeight w:val="373"/>
        </w:trPr>
        <w:tc>
          <w:tcPr>
            <w:tcW w:w="1207" w:type="dxa"/>
            <w:tcMar>
              <w:left w:w="85" w:type="dxa"/>
              <w:right w:w="85" w:type="dxa"/>
            </w:tcMar>
          </w:tcPr>
          <w:p w14:paraId="0A0A10A2" w14:textId="0A83782E" w:rsidR="00F43D64" w:rsidRPr="006B20D5" w:rsidRDefault="00F43D64" w:rsidP="002B3988">
            <w:pPr>
              <w:pStyle w:val="TableText"/>
            </w:pPr>
            <w:r w:rsidRPr="006B20D5">
              <w:t xml:space="preserve">Campaspe River </w:t>
            </w:r>
            <w:r w:rsidR="00E91D02" w:rsidRPr="006B20D5">
              <w:t>reach</w:t>
            </w:r>
            <w:r w:rsidRPr="006B20D5">
              <w:t xml:space="preserve"> 3 &amp; 4 </w:t>
            </w:r>
          </w:p>
        </w:tc>
        <w:tc>
          <w:tcPr>
            <w:tcW w:w="1340" w:type="dxa"/>
            <w:tcMar>
              <w:left w:w="85" w:type="dxa"/>
              <w:right w:w="85" w:type="dxa"/>
            </w:tcMar>
          </w:tcPr>
          <w:p w14:paraId="3F2CD6FE" w14:textId="77777777" w:rsidR="00F43D64" w:rsidRPr="006B20D5" w:rsidRDefault="00F43D64" w:rsidP="00162AF7">
            <w:pPr>
              <w:pStyle w:val="Tabletextdotpoint"/>
            </w:pPr>
            <w:r w:rsidRPr="006B20D5">
              <w:t>Powered and unpowered boat users</w:t>
            </w:r>
          </w:p>
        </w:tc>
        <w:tc>
          <w:tcPr>
            <w:tcW w:w="2839" w:type="dxa"/>
            <w:tcMar>
              <w:left w:w="85" w:type="dxa"/>
              <w:right w:w="85" w:type="dxa"/>
            </w:tcMar>
          </w:tcPr>
          <w:p w14:paraId="0D46C7AD" w14:textId="0CF07692" w:rsidR="00C82A15" w:rsidRPr="006B20D5" w:rsidRDefault="00F43D64" w:rsidP="00162AF7">
            <w:pPr>
              <w:pStyle w:val="Tabletextdotpoint"/>
            </w:pPr>
            <w:r w:rsidRPr="006B20D5">
              <w:t>Rochester Weir (reach 3) and the Campaspe Weir Pool (reach 2) are popular locations for water-based recreational uses, including fishing and boating</w:t>
            </w:r>
          </w:p>
          <w:p w14:paraId="36409455" w14:textId="303997BF" w:rsidR="00F43D64" w:rsidRPr="006B20D5" w:rsidRDefault="00F43D64" w:rsidP="00162AF7">
            <w:pPr>
              <w:pStyle w:val="Tabletextdotpoint"/>
            </w:pPr>
            <w:r w:rsidRPr="006B20D5">
              <w:lastRenderedPageBreak/>
              <w:t>Environmental flows released assist to</w:t>
            </w:r>
            <w:r w:rsidR="002F0072" w:rsidRPr="006B20D5">
              <w:t xml:space="preserve"> </w:t>
            </w:r>
            <w:r w:rsidRPr="006B20D5">
              <w:t>maintain water quality and water levels within the weirs and promote a healthy riverine environment</w:t>
            </w:r>
          </w:p>
        </w:tc>
        <w:tc>
          <w:tcPr>
            <w:tcW w:w="3958" w:type="dxa"/>
            <w:tcMar>
              <w:left w:w="85" w:type="dxa"/>
              <w:right w:w="85" w:type="dxa"/>
            </w:tcMar>
          </w:tcPr>
          <w:p w14:paraId="66875459" w14:textId="2BA48C32" w:rsidR="00F43D64" w:rsidRPr="006B20D5" w:rsidRDefault="00F43D64" w:rsidP="00162AF7">
            <w:pPr>
              <w:pStyle w:val="Tabletextdotpoint"/>
            </w:pPr>
            <w:r w:rsidRPr="006B20D5">
              <w:lastRenderedPageBreak/>
              <w:t xml:space="preserve">Water for the </w:t>
            </w:r>
            <w:r w:rsidR="002F0072" w:rsidRPr="006B20D5">
              <w:t>e</w:t>
            </w:r>
            <w:r w:rsidRPr="006B20D5">
              <w:t>nvironment provide</w:t>
            </w:r>
            <w:r w:rsidR="002F0072" w:rsidRPr="006B20D5">
              <w:t>s</w:t>
            </w:r>
            <w:r w:rsidRPr="006B20D5">
              <w:t xml:space="preserve"> river flow and improve</w:t>
            </w:r>
            <w:r w:rsidR="002F0072" w:rsidRPr="006B20D5">
              <w:t>s</w:t>
            </w:r>
            <w:r w:rsidRPr="006B20D5">
              <w:t xml:space="preserve"> water quality for canoeing</w:t>
            </w:r>
            <w:r w:rsidR="002F0072" w:rsidRPr="006B20D5">
              <w:t>,</w:t>
            </w:r>
            <w:r w:rsidRPr="006B20D5">
              <w:t xml:space="preserve"> which is a popular recreational activity along the river</w:t>
            </w:r>
          </w:p>
        </w:tc>
      </w:tr>
      <w:tr w:rsidR="00F43D64" w:rsidRPr="006B20D5" w14:paraId="74D95AC9" w14:textId="77777777" w:rsidTr="00154CCB">
        <w:trPr>
          <w:trHeight w:val="373"/>
        </w:trPr>
        <w:tc>
          <w:tcPr>
            <w:tcW w:w="1207" w:type="dxa"/>
            <w:tcMar>
              <w:left w:w="85" w:type="dxa"/>
              <w:right w:w="85" w:type="dxa"/>
            </w:tcMar>
          </w:tcPr>
          <w:p w14:paraId="73214C3C" w14:textId="5FEDF9A5" w:rsidR="00F43D64" w:rsidRPr="006B20D5" w:rsidRDefault="00F43D64" w:rsidP="002B3988">
            <w:pPr>
              <w:pStyle w:val="TableText"/>
            </w:pPr>
            <w:r w:rsidRPr="006B20D5">
              <w:t xml:space="preserve">Campaspe </w:t>
            </w:r>
            <w:r w:rsidR="00E91D02" w:rsidRPr="006B20D5">
              <w:t>reach</w:t>
            </w:r>
            <w:r w:rsidRPr="006B20D5">
              <w:t xml:space="preserve"> 2</w:t>
            </w:r>
          </w:p>
        </w:tc>
        <w:tc>
          <w:tcPr>
            <w:tcW w:w="1340" w:type="dxa"/>
            <w:tcMar>
              <w:left w:w="85" w:type="dxa"/>
              <w:right w:w="85" w:type="dxa"/>
            </w:tcMar>
          </w:tcPr>
          <w:p w14:paraId="5F769CB2" w14:textId="77777777" w:rsidR="00F43D64" w:rsidRPr="006B20D5" w:rsidRDefault="00F43D64" w:rsidP="00162AF7">
            <w:pPr>
              <w:pStyle w:val="Tabletextdotpoint"/>
            </w:pPr>
            <w:r w:rsidRPr="006B20D5">
              <w:t>Unpowered boating</w:t>
            </w:r>
          </w:p>
        </w:tc>
        <w:tc>
          <w:tcPr>
            <w:tcW w:w="2839" w:type="dxa"/>
            <w:tcMar>
              <w:left w:w="85" w:type="dxa"/>
              <w:right w:w="85" w:type="dxa"/>
            </w:tcMar>
          </w:tcPr>
          <w:p w14:paraId="64663F17" w14:textId="1981CD11" w:rsidR="00F43D64" w:rsidRPr="006B20D5" w:rsidRDefault="00F43D64" w:rsidP="00162AF7">
            <w:pPr>
              <w:pStyle w:val="Tabletextdotpoint"/>
            </w:pPr>
            <w:r w:rsidRPr="006B20D5">
              <w:t xml:space="preserve">Canoers </w:t>
            </w:r>
            <w:r w:rsidR="00FB6AA4" w:rsidRPr="006B20D5">
              <w:t xml:space="preserve">and kayakers </w:t>
            </w:r>
            <w:r w:rsidRPr="006B20D5">
              <w:t xml:space="preserve">have a close connection to the river and an interest in maintaining its health and the provision of water for recreation </w:t>
            </w:r>
          </w:p>
        </w:tc>
        <w:tc>
          <w:tcPr>
            <w:tcW w:w="3958" w:type="dxa"/>
            <w:tcMar>
              <w:left w:w="85" w:type="dxa"/>
              <w:right w:w="85" w:type="dxa"/>
            </w:tcMar>
          </w:tcPr>
          <w:p w14:paraId="265B5485" w14:textId="77E0EECE" w:rsidR="00C82A15" w:rsidRPr="006B20D5" w:rsidRDefault="00F43D64" w:rsidP="00162AF7">
            <w:pPr>
              <w:pStyle w:val="Tabletextdotpoint"/>
            </w:pPr>
            <w:r w:rsidRPr="006B20D5">
              <w:t xml:space="preserve">Canoeing and </w:t>
            </w:r>
            <w:r w:rsidR="00FB6AA4" w:rsidRPr="006B20D5">
              <w:t>k</w:t>
            </w:r>
            <w:r w:rsidRPr="006B20D5">
              <w:t>ayaking are popular recreational activities along the river</w:t>
            </w:r>
            <w:r w:rsidR="00FB6AA4" w:rsidRPr="006B20D5">
              <w:t>,</w:t>
            </w:r>
            <w:r w:rsidRPr="006B20D5">
              <w:t xml:space="preserve"> in particular at Rocky Crossing (reach 2)</w:t>
            </w:r>
          </w:p>
          <w:p w14:paraId="418F3ACF" w14:textId="44FCF245" w:rsidR="00F43D64" w:rsidRPr="006B20D5" w:rsidRDefault="00F43D64" w:rsidP="00162AF7">
            <w:pPr>
              <w:pStyle w:val="Tabletextdotpoint"/>
            </w:pPr>
            <w:r w:rsidRPr="006B20D5">
              <w:t xml:space="preserve">Local </w:t>
            </w:r>
            <w:r w:rsidR="00FB6AA4" w:rsidRPr="006B20D5">
              <w:t>k</w:t>
            </w:r>
            <w:r w:rsidRPr="006B20D5">
              <w:t>ayakers are notified of high river flows and schedule kayaking trips on the high flows</w:t>
            </w:r>
          </w:p>
        </w:tc>
      </w:tr>
      <w:tr w:rsidR="00F43D64" w:rsidRPr="006B20D5" w14:paraId="67C7D461" w14:textId="77777777" w:rsidTr="00154CCB">
        <w:trPr>
          <w:trHeight w:val="360"/>
        </w:trPr>
        <w:tc>
          <w:tcPr>
            <w:tcW w:w="1207" w:type="dxa"/>
            <w:tcMar>
              <w:left w:w="85" w:type="dxa"/>
              <w:right w:w="85" w:type="dxa"/>
            </w:tcMar>
          </w:tcPr>
          <w:p w14:paraId="517CC0A9" w14:textId="7BB23D74" w:rsidR="00F43D64" w:rsidRPr="006B20D5" w:rsidRDefault="00F43D64" w:rsidP="002B3988">
            <w:pPr>
              <w:pStyle w:val="TableText"/>
            </w:pPr>
            <w:r w:rsidRPr="006B20D5">
              <w:t>Campaspe reaches 2</w:t>
            </w:r>
            <w:r w:rsidR="003D4A06" w:rsidRPr="006B20D5">
              <w:t>-</w:t>
            </w:r>
            <w:r w:rsidRPr="006B20D5">
              <w:t>4</w:t>
            </w:r>
          </w:p>
        </w:tc>
        <w:tc>
          <w:tcPr>
            <w:tcW w:w="1340" w:type="dxa"/>
            <w:tcMar>
              <w:left w:w="85" w:type="dxa"/>
              <w:right w:w="85" w:type="dxa"/>
            </w:tcMar>
          </w:tcPr>
          <w:p w14:paraId="39F8061C" w14:textId="77777777" w:rsidR="00F43D64" w:rsidRPr="006B20D5" w:rsidRDefault="00F43D64" w:rsidP="00162AF7">
            <w:pPr>
              <w:pStyle w:val="Tabletextdotpoint"/>
            </w:pPr>
            <w:r w:rsidRPr="006B20D5">
              <w:t>Campers</w:t>
            </w:r>
          </w:p>
        </w:tc>
        <w:tc>
          <w:tcPr>
            <w:tcW w:w="2839" w:type="dxa"/>
            <w:tcMar>
              <w:left w:w="85" w:type="dxa"/>
              <w:right w:w="85" w:type="dxa"/>
            </w:tcMar>
          </w:tcPr>
          <w:p w14:paraId="7B0F3D87" w14:textId="77777777" w:rsidR="00F43D64" w:rsidRPr="006B20D5" w:rsidRDefault="00F43D64" w:rsidP="00162AF7">
            <w:pPr>
              <w:pStyle w:val="Tabletextdotpoint"/>
            </w:pPr>
            <w:r w:rsidRPr="006B20D5">
              <w:t xml:space="preserve">Campers have a close connection to the river, and an interest in maintaining its health and aesthetic values </w:t>
            </w:r>
          </w:p>
        </w:tc>
        <w:tc>
          <w:tcPr>
            <w:tcW w:w="3958" w:type="dxa"/>
            <w:tcMar>
              <w:left w:w="85" w:type="dxa"/>
              <w:right w:w="85" w:type="dxa"/>
            </w:tcMar>
          </w:tcPr>
          <w:p w14:paraId="5732034B" w14:textId="77777777" w:rsidR="00C82A15" w:rsidRPr="006B20D5" w:rsidRDefault="00F43D64" w:rsidP="00162AF7">
            <w:pPr>
              <w:pStyle w:val="Tabletextdotpoint"/>
            </w:pPr>
            <w:r w:rsidRPr="006B20D5">
              <w:t>There are many places along the Campaspe where visitors can camp</w:t>
            </w:r>
          </w:p>
          <w:p w14:paraId="02B96A67" w14:textId="2C926F39" w:rsidR="00C82A15" w:rsidRPr="006B20D5" w:rsidRDefault="00F43D64" w:rsidP="00162AF7">
            <w:pPr>
              <w:pStyle w:val="Tabletextdotpoint"/>
            </w:pPr>
            <w:r w:rsidRPr="006B20D5">
              <w:t xml:space="preserve">Aysons’s </w:t>
            </w:r>
            <w:r w:rsidR="00C82A15" w:rsidRPr="006B20D5">
              <w:t>R</w:t>
            </w:r>
            <w:r w:rsidRPr="006B20D5">
              <w:t xml:space="preserve">eserve is a very popular camping site near Elmore and draws hundreds of </w:t>
            </w:r>
            <w:r w:rsidR="003D4A06" w:rsidRPr="006B20D5">
              <w:t>c</w:t>
            </w:r>
            <w:r w:rsidRPr="006B20D5">
              <w:t xml:space="preserve">ampers </w:t>
            </w:r>
            <w:r w:rsidR="003D4A06" w:rsidRPr="006B20D5">
              <w:t>during</w:t>
            </w:r>
            <w:r w:rsidRPr="006B20D5">
              <w:t xml:space="preserve"> the Christmas </w:t>
            </w:r>
            <w:r w:rsidR="003D4A06" w:rsidRPr="006B20D5">
              <w:t>s</w:t>
            </w:r>
            <w:r w:rsidRPr="006B20D5">
              <w:t>chool holiday period</w:t>
            </w:r>
          </w:p>
          <w:p w14:paraId="54991FD5" w14:textId="5E65CDF7" w:rsidR="00C82A15" w:rsidRPr="006B20D5" w:rsidRDefault="00F43D64" w:rsidP="00162AF7">
            <w:pPr>
              <w:pStyle w:val="Tabletextdotpoint"/>
            </w:pPr>
            <w:r w:rsidRPr="006B20D5">
              <w:t>Other sites include Doaks Reserve, Runnymede Nature Reserve, Bryant’s Lane</w:t>
            </w:r>
            <w:r w:rsidR="003D4A06" w:rsidRPr="006B20D5">
              <w:t xml:space="preserve"> and </w:t>
            </w:r>
            <w:r w:rsidRPr="006B20D5">
              <w:t>Spencer Road Reserve for recreational activities</w:t>
            </w:r>
          </w:p>
          <w:p w14:paraId="12B870B0" w14:textId="2375BFCE" w:rsidR="00F43D64" w:rsidRPr="006B20D5" w:rsidRDefault="00F43D64" w:rsidP="00162AF7">
            <w:pPr>
              <w:pStyle w:val="Tabletextdotpoint"/>
            </w:pPr>
            <w:r w:rsidRPr="006B20D5">
              <w:t>Campers are drawn to healthy</w:t>
            </w:r>
            <w:r w:rsidR="003D4A06" w:rsidRPr="006B20D5">
              <w:t>,</w:t>
            </w:r>
            <w:r w:rsidRPr="006B20D5">
              <w:t xml:space="preserve"> flowing waterways with good water quality from environmental water</w:t>
            </w:r>
          </w:p>
        </w:tc>
      </w:tr>
      <w:tr w:rsidR="00F43D64" w:rsidRPr="006B20D5" w14:paraId="359C908B" w14:textId="77777777" w:rsidTr="00154CCB">
        <w:trPr>
          <w:trHeight w:val="360"/>
        </w:trPr>
        <w:tc>
          <w:tcPr>
            <w:tcW w:w="1207" w:type="dxa"/>
            <w:tcMar>
              <w:left w:w="85" w:type="dxa"/>
              <w:right w:w="85" w:type="dxa"/>
            </w:tcMar>
          </w:tcPr>
          <w:p w14:paraId="782B7696" w14:textId="12B250AD" w:rsidR="00F43D64" w:rsidRPr="006B20D5" w:rsidRDefault="00F43D64" w:rsidP="002B3988">
            <w:pPr>
              <w:pStyle w:val="TableText"/>
            </w:pPr>
            <w:r w:rsidRPr="006B20D5">
              <w:t>Campaspe reach</w:t>
            </w:r>
            <w:r w:rsidR="00F82FE0" w:rsidRPr="006B20D5">
              <w:t>es</w:t>
            </w:r>
            <w:r w:rsidRPr="006B20D5">
              <w:t xml:space="preserve"> 2-4 </w:t>
            </w:r>
          </w:p>
        </w:tc>
        <w:tc>
          <w:tcPr>
            <w:tcW w:w="1340" w:type="dxa"/>
            <w:tcMar>
              <w:left w:w="85" w:type="dxa"/>
              <w:right w:w="85" w:type="dxa"/>
            </w:tcMar>
          </w:tcPr>
          <w:p w14:paraId="3671412B" w14:textId="77777777" w:rsidR="00F43D64" w:rsidRPr="006B20D5" w:rsidRDefault="00F43D64" w:rsidP="00162AF7">
            <w:pPr>
              <w:pStyle w:val="Tabletextdotpoint"/>
            </w:pPr>
            <w:r w:rsidRPr="006B20D5">
              <w:t>Passive recreation</w:t>
            </w:r>
          </w:p>
        </w:tc>
        <w:tc>
          <w:tcPr>
            <w:tcW w:w="2839" w:type="dxa"/>
            <w:tcMar>
              <w:left w:w="85" w:type="dxa"/>
              <w:right w:w="85" w:type="dxa"/>
            </w:tcMar>
          </w:tcPr>
          <w:p w14:paraId="31DDDF05" w14:textId="0EF33FD5" w:rsidR="00F43D64" w:rsidRPr="006B20D5" w:rsidRDefault="00F43D64" w:rsidP="00162AF7">
            <w:pPr>
              <w:pStyle w:val="Tabletextdotpoint"/>
            </w:pPr>
            <w:r w:rsidRPr="006B20D5">
              <w:t>Bush</w:t>
            </w:r>
            <w:r w:rsidR="00F82FE0" w:rsidRPr="006B20D5">
              <w:t>w</w:t>
            </w:r>
            <w:r w:rsidRPr="006B20D5">
              <w:t xml:space="preserve">alkers and cyclists have a close connection to the river and an interest in maintaining its health and aesthetic values </w:t>
            </w:r>
          </w:p>
        </w:tc>
        <w:tc>
          <w:tcPr>
            <w:tcW w:w="3958" w:type="dxa"/>
            <w:tcMar>
              <w:left w:w="85" w:type="dxa"/>
              <w:right w:w="85" w:type="dxa"/>
            </w:tcMar>
          </w:tcPr>
          <w:p w14:paraId="2D323023" w14:textId="24E476C4" w:rsidR="00C82A15" w:rsidRPr="006B20D5" w:rsidRDefault="00F43D64" w:rsidP="00162AF7">
            <w:pPr>
              <w:pStyle w:val="Tabletextdotpoint"/>
            </w:pPr>
            <w:r w:rsidRPr="006B20D5">
              <w:t>Many local councils provide picnic facilities</w:t>
            </w:r>
            <w:r w:rsidR="003D4A06" w:rsidRPr="006B20D5">
              <w:t xml:space="preserve"> and</w:t>
            </w:r>
            <w:r w:rsidRPr="006B20D5">
              <w:t xml:space="preserve"> walking and cycling tracks that provide opportunities for passive recreation</w:t>
            </w:r>
          </w:p>
          <w:p w14:paraId="27C198D6" w14:textId="6BAD135E" w:rsidR="00F43D64" w:rsidRPr="006B20D5" w:rsidRDefault="00F43D64" w:rsidP="00162AF7">
            <w:pPr>
              <w:pStyle w:val="Tabletextdotpoint"/>
            </w:pPr>
            <w:r w:rsidRPr="006B20D5">
              <w:t>The river is a key feature of these opportunities and contributes to the wellbeing of the community, visitors and the local economy</w:t>
            </w:r>
          </w:p>
        </w:tc>
      </w:tr>
    </w:tbl>
    <w:p w14:paraId="5261E409" w14:textId="77777777" w:rsidR="00570F79" w:rsidRPr="006B20D5" w:rsidRDefault="00570F79" w:rsidP="009C5FA6">
      <w:pPr>
        <w:pStyle w:val="Heading4"/>
      </w:pPr>
      <w:r w:rsidRPr="006B20D5">
        <w:t>Scope of environmental watering</w:t>
      </w:r>
    </w:p>
    <w:p w14:paraId="2B86E205" w14:textId="04101879" w:rsidR="00324F33" w:rsidRPr="006B20D5" w:rsidRDefault="00570F79" w:rsidP="00570F79">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water, ‘environmental watering’ is deliberately used here and in seasonal watering statements to </w:t>
      </w:r>
      <w:r w:rsidR="00E14A3F" w:rsidRPr="006B20D5">
        <w:t>ensure</w:t>
      </w:r>
      <w:r w:rsidRPr="006B20D5">
        <w:t xml:space="preserve"> consistency in the legal instruments that authorise the use of water for the environment in Victoria.</w:t>
      </w:r>
    </w:p>
    <w:p w14:paraId="1B298CC7" w14:textId="66D59A21" w:rsidR="00570F79" w:rsidRPr="006B20D5" w:rsidRDefault="00570F79" w:rsidP="00570F79">
      <w:r w:rsidRPr="006B20D5">
        <w:lastRenderedPageBreak/>
        <w:t xml:space="preserve">Table </w:t>
      </w:r>
      <w:r w:rsidR="00E919E6" w:rsidRPr="006B20D5">
        <w:t>5.6.3</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40A6C1C" w14:textId="2C2E9F5A" w:rsidR="00570F79" w:rsidRPr="006B20D5" w:rsidRDefault="00570F79" w:rsidP="002B3988">
      <w:pPr>
        <w:pStyle w:val="TableHeading"/>
        <w:rPr>
          <w:lang w:val="en-AU"/>
        </w:rPr>
      </w:pPr>
      <w:bookmarkStart w:id="798" w:name="_Toc230448906"/>
      <w:bookmarkStart w:id="799" w:name="_Toc230518749"/>
      <w:bookmarkStart w:id="800" w:name="_Toc230078100"/>
      <w:r w:rsidRPr="006B20D5">
        <w:rPr>
          <w:lang w:val="en-AU"/>
        </w:rPr>
        <w:t xml:space="preserve">Table </w:t>
      </w:r>
      <w:r w:rsidR="00857DED" w:rsidRPr="006B20D5">
        <w:rPr>
          <w:lang w:val="en-AU"/>
        </w:rPr>
        <w:t>5.6.3</w:t>
      </w:r>
      <w:r w:rsidR="00857DED" w:rsidRPr="006B20D5">
        <w:rPr>
          <w:lang w:val="en-AU"/>
        </w:rPr>
        <w:tab/>
        <w:t>Campaspe River potential environmental watering actions, expected watering effects and environmental objectives</w:t>
      </w:r>
      <w:bookmarkEnd w:id="798"/>
      <w:bookmarkEnd w:id="799"/>
      <w:bookmarkEnd w:id="800"/>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6146"/>
        <w:gridCol w:w="1637"/>
      </w:tblGrid>
      <w:tr w:rsidR="00570F79" w:rsidRPr="006B20D5" w14:paraId="5FF87C73" w14:textId="77777777" w:rsidTr="002263C4">
        <w:trPr>
          <w:trHeight w:val="807"/>
        </w:trPr>
        <w:tc>
          <w:tcPr>
            <w:tcW w:w="961" w:type="pct"/>
            <w:tcMar>
              <w:left w:w="85" w:type="dxa"/>
              <w:right w:w="85" w:type="dxa"/>
            </w:tcMar>
          </w:tcPr>
          <w:p w14:paraId="3EE24264" w14:textId="77777777" w:rsidR="00570F79" w:rsidRPr="006B20D5" w:rsidRDefault="00570F79" w:rsidP="000C78A5">
            <w:pPr>
              <w:pStyle w:val="TableText"/>
            </w:pPr>
            <w:r w:rsidRPr="006B20D5">
              <w:rPr>
                <w:b/>
              </w:rPr>
              <w:t>Potential environmental watering action</w:t>
            </w:r>
          </w:p>
        </w:tc>
        <w:tc>
          <w:tcPr>
            <w:tcW w:w="3230" w:type="pct"/>
            <w:tcMar>
              <w:left w:w="85" w:type="dxa"/>
              <w:right w:w="85" w:type="dxa"/>
            </w:tcMar>
          </w:tcPr>
          <w:p w14:paraId="0919D677" w14:textId="77777777" w:rsidR="00570F79" w:rsidRPr="006B20D5" w:rsidRDefault="00570F79" w:rsidP="000C78A5">
            <w:pPr>
              <w:pStyle w:val="TableText"/>
            </w:pPr>
            <w:r w:rsidRPr="006B20D5">
              <w:rPr>
                <w:b/>
              </w:rPr>
              <w:t>Expected watering effects</w:t>
            </w:r>
          </w:p>
        </w:tc>
        <w:tc>
          <w:tcPr>
            <w:tcW w:w="809" w:type="pct"/>
            <w:tcMar>
              <w:left w:w="85" w:type="dxa"/>
              <w:right w:w="85" w:type="dxa"/>
            </w:tcMar>
          </w:tcPr>
          <w:p w14:paraId="3F45486E" w14:textId="77777777" w:rsidR="00570F79" w:rsidRPr="006B20D5" w:rsidRDefault="00570F79" w:rsidP="000C78A5">
            <w:pPr>
              <w:pStyle w:val="TableText"/>
            </w:pPr>
            <w:r w:rsidRPr="006B20D5">
              <w:rPr>
                <w:b/>
              </w:rPr>
              <w:t>Environmental objectives</w:t>
            </w:r>
          </w:p>
        </w:tc>
      </w:tr>
      <w:tr w:rsidR="00570F79" w:rsidRPr="006B20D5" w14:paraId="40CF39CD" w14:textId="77777777" w:rsidTr="002263C4">
        <w:trPr>
          <w:trHeight w:val="51"/>
        </w:trPr>
        <w:tc>
          <w:tcPr>
            <w:tcW w:w="5000" w:type="pct"/>
            <w:gridSpan w:val="3"/>
            <w:tcMar>
              <w:left w:w="85" w:type="dxa"/>
              <w:right w:w="85" w:type="dxa"/>
            </w:tcMar>
          </w:tcPr>
          <w:p w14:paraId="5ACB3579" w14:textId="77777777" w:rsidR="00570F79" w:rsidRPr="006B20D5" w:rsidRDefault="00570F79" w:rsidP="000C78A5">
            <w:pPr>
              <w:pStyle w:val="TableText"/>
            </w:pPr>
            <w:r w:rsidRPr="006B20D5">
              <w:rPr>
                <w:b/>
              </w:rPr>
              <w:t>Campaspe River (targeting reach 4)</w:t>
            </w:r>
          </w:p>
        </w:tc>
      </w:tr>
      <w:tr w:rsidR="00570F79" w:rsidRPr="006B20D5" w14:paraId="77F2E3F7" w14:textId="77777777" w:rsidTr="002263C4">
        <w:trPr>
          <w:trHeight w:val="20"/>
        </w:trPr>
        <w:tc>
          <w:tcPr>
            <w:tcW w:w="961" w:type="pct"/>
            <w:tcMar>
              <w:left w:w="85" w:type="dxa"/>
              <w:right w:w="85" w:type="dxa"/>
            </w:tcMar>
          </w:tcPr>
          <w:p w14:paraId="7E0FE6A9" w14:textId="77777777" w:rsidR="00570F79" w:rsidRPr="006B20D5" w:rsidRDefault="00570F79" w:rsidP="002B3988">
            <w:pPr>
              <w:pStyle w:val="TableText"/>
            </w:pPr>
            <w:r w:rsidRPr="006B20D5">
              <w:t>Winter/spring low flow (50-200 ML/day during June to November)</w:t>
            </w:r>
          </w:p>
          <w:p w14:paraId="68E934F4" w14:textId="084838B8" w:rsidR="00651525" w:rsidRPr="006B20D5" w:rsidRDefault="00651525" w:rsidP="002B3988">
            <w:pPr>
              <w:pStyle w:val="TableText"/>
            </w:pPr>
            <w:r w:rsidRPr="006B20D5">
              <w:rPr>
                <w:noProof/>
              </w:rPr>
              <w:drawing>
                <wp:inline distT="0" distB="0" distL="0" distR="0" wp14:anchorId="7BC50437" wp14:editId="5B2C1DDC">
                  <wp:extent cx="309252" cy="309562"/>
                  <wp:effectExtent l="0" t="0" r="0" b="0"/>
                  <wp:docPr id="559016811" name="Picture 559016811"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00857DED" w:rsidRPr="006B20D5">
              <w:t xml:space="preserve"> </w:t>
            </w:r>
            <w:r w:rsidR="0083261B" w:rsidRPr="006B20D5">
              <w:rPr>
                <w:noProof/>
              </w:rPr>
              <w:drawing>
                <wp:inline distT="0" distB="0" distL="0" distR="0" wp14:anchorId="7A700795" wp14:editId="224F66EC">
                  <wp:extent cx="314010" cy="314325"/>
                  <wp:effectExtent l="0" t="0" r="0" b="0"/>
                  <wp:docPr id="1563593017" name="Picture 1563593017"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r w:rsidR="00F43D64" w:rsidRPr="006B20D5">
              <w:t xml:space="preserve"> </w:t>
            </w:r>
            <w:r w:rsidR="00F43D64" w:rsidRPr="006B20D5">
              <w:rPr>
                <w:noProof/>
              </w:rPr>
              <w:drawing>
                <wp:inline distT="0" distB="0" distL="0" distR="0" wp14:anchorId="5CE71B86" wp14:editId="60F7ED17">
                  <wp:extent cx="313630" cy="313944"/>
                  <wp:effectExtent l="0" t="0" r="0" b="0"/>
                  <wp:docPr id="854618265" name="Picture 854618265"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3230" w:type="pct"/>
            <w:tcMar>
              <w:left w:w="85" w:type="dxa"/>
              <w:right w:w="85" w:type="dxa"/>
            </w:tcMar>
          </w:tcPr>
          <w:p w14:paraId="55A1596B" w14:textId="77777777" w:rsidR="00570F79" w:rsidRPr="006B20D5" w:rsidRDefault="00570F79" w:rsidP="00162AF7">
            <w:pPr>
              <w:pStyle w:val="Tabletextdotpoint"/>
            </w:pPr>
            <w:r w:rsidRPr="006B20D5">
              <w:t>Maintain longitudinal connectivity to allow native fish to disperse within reaches</w:t>
            </w:r>
          </w:p>
          <w:p w14:paraId="29F0437A" w14:textId="77777777" w:rsidR="00570F79" w:rsidRPr="006B20D5" w:rsidRDefault="00570F79" w:rsidP="00162AF7">
            <w:pPr>
              <w:pStyle w:val="Tabletextdotpoint"/>
            </w:pPr>
            <w:r w:rsidRPr="006B20D5">
              <w:t>Provide foraging opportunities across a wide range of habitats for female platypus to develop fat reserves before breeding</w:t>
            </w:r>
          </w:p>
          <w:p w14:paraId="01595E7D" w14:textId="77777777" w:rsidR="00570F79" w:rsidRPr="006B20D5" w:rsidRDefault="00570F79" w:rsidP="00162AF7">
            <w:pPr>
              <w:pStyle w:val="Tabletextdotpoint"/>
            </w:pPr>
            <w:r w:rsidRPr="006B20D5">
              <w:t>Maintain water quality by preventing pools from stratifying</w:t>
            </w:r>
          </w:p>
          <w:p w14:paraId="5C8A999B" w14:textId="77777777" w:rsidR="00570F79" w:rsidRPr="006B20D5" w:rsidRDefault="00570F79" w:rsidP="00162AF7">
            <w:pPr>
              <w:pStyle w:val="Tabletextdotpoint"/>
            </w:pPr>
            <w:r w:rsidRPr="006B20D5">
              <w:t>Discourage terrestrial plants from colonising the lower sections of the riverbank and low benches in the channel</w:t>
            </w:r>
          </w:p>
          <w:p w14:paraId="4C33B1FD" w14:textId="77777777" w:rsidR="00570F79" w:rsidRPr="006B20D5" w:rsidRDefault="00570F79" w:rsidP="00162AF7">
            <w:pPr>
              <w:pStyle w:val="Tabletextdotpoint"/>
            </w:pPr>
            <w:r w:rsidRPr="006B20D5">
              <w:t>Maintain in-stream aquatic vegetation</w:t>
            </w:r>
          </w:p>
          <w:p w14:paraId="764024AD" w14:textId="77777777" w:rsidR="00570F79" w:rsidRPr="006B20D5" w:rsidRDefault="00570F79" w:rsidP="00162AF7">
            <w:pPr>
              <w:pStyle w:val="Tabletextdotpoint"/>
            </w:pPr>
            <w:r w:rsidRPr="006B20D5">
              <w:t>Maintain soil moisture in the riverbank to water established river red gums and woody shrubs</w:t>
            </w:r>
          </w:p>
          <w:p w14:paraId="0F299FF7" w14:textId="77777777" w:rsidR="00324F33" w:rsidRPr="006B20D5" w:rsidRDefault="00570F79" w:rsidP="00162AF7">
            <w:pPr>
              <w:pStyle w:val="Tabletextdotpoint"/>
            </w:pPr>
            <w:r w:rsidRPr="006B20D5">
              <w:t>Provide a variety and large abundance of habitats for high waterbug productivity, supporting food webs</w:t>
            </w:r>
          </w:p>
          <w:p w14:paraId="4EE97A8A" w14:textId="1544E59E" w:rsidR="00570F79" w:rsidRPr="006B20D5" w:rsidRDefault="00570F79" w:rsidP="002B3988">
            <w:pPr>
              <w:pStyle w:val="TableText"/>
            </w:pPr>
            <w:r w:rsidRPr="006B20D5">
              <w:t>A greater-volume flow will:</w:t>
            </w:r>
          </w:p>
          <w:p w14:paraId="6E0EE549" w14:textId="77777777" w:rsidR="00570F79" w:rsidRPr="006B20D5" w:rsidRDefault="00570F79" w:rsidP="00162AF7">
            <w:pPr>
              <w:pStyle w:val="Tabletextdotpoint"/>
            </w:pPr>
            <w:r w:rsidRPr="006B20D5">
              <w:t>help establish littoral vegetation</w:t>
            </w:r>
          </w:p>
          <w:p w14:paraId="4C7F039A" w14:textId="77777777" w:rsidR="00570F79" w:rsidRPr="006B20D5" w:rsidRDefault="00570F79" w:rsidP="00162AF7">
            <w:pPr>
              <w:pStyle w:val="Tabletextdotpoint"/>
            </w:pPr>
            <w:r w:rsidRPr="006B20D5">
              <w:t>facilitate long-distance movement by male platypus, especially in the August to October breeding season</w:t>
            </w:r>
          </w:p>
          <w:p w14:paraId="3FB9FBF1" w14:textId="77777777" w:rsidR="00570F79" w:rsidRPr="006B20D5" w:rsidRDefault="00570F79" w:rsidP="00162AF7">
            <w:pPr>
              <w:pStyle w:val="Tabletextdotpoint"/>
            </w:pPr>
            <w:r w:rsidRPr="006B20D5">
              <w:t>facilitate greater movement of large-bodied native fish</w:t>
            </w:r>
          </w:p>
        </w:tc>
        <w:tc>
          <w:tcPr>
            <w:tcW w:w="809" w:type="pct"/>
            <w:tcMar>
              <w:left w:w="85" w:type="dxa"/>
              <w:right w:w="85" w:type="dxa"/>
            </w:tcMar>
          </w:tcPr>
          <w:p w14:paraId="753C69F5" w14:textId="793D7549" w:rsidR="005F6E6C" w:rsidRPr="006B20D5" w:rsidRDefault="001F008B" w:rsidP="00282BD6">
            <w:pPr>
              <w:pStyle w:val="TableText"/>
            </w:pPr>
            <w:r w:rsidRPr="006B20D5">
              <w:t>F1</w:t>
            </w:r>
          </w:p>
          <w:p w14:paraId="3DCEA51E" w14:textId="45C97073" w:rsidR="001F008B" w:rsidRPr="006B20D5" w:rsidRDefault="001F008B" w:rsidP="00282BD6">
            <w:pPr>
              <w:pStyle w:val="TableText"/>
            </w:pPr>
            <w:r w:rsidRPr="006B20D5">
              <w:t>MI1</w:t>
            </w:r>
          </w:p>
          <w:p w14:paraId="040FB7DE" w14:textId="3BC89771" w:rsidR="005F6E6C" w:rsidRPr="006B20D5" w:rsidRDefault="001F008B" w:rsidP="00282BD6">
            <w:pPr>
              <w:pStyle w:val="TableText"/>
            </w:pPr>
            <w:r w:rsidRPr="006B20D5">
              <w:t>PR1</w:t>
            </w:r>
          </w:p>
          <w:p w14:paraId="0CF7F190" w14:textId="19669F52" w:rsidR="001F008B" w:rsidRPr="006B20D5" w:rsidRDefault="001F008B" w:rsidP="00282BD6">
            <w:pPr>
              <w:pStyle w:val="TableText"/>
            </w:pPr>
            <w:r w:rsidRPr="006B20D5">
              <w:t>V1, V2</w:t>
            </w:r>
          </w:p>
          <w:p w14:paraId="75BD3DA5" w14:textId="10FADB64" w:rsidR="00570F79" w:rsidRPr="006B20D5" w:rsidRDefault="001F008B" w:rsidP="00282BD6">
            <w:pPr>
              <w:pStyle w:val="TableText"/>
            </w:pPr>
            <w:r w:rsidRPr="006B20D5">
              <w:t>WQ1</w:t>
            </w:r>
          </w:p>
        </w:tc>
      </w:tr>
      <w:tr w:rsidR="00570F79" w:rsidRPr="006B20D5" w14:paraId="3F857C37" w14:textId="77777777" w:rsidTr="002263C4">
        <w:trPr>
          <w:trHeight w:val="1609"/>
        </w:trPr>
        <w:tc>
          <w:tcPr>
            <w:tcW w:w="961" w:type="pct"/>
            <w:tcMar>
              <w:left w:w="85" w:type="dxa"/>
              <w:right w:w="85" w:type="dxa"/>
            </w:tcMar>
          </w:tcPr>
          <w:p w14:paraId="7C8C7FD1" w14:textId="77777777" w:rsidR="00570F79" w:rsidRPr="006B20D5" w:rsidRDefault="00570F79" w:rsidP="002B3988">
            <w:pPr>
              <w:pStyle w:val="TableText"/>
            </w:pPr>
            <w:r w:rsidRPr="006B20D5">
              <w:t>Winter/spring fresh(es) (one to two freshes of 1,000-1,600 ML/day for two to seven days during July to November)</w:t>
            </w:r>
          </w:p>
          <w:p w14:paraId="3C2072D7" w14:textId="14550358" w:rsidR="0083261B" w:rsidRPr="006B20D5" w:rsidRDefault="0083261B" w:rsidP="002B3988">
            <w:pPr>
              <w:pStyle w:val="TableText"/>
            </w:pPr>
            <w:r w:rsidRPr="006B20D5">
              <w:rPr>
                <w:noProof/>
              </w:rPr>
              <w:drawing>
                <wp:inline distT="0" distB="0" distL="0" distR="0" wp14:anchorId="46AAF06D" wp14:editId="52723C53">
                  <wp:extent cx="314010" cy="314325"/>
                  <wp:effectExtent l="0" t="0" r="0" b="0"/>
                  <wp:docPr id="970751856" name="Picture 970751856"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r w:rsidR="00F43D64" w:rsidRPr="006B20D5">
              <w:t xml:space="preserve"> </w:t>
            </w:r>
            <w:r w:rsidR="00F43D64" w:rsidRPr="006B20D5">
              <w:rPr>
                <w:noProof/>
              </w:rPr>
              <w:drawing>
                <wp:inline distT="0" distB="0" distL="0" distR="0" wp14:anchorId="1C6DFCD8" wp14:editId="634468B8">
                  <wp:extent cx="313630" cy="313944"/>
                  <wp:effectExtent l="0" t="0" r="0" b="0"/>
                  <wp:docPr id="2020255531" name="Picture 2020255531"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3230" w:type="pct"/>
            <w:tcMar>
              <w:left w:w="85" w:type="dxa"/>
              <w:right w:w="85" w:type="dxa"/>
            </w:tcMar>
          </w:tcPr>
          <w:p w14:paraId="43E2828A" w14:textId="77777777" w:rsidR="00570F79" w:rsidRPr="006B20D5" w:rsidRDefault="00570F79" w:rsidP="00162AF7">
            <w:pPr>
              <w:pStyle w:val="Tabletextdotpoint"/>
            </w:pPr>
            <w:r w:rsidRPr="006B20D5">
              <w:t>Enable plants growing on the water’s edge to become established low on the bank and limit colonisation by terrestrial plant species</w:t>
            </w:r>
          </w:p>
          <w:p w14:paraId="63B6B934" w14:textId="77777777" w:rsidR="00570F79" w:rsidRPr="006B20D5" w:rsidRDefault="00570F79" w:rsidP="00162AF7">
            <w:pPr>
              <w:pStyle w:val="Tabletextdotpoint"/>
            </w:pPr>
            <w:r w:rsidRPr="006B20D5">
              <w:t>Provide sufficient velocity to scour accumulated sediment from pools and scour biofilms</w:t>
            </w:r>
          </w:p>
          <w:p w14:paraId="73EBEE42" w14:textId="77777777" w:rsidR="00570F79" w:rsidRPr="006B20D5" w:rsidRDefault="00570F79" w:rsidP="00162AF7">
            <w:pPr>
              <w:pStyle w:val="Tabletextdotpoint"/>
            </w:pPr>
            <w:r w:rsidRPr="006B20D5">
              <w:t>Promote the local movement of adult fish to access alternative habitats and trigger migration from the Murray River</w:t>
            </w:r>
          </w:p>
          <w:p w14:paraId="3D20492C" w14:textId="77777777" w:rsidR="00570F79" w:rsidRPr="006B20D5" w:rsidRDefault="00570F79" w:rsidP="00162AF7">
            <w:pPr>
              <w:pStyle w:val="Tabletextdotpoint"/>
            </w:pPr>
            <w:r w:rsidRPr="006B20D5">
              <w:t>Flush accumulated leaf litter from the banks and low benches to reduce the risk of blackwater events during high river flow in summer</w:t>
            </w:r>
          </w:p>
          <w:p w14:paraId="1AA3E5BE" w14:textId="77777777" w:rsidR="00570F79" w:rsidRPr="006B20D5" w:rsidRDefault="00570F79" w:rsidP="00162AF7">
            <w:pPr>
              <w:pStyle w:val="Tabletextdotpoint"/>
            </w:pPr>
            <w:r w:rsidRPr="006B20D5">
              <w:lastRenderedPageBreak/>
              <w:t>Maintain soil moisture for established river red gum and woody shrubs (such as bottlebrush and tea tree)</w:t>
            </w:r>
          </w:p>
          <w:p w14:paraId="1CB16BD0" w14:textId="77777777" w:rsidR="00570F79" w:rsidRPr="006B20D5" w:rsidRDefault="00570F79" w:rsidP="00162AF7">
            <w:pPr>
              <w:pStyle w:val="Tabletextdotpoint"/>
            </w:pPr>
            <w:r w:rsidRPr="006B20D5">
              <w:t>Maintain connectivity to allow native fish to move and access new habitat</w:t>
            </w:r>
          </w:p>
          <w:p w14:paraId="5D81D078" w14:textId="77777777" w:rsidR="00570F79" w:rsidRPr="006B20D5" w:rsidRDefault="00570F79" w:rsidP="00162AF7">
            <w:pPr>
              <w:pStyle w:val="Tabletextdotpoint"/>
            </w:pPr>
            <w:r w:rsidRPr="006B20D5">
              <w:t>Encourage female platypus to select nesting burrows higher up the bank to reduce the risk of a high flow later in the year flooding burrows when juveniles are present</w:t>
            </w:r>
          </w:p>
          <w:p w14:paraId="5827777D" w14:textId="77777777" w:rsidR="00570F79" w:rsidRPr="006B20D5" w:rsidRDefault="00570F79" w:rsidP="00162AF7">
            <w:pPr>
              <w:pStyle w:val="Tabletextdotpoint"/>
            </w:pPr>
            <w:r w:rsidRPr="006B20D5">
              <w:t>Redistribute fine sand on benches and bars in the river channel</w:t>
            </w:r>
          </w:p>
          <w:p w14:paraId="7D1FE5D3" w14:textId="77777777" w:rsidR="00570F79" w:rsidRPr="006B20D5" w:rsidRDefault="00570F79" w:rsidP="00162AF7">
            <w:pPr>
              <w:pStyle w:val="Tabletextdotpoint"/>
            </w:pPr>
            <w:r w:rsidRPr="006B20D5">
              <w:t>Scoured aged biofilms from hard surfaces, including submerged wood</w:t>
            </w:r>
          </w:p>
        </w:tc>
        <w:tc>
          <w:tcPr>
            <w:tcW w:w="809" w:type="pct"/>
            <w:tcMar>
              <w:left w:w="85" w:type="dxa"/>
              <w:right w:w="85" w:type="dxa"/>
            </w:tcMar>
          </w:tcPr>
          <w:p w14:paraId="438F786B" w14:textId="02BF5390" w:rsidR="00E447BF" w:rsidRPr="006B20D5" w:rsidRDefault="00E447BF" w:rsidP="00282BD6">
            <w:pPr>
              <w:pStyle w:val="TableText"/>
            </w:pPr>
            <w:r w:rsidRPr="006B20D5">
              <w:lastRenderedPageBreak/>
              <w:t>F1, F2</w:t>
            </w:r>
          </w:p>
          <w:p w14:paraId="50CAE584" w14:textId="00F572B0" w:rsidR="00324F33" w:rsidRPr="006B20D5" w:rsidRDefault="00E447BF" w:rsidP="00282BD6">
            <w:pPr>
              <w:pStyle w:val="TableText"/>
            </w:pPr>
            <w:r w:rsidRPr="006B20D5">
              <w:t>G1</w:t>
            </w:r>
          </w:p>
          <w:p w14:paraId="3D253A7F" w14:textId="633D8655" w:rsidR="00E447BF" w:rsidRPr="006B20D5" w:rsidRDefault="00E447BF" w:rsidP="00282BD6">
            <w:pPr>
              <w:pStyle w:val="TableText"/>
            </w:pPr>
            <w:r w:rsidRPr="006B20D5">
              <w:t>MI1</w:t>
            </w:r>
          </w:p>
          <w:p w14:paraId="0887F196" w14:textId="4A5744C9" w:rsidR="00E447BF" w:rsidRPr="006B20D5" w:rsidRDefault="00E447BF" w:rsidP="00282BD6">
            <w:pPr>
              <w:pStyle w:val="TableText"/>
            </w:pPr>
            <w:r w:rsidRPr="006B20D5">
              <w:t>PR1</w:t>
            </w:r>
          </w:p>
          <w:p w14:paraId="0871CED2" w14:textId="10F6BEEB" w:rsidR="00E447BF" w:rsidRPr="006B20D5" w:rsidRDefault="00E447BF" w:rsidP="00282BD6">
            <w:pPr>
              <w:pStyle w:val="TableText"/>
            </w:pPr>
            <w:r w:rsidRPr="006B20D5">
              <w:t>V1, V2</w:t>
            </w:r>
          </w:p>
          <w:p w14:paraId="72FF1996" w14:textId="6507066D" w:rsidR="00570F79" w:rsidRPr="006B20D5" w:rsidRDefault="00E447BF" w:rsidP="00282BD6">
            <w:pPr>
              <w:pStyle w:val="TableText"/>
            </w:pPr>
            <w:r w:rsidRPr="006B20D5">
              <w:t>WQ2</w:t>
            </w:r>
          </w:p>
        </w:tc>
      </w:tr>
      <w:tr w:rsidR="00570F79" w:rsidRPr="006B20D5" w14:paraId="19628827" w14:textId="77777777" w:rsidTr="002263C4">
        <w:trPr>
          <w:trHeight w:val="678"/>
        </w:trPr>
        <w:tc>
          <w:tcPr>
            <w:tcW w:w="961" w:type="pct"/>
            <w:tcMar>
              <w:left w:w="85" w:type="dxa"/>
              <w:right w:w="85" w:type="dxa"/>
            </w:tcMar>
          </w:tcPr>
          <w:p w14:paraId="43185246" w14:textId="77777777" w:rsidR="00570F79" w:rsidRPr="006B20D5" w:rsidRDefault="00570F79" w:rsidP="002B3988">
            <w:pPr>
              <w:pStyle w:val="TableText"/>
            </w:pPr>
            <w:r w:rsidRPr="006B20D5">
              <w:t>Summer/autumn low flow (50</w:t>
            </w:r>
            <w:r w:rsidRPr="006B20D5">
              <w:rPr>
                <w:rFonts w:ascii="Cambria Math" w:hAnsi="Cambria Math" w:cs="Cambria Math"/>
              </w:rPr>
              <w:t>‑</w:t>
            </w:r>
            <w:r w:rsidRPr="006B20D5">
              <w:t>60 ML/day</w:t>
            </w:r>
            <w:r w:rsidRPr="006B20D5">
              <w:rPr>
                <w:vertAlign w:val="superscript"/>
              </w:rPr>
              <w:t>1</w:t>
            </w:r>
            <w:r w:rsidRPr="006B20D5">
              <w:t xml:space="preserve"> at the Campaspe Siphon during December to May)</w:t>
            </w:r>
          </w:p>
          <w:p w14:paraId="7EFB1308" w14:textId="4B6908BA" w:rsidR="00671BE1" w:rsidRPr="006B20D5" w:rsidRDefault="00671BE1" w:rsidP="002B3988">
            <w:pPr>
              <w:pStyle w:val="TableText"/>
            </w:pPr>
            <w:r w:rsidRPr="006B20D5">
              <w:rPr>
                <w:noProof/>
              </w:rPr>
              <w:drawing>
                <wp:inline distT="0" distB="0" distL="0" distR="0" wp14:anchorId="381E7CC2" wp14:editId="6BD094CB">
                  <wp:extent cx="309252" cy="309562"/>
                  <wp:effectExtent l="0" t="0" r="0" b="0"/>
                  <wp:docPr id="1222817786" name="Picture 1222817786"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0083261B" w:rsidRPr="006B20D5">
              <w:t xml:space="preserve"> </w:t>
            </w:r>
            <w:r w:rsidR="0083261B" w:rsidRPr="006B20D5">
              <w:rPr>
                <w:noProof/>
              </w:rPr>
              <w:drawing>
                <wp:inline distT="0" distB="0" distL="0" distR="0" wp14:anchorId="54DA3A81" wp14:editId="274DB975">
                  <wp:extent cx="314010" cy="314325"/>
                  <wp:effectExtent l="0" t="0" r="0" b="0"/>
                  <wp:docPr id="1840174504" name="Picture 1840174504"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r w:rsidR="00F43D64" w:rsidRPr="006B20D5">
              <w:t xml:space="preserve"> </w:t>
            </w:r>
            <w:r w:rsidR="00F43D64" w:rsidRPr="006B20D5">
              <w:rPr>
                <w:noProof/>
              </w:rPr>
              <w:drawing>
                <wp:inline distT="0" distB="0" distL="0" distR="0" wp14:anchorId="17809E1E" wp14:editId="4C48FE39">
                  <wp:extent cx="313630" cy="313944"/>
                  <wp:effectExtent l="0" t="0" r="0" b="0"/>
                  <wp:docPr id="1725020838" name="Picture 1725020838"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3230" w:type="pct"/>
            <w:tcMar>
              <w:left w:w="85" w:type="dxa"/>
              <w:right w:w="85" w:type="dxa"/>
            </w:tcMar>
          </w:tcPr>
          <w:p w14:paraId="01161DEF" w14:textId="77777777" w:rsidR="00570F79" w:rsidRPr="006B20D5" w:rsidRDefault="00570F79" w:rsidP="00162AF7">
            <w:pPr>
              <w:pStyle w:val="Tabletextdotpoint"/>
            </w:pPr>
            <w:r w:rsidRPr="006B20D5">
              <w:t>Maintain slackwater habitats for zooplankton and nursery habitats for native fish</w:t>
            </w:r>
          </w:p>
          <w:p w14:paraId="48870F66" w14:textId="77777777" w:rsidR="00570F79" w:rsidRPr="006B20D5" w:rsidRDefault="00570F79" w:rsidP="00162AF7">
            <w:pPr>
              <w:pStyle w:val="Tabletextdotpoint"/>
            </w:pPr>
            <w:r w:rsidRPr="006B20D5">
              <w:t>Maintain the water depth and prevent stratification in deep pools in summer to maintain habitat for native fish and platypus</w:t>
            </w:r>
          </w:p>
          <w:p w14:paraId="00669107" w14:textId="77777777" w:rsidR="00570F79" w:rsidRPr="006B20D5" w:rsidRDefault="00570F79" w:rsidP="00162AF7">
            <w:pPr>
              <w:pStyle w:val="Tabletextdotpoint"/>
            </w:pPr>
            <w:r w:rsidRPr="006B20D5">
              <w:t>Help establish in-stream and littoral vegetation</w:t>
            </w:r>
          </w:p>
          <w:p w14:paraId="79D677BB" w14:textId="77777777" w:rsidR="00570F79" w:rsidRPr="006B20D5" w:rsidRDefault="00570F79" w:rsidP="00162AF7">
            <w:pPr>
              <w:pStyle w:val="Tabletextdotpoint"/>
            </w:pPr>
            <w:r w:rsidRPr="006B20D5">
              <w:t>Inundate a variety of habitats to facilitate the growth of biofilms and support waterbug productivity</w:t>
            </w:r>
          </w:p>
          <w:p w14:paraId="33BC37FF" w14:textId="696D93A5" w:rsidR="00570F79" w:rsidRPr="006B20D5" w:rsidRDefault="00570F79" w:rsidP="00162AF7">
            <w:pPr>
              <w:pStyle w:val="Tabletextdotpoint"/>
            </w:pPr>
            <w:r w:rsidRPr="006B20D5">
              <w:t xml:space="preserve">Allow platypus to move between pools safely while foraging, and </w:t>
            </w:r>
            <w:r w:rsidR="00E14A3F" w:rsidRPr="006B20D5">
              <w:t>ensure</w:t>
            </w:r>
            <w:r w:rsidRPr="006B20D5">
              <w:t xml:space="preserve"> there is adequate food for lactating females</w:t>
            </w:r>
          </w:p>
          <w:p w14:paraId="56BD0BA0" w14:textId="49152EF6" w:rsidR="00570F79" w:rsidRPr="006B20D5" w:rsidRDefault="00570F79" w:rsidP="00B22759">
            <w:pPr>
              <w:pStyle w:val="TableText"/>
            </w:pPr>
            <w:r w:rsidRPr="006B20D5">
              <w:t xml:space="preserve">Reducing </w:t>
            </w:r>
            <w:r w:rsidR="00336F80" w:rsidRPr="006B20D5">
              <w:t xml:space="preserve">the </w:t>
            </w:r>
            <w:r w:rsidRPr="006B20D5">
              <w:t>flow to 20 ML/day in reaches 2 and 3 in autumn will expose mudflats and encourage the recruitment of some fringing vegetation</w:t>
            </w:r>
          </w:p>
        </w:tc>
        <w:tc>
          <w:tcPr>
            <w:tcW w:w="809" w:type="pct"/>
            <w:tcMar>
              <w:left w:w="85" w:type="dxa"/>
              <w:right w:w="85" w:type="dxa"/>
            </w:tcMar>
          </w:tcPr>
          <w:p w14:paraId="7FBFFC16" w14:textId="598E6142" w:rsidR="001F008B" w:rsidRPr="006B20D5" w:rsidRDefault="001F008B" w:rsidP="00282BD6">
            <w:pPr>
              <w:pStyle w:val="TableText"/>
            </w:pPr>
            <w:r w:rsidRPr="006B20D5">
              <w:t>F1</w:t>
            </w:r>
          </w:p>
          <w:p w14:paraId="264CEC89" w14:textId="4635FCC3" w:rsidR="001F008B" w:rsidRPr="006B20D5" w:rsidRDefault="001F008B" w:rsidP="00282BD6">
            <w:pPr>
              <w:pStyle w:val="TableText"/>
            </w:pPr>
            <w:r w:rsidRPr="006B20D5">
              <w:t>MI1</w:t>
            </w:r>
          </w:p>
          <w:p w14:paraId="271D77F0" w14:textId="202EB23D" w:rsidR="001F008B" w:rsidRPr="006B20D5" w:rsidRDefault="001F008B" w:rsidP="00282BD6">
            <w:pPr>
              <w:pStyle w:val="TableText"/>
            </w:pPr>
            <w:r w:rsidRPr="006B20D5">
              <w:t>PR1</w:t>
            </w:r>
          </w:p>
          <w:p w14:paraId="22E015D8" w14:textId="3A788921" w:rsidR="001F008B" w:rsidRPr="006B20D5" w:rsidRDefault="001F008B" w:rsidP="00282BD6">
            <w:pPr>
              <w:pStyle w:val="TableText"/>
            </w:pPr>
            <w:r w:rsidRPr="006B20D5">
              <w:t>V2, V3</w:t>
            </w:r>
          </w:p>
          <w:p w14:paraId="622AA756" w14:textId="3D318EF4" w:rsidR="00570F79" w:rsidRPr="006B20D5" w:rsidRDefault="001F008B" w:rsidP="00282BD6">
            <w:pPr>
              <w:pStyle w:val="TableText"/>
            </w:pPr>
            <w:r w:rsidRPr="006B20D5">
              <w:t>WQ1</w:t>
            </w:r>
          </w:p>
        </w:tc>
      </w:tr>
      <w:tr w:rsidR="00570F79" w:rsidRPr="006B20D5" w14:paraId="2F45DD99" w14:textId="77777777" w:rsidTr="002263C4">
        <w:trPr>
          <w:trHeight w:val="2079"/>
        </w:trPr>
        <w:tc>
          <w:tcPr>
            <w:tcW w:w="961" w:type="pct"/>
            <w:tcMar>
              <w:left w:w="85" w:type="dxa"/>
              <w:right w:w="85" w:type="dxa"/>
            </w:tcMar>
          </w:tcPr>
          <w:p w14:paraId="63AAF31B" w14:textId="77777777" w:rsidR="00570F79" w:rsidRPr="006B20D5" w:rsidRDefault="00570F79" w:rsidP="002B3988">
            <w:pPr>
              <w:pStyle w:val="TableText"/>
            </w:pPr>
            <w:r w:rsidRPr="006B20D5">
              <w:t>Summer/autumn freshes (three freshes of 100-200 ML/day for two to five days during December to May)</w:t>
            </w:r>
          </w:p>
          <w:p w14:paraId="740E07F2" w14:textId="306FEBA5" w:rsidR="00671BE1" w:rsidRPr="006B20D5" w:rsidRDefault="00671BE1" w:rsidP="002B3988">
            <w:pPr>
              <w:pStyle w:val="TableText"/>
            </w:pPr>
            <w:r w:rsidRPr="006B20D5">
              <w:rPr>
                <w:noProof/>
              </w:rPr>
              <w:drawing>
                <wp:inline distT="0" distB="0" distL="0" distR="0" wp14:anchorId="5178DA7F" wp14:editId="0E2E2AEB">
                  <wp:extent cx="309252" cy="309562"/>
                  <wp:effectExtent l="0" t="0" r="0" b="0"/>
                  <wp:docPr id="730830537" name="Picture 730830537" descr="A fish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sh on a pole&#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r w:rsidR="0083261B" w:rsidRPr="006B20D5">
              <w:t xml:space="preserve"> </w:t>
            </w:r>
            <w:r w:rsidR="0083261B" w:rsidRPr="006B20D5">
              <w:rPr>
                <w:noProof/>
              </w:rPr>
              <w:drawing>
                <wp:inline distT="0" distB="0" distL="0" distR="0" wp14:anchorId="75B0D954" wp14:editId="339FA29D">
                  <wp:extent cx="314010" cy="314325"/>
                  <wp:effectExtent l="0" t="0" r="0" b="0"/>
                  <wp:docPr id="943429271" name="Picture 943429271"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r w:rsidR="00F43D64" w:rsidRPr="006B20D5">
              <w:t xml:space="preserve"> </w:t>
            </w:r>
            <w:r w:rsidR="00F43D64" w:rsidRPr="006B20D5">
              <w:rPr>
                <w:noProof/>
              </w:rPr>
              <w:drawing>
                <wp:inline distT="0" distB="0" distL="0" distR="0" wp14:anchorId="50AFEC1C" wp14:editId="1AC93269">
                  <wp:extent cx="313630" cy="313944"/>
                  <wp:effectExtent l="0" t="0" r="0" b="0"/>
                  <wp:docPr id="1539469304" name="Picture 1539469304"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3230" w:type="pct"/>
            <w:tcMar>
              <w:left w:w="85" w:type="dxa"/>
              <w:right w:w="85" w:type="dxa"/>
            </w:tcMar>
          </w:tcPr>
          <w:p w14:paraId="5953CF91" w14:textId="77777777" w:rsidR="00570F79" w:rsidRPr="006B20D5" w:rsidRDefault="00570F79" w:rsidP="00162AF7">
            <w:pPr>
              <w:pStyle w:val="Tabletextdotpoint"/>
            </w:pPr>
            <w:r w:rsidRPr="006B20D5">
              <w:t>Promote the germination, growth and survival of fringing emergent aquatic plants, including phragmites, reeds and sedges, by inundating the lower banks and low benches to wet the soil</w:t>
            </w:r>
          </w:p>
          <w:p w14:paraId="7F4EC2DE" w14:textId="77777777" w:rsidR="00570F79" w:rsidRPr="006B20D5" w:rsidRDefault="00570F79" w:rsidP="00162AF7">
            <w:pPr>
              <w:pStyle w:val="Tabletextdotpoint"/>
            </w:pPr>
            <w:r w:rsidRPr="006B20D5">
              <w:t>Promote the local movement of adult fish to access alternative habitats and trigger migration from the Murray River</w:t>
            </w:r>
          </w:p>
          <w:p w14:paraId="0B96ACA6" w14:textId="77777777" w:rsidR="00570F79" w:rsidRPr="006B20D5" w:rsidRDefault="00570F79" w:rsidP="00162AF7">
            <w:pPr>
              <w:pStyle w:val="Tabletextdotpoint"/>
            </w:pPr>
            <w:r w:rsidRPr="006B20D5">
              <w:t>Increase longitudinal connectivity to allow native fish to access new habitats</w:t>
            </w:r>
          </w:p>
          <w:p w14:paraId="2E6A024B" w14:textId="77777777" w:rsidR="00570F79" w:rsidRPr="006B20D5" w:rsidRDefault="00570F79" w:rsidP="00162AF7">
            <w:pPr>
              <w:pStyle w:val="Tabletextdotpoint"/>
            </w:pPr>
            <w:r w:rsidRPr="006B20D5">
              <w:t>Wet submerged wood and flush fine silt and old biofilms to promote new biofilm growth and increase waterbug productivity for native fish and platypus</w:t>
            </w:r>
          </w:p>
          <w:p w14:paraId="33E6D49C" w14:textId="77777777" w:rsidR="00570F79" w:rsidRPr="006B20D5" w:rsidRDefault="00570F79" w:rsidP="00162AF7">
            <w:pPr>
              <w:pStyle w:val="Tabletextdotpoint"/>
            </w:pPr>
            <w:r w:rsidRPr="006B20D5">
              <w:t>Facilitate the downstream dispersal of juvenile platypus in April/May to colonise other habitat areas</w:t>
            </w:r>
          </w:p>
        </w:tc>
        <w:tc>
          <w:tcPr>
            <w:tcW w:w="809" w:type="pct"/>
            <w:tcMar>
              <w:left w:w="85" w:type="dxa"/>
              <w:right w:w="85" w:type="dxa"/>
            </w:tcMar>
          </w:tcPr>
          <w:p w14:paraId="73939AE9" w14:textId="314609EC" w:rsidR="001F008B" w:rsidRPr="006B20D5" w:rsidRDefault="001F008B" w:rsidP="00282BD6">
            <w:pPr>
              <w:pStyle w:val="TableText"/>
            </w:pPr>
            <w:r w:rsidRPr="006B20D5">
              <w:t>F1</w:t>
            </w:r>
          </w:p>
          <w:p w14:paraId="65ABEC00" w14:textId="66F7700F" w:rsidR="00324F33" w:rsidRPr="006B20D5" w:rsidRDefault="001F008B" w:rsidP="00282BD6">
            <w:pPr>
              <w:pStyle w:val="TableText"/>
            </w:pPr>
            <w:r w:rsidRPr="006B20D5">
              <w:t>G1</w:t>
            </w:r>
          </w:p>
          <w:p w14:paraId="2D825C8E" w14:textId="3D92DAAC" w:rsidR="00324F33" w:rsidRPr="006B20D5" w:rsidRDefault="001F008B" w:rsidP="00282BD6">
            <w:pPr>
              <w:pStyle w:val="TableText"/>
            </w:pPr>
            <w:r w:rsidRPr="006B20D5">
              <w:t>MI1</w:t>
            </w:r>
          </w:p>
          <w:p w14:paraId="532C6600" w14:textId="45DBCF8D" w:rsidR="00570F79" w:rsidRPr="006B20D5" w:rsidRDefault="001F008B" w:rsidP="00282BD6">
            <w:pPr>
              <w:pStyle w:val="TableText"/>
            </w:pPr>
            <w:r w:rsidRPr="006B20D5">
              <w:t>PR1</w:t>
            </w:r>
          </w:p>
          <w:p w14:paraId="51E57EC2" w14:textId="1CB6309D" w:rsidR="001F008B" w:rsidRPr="006B20D5" w:rsidRDefault="001F008B" w:rsidP="00282BD6">
            <w:pPr>
              <w:pStyle w:val="TableText"/>
            </w:pPr>
            <w:r w:rsidRPr="006B20D5">
              <w:t>V2</w:t>
            </w:r>
          </w:p>
          <w:p w14:paraId="087C9AA8" w14:textId="1473A917" w:rsidR="00570F79" w:rsidRPr="006B20D5" w:rsidRDefault="001F008B" w:rsidP="00282BD6">
            <w:pPr>
              <w:pStyle w:val="TableText"/>
            </w:pPr>
            <w:r w:rsidRPr="006B20D5">
              <w:t>WQ1</w:t>
            </w:r>
          </w:p>
        </w:tc>
      </w:tr>
      <w:tr w:rsidR="00570F79" w:rsidRPr="006B20D5" w14:paraId="525B8483" w14:textId="77777777" w:rsidTr="002263C4">
        <w:trPr>
          <w:trHeight w:val="2079"/>
        </w:trPr>
        <w:tc>
          <w:tcPr>
            <w:tcW w:w="961" w:type="pct"/>
            <w:tcMar>
              <w:left w:w="85" w:type="dxa"/>
              <w:right w:w="85" w:type="dxa"/>
            </w:tcMar>
          </w:tcPr>
          <w:p w14:paraId="265303C3" w14:textId="77777777" w:rsidR="00570F79" w:rsidRPr="006B20D5" w:rsidRDefault="00570F79" w:rsidP="002B3988">
            <w:pPr>
              <w:pStyle w:val="TableText"/>
            </w:pPr>
            <w:r w:rsidRPr="006B20D5">
              <w:lastRenderedPageBreak/>
              <w:t>Year-round fresh (trigger-based, 50-300 ML/day as required)</w:t>
            </w:r>
          </w:p>
          <w:p w14:paraId="59C406C3" w14:textId="77777777" w:rsidR="00570F79" w:rsidRPr="009923DA" w:rsidRDefault="00570F79" w:rsidP="002B3988">
            <w:pPr>
              <w:pStyle w:val="TableText"/>
              <w:rPr>
                <w:i/>
                <w:iCs/>
              </w:rPr>
            </w:pPr>
            <w:r w:rsidRPr="009923DA">
              <w:rPr>
                <w:i/>
                <w:iCs/>
              </w:rPr>
              <w:t>Triggers:</w:t>
            </w:r>
          </w:p>
          <w:p w14:paraId="50444626" w14:textId="15B945CE" w:rsidR="00570F79" w:rsidRPr="009923DA" w:rsidRDefault="00CC303F" w:rsidP="00162AF7">
            <w:pPr>
              <w:pStyle w:val="Tabletextdotpoint"/>
              <w:rPr>
                <w:i/>
                <w:iCs/>
              </w:rPr>
            </w:pPr>
            <w:r w:rsidRPr="009923DA">
              <w:rPr>
                <w:i/>
                <w:iCs/>
              </w:rPr>
              <w:t>dissolved-oxygen level</w:t>
            </w:r>
            <w:r w:rsidR="00570F79" w:rsidRPr="009923DA">
              <w:rPr>
                <w:i/>
                <w:iCs/>
              </w:rPr>
              <w:t xml:space="preserve"> below 5 mg/L</w:t>
            </w:r>
          </w:p>
          <w:p w14:paraId="6643FB71" w14:textId="77777777" w:rsidR="00570F79" w:rsidRPr="009923DA" w:rsidRDefault="00570F79" w:rsidP="00162AF7">
            <w:pPr>
              <w:pStyle w:val="Tabletextdotpoint"/>
              <w:rPr>
                <w:i/>
                <w:iCs/>
              </w:rPr>
            </w:pPr>
            <w:r w:rsidRPr="009923DA">
              <w:rPr>
                <w:i/>
                <w:iCs/>
              </w:rPr>
              <w:t>low or cease-to-flow river conditions</w:t>
            </w:r>
          </w:p>
          <w:p w14:paraId="0772C448" w14:textId="77777777" w:rsidR="00570F79" w:rsidRPr="009923DA" w:rsidRDefault="00570F79" w:rsidP="00162AF7">
            <w:pPr>
              <w:pStyle w:val="Tabletextdotpoint"/>
              <w:rPr>
                <w:i/>
                <w:iCs/>
              </w:rPr>
            </w:pPr>
            <w:r w:rsidRPr="009923DA">
              <w:rPr>
                <w:i/>
                <w:iCs/>
              </w:rPr>
              <w:t>high water temperatures</w:t>
            </w:r>
          </w:p>
          <w:p w14:paraId="5911FD82" w14:textId="0F9F3A2A" w:rsidR="0083261B" w:rsidRPr="006B20D5" w:rsidRDefault="0083261B" w:rsidP="00282BD6">
            <w:pPr>
              <w:pStyle w:val="TableText"/>
            </w:pPr>
            <w:r w:rsidRPr="006B20D5">
              <w:rPr>
                <w:noProof/>
              </w:rPr>
              <w:drawing>
                <wp:inline distT="0" distB="0" distL="0" distR="0" wp14:anchorId="7B66C65B" wp14:editId="2BAA3BFD">
                  <wp:extent cx="314010" cy="314325"/>
                  <wp:effectExtent l="0" t="0" r="0" b="0"/>
                  <wp:docPr id="700636851" name="Picture 700636851" descr="A blue circle with white outline of an eye and spo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outline of an eye and spoons&#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r w:rsidR="00F43D64" w:rsidRPr="006B20D5">
              <w:t xml:space="preserve"> </w:t>
            </w:r>
            <w:r w:rsidR="00F43D64" w:rsidRPr="006B20D5">
              <w:rPr>
                <w:noProof/>
              </w:rPr>
              <w:drawing>
                <wp:inline distT="0" distB="0" distL="0" distR="0" wp14:anchorId="6A872543" wp14:editId="474E8DFF">
                  <wp:extent cx="313630" cy="313944"/>
                  <wp:effectExtent l="0" t="0" r="0" b="0"/>
                  <wp:docPr id="61947350" name="Picture 61947350" descr="A white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logo on a black background&#10;&#10;Description automatically generated"/>
                          <pic:cNvPicPr/>
                        </pic:nvPicPr>
                        <pic:blipFill>
                          <a:blip r:embed="rId51" cstate="screen">
                            <a:extLst>
                              <a:ext uri="{28A0092B-C50C-407E-A947-70E740481C1C}">
                                <a14:useLocalDpi xmlns:a14="http://schemas.microsoft.com/office/drawing/2010/main"/>
                              </a:ext>
                            </a:extLst>
                          </a:blip>
                          <a:stretch>
                            <a:fillRect/>
                          </a:stretch>
                        </pic:blipFill>
                        <pic:spPr>
                          <a:xfrm>
                            <a:off x="0" y="0"/>
                            <a:ext cx="313630" cy="313944"/>
                          </a:xfrm>
                          <a:prstGeom prst="rect">
                            <a:avLst/>
                          </a:prstGeom>
                        </pic:spPr>
                      </pic:pic>
                    </a:graphicData>
                  </a:graphic>
                </wp:inline>
              </w:drawing>
            </w:r>
          </w:p>
        </w:tc>
        <w:tc>
          <w:tcPr>
            <w:tcW w:w="3230" w:type="pct"/>
            <w:tcMar>
              <w:left w:w="85" w:type="dxa"/>
              <w:right w:w="85" w:type="dxa"/>
            </w:tcMar>
          </w:tcPr>
          <w:p w14:paraId="22374DCD" w14:textId="41CA93B4" w:rsidR="00570F79" w:rsidRPr="006B20D5" w:rsidRDefault="00570F79" w:rsidP="00162AF7">
            <w:pPr>
              <w:pStyle w:val="Tabletextdotpoint"/>
            </w:pPr>
            <w:r w:rsidRPr="006B20D5">
              <w:t xml:space="preserve">Destratify pools and improve water quality (increase </w:t>
            </w:r>
            <w:r w:rsidR="00CC303F" w:rsidRPr="006B20D5">
              <w:t>dissolved-oxygen level</w:t>
            </w:r>
            <w:r w:rsidRPr="006B20D5">
              <w:t xml:space="preserve">s) along the river in reach 4, ensuring there is adequate </w:t>
            </w:r>
            <w:r w:rsidR="00B42423" w:rsidRPr="006B20D5">
              <w:t xml:space="preserve">dissolved </w:t>
            </w:r>
            <w:r w:rsidRPr="006B20D5">
              <w:t>oxygen to support aquatic animals (such as native fish and platypus)</w:t>
            </w:r>
          </w:p>
        </w:tc>
        <w:tc>
          <w:tcPr>
            <w:tcW w:w="809" w:type="pct"/>
            <w:tcMar>
              <w:left w:w="85" w:type="dxa"/>
              <w:right w:w="85" w:type="dxa"/>
            </w:tcMar>
          </w:tcPr>
          <w:p w14:paraId="1578B243" w14:textId="775260C1" w:rsidR="00570F79" w:rsidRPr="006B20D5" w:rsidRDefault="001F008B" w:rsidP="00282BD6">
            <w:pPr>
              <w:pStyle w:val="TableText"/>
            </w:pPr>
            <w:r w:rsidRPr="006B20D5">
              <w:t>WQ1</w:t>
            </w:r>
          </w:p>
        </w:tc>
      </w:tr>
    </w:tbl>
    <w:p w14:paraId="1BF77D11" w14:textId="38D61302" w:rsidR="00570F79" w:rsidRPr="006B20D5" w:rsidRDefault="00857DED" w:rsidP="00797DBE">
      <w:pPr>
        <w:pStyle w:val="Source"/>
      </w:pPr>
      <w:r w:rsidRPr="006B20D5">
        <w:t>1</w:t>
      </w:r>
      <w:r w:rsidR="00797DBE" w:rsidRPr="006B20D5">
        <w:tab/>
      </w:r>
      <w:r w:rsidR="00570F79" w:rsidRPr="006B20D5">
        <w:t>The reach 4 flow will target 50-60</w:t>
      </w:r>
      <w:r w:rsidR="00B137CF" w:rsidRPr="006B20D5">
        <w:t xml:space="preserve"> ML </w:t>
      </w:r>
      <w:r w:rsidR="00570F79" w:rsidRPr="006B20D5">
        <w:t>per day. However, reducing the flow to 20-30</w:t>
      </w:r>
      <w:r w:rsidR="00B137CF" w:rsidRPr="006B20D5">
        <w:t xml:space="preserve"> ML </w:t>
      </w:r>
      <w:r w:rsidR="00570F79" w:rsidRPr="006B20D5">
        <w:t>per day at reaches 2 and 3 may be considered in autumn to expose the river’s mudflats and promote native vegetation recruitment. To achieve these two flow rate targets, water for the environment from the Goulburn River would be delivered to reach 4 at the Campaspe Siphon via the Waranga Western Channel.</w:t>
      </w:r>
    </w:p>
    <w:p w14:paraId="0085C91A" w14:textId="77777777" w:rsidR="00570F79" w:rsidRPr="006B20D5" w:rsidRDefault="00570F79" w:rsidP="009C5FA6">
      <w:pPr>
        <w:pStyle w:val="Heading4"/>
      </w:pPr>
      <w:r w:rsidRPr="006B20D5">
        <w:t>Scenario planning</w:t>
      </w:r>
    </w:p>
    <w:p w14:paraId="27808858" w14:textId="4118111E" w:rsidR="00570F79" w:rsidRPr="006B20D5" w:rsidRDefault="00570F79" w:rsidP="00570F79">
      <w:r w:rsidRPr="006B20D5">
        <w:t xml:space="preserve">Table </w:t>
      </w:r>
      <w:r w:rsidR="00857DED" w:rsidRPr="006B20D5">
        <w:t>5.6.4</w:t>
      </w:r>
      <w:r w:rsidRPr="006B20D5">
        <w:t xml:space="preserve"> outlines potential environmental watering and </w:t>
      </w:r>
      <w:r w:rsidR="001322CE" w:rsidRPr="006B20D5">
        <w:t xml:space="preserve">expected water use in a range </w:t>
      </w:r>
      <w:r w:rsidRPr="006B20D5">
        <w:t>of planning scenarios.</w:t>
      </w:r>
    </w:p>
    <w:p w14:paraId="08FB5DA8" w14:textId="5AC403D0" w:rsidR="00570F79" w:rsidRPr="006B20D5" w:rsidRDefault="00570F79" w:rsidP="00570F79">
      <w:r w:rsidRPr="006B20D5">
        <w:t>Flood events in 2022 and 2024</w:t>
      </w:r>
      <w:r w:rsidR="00D27655" w:rsidRPr="006B20D5">
        <w:t>,</w:t>
      </w:r>
      <w:r w:rsidRPr="006B20D5">
        <w:t xml:space="preserve"> which caused frequent and prolonged inundation of the Campaspe River and its surrounding floodplain</w:t>
      </w:r>
      <w:r w:rsidR="00D27655" w:rsidRPr="006B20D5">
        <w:t>,</w:t>
      </w:r>
      <w:r w:rsidRPr="006B20D5">
        <w:t xml:space="preserve"> reduced the diversity and abundance of many streamside and littoral vegetation species on the lower section of the bank and reduced in-stream vegetation biomass. Positive outcomes from these flood events were also observed. The upper banks and tops of banks benefitted from the higher flows by removing terrestrial and agricultural vegetation. Although the floods were a natural disturbance event for the river, the benefits of previous years of environmental watering built system resilience</w:t>
      </w:r>
      <w:r w:rsidR="00D27655" w:rsidRPr="006B20D5">
        <w:t>, helping</w:t>
      </w:r>
      <w:r w:rsidRPr="006B20D5">
        <w:t xml:space="preserve"> the river rebound quickly. Dry conditions and low inflows to Lake Eppalock occu</w:t>
      </w:r>
      <w:r w:rsidR="00D27655" w:rsidRPr="006B20D5">
        <w:t>r</w:t>
      </w:r>
      <w:r w:rsidRPr="006B20D5">
        <w:t>red throughout 2025-26</w:t>
      </w:r>
      <w:r w:rsidR="00D27655" w:rsidRPr="006B20D5">
        <w:t>;</w:t>
      </w:r>
      <w:r w:rsidRPr="006B20D5">
        <w:t xml:space="preserve"> however</w:t>
      </w:r>
      <w:r w:rsidR="00D27655" w:rsidRPr="006B20D5">
        <w:t>,</w:t>
      </w:r>
      <w:r w:rsidRPr="006B20D5">
        <w:t xml:space="preserve"> </w:t>
      </w:r>
      <w:r w:rsidR="00D27655" w:rsidRPr="006B20D5">
        <w:t xml:space="preserve">the </w:t>
      </w:r>
      <w:r w:rsidRPr="006B20D5">
        <w:t>availability of water for the environment was high. This meant all priority watering actions could be delivered, which helped improve the condition of the Campaspe River and build resilience ahead of drier climat</w:t>
      </w:r>
      <w:r w:rsidR="00251459" w:rsidRPr="006B20D5">
        <w:t>ic</w:t>
      </w:r>
      <w:r w:rsidRPr="006B20D5">
        <w:t xml:space="preserve"> conditions.</w:t>
      </w:r>
    </w:p>
    <w:p w14:paraId="1FEC971B" w14:textId="66D76851" w:rsidR="00324F33" w:rsidRPr="006B20D5" w:rsidRDefault="00570F79" w:rsidP="00570F79">
      <w:r w:rsidRPr="006B20D5">
        <w:t xml:space="preserve">The environmental water supply outlook for 2026-27 is expected to be low in </w:t>
      </w:r>
      <w:r w:rsidR="00D27655" w:rsidRPr="006B20D5">
        <w:t xml:space="preserve">the </w:t>
      </w:r>
      <w:r w:rsidRPr="006B20D5">
        <w:t xml:space="preserve">drier planning scenarios, so planned environmental watering actions are likely to be delivered at magnitudes relative to observed conditions. </w:t>
      </w:r>
      <w:r w:rsidR="00251459" w:rsidRPr="006B20D5">
        <w:t>In</w:t>
      </w:r>
      <w:r w:rsidRPr="006B20D5">
        <w:t xml:space="preserve"> the drought and dry </w:t>
      </w:r>
      <w:r w:rsidR="000760C6" w:rsidRPr="006B20D5">
        <w:t xml:space="preserve">planning </w:t>
      </w:r>
      <w:r w:rsidRPr="006B20D5">
        <w:t xml:space="preserve">scenarios, delivering </w:t>
      </w:r>
      <w:r w:rsidR="00E24AEF" w:rsidRPr="006B20D5">
        <w:t xml:space="preserve">a </w:t>
      </w:r>
      <w:r w:rsidRPr="006B20D5">
        <w:t xml:space="preserve">critical low flow </w:t>
      </w:r>
      <w:r w:rsidR="00D27655" w:rsidRPr="006B20D5">
        <w:t xml:space="preserve">is </w:t>
      </w:r>
      <w:r w:rsidRPr="006B20D5">
        <w:t>the highest</w:t>
      </w:r>
      <w:r w:rsidR="00E24AEF" w:rsidRPr="006B20D5">
        <w:t>-</w:t>
      </w:r>
      <w:r w:rsidRPr="006B20D5">
        <w:t xml:space="preserve">priority action to maintain water quality and prevent catastrophic conditions for aquatic </w:t>
      </w:r>
      <w:r w:rsidR="0045603C" w:rsidRPr="006B20D5">
        <w:t>plants and animals</w:t>
      </w:r>
      <w:r w:rsidRPr="006B20D5">
        <w:t xml:space="preserve">. Low water availability </w:t>
      </w:r>
      <w:r w:rsidR="00D27655" w:rsidRPr="006B20D5">
        <w:t xml:space="preserve">in </w:t>
      </w:r>
      <w:r w:rsidRPr="006B20D5">
        <w:t>a drought scenario mean</w:t>
      </w:r>
      <w:r w:rsidR="000760C6" w:rsidRPr="006B20D5">
        <w:t>s</w:t>
      </w:r>
      <w:r w:rsidRPr="006B20D5">
        <w:t xml:space="preserve"> the timing of </w:t>
      </w:r>
      <w:r w:rsidR="00E24AEF" w:rsidRPr="006B20D5">
        <w:t xml:space="preserve">a </w:t>
      </w:r>
      <w:r w:rsidRPr="006B20D5">
        <w:t>winter/spring low flow need</w:t>
      </w:r>
      <w:r w:rsidR="00E24AEF" w:rsidRPr="006B20D5">
        <w:t>s</w:t>
      </w:r>
      <w:r w:rsidRPr="006B20D5">
        <w:t xml:space="preserve"> to be prioritised</w:t>
      </w:r>
      <w:r w:rsidR="00336F80" w:rsidRPr="006B20D5">
        <w:t>. It</w:t>
      </w:r>
      <w:r w:rsidRPr="006B20D5">
        <w:t xml:space="preserve"> </w:t>
      </w:r>
      <w:r w:rsidR="000760C6" w:rsidRPr="006B20D5">
        <w:t>would</w:t>
      </w:r>
      <w:r w:rsidRPr="006B20D5">
        <w:t xml:space="preserve"> therefore </w:t>
      </w:r>
      <w:r w:rsidR="00336F80" w:rsidRPr="006B20D5">
        <w:t>be delivered only during late spring,</w:t>
      </w:r>
      <w:r w:rsidRPr="006B20D5">
        <w:t xml:space="preserve"> as temperatures begin to increase. Delivering a winter/spring fresh </w:t>
      </w:r>
      <w:r w:rsidR="000760C6" w:rsidRPr="006B20D5">
        <w:t xml:space="preserve">is </w:t>
      </w:r>
      <w:r w:rsidRPr="006B20D5">
        <w:t xml:space="preserve">a high priority </w:t>
      </w:r>
      <w:r w:rsidR="00821E16" w:rsidRPr="006B20D5">
        <w:t xml:space="preserve">in </w:t>
      </w:r>
      <w:r w:rsidR="000760C6" w:rsidRPr="006B20D5">
        <w:t xml:space="preserve">the </w:t>
      </w:r>
      <w:r w:rsidRPr="006B20D5">
        <w:t xml:space="preserve">dry </w:t>
      </w:r>
      <w:r w:rsidR="000760C6" w:rsidRPr="006B20D5">
        <w:t xml:space="preserve">planning </w:t>
      </w:r>
      <w:r w:rsidRPr="006B20D5">
        <w:t xml:space="preserve">scenario, but </w:t>
      </w:r>
      <w:r w:rsidR="00336F80" w:rsidRPr="006B20D5">
        <w:t xml:space="preserve">it </w:t>
      </w:r>
      <w:r w:rsidRPr="006B20D5">
        <w:t xml:space="preserve">will not be possible </w:t>
      </w:r>
      <w:r w:rsidR="00821E16" w:rsidRPr="006B20D5">
        <w:t xml:space="preserve">in </w:t>
      </w:r>
      <w:r w:rsidR="00D841FE" w:rsidRPr="006B20D5">
        <w:t xml:space="preserve">a </w:t>
      </w:r>
      <w:r w:rsidRPr="006B20D5">
        <w:t>drought scenario</w:t>
      </w:r>
      <w:r w:rsidR="000760C6" w:rsidRPr="006B20D5">
        <w:t xml:space="preserve"> </w:t>
      </w:r>
      <w:r w:rsidRPr="006B20D5">
        <w:t xml:space="preserve">due to </w:t>
      </w:r>
      <w:r w:rsidRPr="006B20D5">
        <w:lastRenderedPageBreak/>
        <w:t xml:space="preserve">low water availability. All other watering actions </w:t>
      </w:r>
      <w:r w:rsidR="0056347B" w:rsidRPr="006B20D5">
        <w:t xml:space="preserve">in </w:t>
      </w:r>
      <w:r w:rsidRPr="006B20D5">
        <w:t xml:space="preserve">the drier </w:t>
      </w:r>
      <w:r w:rsidR="000760C6" w:rsidRPr="006B20D5">
        <w:t xml:space="preserve">planning </w:t>
      </w:r>
      <w:r w:rsidRPr="006B20D5">
        <w:t>scenarios are proposed as tier 2</w:t>
      </w:r>
      <w:r w:rsidR="00E24AEF" w:rsidRPr="006B20D5">
        <w:t>,</w:t>
      </w:r>
      <w:r w:rsidRPr="006B20D5">
        <w:t xml:space="preserve"> due to low water availability.</w:t>
      </w:r>
    </w:p>
    <w:p w14:paraId="54DE107F" w14:textId="70C9C842" w:rsidR="00324F33" w:rsidRPr="006B20D5" w:rsidRDefault="00251459" w:rsidP="00570F79">
      <w:r w:rsidRPr="006B20D5">
        <w:t>In</w:t>
      </w:r>
      <w:r w:rsidR="00570F79" w:rsidRPr="006B20D5">
        <w:t xml:space="preserve"> the average</w:t>
      </w:r>
      <w:r w:rsidRPr="006B20D5">
        <w:t>-</w:t>
      </w:r>
      <w:r w:rsidR="00570F79" w:rsidRPr="006B20D5">
        <w:t>wet scenario, delivery of water for the environment aim</w:t>
      </w:r>
      <w:r w:rsidR="000760C6" w:rsidRPr="006B20D5">
        <w:t>s</w:t>
      </w:r>
      <w:r w:rsidR="00570F79" w:rsidRPr="006B20D5">
        <w:t xml:space="preserve"> to improve the composition and condition of native plants growing </w:t>
      </w:r>
      <w:r w:rsidR="003B0EFB" w:rsidRPr="006B20D5">
        <w:t>along</w:t>
      </w:r>
      <w:r w:rsidR="00570F79" w:rsidRPr="006B20D5">
        <w:t xml:space="preserve"> the water’s edge and </w:t>
      </w:r>
      <w:r w:rsidR="003B0EFB" w:rsidRPr="006B20D5">
        <w:t xml:space="preserve">to </w:t>
      </w:r>
      <w:r w:rsidR="00336F80" w:rsidRPr="006B20D5">
        <w:t xml:space="preserve">support the </w:t>
      </w:r>
      <w:r w:rsidR="00570F79" w:rsidRPr="006B20D5">
        <w:t>continue</w:t>
      </w:r>
      <w:r w:rsidR="00336F80" w:rsidRPr="006B20D5">
        <w:t>d recove</w:t>
      </w:r>
      <w:r w:rsidR="00570F79" w:rsidRPr="006B20D5">
        <w:t>ry from the 2022 and 2024 flood damage.</w:t>
      </w:r>
      <w:r w:rsidR="00324F33" w:rsidRPr="006B20D5">
        <w:t xml:space="preserve"> </w:t>
      </w:r>
      <w:r w:rsidR="00570F79" w:rsidRPr="006B20D5">
        <w:t>Some watering actions will likely be achieved naturally in the average</w:t>
      </w:r>
      <w:r w:rsidR="00863CF5" w:rsidRPr="006B20D5">
        <w:t>-</w:t>
      </w:r>
      <w:r w:rsidR="00570F79" w:rsidRPr="006B20D5">
        <w:t>wet planning scenario. This means that water for the environment can be used to deliver freshes and a winter/spring low flow at the higher end of their recommended magnitudes to help increase populations and improve the condition of platypus, native fish and native vegetation.</w:t>
      </w:r>
    </w:p>
    <w:p w14:paraId="1DA56451" w14:textId="13B577E8" w:rsidR="00570F79" w:rsidRPr="006B20D5" w:rsidRDefault="00C87F8C" w:rsidP="00570F79">
      <w:r w:rsidRPr="006B20D5">
        <w:t xml:space="preserve">North Central CMA </w:t>
      </w:r>
      <w:r w:rsidR="00570F79" w:rsidRPr="006B20D5">
        <w:t>will monitor water levels and quality throughout the year and deliver trigger-based freshes in any planning scenario if needed to improve poor water quality, providing enough water for the environment is available.</w:t>
      </w:r>
      <w:r w:rsidR="00324F33" w:rsidRPr="006B20D5">
        <w:t xml:space="preserve"> </w:t>
      </w:r>
      <w:r w:rsidR="00570F79" w:rsidRPr="006B20D5">
        <w:t xml:space="preserve">Delivering this action is typically required </w:t>
      </w:r>
      <w:r w:rsidR="00863CF5" w:rsidRPr="006B20D5">
        <w:t>on short notice in response to water-</w:t>
      </w:r>
      <w:r w:rsidR="00570F79" w:rsidRPr="006B20D5">
        <w:t>quality triggers in reach 4. Delivering this action at short notice relies on the availability of water for the environment from the Goulburn River to be delivered to reach 4 at the Campaspe Siphon via the Waranga Western Main Channel.</w:t>
      </w:r>
    </w:p>
    <w:p w14:paraId="6D064A8E" w14:textId="3C51FE20" w:rsidR="00570F79" w:rsidRPr="006B20D5" w:rsidRDefault="00570F79" w:rsidP="00570F79">
      <w:r w:rsidRPr="006B20D5">
        <w:t xml:space="preserve">The carryover target of 9,500 ML in the drought and dry planning scenarios is based on the volume required to deliver a priority summer/autumn low flow during 2027-28 if </w:t>
      </w:r>
      <w:r w:rsidR="00863CF5" w:rsidRPr="006B20D5">
        <w:t>dry or drought conditions continue</w:t>
      </w:r>
      <w:r w:rsidRPr="006B20D5">
        <w:t xml:space="preserve">. This carryover volume is likely to be achieved </w:t>
      </w:r>
      <w:r w:rsidR="0039137B" w:rsidRPr="006B20D5">
        <w:t xml:space="preserve">through environmental water from the Goulburn system delivered via the Waranga </w:t>
      </w:r>
      <w:r w:rsidR="00373815">
        <w:t>W</w:t>
      </w:r>
      <w:r w:rsidR="0039137B" w:rsidRPr="006B20D5">
        <w:t xml:space="preserve">estern </w:t>
      </w:r>
      <w:r w:rsidR="00373815">
        <w:t>C</w:t>
      </w:r>
      <w:r w:rsidR="0039137B" w:rsidRPr="006B20D5">
        <w:t>hannel, or throug</w:t>
      </w:r>
      <w:r w:rsidR="00A759A1" w:rsidRPr="006B20D5">
        <w:t xml:space="preserve">h </w:t>
      </w:r>
      <w:r w:rsidRPr="006B20D5">
        <w:t>trade into the Campaspe system. No carryover targets are set for the average</w:t>
      </w:r>
      <w:r w:rsidR="00863CF5" w:rsidRPr="006B20D5">
        <w:t>-</w:t>
      </w:r>
      <w:r w:rsidRPr="006B20D5">
        <w:t>wet planning scenario, as early-season allocations in 2027-28 will likely be sufficient to meet summer/autumn low-flow environmental flow demands.</w:t>
      </w:r>
    </w:p>
    <w:p w14:paraId="25672AF4" w14:textId="5ABFBD64" w:rsidR="00570F79" w:rsidRPr="006B20D5" w:rsidRDefault="00570F79" w:rsidP="002B3988">
      <w:pPr>
        <w:pStyle w:val="TableHeading"/>
        <w:rPr>
          <w:lang w:val="en-AU"/>
        </w:rPr>
      </w:pPr>
      <w:bookmarkStart w:id="801" w:name="_Toc230448907"/>
      <w:bookmarkStart w:id="802" w:name="_Toc230518750"/>
      <w:bookmarkStart w:id="803" w:name="_Toc230078101"/>
      <w:r w:rsidRPr="006B20D5">
        <w:rPr>
          <w:lang w:val="en-AU"/>
        </w:rPr>
        <w:t xml:space="preserve">Table </w:t>
      </w:r>
      <w:r w:rsidR="00857DED" w:rsidRPr="006B20D5">
        <w:rPr>
          <w:lang w:val="en-AU"/>
        </w:rPr>
        <w:t>5.6.4</w:t>
      </w:r>
      <w:r w:rsidR="00857DED" w:rsidRPr="006B20D5">
        <w:rPr>
          <w:lang w:val="en-AU"/>
        </w:rPr>
        <w:tab/>
      </w:r>
      <w:r w:rsidR="00A1325F" w:rsidRPr="006B20D5">
        <w:rPr>
          <w:lang w:val="en-AU"/>
        </w:rPr>
        <w:t>Campaspe River environmental watering planning scenarios</w:t>
      </w:r>
      <w:bookmarkEnd w:id="801"/>
      <w:bookmarkEnd w:id="802"/>
      <w:bookmarkEnd w:id="8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2500"/>
        <w:gridCol w:w="2659"/>
        <w:gridCol w:w="2381"/>
      </w:tblGrid>
      <w:tr w:rsidR="00570F79" w:rsidRPr="006B20D5" w14:paraId="616EC569" w14:textId="77777777" w:rsidTr="00260AA6">
        <w:trPr>
          <w:trHeight w:val="381"/>
        </w:trPr>
        <w:tc>
          <w:tcPr>
            <w:tcW w:w="965" w:type="pct"/>
            <w:tcMar>
              <w:left w:w="85" w:type="dxa"/>
              <w:right w:w="85" w:type="dxa"/>
            </w:tcMar>
          </w:tcPr>
          <w:p w14:paraId="01E78A2B" w14:textId="77777777" w:rsidR="00570F79" w:rsidRPr="006B20D5" w:rsidRDefault="00570F79" w:rsidP="000C78A5">
            <w:pPr>
              <w:pStyle w:val="TableText"/>
            </w:pPr>
            <w:r w:rsidRPr="006B20D5">
              <w:rPr>
                <w:b/>
              </w:rPr>
              <w:t>Planning scenario</w:t>
            </w:r>
          </w:p>
        </w:tc>
        <w:tc>
          <w:tcPr>
            <w:tcW w:w="1338" w:type="pct"/>
            <w:tcMar>
              <w:left w:w="85" w:type="dxa"/>
              <w:right w:w="85" w:type="dxa"/>
            </w:tcMar>
          </w:tcPr>
          <w:p w14:paraId="2AAC3797" w14:textId="77777777" w:rsidR="00570F79" w:rsidRPr="006B20D5" w:rsidRDefault="00570F79" w:rsidP="000C78A5">
            <w:pPr>
              <w:pStyle w:val="TableText"/>
            </w:pPr>
            <w:r w:rsidRPr="006B20D5">
              <w:rPr>
                <w:b/>
              </w:rPr>
              <w:t>Drought</w:t>
            </w:r>
          </w:p>
        </w:tc>
        <w:tc>
          <w:tcPr>
            <w:tcW w:w="1423" w:type="pct"/>
            <w:tcMar>
              <w:left w:w="85" w:type="dxa"/>
              <w:right w:w="85" w:type="dxa"/>
            </w:tcMar>
          </w:tcPr>
          <w:p w14:paraId="2BDD5687" w14:textId="77777777" w:rsidR="00570F79" w:rsidRPr="006B20D5" w:rsidRDefault="00570F79" w:rsidP="000C78A5">
            <w:pPr>
              <w:pStyle w:val="TableText"/>
            </w:pPr>
            <w:r w:rsidRPr="006B20D5">
              <w:rPr>
                <w:b/>
              </w:rPr>
              <w:t xml:space="preserve">Dry </w:t>
            </w:r>
          </w:p>
        </w:tc>
        <w:tc>
          <w:tcPr>
            <w:tcW w:w="1274" w:type="pct"/>
            <w:tcMar>
              <w:left w:w="85" w:type="dxa"/>
              <w:right w:w="85" w:type="dxa"/>
            </w:tcMar>
          </w:tcPr>
          <w:p w14:paraId="654D4C23" w14:textId="559A02EB" w:rsidR="00570F79" w:rsidRPr="006B20D5" w:rsidRDefault="00570F79" w:rsidP="000C78A5">
            <w:pPr>
              <w:pStyle w:val="TableText"/>
            </w:pPr>
            <w:r w:rsidRPr="006B20D5" w:rsidDel="008A19B4">
              <w:rPr>
                <w:b/>
              </w:rPr>
              <w:t xml:space="preserve"> </w:t>
            </w:r>
            <w:r w:rsidRPr="006B20D5">
              <w:rPr>
                <w:b/>
              </w:rPr>
              <w:t>Average-</w:t>
            </w:r>
            <w:r w:rsidR="00F85414" w:rsidRPr="006B20D5">
              <w:rPr>
                <w:b/>
              </w:rPr>
              <w:t>wet</w:t>
            </w:r>
          </w:p>
        </w:tc>
      </w:tr>
      <w:tr w:rsidR="00570F79" w:rsidRPr="006B20D5" w14:paraId="7908A31F" w14:textId="77777777" w:rsidTr="00260AA6">
        <w:trPr>
          <w:trHeight w:val="380"/>
        </w:trPr>
        <w:tc>
          <w:tcPr>
            <w:tcW w:w="965" w:type="pct"/>
            <w:tcMar>
              <w:left w:w="85" w:type="dxa"/>
              <w:right w:w="85" w:type="dxa"/>
            </w:tcMar>
          </w:tcPr>
          <w:p w14:paraId="71984028" w14:textId="77777777" w:rsidR="00570F79" w:rsidRPr="006B20D5" w:rsidRDefault="00570F79" w:rsidP="002B3988">
            <w:pPr>
              <w:pStyle w:val="TableText"/>
            </w:pPr>
            <w:r w:rsidRPr="006B20D5">
              <w:t>Expected conditions</w:t>
            </w:r>
          </w:p>
        </w:tc>
        <w:tc>
          <w:tcPr>
            <w:tcW w:w="1338" w:type="pct"/>
            <w:tcMar>
              <w:left w:w="85" w:type="dxa"/>
              <w:right w:w="85" w:type="dxa"/>
            </w:tcMar>
          </w:tcPr>
          <w:p w14:paraId="78E237C3" w14:textId="77777777" w:rsidR="00570F79" w:rsidRPr="006B20D5" w:rsidRDefault="00570F79" w:rsidP="00162AF7">
            <w:pPr>
              <w:pStyle w:val="Tabletextdotpoint"/>
            </w:pPr>
            <w:r w:rsidRPr="006B20D5">
              <w:t>Little to no natural flow from tributaries and local run-off</w:t>
            </w:r>
          </w:p>
          <w:p w14:paraId="19823026" w14:textId="77777777" w:rsidR="00570F79" w:rsidRPr="006B20D5" w:rsidRDefault="00570F79" w:rsidP="00162AF7">
            <w:pPr>
              <w:pStyle w:val="Tabletextdotpoint"/>
            </w:pPr>
            <w:r w:rsidRPr="006B20D5">
              <w:t>Low passing flow</w:t>
            </w:r>
          </w:p>
          <w:p w14:paraId="327DE278" w14:textId="77777777" w:rsidR="00570F79" w:rsidRPr="006B20D5" w:rsidRDefault="00570F79" w:rsidP="00162AF7">
            <w:pPr>
              <w:pStyle w:val="Tabletextdotpoint"/>
            </w:pPr>
            <w:r w:rsidRPr="006B20D5">
              <w:t>Operational water deliveries</w:t>
            </w:r>
          </w:p>
        </w:tc>
        <w:tc>
          <w:tcPr>
            <w:tcW w:w="1423" w:type="pct"/>
            <w:tcMar>
              <w:left w:w="85" w:type="dxa"/>
              <w:right w:w="85" w:type="dxa"/>
            </w:tcMar>
          </w:tcPr>
          <w:p w14:paraId="2265E612" w14:textId="77777777" w:rsidR="00570F79" w:rsidRPr="006B20D5" w:rsidRDefault="00570F79" w:rsidP="00162AF7">
            <w:pPr>
              <w:pStyle w:val="Tabletextdotpoint"/>
            </w:pPr>
            <w:r w:rsidRPr="006B20D5">
              <w:t>Some natural flow from tributaries and local run-off</w:t>
            </w:r>
          </w:p>
          <w:p w14:paraId="3A37F72A" w14:textId="77777777" w:rsidR="00570F79" w:rsidRPr="006B20D5" w:rsidRDefault="00570F79" w:rsidP="00162AF7">
            <w:pPr>
              <w:pStyle w:val="Tabletextdotpoint"/>
            </w:pPr>
            <w:r w:rsidRPr="006B20D5">
              <w:t>Increased passing flow</w:t>
            </w:r>
          </w:p>
          <w:p w14:paraId="1011C9B2" w14:textId="77777777" w:rsidR="00570F79" w:rsidRPr="006B20D5" w:rsidRDefault="00570F79" w:rsidP="00162AF7">
            <w:pPr>
              <w:pStyle w:val="Tabletextdotpoint"/>
            </w:pPr>
            <w:r w:rsidRPr="006B20D5">
              <w:t>Operational water deliveries</w:t>
            </w:r>
          </w:p>
        </w:tc>
        <w:tc>
          <w:tcPr>
            <w:tcW w:w="1274" w:type="pct"/>
            <w:tcMar>
              <w:left w:w="85" w:type="dxa"/>
              <w:right w:w="85" w:type="dxa"/>
            </w:tcMar>
          </w:tcPr>
          <w:p w14:paraId="1573776D" w14:textId="77777777" w:rsidR="00570F79" w:rsidRPr="006B20D5" w:rsidRDefault="00570F79" w:rsidP="00162AF7">
            <w:pPr>
              <w:pStyle w:val="Tabletextdotpoint"/>
            </w:pPr>
            <w:r w:rsidRPr="006B20D5">
              <w:t>Moderate-to-high natural flow from tributaries and local run-off</w:t>
            </w:r>
          </w:p>
          <w:p w14:paraId="09B94833" w14:textId="77777777" w:rsidR="00570F79" w:rsidRPr="006B20D5" w:rsidRDefault="00570F79" w:rsidP="00162AF7">
            <w:pPr>
              <w:pStyle w:val="Tabletextdotpoint"/>
            </w:pPr>
            <w:r w:rsidRPr="006B20D5">
              <w:t>Increased passing flow</w:t>
            </w:r>
          </w:p>
          <w:p w14:paraId="24137777" w14:textId="77777777" w:rsidR="00570F79" w:rsidRPr="006B20D5" w:rsidRDefault="00570F79" w:rsidP="00162AF7">
            <w:pPr>
              <w:pStyle w:val="Tabletextdotpoint"/>
            </w:pPr>
            <w:r w:rsidRPr="006B20D5">
              <w:t>Operational water deliveries</w:t>
            </w:r>
          </w:p>
          <w:p w14:paraId="19DAC6C8" w14:textId="77777777" w:rsidR="00570F79" w:rsidRPr="006B20D5" w:rsidRDefault="00570F79" w:rsidP="00162AF7">
            <w:pPr>
              <w:pStyle w:val="Tabletextdotpoint"/>
            </w:pPr>
            <w:r w:rsidRPr="006B20D5">
              <w:t>An expected spill of Eppalock Reservoir</w:t>
            </w:r>
          </w:p>
        </w:tc>
      </w:tr>
      <w:tr w:rsidR="00570F79" w:rsidRPr="006B20D5" w14:paraId="17279BAA" w14:textId="77777777" w:rsidTr="00260AA6">
        <w:trPr>
          <w:trHeight w:val="380"/>
        </w:trPr>
        <w:tc>
          <w:tcPr>
            <w:tcW w:w="965" w:type="pct"/>
            <w:tcMar>
              <w:left w:w="85" w:type="dxa"/>
              <w:right w:w="85" w:type="dxa"/>
            </w:tcMar>
          </w:tcPr>
          <w:p w14:paraId="5B66CC81" w14:textId="77777777" w:rsidR="00570F79" w:rsidRPr="006B20D5" w:rsidRDefault="00570F79" w:rsidP="002B3988">
            <w:pPr>
              <w:pStyle w:val="TableText"/>
            </w:pPr>
            <w:r w:rsidRPr="006B20D5">
              <w:t>Expected availability of water for the environment</w:t>
            </w:r>
          </w:p>
        </w:tc>
        <w:tc>
          <w:tcPr>
            <w:tcW w:w="1338" w:type="pct"/>
            <w:tcMar>
              <w:left w:w="85" w:type="dxa"/>
              <w:right w:w="85" w:type="dxa"/>
            </w:tcMar>
          </w:tcPr>
          <w:p w14:paraId="11C04E9A" w14:textId="77777777" w:rsidR="00570F79" w:rsidRPr="006B20D5" w:rsidRDefault="00570F79" w:rsidP="00162AF7">
            <w:pPr>
              <w:pStyle w:val="Tabletextdotpoint"/>
            </w:pPr>
            <w:r w:rsidRPr="006B20D5">
              <w:t>14,000 ML</w:t>
            </w:r>
          </w:p>
        </w:tc>
        <w:tc>
          <w:tcPr>
            <w:tcW w:w="1423" w:type="pct"/>
            <w:tcMar>
              <w:left w:w="85" w:type="dxa"/>
              <w:right w:w="85" w:type="dxa"/>
            </w:tcMar>
          </w:tcPr>
          <w:p w14:paraId="19942657" w14:textId="77777777" w:rsidR="00570F79" w:rsidRPr="006B20D5" w:rsidRDefault="00570F79" w:rsidP="00162AF7">
            <w:pPr>
              <w:pStyle w:val="Tabletextdotpoint"/>
            </w:pPr>
            <w:r w:rsidRPr="006B20D5">
              <w:t>20,000 ML</w:t>
            </w:r>
          </w:p>
        </w:tc>
        <w:tc>
          <w:tcPr>
            <w:tcW w:w="1274" w:type="pct"/>
            <w:tcMar>
              <w:left w:w="85" w:type="dxa"/>
              <w:right w:w="85" w:type="dxa"/>
            </w:tcMar>
          </w:tcPr>
          <w:p w14:paraId="638F9A84" w14:textId="77777777" w:rsidR="00570F79" w:rsidRPr="006B20D5" w:rsidRDefault="00570F79" w:rsidP="00162AF7">
            <w:pPr>
              <w:pStyle w:val="Tabletextdotpoint"/>
            </w:pPr>
            <w:r w:rsidRPr="006B20D5">
              <w:t>39,000 ML</w:t>
            </w:r>
          </w:p>
        </w:tc>
      </w:tr>
      <w:tr w:rsidR="00570F79" w:rsidRPr="006B20D5" w14:paraId="325AE4C8" w14:textId="77777777" w:rsidTr="00894556">
        <w:trPr>
          <w:trHeight w:val="236"/>
        </w:trPr>
        <w:tc>
          <w:tcPr>
            <w:tcW w:w="5000" w:type="pct"/>
            <w:gridSpan w:val="4"/>
            <w:tcMar>
              <w:left w:w="85" w:type="dxa"/>
              <w:right w:w="85" w:type="dxa"/>
            </w:tcMar>
          </w:tcPr>
          <w:p w14:paraId="658B76D6" w14:textId="77777777" w:rsidR="00570F79" w:rsidRPr="006B20D5" w:rsidRDefault="00570F79" w:rsidP="000C78A5">
            <w:pPr>
              <w:pStyle w:val="TableText"/>
            </w:pPr>
            <w:r w:rsidRPr="006B20D5">
              <w:rPr>
                <w:b/>
              </w:rPr>
              <w:t>Campaspe River (targeting reach 4)</w:t>
            </w:r>
          </w:p>
        </w:tc>
      </w:tr>
      <w:tr w:rsidR="00570F79" w:rsidRPr="006B20D5" w14:paraId="0CBDC30F" w14:textId="77777777" w:rsidTr="00260AA6">
        <w:trPr>
          <w:trHeight w:val="669"/>
        </w:trPr>
        <w:tc>
          <w:tcPr>
            <w:tcW w:w="965" w:type="pct"/>
            <w:tcMar>
              <w:left w:w="85" w:type="dxa"/>
              <w:right w:w="85" w:type="dxa"/>
            </w:tcMar>
          </w:tcPr>
          <w:p w14:paraId="64079BDB" w14:textId="77777777" w:rsidR="00570F79" w:rsidRPr="006B20D5" w:rsidRDefault="00570F79" w:rsidP="002B3988">
            <w:pPr>
              <w:pStyle w:val="TableText"/>
            </w:pPr>
            <w:r w:rsidRPr="006B20D5">
              <w:lastRenderedPageBreak/>
              <w:t>Potential environmental watering – tier 1 (high priorities)</w:t>
            </w:r>
          </w:p>
        </w:tc>
        <w:tc>
          <w:tcPr>
            <w:tcW w:w="1338" w:type="pct"/>
            <w:tcMar>
              <w:left w:w="85" w:type="dxa"/>
              <w:right w:w="85" w:type="dxa"/>
            </w:tcMar>
          </w:tcPr>
          <w:p w14:paraId="12F2FA2D" w14:textId="77777777" w:rsidR="00570F79" w:rsidRPr="006B20D5" w:rsidRDefault="00570F79" w:rsidP="00162AF7">
            <w:pPr>
              <w:pStyle w:val="Tabletextdotpoint"/>
            </w:pPr>
            <w:r w:rsidRPr="006B20D5">
              <w:t>Winter/spring low flow (lower magnitude, October to November)</w:t>
            </w:r>
          </w:p>
          <w:p w14:paraId="0E744D1E" w14:textId="77777777" w:rsidR="00570F79" w:rsidRPr="006B20D5" w:rsidRDefault="00570F79" w:rsidP="00162AF7">
            <w:pPr>
              <w:pStyle w:val="Tabletextdotpoint"/>
            </w:pPr>
            <w:r w:rsidRPr="006B20D5">
              <w:t xml:space="preserve">Summer/autumn low flow </w:t>
            </w:r>
          </w:p>
        </w:tc>
        <w:tc>
          <w:tcPr>
            <w:tcW w:w="1423" w:type="pct"/>
            <w:tcMar>
              <w:left w:w="85" w:type="dxa"/>
              <w:right w:w="85" w:type="dxa"/>
            </w:tcMar>
          </w:tcPr>
          <w:p w14:paraId="374BBEFE" w14:textId="77777777" w:rsidR="00324F33" w:rsidRPr="006B20D5" w:rsidRDefault="00570F79" w:rsidP="00162AF7">
            <w:pPr>
              <w:pStyle w:val="Tabletextdotpoint"/>
            </w:pPr>
            <w:r w:rsidRPr="006B20D5">
              <w:t>Winter/spring low flow (lower magnitude)</w:t>
            </w:r>
          </w:p>
          <w:p w14:paraId="28B8DEFC" w14:textId="662BBF03" w:rsidR="00570F79" w:rsidRPr="006B20D5" w:rsidRDefault="00570F79" w:rsidP="00162AF7">
            <w:pPr>
              <w:pStyle w:val="Tabletextdotpoint"/>
            </w:pPr>
            <w:r w:rsidRPr="006B20D5">
              <w:t>Summer/autumn low flow</w:t>
            </w:r>
          </w:p>
          <w:p w14:paraId="574F3FDD" w14:textId="77777777" w:rsidR="00570F79" w:rsidRPr="006B20D5" w:rsidRDefault="00570F79" w:rsidP="00162AF7">
            <w:pPr>
              <w:pStyle w:val="Tabletextdotpoint"/>
            </w:pPr>
            <w:r w:rsidRPr="006B20D5">
              <w:t>Winter/spring fresh (one fresh of lower magnitude for two to four days)</w:t>
            </w:r>
          </w:p>
        </w:tc>
        <w:tc>
          <w:tcPr>
            <w:tcW w:w="1274" w:type="pct"/>
            <w:tcMar>
              <w:left w:w="85" w:type="dxa"/>
              <w:right w:w="85" w:type="dxa"/>
            </w:tcMar>
          </w:tcPr>
          <w:p w14:paraId="1651E4B8" w14:textId="77777777" w:rsidR="00570F79" w:rsidRPr="006B20D5" w:rsidRDefault="00570F79" w:rsidP="00162AF7">
            <w:pPr>
              <w:pStyle w:val="Tabletextdotpoint"/>
            </w:pPr>
            <w:r w:rsidRPr="006B20D5">
              <w:t>Winter/spring low flow (up to full magnitude)</w:t>
            </w:r>
          </w:p>
          <w:p w14:paraId="5EC01BBE" w14:textId="77777777" w:rsidR="00570F79" w:rsidRPr="006B20D5" w:rsidRDefault="00570F79" w:rsidP="00162AF7">
            <w:pPr>
              <w:pStyle w:val="Tabletextdotpoint"/>
            </w:pPr>
            <w:r w:rsidRPr="006B20D5">
              <w:t>Winter/spring fresh(es) (one to two freshes of upper magnitude for two to five days)</w:t>
            </w:r>
          </w:p>
          <w:p w14:paraId="0AF52B02" w14:textId="77777777" w:rsidR="00570F79" w:rsidRPr="006B20D5" w:rsidRDefault="00570F79" w:rsidP="00162AF7">
            <w:pPr>
              <w:pStyle w:val="Tabletextdotpoint"/>
            </w:pPr>
            <w:r w:rsidRPr="006B20D5">
              <w:t>Summer/autumn low flow</w:t>
            </w:r>
          </w:p>
          <w:p w14:paraId="7A7F9D2D" w14:textId="77777777" w:rsidR="00570F79" w:rsidRPr="006B20D5" w:rsidRDefault="00570F79" w:rsidP="00162AF7">
            <w:pPr>
              <w:pStyle w:val="Tabletextdotpoint"/>
            </w:pPr>
            <w:r w:rsidRPr="006B20D5">
              <w:t>Summer/autumn freshes (three freshes up to full magnitude)</w:t>
            </w:r>
          </w:p>
        </w:tc>
      </w:tr>
      <w:tr w:rsidR="00570F79" w:rsidRPr="006B20D5" w14:paraId="618E9BB3" w14:textId="77777777" w:rsidTr="00260AA6">
        <w:trPr>
          <w:trHeight w:val="787"/>
        </w:trPr>
        <w:tc>
          <w:tcPr>
            <w:tcW w:w="965" w:type="pct"/>
            <w:tcMar>
              <w:left w:w="85" w:type="dxa"/>
              <w:right w:w="85" w:type="dxa"/>
            </w:tcMar>
          </w:tcPr>
          <w:p w14:paraId="66F0C5BA" w14:textId="77777777" w:rsidR="00570F79" w:rsidRPr="006B20D5" w:rsidRDefault="00570F79" w:rsidP="002B3988">
            <w:pPr>
              <w:pStyle w:val="TableText"/>
            </w:pPr>
            <w:r w:rsidRPr="006B20D5">
              <w:t>Potential environmental watering – tier 2 (additional priorities)</w:t>
            </w:r>
          </w:p>
        </w:tc>
        <w:tc>
          <w:tcPr>
            <w:tcW w:w="1338" w:type="pct"/>
            <w:tcMar>
              <w:left w:w="85" w:type="dxa"/>
              <w:right w:w="85" w:type="dxa"/>
            </w:tcMar>
          </w:tcPr>
          <w:p w14:paraId="1EFF88C4" w14:textId="77777777" w:rsidR="00324F33" w:rsidRPr="006B20D5" w:rsidRDefault="00570F79" w:rsidP="00162AF7">
            <w:pPr>
              <w:pStyle w:val="Tabletextdotpoint"/>
            </w:pPr>
            <w:r w:rsidRPr="006B20D5">
              <w:t>Winter/spring low flow (lower magnitude June to September)</w:t>
            </w:r>
          </w:p>
          <w:p w14:paraId="1762E715" w14:textId="6FEAD523" w:rsidR="00570F79" w:rsidRPr="006B20D5" w:rsidRDefault="00570F79" w:rsidP="00162AF7">
            <w:pPr>
              <w:pStyle w:val="Tabletextdotpoint"/>
            </w:pPr>
            <w:r w:rsidRPr="006B20D5">
              <w:t>Winter/spring fresh (one fresh of lower magnitude and lower duration)</w:t>
            </w:r>
          </w:p>
          <w:p w14:paraId="4847C9E0" w14:textId="77777777" w:rsidR="00570F79" w:rsidRPr="006B20D5" w:rsidRDefault="00570F79" w:rsidP="00162AF7">
            <w:pPr>
              <w:pStyle w:val="Tabletextdotpoint"/>
            </w:pPr>
            <w:r w:rsidRPr="006B20D5">
              <w:t>Summer/autumn freshes (three freshes of lower magnitude and lower duration)</w:t>
            </w:r>
          </w:p>
          <w:p w14:paraId="05186787" w14:textId="77777777" w:rsidR="00570F79" w:rsidRPr="006B20D5" w:rsidRDefault="00570F79" w:rsidP="00162AF7">
            <w:pPr>
              <w:pStyle w:val="Tabletextdotpoint"/>
            </w:pPr>
            <w:r w:rsidRPr="006B20D5">
              <w:t>Year-round fresh (if required)</w:t>
            </w:r>
          </w:p>
        </w:tc>
        <w:tc>
          <w:tcPr>
            <w:tcW w:w="1423" w:type="pct"/>
            <w:tcMar>
              <w:left w:w="85" w:type="dxa"/>
              <w:right w:w="85" w:type="dxa"/>
            </w:tcMar>
          </w:tcPr>
          <w:p w14:paraId="14484EA8" w14:textId="5754CAF3" w:rsidR="00570F79" w:rsidRPr="006B20D5" w:rsidRDefault="00570F79" w:rsidP="00162AF7">
            <w:pPr>
              <w:pStyle w:val="Tabletextdotpoint"/>
            </w:pPr>
            <w:r w:rsidRPr="006B20D5">
              <w:t>Winter/spring low flow (</w:t>
            </w:r>
            <w:r w:rsidR="00B175AA" w:rsidRPr="006B20D5">
              <w:t xml:space="preserve">middle </w:t>
            </w:r>
            <w:r w:rsidRPr="006B20D5">
              <w:t>magnitude)</w:t>
            </w:r>
          </w:p>
          <w:p w14:paraId="34FE47BE" w14:textId="77777777" w:rsidR="00570F79" w:rsidRPr="006B20D5" w:rsidRDefault="00570F79" w:rsidP="00162AF7">
            <w:pPr>
              <w:pStyle w:val="Tabletextdotpoint"/>
            </w:pPr>
            <w:r w:rsidRPr="006B20D5">
              <w:t>Summer/autumn freshes (three freshes of upper magnitude and lower duration)</w:t>
            </w:r>
          </w:p>
          <w:p w14:paraId="1A130D28" w14:textId="77777777" w:rsidR="00570F79" w:rsidRPr="006B20D5" w:rsidRDefault="00570F79" w:rsidP="00162AF7">
            <w:pPr>
              <w:pStyle w:val="Tabletextdotpoint"/>
            </w:pPr>
            <w:r w:rsidRPr="006B20D5">
              <w:t>Year-round fresh (if required)</w:t>
            </w:r>
          </w:p>
        </w:tc>
        <w:tc>
          <w:tcPr>
            <w:tcW w:w="1274" w:type="pct"/>
            <w:tcMar>
              <w:left w:w="85" w:type="dxa"/>
              <w:right w:w="85" w:type="dxa"/>
            </w:tcMar>
          </w:tcPr>
          <w:p w14:paraId="67EC75CB" w14:textId="77777777" w:rsidR="00570F79" w:rsidRPr="006B20D5" w:rsidRDefault="00570F79" w:rsidP="00162AF7">
            <w:pPr>
              <w:pStyle w:val="Tabletextdotpoint"/>
            </w:pPr>
            <w:r w:rsidRPr="006B20D5">
              <w:t>Winter/spring fresh(es) (two freshes of upper magnitude for seven days)</w:t>
            </w:r>
          </w:p>
          <w:p w14:paraId="756FEAC6" w14:textId="77777777" w:rsidR="00570F79" w:rsidRPr="006B20D5" w:rsidRDefault="00570F79" w:rsidP="00162AF7">
            <w:pPr>
              <w:pStyle w:val="Tabletextdotpoint"/>
            </w:pPr>
            <w:r w:rsidRPr="006B20D5">
              <w:t>Year-round fresh (if required)</w:t>
            </w:r>
          </w:p>
        </w:tc>
      </w:tr>
      <w:tr w:rsidR="00570F79" w:rsidRPr="006B20D5" w14:paraId="5249F420" w14:textId="77777777" w:rsidTr="00260AA6">
        <w:trPr>
          <w:trHeight w:val="787"/>
        </w:trPr>
        <w:tc>
          <w:tcPr>
            <w:tcW w:w="965" w:type="pct"/>
            <w:tcMar>
              <w:left w:w="85" w:type="dxa"/>
              <w:right w:w="85" w:type="dxa"/>
            </w:tcMar>
          </w:tcPr>
          <w:p w14:paraId="63217E56" w14:textId="250E04AC" w:rsidR="00570F79" w:rsidRPr="006B20D5" w:rsidRDefault="00570F79" w:rsidP="002B3988">
            <w:pPr>
              <w:pStyle w:val="TableText"/>
            </w:pPr>
            <w:r w:rsidRPr="006B20D5">
              <w:t xml:space="preserve">Possible volume of </w:t>
            </w:r>
            <w:r w:rsidR="002106A4" w:rsidRPr="006B20D5">
              <w:t xml:space="preserve">water for the </w:t>
            </w:r>
            <w:r w:rsidRPr="006B20D5">
              <w:t>environment required to achieve objectives</w:t>
            </w:r>
          </w:p>
        </w:tc>
        <w:tc>
          <w:tcPr>
            <w:tcW w:w="1338" w:type="pct"/>
            <w:tcMar>
              <w:left w:w="85" w:type="dxa"/>
              <w:right w:w="85" w:type="dxa"/>
            </w:tcMar>
          </w:tcPr>
          <w:p w14:paraId="16F88A47" w14:textId="77777777" w:rsidR="00570F79" w:rsidRPr="006B20D5" w:rsidRDefault="00570F79" w:rsidP="00162AF7">
            <w:pPr>
              <w:pStyle w:val="Tabletextdotpoint"/>
            </w:pPr>
            <w:r w:rsidRPr="006B20D5">
              <w:t>14,000 ML (tier 1)</w:t>
            </w:r>
          </w:p>
          <w:p w14:paraId="57DD81E2" w14:textId="77777777" w:rsidR="00570F79" w:rsidRPr="006B20D5" w:rsidRDefault="00570F79" w:rsidP="00162AF7">
            <w:pPr>
              <w:pStyle w:val="Tabletextdotpoint"/>
            </w:pPr>
            <w:r w:rsidRPr="006B20D5">
              <w:t>16,000 ML (tier 2)</w:t>
            </w:r>
          </w:p>
        </w:tc>
        <w:tc>
          <w:tcPr>
            <w:tcW w:w="1423" w:type="pct"/>
            <w:tcMar>
              <w:left w:w="85" w:type="dxa"/>
              <w:right w:w="85" w:type="dxa"/>
            </w:tcMar>
          </w:tcPr>
          <w:p w14:paraId="67CCAEDD" w14:textId="77777777" w:rsidR="00570F79" w:rsidRPr="006B20D5" w:rsidRDefault="00570F79" w:rsidP="00162AF7">
            <w:pPr>
              <w:pStyle w:val="Tabletextdotpoint"/>
            </w:pPr>
            <w:r w:rsidRPr="006B20D5">
              <w:t>20,000 ML (tier 1)</w:t>
            </w:r>
          </w:p>
          <w:p w14:paraId="325D467A" w14:textId="77777777" w:rsidR="00570F79" w:rsidRPr="006B20D5" w:rsidRDefault="00570F79" w:rsidP="00162AF7">
            <w:pPr>
              <w:pStyle w:val="Tabletextdotpoint"/>
            </w:pPr>
            <w:r w:rsidRPr="006B20D5">
              <w:t>12,000 ML (tier 2)</w:t>
            </w:r>
          </w:p>
        </w:tc>
        <w:tc>
          <w:tcPr>
            <w:tcW w:w="1274" w:type="pct"/>
            <w:tcMar>
              <w:left w:w="85" w:type="dxa"/>
              <w:right w:w="85" w:type="dxa"/>
            </w:tcMar>
          </w:tcPr>
          <w:p w14:paraId="3F658944" w14:textId="77777777" w:rsidR="00570F79" w:rsidRPr="006B20D5" w:rsidRDefault="00570F79" w:rsidP="00162AF7">
            <w:pPr>
              <w:pStyle w:val="Tabletextdotpoint"/>
            </w:pPr>
            <w:r w:rsidRPr="006B20D5">
              <w:t>32,500 ML (tier 1)</w:t>
            </w:r>
          </w:p>
          <w:p w14:paraId="354FD277" w14:textId="11B110BC" w:rsidR="00570F79" w:rsidRPr="006B20D5" w:rsidRDefault="00570F79" w:rsidP="00162AF7">
            <w:pPr>
              <w:pStyle w:val="Tabletextdotpoint"/>
            </w:pPr>
            <w:r w:rsidRPr="006B20D5">
              <w:t xml:space="preserve">10,000 </w:t>
            </w:r>
            <w:r w:rsidR="00352420" w:rsidRPr="006B20D5">
              <w:t xml:space="preserve">ML </w:t>
            </w:r>
            <w:r w:rsidRPr="006B20D5">
              <w:t>(tier 2)</w:t>
            </w:r>
          </w:p>
        </w:tc>
      </w:tr>
      <w:tr w:rsidR="00570F79" w:rsidRPr="006B20D5" w14:paraId="37BA3DE9" w14:textId="77777777" w:rsidTr="00260AA6">
        <w:trPr>
          <w:trHeight w:val="787"/>
        </w:trPr>
        <w:tc>
          <w:tcPr>
            <w:tcW w:w="965" w:type="pct"/>
            <w:tcMar>
              <w:left w:w="85" w:type="dxa"/>
              <w:right w:w="85" w:type="dxa"/>
            </w:tcMar>
          </w:tcPr>
          <w:p w14:paraId="7A2741BE" w14:textId="77777777" w:rsidR="00570F79" w:rsidRPr="006B20D5" w:rsidRDefault="00570F79" w:rsidP="002B3988">
            <w:pPr>
              <w:pStyle w:val="TableText"/>
            </w:pPr>
            <w:r w:rsidRPr="006B20D5">
              <w:t>Priority carryover requirements for 2027-28</w:t>
            </w:r>
          </w:p>
        </w:tc>
        <w:tc>
          <w:tcPr>
            <w:tcW w:w="2761" w:type="pct"/>
            <w:gridSpan w:val="2"/>
            <w:tcMar>
              <w:left w:w="85" w:type="dxa"/>
              <w:right w:w="85" w:type="dxa"/>
            </w:tcMar>
          </w:tcPr>
          <w:p w14:paraId="4F121939" w14:textId="77777777" w:rsidR="00570F79" w:rsidRPr="006B20D5" w:rsidRDefault="00570F79" w:rsidP="00162AF7">
            <w:pPr>
              <w:pStyle w:val="Tabletextdotpoint"/>
            </w:pPr>
            <w:r w:rsidRPr="006B20D5">
              <w:t>9,500 ML</w:t>
            </w:r>
          </w:p>
        </w:tc>
        <w:tc>
          <w:tcPr>
            <w:tcW w:w="1274" w:type="pct"/>
            <w:tcMar>
              <w:left w:w="85" w:type="dxa"/>
              <w:right w:w="85" w:type="dxa"/>
            </w:tcMar>
          </w:tcPr>
          <w:p w14:paraId="045E7BA6" w14:textId="77777777" w:rsidR="00570F79" w:rsidRPr="006B20D5" w:rsidRDefault="00570F79" w:rsidP="00162AF7">
            <w:pPr>
              <w:pStyle w:val="Tabletextdotpoint"/>
            </w:pPr>
            <w:r w:rsidRPr="006B20D5">
              <w:t>N/A</w:t>
            </w:r>
          </w:p>
        </w:tc>
      </w:tr>
    </w:tbl>
    <w:p w14:paraId="7EE5ECBB" w14:textId="77777777" w:rsidR="00570F79" w:rsidRPr="006B20D5" w:rsidRDefault="00570F79" w:rsidP="00570F79"/>
    <w:p w14:paraId="34E32F2C" w14:textId="0A957398" w:rsidR="0086701D" w:rsidRPr="006B20D5" w:rsidRDefault="0086701D" w:rsidP="0052247C">
      <w:r w:rsidRPr="006B20D5">
        <w:rPr>
          <w:noProof/>
        </w:rPr>
        <w:lastRenderedPageBreak/>
        <w:drawing>
          <wp:inline distT="0" distB="0" distL="0" distR="0" wp14:anchorId="22804212" wp14:editId="57BCBDA4">
            <wp:extent cx="5969358" cy="1287296"/>
            <wp:effectExtent l="0" t="0" r="0" b="8255"/>
            <wp:docPr id="985823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23150"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5981620" cy="1289940"/>
                    </a:xfrm>
                    <a:prstGeom prst="rect">
                      <a:avLst/>
                    </a:prstGeom>
                  </pic:spPr>
                </pic:pic>
              </a:graphicData>
            </a:graphic>
          </wp:inline>
        </w:drawing>
      </w:r>
    </w:p>
    <w:p w14:paraId="0BAF1991" w14:textId="77777777" w:rsidR="00694E0B" w:rsidRPr="006B20D5" w:rsidRDefault="007E2358" w:rsidP="00A759A1">
      <w:pPr>
        <w:ind w:left="720"/>
        <w:rPr>
          <w:i/>
          <w:iCs/>
        </w:rPr>
      </w:pPr>
      <w:r w:rsidRPr="006B20D5">
        <w:rPr>
          <w:i/>
          <w:iCs/>
        </w:rPr>
        <w:t>“Along the waterways, women and men gather to share knowledge, culture and connection to Country</w:t>
      </w:r>
      <w:r w:rsidR="00A759A1" w:rsidRPr="006B20D5">
        <w:rPr>
          <w:i/>
          <w:iCs/>
        </w:rPr>
        <w:t>,</w:t>
      </w:r>
      <w:r w:rsidRPr="006B20D5">
        <w:rPr>
          <w:i/>
          <w:iCs/>
        </w:rPr>
        <w:t xml:space="preserve"> keeping tradition strong for future generations</w:t>
      </w:r>
      <w:r w:rsidR="005A0479" w:rsidRPr="006B20D5">
        <w:rPr>
          <w:i/>
          <w:iCs/>
        </w:rPr>
        <w:t>.</w:t>
      </w:r>
      <w:r w:rsidRPr="006B20D5">
        <w:rPr>
          <w:i/>
          <w:iCs/>
        </w:rPr>
        <w:t>”</w:t>
      </w:r>
    </w:p>
    <w:p w14:paraId="30E0F725" w14:textId="3C843AF6" w:rsidR="007B0AF4" w:rsidRPr="006B20D5" w:rsidRDefault="007B0AF4" w:rsidP="007B0AF4">
      <w:pPr>
        <w:ind w:firstLine="720"/>
      </w:pPr>
      <w:r w:rsidRPr="006B20D5">
        <w:t>– Image by Andrew Saunders</w:t>
      </w:r>
    </w:p>
    <w:p w14:paraId="0C925082" w14:textId="52F5A611" w:rsidR="00DA7525" w:rsidRPr="006B20D5" w:rsidRDefault="00DA7525" w:rsidP="00DA7525">
      <w:pPr>
        <w:pStyle w:val="Heading3"/>
        <w:rPr>
          <w:lang w:val="en-AU"/>
        </w:rPr>
      </w:pPr>
      <w:bookmarkStart w:id="804" w:name="_Toc229476941"/>
      <w:bookmarkStart w:id="805" w:name="_Toc233115860"/>
      <w:r w:rsidRPr="006B20D5">
        <w:rPr>
          <w:lang w:val="en-AU"/>
        </w:rPr>
        <w:t xml:space="preserve">5.6.2 </w:t>
      </w:r>
      <w:r w:rsidR="0046541C" w:rsidRPr="0046541C">
        <w:rPr>
          <w:lang w:val="en-AU"/>
        </w:rPr>
        <w:t>Dindilong Yaluk</w:t>
      </w:r>
      <w:r w:rsidR="009C3F56">
        <w:rPr>
          <w:lang w:val="en-AU"/>
        </w:rPr>
        <w:t xml:space="preserve"> </w:t>
      </w:r>
      <w:r w:rsidRPr="006B20D5">
        <w:rPr>
          <w:lang w:val="en-AU"/>
        </w:rPr>
        <w:t>(Coliban River</w:t>
      </w:r>
      <w:bookmarkEnd w:id="786"/>
      <w:r w:rsidRPr="006B20D5">
        <w:rPr>
          <w:lang w:val="en-AU"/>
        </w:rPr>
        <w:t>)</w:t>
      </w:r>
      <w:bookmarkEnd w:id="804"/>
      <w:bookmarkEnd w:id="805"/>
    </w:p>
    <w:p w14:paraId="4EF6C413" w14:textId="76D96E05" w:rsidR="00DA7525" w:rsidRPr="006B20D5" w:rsidRDefault="00DA7525" w:rsidP="00DA7525">
      <w:r w:rsidRPr="006B20D5">
        <w:t xml:space="preserve">Djaara (Dja Dja Wurrung People) are the Traditional Custodians of </w:t>
      </w:r>
      <w:r w:rsidR="00A32F89" w:rsidRPr="00A32F89">
        <w:t>Djandak</w:t>
      </w:r>
      <w:r w:rsidRPr="006B20D5">
        <w:t xml:space="preserve"> (Dja Dja Wurrung Country).</w:t>
      </w:r>
    </w:p>
    <w:p w14:paraId="31F68AEA" w14:textId="14DA253A" w:rsidR="00324F33" w:rsidRPr="006B20D5" w:rsidRDefault="00DA7525" w:rsidP="00DA7525">
      <w:r w:rsidRPr="006B20D5">
        <w:t>The proposal on which this section of th</w:t>
      </w:r>
      <w:r w:rsidR="00377D9F" w:rsidRPr="006B20D5">
        <w:t>is year’s s</w:t>
      </w:r>
      <w:r w:rsidRPr="006B20D5">
        <w:t xml:space="preserve">easonal </w:t>
      </w:r>
      <w:r w:rsidR="00377D9F" w:rsidRPr="006B20D5">
        <w:t>w</w:t>
      </w:r>
      <w:r w:rsidRPr="006B20D5">
        <w:t xml:space="preserve">atering </w:t>
      </w:r>
      <w:r w:rsidR="00377D9F" w:rsidRPr="006B20D5">
        <w:t>p</w:t>
      </w:r>
      <w:r w:rsidRPr="006B20D5">
        <w:t xml:space="preserve">lan is based was developed in partnership between Dja Dja Wurrung Clans Aboriginal Corporation (DJAARA) and </w:t>
      </w:r>
      <w:r w:rsidR="00C87F8C" w:rsidRPr="006B20D5">
        <w:t xml:space="preserve">North Central CMA </w:t>
      </w:r>
      <w:r w:rsidRPr="006B20D5">
        <w:t xml:space="preserve">as part of a Joint Management of Environmental Water </w:t>
      </w:r>
      <w:r w:rsidR="00A759A1" w:rsidRPr="006B20D5">
        <w:t>trial</w:t>
      </w:r>
      <w:r w:rsidRPr="006B20D5">
        <w:t>. As this approach to management of flows</w:t>
      </w:r>
      <w:r w:rsidR="00A759A1" w:rsidRPr="006B20D5">
        <w:t xml:space="preserve"> in </w:t>
      </w:r>
      <w:r w:rsidR="0046541C" w:rsidRPr="0046541C">
        <w:rPr>
          <w:iCs/>
        </w:rPr>
        <w:t>Dindilong Yaluk</w:t>
      </w:r>
      <w:r w:rsidR="009C3F56">
        <w:rPr>
          <w:iCs/>
        </w:rPr>
        <w:t xml:space="preserve"> </w:t>
      </w:r>
      <w:r w:rsidR="00A759A1" w:rsidRPr="006B20D5">
        <w:t xml:space="preserve">develops, DJAARA and the CMA aspire to develop a shared vision </w:t>
      </w:r>
      <w:r w:rsidRPr="006B20D5">
        <w:t>which aims to unite Djaara’s cultural values and knowledge,</w:t>
      </w:r>
      <w:r w:rsidR="00A759A1" w:rsidRPr="006B20D5">
        <w:t xml:space="preserve"> </w:t>
      </w:r>
      <w:r w:rsidRPr="006B20D5">
        <w:t>community perspectives, and the CMA’s contemporary ecological knowledge.</w:t>
      </w:r>
    </w:p>
    <w:p w14:paraId="2D780750" w14:textId="49F4034B" w:rsidR="00DA7525" w:rsidRPr="006B20D5" w:rsidRDefault="00DA7525" w:rsidP="00DA7525">
      <w:r w:rsidRPr="006B20D5">
        <w:t xml:space="preserve">This joint management partnership brings together Djaara’s deep knowledge from caring for </w:t>
      </w:r>
      <w:r w:rsidR="00A32F89" w:rsidRPr="00A32F89">
        <w:t>Djandak</w:t>
      </w:r>
      <w:r w:rsidRPr="006B20D5">
        <w:t xml:space="preserve"> for thousands of years and the North Central CMA’s contemporary expertise in managing environmental water in the </w:t>
      </w:r>
      <w:r w:rsidR="0046541C" w:rsidRPr="0046541C">
        <w:t>Dindilong Yaluk</w:t>
      </w:r>
      <w:r w:rsidR="009C3F56">
        <w:t xml:space="preserve"> </w:t>
      </w:r>
      <w:r w:rsidRPr="006B20D5">
        <w:t xml:space="preserve">system. Together, this approach strengthens how </w:t>
      </w:r>
      <w:r w:rsidR="00A32F89" w:rsidRPr="00A32F89">
        <w:t>Djandak</w:t>
      </w:r>
      <w:r w:rsidRPr="006B20D5">
        <w:t xml:space="preserve"> is cared for, integrating cultural knowledge and modern water science for the benefit of all.</w:t>
      </w:r>
    </w:p>
    <w:p w14:paraId="70BD407B" w14:textId="43A575E8" w:rsidR="00DA7525" w:rsidRPr="006B20D5" w:rsidRDefault="00DA7525" w:rsidP="00DA7525">
      <w:r w:rsidRPr="006B20D5">
        <w:t>It is envisaged Djaara’s knowledge, language and ecological understanding and the CMA</w:t>
      </w:r>
      <w:r w:rsidR="00A0584F" w:rsidRPr="006B20D5">
        <w:t>’</w:t>
      </w:r>
      <w:r w:rsidRPr="006B20D5">
        <w:t>s technical, scientific, policy and regulatory expertise will be shared to enable:</w:t>
      </w:r>
    </w:p>
    <w:p w14:paraId="275FA645" w14:textId="4F825F53" w:rsidR="00DA7525" w:rsidRPr="006B20D5" w:rsidRDefault="00A759A1" w:rsidP="00817451">
      <w:pPr>
        <w:pStyle w:val="Dotpoint"/>
      </w:pPr>
      <w:r w:rsidRPr="006B20D5">
        <w:t>d</w:t>
      </w:r>
      <w:r w:rsidR="00DA7525" w:rsidRPr="006B20D5">
        <w:t xml:space="preserve">evelopment of a joint vision for </w:t>
      </w:r>
      <w:r w:rsidR="00A32F89" w:rsidRPr="00A32F89">
        <w:t>Dindilong Yaluk</w:t>
      </w:r>
      <w:r w:rsidR="00DA7525" w:rsidRPr="006B20D5" w:rsidDel="0052278A">
        <w:t xml:space="preserve"> </w:t>
      </w:r>
      <w:r w:rsidR="00DA7525" w:rsidRPr="006B20D5">
        <w:t>and developing</w:t>
      </w:r>
      <w:r w:rsidRPr="006B20D5">
        <w:t xml:space="preserve"> </w:t>
      </w:r>
      <w:r w:rsidR="00DA7525" w:rsidRPr="006B20D5">
        <w:t>cultural objectives alongside ecological objectives</w:t>
      </w:r>
    </w:p>
    <w:p w14:paraId="1B7A7B03" w14:textId="6B179713" w:rsidR="00DA7525" w:rsidRPr="006B20D5" w:rsidRDefault="00A759A1" w:rsidP="00817451">
      <w:pPr>
        <w:pStyle w:val="Dotpoint"/>
      </w:pPr>
      <w:r w:rsidRPr="006B20D5">
        <w:t>s</w:t>
      </w:r>
      <w:r w:rsidR="00DA7525" w:rsidRPr="006B20D5">
        <w:t>hared decision-making through shared governance</w:t>
      </w:r>
    </w:p>
    <w:p w14:paraId="49B215F0" w14:textId="38CDAE45" w:rsidR="00324F33" w:rsidRPr="006B20D5" w:rsidRDefault="00A759A1" w:rsidP="00817451">
      <w:pPr>
        <w:pStyle w:val="Dotpoint"/>
      </w:pPr>
      <w:r w:rsidRPr="006B20D5">
        <w:t>c</w:t>
      </w:r>
      <w:r w:rsidR="00DA7525" w:rsidRPr="006B20D5">
        <w:t>o-design and co-delivery of a community engagement program</w:t>
      </w:r>
    </w:p>
    <w:p w14:paraId="3E902C48" w14:textId="45A359A5" w:rsidR="00324F33" w:rsidRPr="006B20D5" w:rsidRDefault="00A759A1" w:rsidP="00817451">
      <w:pPr>
        <w:pStyle w:val="Dotpoint"/>
      </w:pPr>
      <w:r w:rsidRPr="006B20D5">
        <w:t>c</w:t>
      </w:r>
      <w:r w:rsidR="00DA7525" w:rsidRPr="006B20D5">
        <w:t>o-design and co-delivery of a cultural and ecological monitoring program.</w:t>
      </w:r>
    </w:p>
    <w:p w14:paraId="10B982EB" w14:textId="60D4B2A7" w:rsidR="00DA7525" w:rsidRPr="006B20D5" w:rsidRDefault="00DA7525" w:rsidP="00DA7525">
      <w:r w:rsidRPr="006B20D5">
        <w:t xml:space="preserve">For DJAARA and </w:t>
      </w:r>
      <w:r w:rsidR="00A0584F" w:rsidRPr="006B20D5">
        <w:t xml:space="preserve">the </w:t>
      </w:r>
      <w:r w:rsidRPr="006B20D5">
        <w:t xml:space="preserve">North Central CMA, the vision for </w:t>
      </w:r>
      <w:r w:rsidR="0046541C" w:rsidRPr="0046541C">
        <w:t>Dindilong Yaluk</w:t>
      </w:r>
      <w:r w:rsidRPr="006B20D5">
        <w:t xml:space="preserve"> is of a living waterway aligned with the DJAARA seasonal calendar, </w:t>
      </w:r>
      <w:r w:rsidR="00A759A1" w:rsidRPr="006B20D5">
        <w:t xml:space="preserve">whose flow rhythms </w:t>
      </w:r>
      <w:r w:rsidRPr="006B20D5">
        <w:t>reflect the patterns that sustained the river for millennia.</w:t>
      </w:r>
    </w:p>
    <w:p w14:paraId="37E03AA7" w14:textId="77272562" w:rsidR="00DA7525" w:rsidRPr="006B20D5" w:rsidRDefault="00DA7525" w:rsidP="00DA7525">
      <w:r w:rsidRPr="006B20D5">
        <w:t xml:space="preserve">One of DJAARA’s cultural objectives is the reinstatement of </w:t>
      </w:r>
      <w:r w:rsidR="00A759A1" w:rsidRPr="006B20D5">
        <w:t>c</w:t>
      </w:r>
      <w:r w:rsidRPr="006B20D5">
        <w:t xml:space="preserve">ultural place names and </w:t>
      </w:r>
      <w:r w:rsidRPr="00A32F89">
        <w:t>Djali</w:t>
      </w:r>
      <w:r w:rsidRPr="006B20D5">
        <w:t xml:space="preserve"> (language) when referring to </w:t>
      </w:r>
      <w:r w:rsidR="0046541C" w:rsidRPr="0046541C">
        <w:t>Dindilong Yaluk</w:t>
      </w:r>
      <w:r w:rsidRPr="006B20D5">
        <w:t>. Where possible</w:t>
      </w:r>
      <w:r w:rsidR="00A759A1" w:rsidRPr="006B20D5">
        <w:t xml:space="preserve">, this plan does </w:t>
      </w:r>
      <w:r w:rsidR="0039137B" w:rsidRPr="006B20D5">
        <w:t>so; however, as a legislated planning document, it is also necessary t</w:t>
      </w:r>
      <w:r w:rsidRPr="006B20D5">
        <w:t xml:space="preserve">o maintain consistent and clear references to </w:t>
      </w:r>
      <w:r w:rsidRPr="006B20D5">
        <w:lastRenderedPageBreak/>
        <w:t>the language used in the establishing documentation. For that reason, the name Coliban River is used in the system overview and scenario planning sections below.</w:t>
      </w:r>
    </w:p>
    <w:p w14:paraId="3036E4DF" w14:textId="77777777" w:rsidR="00DA7525" w:rsidRPr="006B20D5" w:rsidRDefault="00DA7525" w:rsidP="009C5FA6">
      <w:pPr>
        <w:pStyle w:val="Heading4"/>
      </w:pPr>
      <w:r w:rsidRPr="006B20D5">
        <w:t>System overview</w:t>
      </w:r>
    </w:p>
    <w:p w14:paraId="44F70E70" w14:textId="1C6A1161" w:rsidR="00DA7525" w:rsidRPr="006B20D5" w:rsidRDefault="0046541C" w:rsidP="00DA7525">
      <w:r w:rsidRPr="0046541C">
        <w:t>Dindilong Yaluk</w:t>
      </w:r>
      <w:r w:rsidR="00DA7525" w:rsidRPr="006B20D5">
        <w:t xml:space="preserve"> (Coliban River) is rich in cultural significance, and the catchment is a living, cultural landscape pulsating with the </w:t>
      </w:r>
      <w:r w:rsidR="00DA7525" w:rsidRPr="00665228">
        <w:t>presence of Ngurar Balak (Ancestors). To</w:t>
      </w:r>
      <w:r w:rsidR="00DA7525" w:rsidRPr="006B20D5">
        <w:t xml:space="preserve"> Djaara, the river system is an intricate web of Dreaming stories, Lore and ceremonies that breathe life into the land. This deep connection is rooted in the knowledge that all things possess a </w:t>
      </w:r>
      <w:r w:rsidR="00DA7525" w:rsidRPr="00665228">
        <w:t>murrup</w:t>
      </w:r>
      <w:r w:rsidR="00DA7525" w:rsidRPr="006B20D5">
        <w:t xml:space="preserve"> (spirit)</w:t>
      </w:r>
      <w:r w:rsidR="0015232C" w:rsidRPr="006B20D5">
        <w:t>, f</w:t>
      </w:r>
      <w:r w:rsidR="00DA7525" w:rsidRPr="006B20D5">
        <w:t xml:space="preserve">rom the </w:t>
      </w:r>
      <w:r w:rsidR="00C65A93" w:rsidRPr="008946BA">
        <w:t>gatjin</w:t>
      </w:r>
      <w:r w:rsidR="00DA7525" w:rsidRPr="006B20D5">
        <w:t xml:space="preserve"> (water) that flows through the veins of the earth to the birds, plants and ancient stones.</w:t>
      </w:r>
    </w:p>
    <w:p w14:paraId="54F1A6D8" w14:textId="697DBDEA" w:rsidR="00DA7525" w:rsidRPr="006B20D5" w:rsidRDefault="00DA7525" w:rsidP="00DA7525">
      <w:r w:rsidRPr="006B20D5">
        <w:t xml:space="preserve">The Coliban River is the major tributary of the Campaspe River and flows into Lake Eppalock. It is highly regulated, with three storages (Upper Coliban, Lauriston and Malmsbury </w:t>
      </w:r>
      <w:r w:rsidR="0015232C" w:rsidRPr="006B20D5">
        <w:t>r</w:t>
      </w:r>
      <w:r w:rsidRPr="006B20D5">
        <w:t xml:space="preserve">eservoirs) </w:t>
      </w:r>
      <w:r w:rsidR="006950E4" w:rsidRPr="006B20D5">
        <w:t>that primarily harvest water</w:t>
      </w:r>
      <w:r w:rsidRPr="006B20D5">
        <w:t xml:space="preserve"> for urban use (</w:t>
      </w:r>
      <w:r w:rsidR="000A505D">
        <w:t>Fogure 5.6.1</w:t>
      </w:r>
      <w:r w:rsidRPr="006B20D5">
        <w:t>).</w:t>
      </w:r>
    </w:p>
    <w:p w14:paraId="576D9989" w14:textId="308EE8FE" w:rsidR="00324F33" w:rsidRPr="006B20D5" w:rsidRDefault="00DA7525" w:rsidP="00DA7525">
      <w:r w:rsidRPr="006B20D5">
        <w:t>Since these reservoirs were built</w:t>
      </w:r>
      <w:r w:rsidR="006950E4" w:rsidRPr="006B20D5">
        <w:t xml:space="preserve">, the lower Coliban River no longer receives the flows it </w:t>
      </w:r>
      <w:r w:rsidRPr="006B20D5">
        <w:t>requires</w:t>
      </w:r>
      <w:r w:rsidR="006950E4" w:rsidRPr="006B20D5">
        <w:t xml:space="preserve"> to be a healthy</w:t>
      </w:r>
      <w:r w:rsidRPr="006B20D5">
        <w:t xml:space="preserve"> and flowing waterway. The Coliban River is recognised as being </w:t>
      </w:r>
      <w:r w:rsidR="006950E4" w:rsidRPr="006B20D5">
        <w:t>flow</w:t>
      </w:r>
      <w:r w:rsidR="00373815">
        <w:t>-</w:t>
      </w:r>
      <w:r w:rsidR="006950E4" w:rsidRPr="006B20D5">
        <w:t>stressed, with current flows estimated at around half those</w:t>
      </w:r>
      <w:r w:rsidRPr="006B20D5">
        <w:t xml:space="preserve"> of pre-regulation. The small amount of environmental water provided </w:t>
      </w:r>
      <w:r w:rsidR="006950E4" w:rsidRPr="006B20D5">
        <w:t>by</w:t>
      </w:r>
      <w:r w:rsidRPr="006B20D5">
        <w:t xml:space="preserve"> the passing flows specified in the Campaspe River </w:t>
      </w:r>
      <w:r w:rsidR="00F82FE0" w:rsidRPr="006B20D5">
        <w:t>b</w:t>
      </w:r>
      <w:r w:rsidRPr="006B20D5">
        <w:t xml:space="preserve">ulk </w:t>
      </w:r>
      <w:r w:rsidR="00F82FE0" w:rsidRPr="006B20D5">
        <w:t>e</w:t>
      </w:r>
      <w:r w:rsidRPr="006B20D5">
        <w:t>ntitlement holds the waterway in poor health</w:t>
      </w:r>
      <w:r w:rsidR="006950E4" w:rsidRPr="006B20D5">
        <w:t xml:space="preserve"> </w:t>
      </w:r>
      <w:r w:rsidRPr="006B20D5">
        <w:t>and is insufficient to</w:t>
      </w:r>
      <w:r w:rsidR="00B26B22" w:rsidRPr="006B20D5">
        <w:t xml:space="preserve"> </w:t>
      </w:r>
      <w:r w:rsidRPr="006B20D5">
        <w:t>maintain</w:t>
      </w:r>
      <w:r w:rsidR="00B26B22" w:rsidRPr="006B20D5">
        <w:t xml:space="preserve"> </w:t>
      </w:r>
      <w:r w:rsidRPr="006B20D5">
        <w:t>and improve the ecological and cultural values.</w:t>
      </w:r>
    </w:p>
    <w:p w14:paraId="1F8D1D47" w14:textId="1115C7C1" w:rsidR="00324F33" w:rsidRPr="006B20D5" w:rsidRDefault="00DA7525" w:rsidP="00DA7525">
      <w:r w:rsidRPr="006B20D5">
        <w:t>An important distinction between the Coliban River and other regulated Victorian systems is the lack of irrigation demand. It is acknowledged that water released from storages for the purpose of irrigation is extracted downstream, however,</w:t>
      </w:r>
      <w:r w:rsidR="006950E4" w:rsidRPr="006B20D5">
        <w:t xml:space="preserve"> </w:t>
      </w:r>
      <w:r w:rsidRPr="006B20D5">
        <w:t>irrigation water provide</w:t>
      </w:r>
      <w:r w:rsidR="006950E4" w:rsidRPr="006B20D5">
        <w:t>s</w:t>
      </w:r>
      <w:r w:rsidRPr="006B20D5">
        <w:t xml:space="preserve"> some ecological benefit to the length of the river that it travels </w:t>
      </w:r>
      <w:r w:rsidR="006950E4" w:rsidRPr="006B20D5">
        <w:t xml:space="preserve">before </w:t>
      </w:r>
      <w:r w:rsidRPr="006B20D5">
        <w:t xml:space="preserve">extraction. In the absence of any irrigation demand below Malmsbury Reservoir, the river relies on </w:t>
      </w:r>
      <w:r w:rsidR="000979C4" w:rsidRPr="006B20D5">
        <w:t xml:space="preserve">passing </w:t>
      </w:r>
      <w:r w:rsidRPr="006B20D5">
        <w:t>flows to maintain connectivity and achieve ecological, cultural and recreational benefits.</w:t>
      </w:r>
    </w:p>
    <w:p w14:paraId="37FA5E63" w14:textId="2011C6D9" w:rsidR="00DA7525" w:rsidRPr="006B20D5" w:rsidDel="007D4289" w:rsidRDefault="00DA7525" w:rsidP="00DA7525">
      <w:r w:rsidRPr="006B20D5">
        <w:t>The VEWH does not hold any environmental entitlements in the Coliban system, but the passing flow can be managed</w:t>
      </w:r>
      <w:r w:rsidR="00FB34ED" w:rsidRPr="006B20D5">
        <w:t>—</w:t>
      </w:r>
      <w:r w:rsidRPr="006B20D5">
        <w:t>for example, it can be accumulated and released when most needed</w:t>
      </w:r>
      <w:r w:rsidR="00FB34ED" w:rsidRPr="006B20D5">
        <w:t>—</w:t>
      </w:r>
      <w:r w:rsidRPr="006B20D5">
        <w:t xml:space="preserve">to help reduce some risks associated with a critically low summer/autumn flow, including low </w:t>
      </w:r>
      <w:r w:rsidR="00CC303F" w:rsidRPr="006B20D5">
        <w:t>dissolved-oxygen level</w:t>
      </w:r>
      <w:r w:rsidRPr="006B20D5">
        <w:t>s in the river between Malmsbury Reservoir and Lake Eppalock. The CEWH hold an additional 30 ML entitlement in the Coliban system</w:t>
      </w:r>
      <w:r w:rsidR="008612DE" w:rsidRPr="006B20D5">
        <w:t>,</w:t>
      </w:r>
      <w:r w:rsidRPr="006B20D5">
        <w:t xml:space="preserve"> which has never been delivered. The North Central CMA, DJAARA, DEECA and the CEWH are having ongoing conversations about </w:t>
      </w:r>
      <w:r w:rsidR="008612DE" w:rsidRPr="006B20D5">
        <w:t xml:space="preserve">the </w:t>
      </w:r>
      <w:r w:rsidRPr="006B20D5">
        <w:t xml:space="preserve">use of the entitlement, with </w:t>
      </w:r>
      <w:r w:rsidR="008612DE" w:rsidRPr="006B20D5">
        <w:t xml:space="preserve">the </w:t>
      </w:r>
      <w:r w:rsidRPr="006B20D5">
        <w:t>CEWH expressing that they</w:t>
      </w:r>
      <w:r w:rsidR="008612DE" w:rsidRPr="006B20D5">
        <w:t xml:space="preserve"> may seek to use the entitlement in the future to </w:t>
      </w:r>
      <w:r w:rsidRPr="006B20D5">
        <w:t xml:space="preserve">contribute to the watering actions outlined in the </w:t>
      </w:r>
      <w:r w:rsidR="008612DE" w:rsidRPr="006B20D5">
        <w:t>seasonal watering plan</w:t>
      </w:r>
      <w:r w:rsidRPr="006B20D5">
        <w:t>.</w:t>
      </w:r>
    </w:p>
    <w:p w14:paraId="1B03BAD5" w14:textId="77777777" w:rsidR="00DA7525" w:rsidRPr="006B20D5" w:rsidRDefault="00DA7525" w:rsidP="009C5FA6">
      <w:pPr>
        <w:pStyle w:val="Heading4"/>
      </w:pPr>
      <w:r w:rsidRPr="006B20D5">
        <w:t>Environmental values</w:t>
      </w:r>
    </w:p>
    <w:p w14:paraId="79234010" w14:textId="4ED4601B" w:rsidR="00DA7525" w:rsidRPr="006B20D5" w:rsidRDefault="0046541C" w:rsidP="00DA7525">
      <w:r w:rsidRPr="0046541C">
        <w:t>Dindilong Yaluk</w:t>
      </w:r>
      <w:r w:rsidR="00DA7525" w:rsidRPr="006B20D5">
        <w:t xml:space="preserve"> provides </w:t>
      </w:r>
      <w:r w:rsidR="00DA7525" w:rsidRPr="008946BA">
        <w:t xml:space="preserve">habitat for </w:t>
      </w:r>
      <w:bookmarkStart w:id="806" w:name="OLE_LINK1"/>
      <w:r w:rsidR="00DA7525" w:rsidRPr="008946BA">
        <w:t xml:space="preserve">Watjarang (platypus), </w:t>
      </w:r>
      <w:bookmarkEnd w:id="806"/>
      <w:r w:rsidR="00DA7525" w:rsidRPr="008946BA">
        <w:t>rakali</w:t>
      </w:r>
      <w:r w:rsidR="004D7A4B" w:rsidRPr="008946BA">
        <w:t xml:space="preserve"> (water rats)</w:t>
      </w:r>
      <w:r w:rsidR="00DA7525" w:rsidRPr="008946BA">
        <w:t xml:space="preserve">, </w:t>
      </w:r>
      <w:r w:rsidR="00CD19AC" w:rsidRPr="008946BA">
        <w:t>d</w:t>
      </w:r>
      <w:r w:rsidR="00DA7525" w:rsidRPr="008946BA">
        <w:t>um (frogs) and</w:t>
      </w:r>
      <w:r w:rsidR="00DA7525" w:rsidRPr="006B20D5">
        <w:t xml:space="preserve"> small-bodied native fish (such as flat</w:t>
      </w:r>
      <w:r w:rsidR="008612DE" w:rsidRPr="006B20D5">
        <w:t>-</w:t>
      </w:r>
      <w:r w:rsidR="00DA7525" w:rsidRPr="006B20D5">
        <w:t>headed gudgeon, Australian smelt and mountain, common, and obscure galaxias). It also contains</w:t>
      </w:r>
      <w:r w:rsidR="002E30CA" w:rsidRPr="006B20D5">
        <w:t xml:space="preserve"> a diverse range of waterbugs</w:t>
      </w:r>
      <w:r w:rsidR="00DA7525" w:rsidRPr="006B20D5">
        <w:t xml:space="preserve"> supported by stands of emergent and submergent aquatic vegetation. It is bordered by remnant patches of streambank shrubland vegetation and woodland </w:t>
      </w:r>
      <w:r w:rsidR="00DA7525" w:rsidRPr="009A7AB0">
        <w:t>containing Biyal (river</w:t>
      </w:r>
      <w:r w:rsidR="00DA7525" w:rsidRPr="006B20D5">
        <w:t xml:space="preserve"> red gum), callistemon, woolly tea tree and inland wirilda, which provide habitat for terrestrial animals.</w:t>
      </w:r>
    </w:p>
    <w:tbl>
      <w:tblPr>
        <w:tblW w:w="51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8806"/>
      </w:tblGrid>
      <w:tr w:rsidR="00DA7525" w:rsidRPr="006B20D5" w14:paraId="580FC0E9" w14:textId="77777777" w:rsidTr="00260AA6">
        <w:tc>
          <w:tcPr>
            <w:tcW w:w="5000" w:type="pct"/>
            <w:gridSpan w:val="2"/>
            <w:tcMar>
              <w:left w:w="85" w:type="dxa"/>
              <w:right w:w="85" w:type="dxa"/>
            </w:tcMar>
          </w:tcPr>
          <w:p w14:paraId="19C28FB5" w14:textId="41312B20" w:rsidR="00DA7525" w:rsidRPr="006B20D5" w:rsidRDefault="00DA7525" w:rsidP="000C78A5">
            <w:pPr>
              <w:pStyle w:val="TableText"/>
            </w:pPr>
            <w:r w:rsidRPr="006B20D5">
              <w:rPr>
                <w:b/>
              </w:rPr>
              <w:lastRenderedPageBreak/>
              <w:t xml:space="preserve">Environmental objectives in </w:t>
            </w:r>
            <w:r w:rsidR="0046541C" w:rsidRPr="0046541C">
              <w:rPr>
                <w:b/>
              </w:rPr>
              <w:t>Dindilong Yaluk</w:t>
            </w:r>
            <w:r w:rsidR="00845D72" w:rsidRPr="006B20D5">
              <w:rPr>
                <w:b/>
              </w:rPr>
              <w:t>/</w:t>
            </w:r>
            <w:r w:rsidRPr="006B20D5">
              <w:rPr>
                <w:b/>
              </w:rPr>
              <w:t xml:space="preserve">Coliban River </w:t>
            </w:r>
          </w:p>
        </w:tc>
      </w:tr>
      <w:tr w:rsidR="00DA7525" w:rsidRPr="006B20D5" w14:paraId="1DD0F482" w14:textId="77777777" w:rsidTr="00260AA6">
        <w:tc>
          <w:tcPr>
            <w:tcW w:w="395" w:type="pct"/>
            <w:tcMar>
              <w:left w:w="85" w:type="dxa"/>
              <w:right w:w="85" w:type="dxa"/>
            </w:tcMar>
          </w:tcPr>
          <w:p w14:paraId="6F688049" w14:textId="1DBE9BB6" w:rsidR="00DA7525" w:rsidRPr="006B20D5" w:rsidRDefault="00154CCB" w:rsidP="00DF3159">
            <w:pPr>
              <w:pStyle w:val="TableText"/>
            </w:pPr>
            <w:r w:rsidRPr="006B20D5">
              <w:t>F1</w:t>
            </w:r>
          </w:p>
        </w:tc>
        <w:tc>
          <w:tcPr>
            <w:tcW w:w="4605" w:type="pct"/>
            <w:tcMar>
              <w:left w:w="85" w:type="dxa"/>
              <w:right w:w="85" w:type="dxa"/>
            </w:tcMar>
          </w:tcPr>
          <w:p w14:paraId="170E61F7" w14:textId="3BCA3BF8" w:rsidR="00DA7525" w:rsidRPr="006B20D5" w:rsidRDefault="00DA7525" w:rsidP="00DF3159">
            <w:pPr>
              <w:pStyle w:val="TableText"/>
            </w:pPr>
            <w:r w:rsidRPr="006B20D5">
              <w:t>Maintain the abundance and diversity of small-bodied native fish</w:t>
            </w:r>
          </w:p>
        </w:tc>
      </w:tr>
      <w:tr w:rsidR="00DA7525" w:rsidRPr="006B20D5" w14:paraId="7AEBA985" w14:textId="77777777" w:rsidTr="00260AA6">
        <w:tc>
          <w:tcPr>
            <w:tcW w:w="395" w:type="pct"/>
            <w:tcMar>
              <w:left w:w="85" w:type="dxa"/>
              <w:right w:w="85" w:type="dxa"/>
            </w:tcMar>
          </w:tcPr>
          <w:p w14:paraId="7440E668" w14:textId="58A71732" w:rsidR="00DA7525" w:rsidRPr="006B20D5" w:rsidRDefault="00154CCB" w:rsidP="00DF3159">
            <w:pPr>
              <w:pStyle w:val="TableText"/>
            </w:pPr>
            <w:r w:rsidRPr="006B20D5">
              <w:t>MI1</w:t>
            </w:r>
          </w:p>
        </w:tc>
        <w:tc>
          <w:tcPr>
            <w:tcW w:w="4605" w:type="pct"/>
            <w:tcMar>
              <w:left w:w="85" w:type="dxa"/>
              <w:right w:w="85" w:type="dxa"/>
            </w:tcMar>
          </w:tcPr>
          <w:p w14:paraId="78D4130C" w14:textId="2EDFB895" w:rsidR="00DA7525" w:rsidRPr="009A7AB0" w:rsidRDefault="00DA7525" w:rsidP="00DF3159">
            <w:pPr>
              <w:pStyle w:val="TableText"/>
            </w:pPr>
            <w:r w:rsidRPr="009A7AB0">
              <w:t xml:space="preserve">Maintain an adequate diversity and biomass of </w:t>
            </w:r>
            <w:r w:rsidR="00251459" w:rsidRPr="009A7AB0">
              <w:t xml:space="preserve">waterbugs </w:t>
            </w:r>
            <w:r w:rsidRPr="009A7AB0">
              <w:t>to break down dead organic matter and supply the river’s food chain</w:t>
            </w:r>
          </w:p>
        </w:tc>
      </w:tr>
      <w:tr w:rsidR="00DA7525" w:rsidRPr="006B20D5" w14:paraId="55178C01" w14:textId="77777777" w:rsidTr="00260AA6">
        <w:tc>
          <w:tcPr>
            <w:tcW w:w="395" w:type="pct"/>
            <w:tcMar>
              <w:left w:w="85" w:type="dxa"/>
              <w:right w:w="85" w:type="dxa"/>
            </w:tcMar>
          </w:tcPr>
          <w:p w14:paraId="3DD33E64" w14:textId="0A830DFA" w:rsidR="00DA7525" w:rsidRPr="006B20D5" w:rsidRDefault="00154CCB" w:rsidP="00DF3159">
            <w:pPr>
              <w:pStyle w:val="TableText"/>
            </w:pPr>
            <w:r w:rsidRPr="006B20D5">
              <w:t>PR1</w:t>
            </w:r>
          </w:p>
        </w:tc>
        <w:tc>
          <w:tcPr>
            <w:tcW w:w="4605" w:type="pct"/>
            <w:tcMar>
              <w:left w:w="85" w:type="dxa"/>
              <w:right w:w="85" w:type="dxa"/>
            </w:tcMar>
          </w:tcPr>
          <w:p w14:paraId="6C0D4B88" w14:textId="6CF6717E" w:rsidR="00DA7525" w:rsidRPr="009A7AB0" w:rsidRDefault="00DA7525" w:rsidP="00DF3159">
            <w:pPr>
              <w:pStyle w:val="TableText"/>
            </w:pPr>
            <w:r w:rsidRPr="009A7AB0">
              <w:t>Maintain the Watjarang (platypus) population</w:t>
            </w:r>
          </w:p>
        </w:tc>
      </w:tr>
      <w:tr w:rsidR="00154CCB" w:rsidRPr="006B20D5" w14:paraId="1AB716E4" w14:textId="77777777" w:rsidTr="00260AA6">
        <w:tc>
          <w:tcPr>
            <w:tcW w:w="395" w:type="pct"/>
            <w:tcMar>
              <w:left w:w="85" w:type="dxa"/>
              <w:right w:w="85" w:type="dxa"/>
            </w:tcMar>
          </w:tcPr>
          <w:p w14:paraId="0362D5EA" w14:textId="2A2EFF2F" w:rsidR="00154CCB" w:rsidRPr="006B20D5" w:rsidRDefault="00154CCB" w:rsidP="00DF3159">
            <w:pPr>
              <w:pStyle w:val="TableText"/>
            </w:pPr>
            <w:r w:rsidRPr="006B20D5">
              <w:t>V1</w:t>
            </w:r>
          </w:p>
        </w:tc>
        <w:tc>
          <w:tcPr>
            <w:tcW w:w="4605" w:type="pct"/>
            <w:tcMar>
              <w:left w:w="85" w:type="dxa"/>
              <w:right w:w="85" w:type="dxa"/>
            </w:tcMar>
          </w:tcPr>
          <w:p w14:paraId="01B5136E" w14:textId="7C331FEE" w:rsidR="00154CCB" w:rsidRPr="009A7AB0" w:rsidRDefault="00154CCB" w:rsidP="00DF3159">
            <w:pPr>
              <w:pStyle w:val="TableText"/>
            </w:pPr>
            <w:r w:rsidRPr="009A7AB0">
              <w:t>Maintain the cover and diversity of gatjin malak (aquatic plants)</w:t>
            </w:r>
          </w:p>
        </w:tc>
      </w:tr>
      <w:tr w:rsidR="00154CCB" w:rsidRPr="006B20D5" w14:paraId="3AD48574" w14:textId="77777777" w:rsidTr="00260AA6">
        <w:tc>
          <w:tcPr>
            <w:tcW w:w="395" w:type="pct"/>
            <w:tcMar>
              <w:left w:w="85" w:type="dxa"/>
              <w:right w:w="85" w:type="dxa"/>
            </w:tcMar>
          </w:tcPr>
          <w:p w14:paraId="7CF5D795" w14:textId="79EC7F55" w:rsidR="00154CCB" w:rsidRPr="006B20D5" w:rsidRDefault="00154CCB" w:rsidP="00DF3159">
            <w:pPr>
              <w:pStyle w:val="TableText"/>
            </w:pPr>
            <w:r w:rsidRPr="006B20D5">
              <w:t>V2</w:t>
            </w:r>
          </w:p>
        </w:tc>
        <w:tc>
          <w:tcPr>
            <w:tcW w:w="4605" w:type="pct"/>
            <w:tcMar>
              <w:left w:w="85" w:type="dxa"/>
              <w:right w:w="85" w:type="dxa"/>
            </w:tcMar>
          </w:tcPr>
          <w:p w14:paraId="7E5C6D28" w14:textId="176CCC10" w:rsidR="00154CCB" w:rsidRPr="009A7AB0" w:rsidRDefault="00154CCB" w:rsidP="00DF3159">
            <w:pPr>
              <w:pStyle w:val="TableText"/>
            </w:pPr>
            <w:r w:rsidRPr="009A7AB0">
              <w:t>Maintain the cover and diversity of fringing vegetation while limiting encroachment into the middle of the channel</w:t>
            </w:r>
          </w:p>
        </w:tc>
      </w:tr>
      <w:tr w:rsidR="00154CCB" w:rsidRPr="006B20D5" w14:paraId="3C5D0AB0" w14:textId="77777777" w:rsidTr="00260AA6">
        <w:tc>
          <w:tcPr>
            <w:tcW w:w="395" w:type="pct"/>
            <w:tcMar>
              <w:left w:w="85" w:type="dxa"/>
              <w:right w:w="85" w:type="dxa"/>
            </w:tcMar>
          </w:tcPr>
          <w:p w14:paraId="0610789A" w14:textId="71E0801E" w:rsidR="00154CCB" w:rsidRPr="006B20D5" w:rsidRDefault="00154CCB" w:rsidP="00DF3159">
            <w:pPr>
              <w:pStyle w:val="TableText"/>
            </w:pPr>
            <w:r w:rsidRPr="006B20D5">
              <w:t>V3</w:t>
            </w:r>
          </w:p>
        </w:tc>
        <w:tc>
          <w:tcPr>
            <w:tcW w:w="4605" w:type="pct"/>
            <w:tcMar>
              <w:left w:w="85" w:type="dxa"/>
              <w:right w:w="85" w:type="dxa"/>
            </w:tcMar>
          </w:tcPr>
          <w:p w14:paraId="40EF6E08" w14:textId="1A3233F6" w:rsidR="00154CCB" w:rsidRPr="006B20D5" w:rsidRDefault="00154CCB" w:rsidP="00DF3159">
            <w:pPr>
              <w:pStyle w:val="TableText"/>
            </w:pPr>
            <w:r w:rsidRPr="006B20D5">
              <w:t>Maintain streamside woody vegetation and facilitate recruitment</w:t>
            </w:r>
          </w:p>
        </w:tc>
      </w:tr>
      <w:tr w:rsidR="00DA7525" w:rsidRPr="006B20D5" w14:paraId="4329B6D3" w14:textId="77777777" w:rsidTr="00260AA6">
        <w:tc>
          <w:tcPr>
            <w:tcW w:w="395" w:type="pct"/>
            <w:tcMar>
              <w:left w:w="85" w:type="dxa"/>
              <w:right w:w="85" w:type="dxa"/>
            </w:tcMar>
          </w:tcPr>
          <w:p w14:paraId="586FDD59" w14:textId="650CEC18" w:rsidR="00DA7525" w:rsidRPr="006B20D5" w:rsidRDefault="00154CCB" w:rsidP="00DF3159">
            <w:pPr>
              <w:pStyle w:val="TableText"/>
            </w:pPr>
            <w:r w:rsidRPr="006B20D5">
              <w:t>WQ1</w:t>
            </w:r>
          </w:p>
        </w:tc>
        <w:tc>
          <w:tcPr>
            <w:tcW w:w="4605" w:type="pct"/>
            <w:tcMar>
              <w:left w:w="85" w:type="dxa"/>
              <w:right w:w="85" w:type="dxa"/>
            </w:tcMar>
          </w:tcPr>
          <w:p w14:paraId="568B903F" w14:textId="05E767E9" w:rsidR="00DA7525" w:rsidRPr="006B20D5" w:rsidRDefault="00DA7525" w:rsidP="00DF3159">
            <w:pPr>
              <w:pStyle w:val="TableText"/>
            </w:pPr>
            <w:r w:rsidRPr="008946BA">
              <w:t xml:space="preserve">Maintain </w:t>
            </w:r>
            <w:r w:rsidR="00C65A93" w:rsidRPr="008946BA">
              <w:t>gatjin</w:t>
            </w:r>
            <w:r w:rsidRPr="008946BA">
              <w:t xml:space="preserve"> (water</w:t>
            </w:r>
            <w:r w:rsidRPr="006B20D5">
              <w:t>) quality to support aquatic life and ecological processes</w:t>
            </w:r>
          </w:p>
        </w:tc>
      </w:tr>
    </w:tbl>
    <w:p w14:paraId="64A577E9" w14:textId="77777777" w:rsidR="00DA7525" w:rsidRPr="006B20D5" w:rsidRDefault="00DA7525" w:rsidP="009C5FA6">
      <w:pPr>
        <w:pStyle w:val="Heading4"/>
      </w:pPr>
      <w:bookmarkStart w:id="807" w:name="_Toc223546480"/>
      <w:r w:rsidRPr="006B20D5">
        <w:t>DJAARA cultural values and uses</w:t>
      </w:r>
      <w:bookmarkEnd w:id="807"/>
    </w:p>
    <w:p w14:paraId="04E39860" w14:textId="1EF80B12" w:rsidR="00324F33" w:rsidRPr="006B20D5" w:rsidRDefault="00DA7525" w:rsidP="00DA7525">
      <w:r w:rsidRPr="006B20D5">
        <w:t xml:space="preserve">Cultural values form a lens through which all other values can be understood and achieved. Strengthening cultural values and uses supports the continuation of culture in </w:t>
      </w:r>
      <w:r w:rsidR="0046541C" w:rsidRPr="0046541C">
        <w:t>Dindilong Yaluk</w:t>
      </w:r>
      <w:r w:rsidRPr="006B20D5">
        <w:t>, simultaneously supporting environmental and social outcomes. The joint management approach considers cultural values as an integral thread that connects and enhances environmental and social values.</w:t>
      </w:r>
    </w:p>
    <w:p w14:paraId="3E0BB0C8" w14:textId="30C9120D" w:rsidR="00324F33" w:rsidRPr="006B20D5" w:rsidRDefault="00DA7525" w:rsidP="00DA7525">
      <w:r w:rsidRPr="006B20D5">
        <w:t xml:space="preserve">DJAARA have conducted Aboriginal Waterways Assessments (AWAs) on </w:t>
      </w:r>
      <w:r w:rsidR="0046541C" w:rsidRPr="0046541C">
        <w:t>Dindilong Yaluk</w:t>
      </w:r>
      <w:r w:rsidRPr="006B20D5">
        <w:t xml:space="preserve"> since 2017. AWAs are an opportunity for Djaara water knowledge holders to be out on Country, discuss the current condition of </w:t>
      </w:r>
      <w:r w:rsidR="00A32F89" w:rsidRPr="00A32F89">
        <w:t>Djandak</w:t>
      </w:r>
      <w:r w:rsidRPr="006B20D5">
        <w:t xml:space="preserve"> from a Djaara lens and share the cultural values and uses of the location. Djaara provide recommendations from these AWAs on how to heal </w:t>
      </w:r>
      <w:r w:rsidR="00A32F89" w:rsidRPr="00A32F89">
        <w:t>Djandak</w:t>
      </w:r>
      <w:r w:rsidRPr="006B20D5">
        <w:t xml:space="preserve"> and people.</w:t>
      </w:r>
    </w:p>
    <w:p w14:paraId="6EA1BE54" w14:textId="4C646CFB" w:rsidR="00DA7525" w:rsidRPr="006B20D5" w:rsidRDefault="002E30CA" w:rsidP="00DA7525">
      <w:r w:rsidRPr="006B20D5">
        <w:t xml:space="preserve">Table 5.6.5 describes </w:t>
      </w:r>
      <w:r w:rsidR="00DA7525" w:rsidRPr="006B20D5">
        <w:t>DJAARA cultural objectives. DJAARA will continue to refine this list</w:t>
      </w:r>
      <w:r w:rsidRPr="006B20D5">
        <w:t xml:space="preserve"> based on changes in </w:t>
      </w:r>
      <w:r w:rsidR="00A32F89" w:rsidRPr="00A32F89">
        <w:rPr>
          <w:iCs/>
        </w:rPr>
        <w:t>Djandak</w:t>
      </w:r>
      <w:r w:rsidRPr="006B20D5">
        <w:t xml:space="preserve"> and </w:t>
      </w:r>
      <w:r w:rsidR="0039137B" w:rsidRPr="006B20D5">
        <w:t>work</w:t>
      </w:r>
      <w:r w:rsidR="00DA7525" w:rsidRPr="006B20D5">
        <w:t xml:space="preserve"> conducted by DJAARA in the region to identify and understand values. Table </w:t>
      </w:r>
      <w:r w:rsidR="004413F1" w:rsidRPr="006B20D5">
        <w:t>5.6.6</w:t>
      </w:r>
      <w:r w:rsidR="00DA7525" w:rsidRPr="006B20D5">
        <w:t xml:space="preserve"> provides a snapshot of some cultural values as stated in Aboriginal Water Assessments </w:t>
      </w:r>
      <w:r w:rsidRPr="006B20D5">
        <w:t>of</w:t>
      </w:r>
      <w:r w:rsidR="00DA7525" w:rsidRPr="006B20D5">
        <w:t xml:space="preserve"> </w:t>
      </w:r>
      <w:r w:rsidR="0046541C" w:rsidRPr="0046541C">
        <w:t>Dindilong Yaluk</w:t>
      </w:r>
      <w:r w:rsidR="00DA7525" w:rsidRPr="006B20D5">
        <w:t xml:space="preserve"> and associated workshops conducted by DJAARA. It is anticipated that the delivery of environmental water will help to support these cultural objectives and values.</w:t>
      </w:r>
    </w:p>
    <w:p w14:paraId="7E88A91D" w14:textId="577CF399" w:rsidR="00824D1E" w:rsidRPr="006B20D5" w:rsidRDefault="00824D1E" w:rsidP="00824D1E">
      <w:pPr>
        <w:jc w:val="center"/>
      </w:pPr>
      <w:r w:rsidRPr="006B20D5">
        <w:rPr>
          <w:noProof/>
        </w:rPr>
        <w:lastRenderedPageBreak/>
        <w:drawing>
          <wp:inline distT="0" distB="0" distL="0" distR="0" wp14:anchorId="6F9A1E9A" wp14:editId="38BF94E8">
            <wp:extent cx="3131053" cy="3127585"/>
            <wp:effectExtent l="1587" t="0" r="0" b="0"/>
            <wp:docPr id="1712618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rot="5400000">
                      <a:off x="0" y="0"/>
                      <a:ext cx="3166163" cy="3162656"/>
                    </a:xfrm>
                    <a:prstGeom prst="rect">
                      <a:avLst/>
                    </a:prstGeom>
                    <a:noFill/>
                  </pic:spPr>
                </pic:pic>
              </a:graphicData>
            </a:graphic>
          </wp:inline>
        </w:drawing>
      </w:r>
    </w:p>
    <w:p w14:paraId="3EE6A333" w14:textId="01D7A85A" w:rsidR="00824D1E" w:rsidRPr="006B20D5" w:rsidRDefault="00824D1E" w:rsidP="009C5FA6">
      <w:pPr>
        <w:rPr>
          <w:b/>
          <w:bCs/>
          <w:color w:val="000000" w:themeColor="text1"/>
        </w:rPr>
      </w:pPr>
    </w:p>
    <w:p w14:paraId="2DD22A14" w14:textId="64722ADD" w:rsidR="00694E0B" w:rsidRPr="006B20D5" w:rsidRDefault="002D3A88" w:rsidP="002E30CA">
      <w:pPr>
        <w:ind w:left="720"/>
        <w:rPr>
          <w:color w:val="000000" w:themeColor="text1"/>
        </w:rPr>
      </w:pPr>
      <w:r w:rsidRPr="006B20D5">
        <w:rPr>
          <w:color w:val="000000" w:themeColor="text1"/>
        </w:rPr>
        <w:t>“It’s a story of my life, growing up around the river. The background colours are the sky, river and earth. The footsteps represent the path of my life, the water holes the meeting spots, and the outside of the path representing the ancestors and their cemeteries. I love fishing</w:t>
      </w:r>
      <w:r w:rsidR="002E30CA" w:rsidRPr="006B20D5">
        <w:rPr>
          <w:color w:val="000000" w:themeColor="text1"/>
        </w:rPr>
        <w:t>,</w:t>
      </w:r>
      <w:r w:rsidRPr="006B20D5">
        <w:rPr>
          <w:color w:val="000000" w:themeColor="text1"/>
        </w:rPr>
        <w:t xml:space="preserve"> so the Murray cod is on it too, a big part of our culture.”</w:t>
      </w:r>
    </w:p>
    <w:p w14:paraId="71D4E3F3" w14:textId="57749056" w:rsidR="002E30CA" w:rsidRPr="006B20D5" w:rsidRDefault="00FB34ED" w:rsidP="002E30CA">
      <w:pPr>
        <w:ind w:firstLine="720"/>
        <w:rPr>
          <w:i/>
          <w:iCs/>
          <w:color w:val="000000" w:themeColor="text1"/>
        </w:rPr>
      </w:pPr>
      <w:r w:rsidRPr="006B20D5">
        <w:rPr>
          <w:i/>
          <w:iCs/>
          <w:color w:val="000000" w:themeColor="text1"/>
        </w:rPr>
        <w:t>—</w:t>
      </w:r>
      <w:r w:rsidR="002E30CA" w:rsidRPr="006B20D5">
        <w:rPr>
          <w:i/>
          <w:iCs/>
          <w:color w:val="000000" w:themeColor="text1"/>
        </w:rPr>
        <w:t>Image by Alex Cooper</w:t>
      </w:r>
    </w:p>
    <w:p w14:paraId="4FC6B7A5" w14:textId="177F14C8" w:rsidR="00DA7525" w:rsidRPr="006B20D5" w:rsidRDefault="00DA7525" w:rsidP="002B3988">
      <w:pPr>
        <w:pStyle w:val="TableHeading"/>
        <w:rPr>
          <w:lang w:val="en-AU"/>
        </w:rPr>
      </w:pPr>
      <w:bookmarkStart w:id="808" w:name="_Toc230078102"/>
      <w:bookmarkStart w:id="809" w:name="_Toc230448908"/>
      <w:bookmarkStart w:id="810" w:name="_Toc230518751"/>
      <w:r w:rsidRPr="006B20D5">
        <w:rPr>
          <w:lang w:val="en-AU"/>
        </w:rPr>
        <w:t xml:space="preserve">Table </w:t>
      </w:r>
      <w:r w:rsidR="006C4BD9" w:rsidRPr="006B20D5">
        <w:rPr>
          <w:lang w:val="en-AU"/>
        </w:rPr>
        <w:t>5.6.5</w:t>
      </w:r>
      <w:r w:rsidR="006C4BD9" w:rsidRPr="006B20D5">
        <w:rPr>
          <w:lang w:val="en-AU"/>
        </w:rPr>
        <w:tab/>
      </w:r>
      <w:r w:rsidR="0046541C" w:rsidRPr="0046541C">
        <w:rPr>
          <w:lang w:val="en-AU"/>
        </w:rPr>
        <w:t>Dindilong Yaluk</w:t>
      </w:r>
      <w:bookmarkEnd w:id="808"/>
      <w:r w:rsidR="00A17312" w:rsidRPr="006B20D5">
        <w:rPr>
          <w:lang w:val="en-AU"/>
        </w:rPr>
        <w:t xml:space="preserve"> c</w:t>
      </w:r>
      <w:r w:rsidRPr="006B20D5">
        <w:rPr>
          <w:lang w:val="en-AU"/>
        </w:rPr>
        <w:t xml:space="preserve">ultural </w:t>
      </w:r>
      <w:r w:rsidR="001C49D4" w:rsidRPr="006B20D5">
        <w:rPr>
          <w:lang w:val="en-AU"/>
        </w:rPr>
        <w:t>o</w:t>
      </w:r>
      <w:r w:rsidRPr="006B20D5">
        <w:rPr>
          <w:lang w:val="en-AU"/>
        </w:rPr>
        <w:t>bjectives</w:t>
      </w:r>
      <w:bookmarkEnd w:id="809"/>
      <w:bookmarkEnd w:id="8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9344"/>
      </w:tblGrid>
      <w:tr w:rsidR="00DA7525" w:rsidRPr="006B20D5" w14:paraId="6E7E8C69" w14:textId="77777777" w:rsidTr="00260AA6">
        <w:trPr>
          <w:trHeight w:val="566"/>
        </w:trPr>
        <w:tc>
          <w:tcPr>
            <w:tcW w:w="5000" w:type="pct"/>
            <w:tcMar>
              <w:left w:w="85" w:type="dxa"/>
              <w:right w:w="85" w:type="dxa"/>
            </w:tcMar>
          </w:tcPr>
          <w:p w14:paraId="15801A53" w14:textId="1991322A" w:rsidR="00DA7525" w:rsidRPr="009A7AB0" w:rsidRDefault="00DA7525" w:rsidP="00162AF7">
            <w:pPr>
              <w:pStyle w:val="Tabletextdotpoint"/>
            </w:pPr>
            <w:r w:rsidRPr="009A7AB0">
              <w:t xml:space="preserve">Support the maintenance of cultural values in Table </w:t>
            </w:r>
            <w:r w:rsidR="006C4BD9" w:rsidRPr="009A7AB0">
              <w:t>5.6.6</w:t>
            </w:r>
            <w:r w:rsidRPr="009A7AB0">
              <w:t xml:space="preserve"> by meeting the</w:t>
            </w:r>
            <w:r w:rsidR="00054BD8" w:rsidRPr="009A7AB0">
              <w:t xml:space="preserve"> </w:t>
            </w:r>
            <w:r w:rsidRPr="009A7AB0">
              <w:t xml:space="preserve">water requirements of those values </w:t>
            </w:r>
          </w:p>
        </w:tc>
      </w:tr>
      <w:tr w:rsidR="00DA7525" w:rsidRPr="006B20D5" w14:paraId="57FA04CE" w14:textId="77777777" w:rsidTr="00260AA6">
        <w:tc>
          <w:tcPr>
            <w:tcW w:w="5000" w:type="pct"/>
            <w:tcMar>
              <w:left w:w="85" w:type="dxa"/>
              <w:right w:w="85" w:type="dxa"/>
            </w:tcMar>
          </w:tcPr>
          <w:p w14:paraId="07DD8312" w14:textId="7F72FC67" w:rsidR="00DA7525" w:rsidRPr="009A7AB0" w:rsidRDefault="00DA7525" w:rsidP="00162AF7">
            <w:pPr>
              <w:pStyle w:val="Tabletextdotpoint"/>
            </w:pPr>
            <w:r w:rsidRPr="009A7AB0">
              <w:t xml:space="preserve">Weaving grasses, food </w:t>
            </w:r>
            <w:r w:rsidR="00377D9F" w:rsidRPr="009A7AB0">
              <w:t xml:space="preserve">and </w:t>
            </w:r>
            <w:r w:rsidRPr="009A7AB0">
              <w:t>fibre plants, and medicine</w:t>
            </w:r>
            <w:r w:rsidR="00A51A2A" w:rsidRPr="009A7AB0">
              <w:t xml:space="preserve"> </w:t>
            </w:r>
            <w:r w:rsidRPr="009A7AB0">
              <w:t>plants harvested by Djaara</w:t>
            </w:r>
          </w:p>
        </w:tc>
      </w:tr>
      <w:tr w:rsidR="00DA7525" w:rsidRPr="006B20D5" w14:paraId="1F7F2DA5" w14:textId="77777777" w:rsidTr="00260AA6">
        <w:tc>
          <w:tcPr>
            <w:tcW w:w="5000" w:type="pct"/>
            <w:tcMar>
              <w:left w:w="85" w:type="dxa"/>
              <w:right w:w="85" w:type="dxa"/>
            </w:tcMar>
          </w:tcPr>
          <w:p w14:paraId="2D9746AD" w14:textId="4AF85C95" w:rsidR="00DA7525" w:rsidRPr="009A7AB0" w:rsidRDefault="00DA7525" w:rsidP="00162AF7">
            <w:pPr>
              <w:pStyle w:val="Tabletextdotpoint"/>
            </w:pPr>
            <w:r w:rsidRPr="009A7AB0">
              <w:t xml:space="preserve">The management of invasive </w:t>
            </w:r>
            <w:r w:rsidR="00377D9F" w:rsidRPr="009A7AB0">
              <w:t>plants and animals</w:t>
            </w:r>
          </w:p>
        </w:tc>
      </w:tr>
      <w:tr w:rsidR="00DA7525" w:rsidRPr="006B20D5" w14:paraId="3C0FF957" w14:textId="77777777" w:rsidTr="00260AA6">
        <w:tc>
          <w:tcPr>
            <w:tcW w:w="5000" w:type="pct"/>
            <w:tcMar>
              <w:left w:w="85" w:type="dxa"/>
              <w:right w:w="85" w:type="dxa"/>
            </w:tcMar>
          </w:tcPr>
          <w:p w14:paraId="6D06E1C3" w14:textId="37CAFEFA" w:rsidR="00DA7525" w:rsidRPr="009A7AB0" w:rsidRDefault="00DA7525" w:rsidP="00162AF7">
            <w:pPr>
              <w:pStyle w:val="Tabletextdotpoint"/>
            </w:pPr>
            <w:r w:rsidRPr="009A7AB0">
              <w:t xml:space="preserve">Conducting of </w:t>
            </w:r>
            <w:r w:rsidR="00A32F89" w:rsidRPr="009A7AB0">
              <w:t>Djandak</w:t>
            </w:r>
            <w:r w:rsidRPr="009A7AB0">
              <w:t xml:space="preserve"> Wi (cultural burns) along the riverbank</w:t>
            </w:r>
            <w:r w:rsidR="00054BD8" w:rsidRPr="009A7AB0">
              <w:t>,</w:t>
            </w:r>
            <w:r w:rsidRPr="009A7AB0">
              <w:t xml:space="preserve"> where appropriate</w:t>
            </w:r>
            <w:r w:rsidR="00054BD8" w:rsidRPr="009A7AB0">
              <w:t>,</w:t>
            </w:r>
            <w:r w:rsidRPr="009A7AB0">
              <w:t xml:space="preserve"> in collaboration with the </w:t>
            </w:r>
            <w:r w:rsidR="00A32F89" w:rsidRPr="009A7AB0">
              <w:t>Djandak</w:t>
            </w:r>
            <w:r w:rsidRPr="009A7AB0">
              <w:t xml:space="preserve"> Wi team</w:t>
            </w:r>
            <w:r w:rsidR="00324F33" w:rsidRPr="009A7AB0">
              <w:t xml:space="preserve"> </w:t>
            </w:r>
          </w:p>
        </w:tc>
      </w:tr>
      <w:tr w:rsidR="00DA7525" w:rsidRPr="006B20D5" w14:paraId="0454ED93" w14:textId="77777777" w:rsidTr="00260AA6">
        <w:tc>
          <w:tcPr>
            <w:tcW w:w="5000" w:type="pct"/>
            <w:tcMar>
              <w:left w:w="85" w:type="dxa"/>
              <w:right w:w="85" w:type="dxa"/>
            </w:tcMar>
          </w:tcPr>
          <w:p w14:paraId="4BDD500D" w14:textId="0C0A3FC8" w:rsidR="00DA7525" w:rsidRPr="009A7AB0" w:rsidRDefault="00DA7525" w:rsidP="00162AF7">
            <w:pPr>
              <w:pStyle w:val="Tabletextdotpoint"/>
            </w:pPr>
            <w:r w:rsidRPr="009A7AB0">
              <w:t>Support</w:t>
            </w:r>
            <w:r w:rsidR="00054BD8" w:rsidRPr="009A7AB0">
              <w:t xml:space="preserve"> </w:t>
            </w:r>
            <w:r w:rsidRPr="009A7AB0">
              <w:t>abundance of large</w:t>
            </w:r>
            <w:r w:rsidR="00054BD8" w:rsidRPr="009A7AB0">
              <w:t>-</w:t>
            </w:r>
            <w:r w:rsidRPr="009A7AB0">
              <w:t>bodied native fish</w:t>
            </w:r>
            <w:r w:rsidR="00054BD8" w:rsidRPr="009A7AB0">
              <w:t>,</w:t>
            </w:r>
            <w:r w:rsidRPr="009A7AB0">
              <w:t xml:space="preserve"> including Wulk (</w:t>
            </w:r>
            <w:r w:rsidR="00F82FE0" w:rsidRPr="009A7AB0">
              <w:t>b</w:t>
            </w:r>
            <w:r w:rsidRPr="009A7AB0">
              <w:t>lackfish), Giranal (</w:t>
            </w:r>
            <w:r w:rsidR="00F82FE0" w:rsidRPr="009A7AB0">
              <w:t>p</w:t>
            </w:r>
            <w:r w:rsidRPr="009A7AB0">
              <w:t>erch)</w:t>
            </w:r>
            <w:r w:rsidR="00F82FE0" w:rsidRPr="009A7AB0">
              <w:t xml:space="preserve"> and </w:t>
            </w:r>
            <w:r w:rsidRPr="009A7AB0">
              <w:t xml:space="preserve">Bandjal (Murray </w:t>
            </w:r>
            <w:r w:rsidR="00F82FE0" w:rsidRPr="009A7AB0">
              <w:t>c</w:t>
            </w:r>
            <w:r w:rsidRPr="009A7AB0">
              <w:t xml:space="preserve">od) </w:t>
            </w:r>
          </w:p>
        </w:tc>
      </w:tr>
      <w:tr w:rsidR="00DA7525" w:rsidRPr="006B20D5" w14:paraId="0B2BEF1F" w14:textId="77777777" w:rsidTr="00260AA6">
        <w:tc>
          <w:tcPr>
            <w:tcW w:w="5000" w:type="pct"/>
            <w:tcMar>
              <w:left w:w="85" w:type="dxa"/>
              <w:right w:w="85" w:type="dxa"/>
            </w:tcMar>
          </w:tcPr>
          <w:p w14:paraId="492AD4A1" w14:textId="4AA41E92" w:rsidR="00DA7525" w:rsidRPr="009A7AB0" w:rsidRDefault="00DA7525" w:rsidP="00162AF7">
            <w:pPr>
              <w:pStyle w:val="Tabletextdotpoint"/>
            </w:pPr>
            <w:r w:rsidRPr="009A7AB0">
              <w:t>Native trees being harvested for artefact</w:t>
            </w:r>
            <w:r w:rsidR="00054BD8" w:rsidRPr="009A7AB0">
              <w:t>-</w:t>
            </w:r>
            <w:r w:rsidRPr="009A7AB0">
              <w:t>making</w:t>
            </w:r>
            <w:r w:rsidR="00054BD8" w:rsidRPr="009A7AB0">
              <w:t xml:space="preserve"> </w:t>
            </w:r>
            <w:r w:rsidRPr="009A7AB0">
              <w:t>including boomerangs, woomeras, shields, clapsticks</w:t>
            </w:r>
            <w:r w:rsidR="00054BD8" w:rsidRPr="009A7AB0">
              <w:t xml:space="preserve"> and</w:t>
            </w:r>
            <w:r w:rsidRPr="009A7AB0">
              <w:t xml:space="preserve"> coolamons by Djaara</w:t>
            </w:r>
          </w:p>
        </w:tc>
      </w:tr>
      <w:tr w:rsidR="00DA7525" w:rsidRPr="006B20D5" w14:paraId="08F94907" w14:textId="77777777" w:rsidTr="00260AA6">
        <w:tc>
          <w:tcPr>
            <w:tcW w:w="5000" w:type="pct"/>
            <w:tcMar>
              <w:left w:w="85" w:type="dxa"/>
              <w:right w:w="85" w:type="dxa"/>
            </w:tcMar>
          </w:tcPr>
          <w:p w14:paraId="2F812871" w14:textId="1E555E09" w:rsidR="00DA7525" w:rsidRPr="009A7AB0" w:rsidRDefault="00DA7525" w:rsidP="00162AF7">
            <w:pPr>
              <w:pStyle w:val="Tabletextdotpoint"/>
            </w:pPr>
            <w:r w:rsidRPr="009A7AB0">
              <w:t>Scars being placed on trees as signage to mark elements in the landscape and being visited</w:t>
            </w:r>
            <w:r w:rsidR="00054BD8" w:rsidRPr="009A7AB0">
              <w:t xml:space="preserve"> </w:t>
            </w:r>
            <w:r w:rsidRPr="009A7AB0">
              <w:t>by local community, schools, for</w:t>
            </w:r>
            <w:r w:rsidR="00054BD8" w:rsidRPr="009A7AB0">
              <w:t xml:space="preserve"> </w:t>
            </w:r>
            <w:r w:rsidRPr="009A7AB0">
              <w:t>tours</w:t>
            </w:r>
          </w:p>
        </w:tc>
      </w:tr>
      <w:tr w:rsidR="00DA7525" w:rsidRPr="006B20D5" w14:paraId="0587F560" w14:textId="77777777" w:rsidTr="00260AA6">
        <w:tc>
          <w:tcPr>
            <w:tcW w:w="5000" w:type="pct"/>
            <w:tcMar>
              <w:left w:w="85" w:type="dxa"/>
              <w:right w:w="85" w:type="dxa"/>
            </w:tcMar>
          </w:tcPr>
          <w:p w14:paraId="5E733A14" w14:textId="77777777" w:rsidR="00DA7525" w:rsidRPr="009A7AB0" w:rsidRDefault="00DA7525" w:rsidP="00162AF7">
            <w:pPr>
              <w:pStyle w:val="Tabletextdotpoint"/>
            </w:pPr>
            <w:r w:rsidRPr="009A7AB0">
              <w:t>The river being accessible for culture and ceremony, and accessed by the local community</w:t>
            </w:r>
          </w:p>
        </w:tc>
      </w:tr>
      <w:tr w:rsidR="00DA7525" w:rsidRPr="006B20D5" w14:paraId="79F2BF17" w14:textId="77777777" w:rsidTr="00260AA6">
        <w:tc>
          <w:tcPr>
            <w:tcW w:w="5000" w:type="pct"/>
            <w:tcMar>
              <w:left w:w="85" w:type="dxa"/>
              <w:right w:w="85" w:type="dxa"/>
            </w:tcMar>
          </w:tcPr>
          <w:p w14:paraId="4BDD0AC3" w14:textId="7C09FB49" w:rsidR="00DA7525" w:rsidRPr="009A7AB0" w:rsidRDefault="00DA7525" w:rsidP="00162AF7">
            <w:pPr>
              <w:pStyle w:val="Tabletextdotpoint"/>
            </w:pPr>
            <w:r w:rsidRPr="009A7AB0">
              <w:t xml:space="preserve">Strengthen </w:t>
            </w:r>
            <w:r w:rsidR="00BA73B1" w:rsidRPr="009A7AB0">
              <w:t>c</w:t>
            </w:r>
            <w:r w:rsidRPr="009A7AB0">
              <w:t>ultural knowledge transfer on Country by bringing elders, knowledge holders and young people together on the river to share stories and knowledge</w:t>
            </w:r>
          </w:p>
        </w:tc>
      </w:tr>
      <w:tr w:rsidR="00DA7525" w:rsidRPr="006B20D5" w14:paraId="58D65E5E" w14:textId="77777777" w:rsidTr="00260AA6">
        <w:tc>
          <w:tcPr>
            <w:tcW w:w="5000" w:type="pct"/>
            <w:tcMar>
              <w:left w:w="85" w:type="dxa"/>
              <w:right w:w="85" w:type="dxa"/>
            </w:tcMar>
          </w:tcPr>
          <w:p w14:paraId="7099D6E7" w14:textId="0300935C" w:rsidR="00DA7525" w:rsidRPr="006B20D5" w:rsidRDefault="00DA7525" w:rsidP="00162AF7">
            <w:pPr>
              <w:pStyle w:val="Tabletextdotpoint"/>
            </w:pPr>
            <w:r w:rsidRPr="006B20D5">
              <w:lastRenderedPageBreak/>
              <w:t xml:space="preserve">Reinstatement of </w:t>
            </w:r>
            <w:r w:rsidR="00054BD8" w:rsidRPr="006B20D5">
              <w:t>c</w:t>
            </w:r>
            <w:r w:rsidRPr="006B20D5">
              <w:t xml:space="preserve">ultural place names and </w:t>
            </w:r>
            <w:r w:rsidRPr="00A32F89">
              <w:t>Djali</w:t>
            </w:r>
            <w:r w:rsidRPr="006B20D5">
              <w:t xml:space="preserve"> (language) when referring to </w:t>
            </w:r>
            <w:r w:rsidR="0046541C" w:rsidRPr="0046541C">
              <w:t>Dindilong Yaluk</w:t>
            </w:r>
          </w:p>
        </w:tc>
      </w:tr>
      <w:tr w:rsidR="00DA7525" w:rsidRPr="006B20D5" w14:paraId="1A8A0CCF" w14:textId="77777777" w:rsidTr="00260AA6">
        <w:tc>
          <w:tcPr>
            <w:tcW w:w="5000" w:type="pct"/>
            <w:tcMar>
              <w:left w:w="85" w:type="dxa"/>
              <w:right w:w="85" w:type="dxa"/>
            </w:tcMar>
          </w:tcPr>
          <w:p w14:paraId="32EF1F21" w14:textId="05978571" w:rsidR="00DA7525" w:rsidRPr="006B20D5" w:rsidRDefault="00DA7525" w:rsidP="00162AF7">
            <w:pPr>
              <w:pStyle w:val="Tabletextdotpoint"/>
            </w:pPr>
            <w:r w:rsidRPr="006B20D5">
              <w:t xml:space="preserve">DJAARA leadership and </w:t>
            </w:r>
            <w:r w:rsidR="00054BD8" w:rsidRPr="006B20D5">
              <w:t>c</w:t>
            </w:r>
            <w:r w:rsidRPr="006B20D5">
              <w:t xml:space="preserve">ultural governance </w:t>
            </w:r>
          </w:p>
        </w:tc>
      </w:tr>
    </w:tbl>
    <w:p w14:paraId="4386670D" w14:textId="4C75680A" w:rsidR="00694E0B" w:rsidRPr="006B20D5" w:rsidRDefault="00DA7525" w:rsidP="00DA7525">
      <w:r w:rsidRPr="006B20D5">
        <w:t xml:space="preserve">Environmental watering will </w:t>
      </w:r>
      <w:r w:rsidR="005D2ADF" w:rsidRPr="006B20D5">
        <w:t xml:space="preserve">also </w:t>
      </w:r>
      <w:r w:rsidRPr="006B20D5">
        <w:t xml:space="preserve">support </w:t>
      </w:r>
      <w:r w:rsidR="00F31BB5" w:rsidRPr="006B20D5">
        <w:t xml:space="preserve">the </w:t>
      </w:r>
      <w:r w:rsidRPr="006B20D5">
        <w:t>ancestral spiritual connection of Djaara by supporting hunting, fishing and gathering in accordance with the terms and conditions specified in the Natural Resource Agreement and Traditional Owner Land and Natural Resource Agreement.</w:t>
      </w:r>
    </w:p>
    <w:p w14:paraId="2BEB8A48" w14:textId="56703464" w:rsidR="00DA7525" w:rsidRPr="006B20D5" w:rsidRDefault="00DA7525" w:rsidP="00DA7525">
      <w:bookmarkStart w:id="811" w:name="_Toc230078103"/>
      <w:r w:rsidRPr="006B20D5">
        <w:t xml:space="preserve">Table </w:t>
      </w:r>
      <w:r w:rsidR="006C4BD9" w:rsidRPr="006B20D5">
        <w:t>5.6.6</w:t>
      </w:r>
      <w:r w:rsidRPr="006B20D5">
        <w:t xml:space="preserve"> shows</w:t>
      </w:r>
      <w:r w:rsidR="004413F1" w:rsidRPr="006B20D5">
        <w:t xml:space="preserve"> </w:t>
      </w:r>
      <w:r w:rsidR="00F31BB5" w:rsidRPr="006B20D5">
        <w:t>c</w:t>
      </w:r>
      <w:r w:rsidRPr="006B20D5">
        <w:t xml:space="preserve">ultural </w:t>
      </w:r>
      <w:r w:rsidR="00F31BB5" w:rsidRPr="006B20D5">
        <w:t>v</w:t>
      </w:r>
      <w:r w:rsidRPr="006B20D5">
        <w:t xml:space="preserve">alues on </w:t>
      </w:r>
      <w:r w:rsidR="0046541C" w:rsidRPr="0046541C">
        <w:t>Dindilong Yaluk</w:t>
      </w:r>
      <w:bookmarkEnd w:id="811"/>
      <w:r w:rsidRPr="006B20D5">
        <w:t xml:space="preserve"> from Aboriginal Water Asse</w:t>
      </w:r>
      <w:r w:rsidR="00F31BB5" w:rsidRPr="006B20D5">
        <w:t>s</w:t>
      </w:r>
      <w:r w:rsidRPr="006B20D5">
        <w:t>sments completed in the area.</w:t>
      </w:r>
    </w:p>
    <w:p w14:paraId="488AFED0" w14:textId="1642D75D" w:rsidR="00DA7525" w:rsidRPr="006B20D5" w:rsidRDefault="00DA7525" w:rsidP="002B3988">
      <w:pPr>
        <w:pStyle w:val="TableHeading"/>
        <w:rPr>
          <w:lang w:val="en-AU"/>
        </w:rPr>
      </w:pPr>
      <w:bookmarkStart w:id="812" w:name="_Toc230448909"/>
      <w:bookmarkStart w:id="813" w:name="_Toc230518752"/>
      <w:r w:rsidRPr="006B20D5">
        <w:rPr>
          <w:lang w:val="en-AU"/>
        </w:rPr>
        <w:t xml:space="preserve">Table </w:t>
      </w:r>
      <w:r w:rsidR="006C4BD9" w:rsidRPr="006B20D5">
        <w:rPr>
          <w:lang w:val="en-AU"/>
        </w:rPr>
        <w:t>5.6.6</w:t>
      </w:r>
      <w:r w:rsidR="006C4BD9" w:rsidRPr="006B20D5">
        <w:rPr>
          <w:lang w:val="en-AU"/>
        </w:rPr>
        <w:tab/>
      </w:r>
      <w:r w:rsidR="0046541C" w:rsidRPr="0046541C">
        <w:rPr>
          <w:lang w:val="en-AU"/>
        </w:rPr>
        <w:t>Dindilong Yaluk</w:t>
      </w:r>
      <w:r w:rsidR="00A17312" w:rsidRPr="006B20D5">
        <w:rPr>
          <w:lang w:val="en-AU"/>
        </w:rPr>
        <w:t xml:space="preserve"> c</w:t>
      </w:r>
      <w:r w:rsidRPr="006B20D5">
        <w:rPr>
          <w:lang w:val="en-AU"/>
        </w:rPr>
        <w:t xml:space="preserve">ultural </w:t>
      </w:r>
      <w:r w:rsidR="00F31BB5" w:rsidRPr="006B20D5">
        <w:rPr>
          <w:lang w:val="en-AU"/>
        </w:rPr>
        <w:t>v</w:t>
      </w:r>
      <w:r w:rsidRPr="006B20D5">
        <w:rPr>
          <w:lang w:val="en-AU"/>
        </w:rPr>
        <w:t>alues</w:t>
      </w:r>
      <w:bookmarkEnd w:id="812"/>
      <w:bookmarkEnd w:id="8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4065"/>
        <w:gridCol w:w="3904"/>
      </w:tblGrid>
      <w:tr w:rsidR="00DA7525" w:rsidRPr="006B20D5" w14:paraId="66E2285D" w14:textId="77777777" w:rsidTr="003772D9">
        <w:tc>
          <w:tcPr>
            <w:tcW w:w="1375" w:type="dxa"/>
            <w:tcMar>
              <w:left w:w="85" w:type="dxa"/>
              <w:right w:w="85" w:type="dxa"/>
            </w:tcMar>
          </w:tcPr>
          <w:p w14:paraId="6FA5206C" w14:textId="303584FB" w:rsidR="00DA7525" w:rsidRPr="006B20D5" w:rsidRDefault="00DA7525" w:rsidP="003772D9">
            <w:pPr>
              <w:pStyle w:val="TableText"/>
              <w:rPr>
                <w:b/>
                <w:bCs/>
              </w:rPr>
            </w:pPr>
            <w:r w:rsidRPr="006B20D5">
              <w:rPr>
                <w:b/>
                <w:bCs/>
              </w:rPr>
              <w:t>Theme/</w:t>
            </w:r>
            <w:r w:rsidR="00A66C10" w:rsidRPr="006B20D5">
              <w:rPr>
                <w:b/>
                <w:bCs/>
              </w:rPr>
              <w:br/>
            </w:r>
            <w:r w:rsidR="00F31BB5" w:rsidRPr="006B20D5">
              <w:rPr>
                <w:b/>
                <w:bCs/>
              </w:rPr>
              <w:t>c</w:t>
            </w:r>
            <w:r w:rsidRPr="006B20D5">
              <w:rPr>
                <w:b/>
                <w:bCs/>
              </w:rPr>
              <w:t>ategory</w:t>
            </w:r>
          </w:p>
        </w:tc>
        <w:tc>
          <w:tcPr>
            <w:tcW w:w="4065" w:type="dxa"/>
            <w:tcMar>
              <w:left w:w="85" w:type="dxa"/>
              <w:right w:w="85" w:type="dxa"/>
            </w:tcMar>
          </w:tcPr>
          <w:p w14:paraId="2CD9C853" w14:textId="103B6B8D" w:rsidR="00DA7525" w:rsidRPr="006B20D5" w:rsidRDefault="00DA7525" w:rsidP="003772D9">
            <w:pPr>
              <w:pStyle w:val="TableText"/>
              <w:rPr>
                <w:b/>
                <w:bCs/>
              </w:rPr>
            </w:pPr>
            <w:r w:rsidRPr="006B20D5">
              <w:rPr>
                <w:b/>
                <w:bCs/>
              </w:rPr>
              <w:t>Quotes/</w:t>
            </w:r>
            <w:r w:rsidR="00F31BB5" w:rsidRPr="006B20D5">
              <w:rPr>
                <w:b/>
                <w:bCs/>
              </w:rPr>
              <w:t>d</w:t>
            </w:r>
            <w:r w:rsidRPr="006B20D5">
              <w:rPr>
                <w:b/>
                <w:bCs/>
              </w:rPr>
              <w:t xml:space="preserve">ata </w:t>
            </w:r>
          </w:p>
        </w:tc>
        <w:tc>
          <w:tcPr>
            <w:tcW w:w="3904" w:type="dxa"/>
            <w:tcMar>
              <w:left w:w="85" w:type="dxa"/>
              <w:right w:w="85" w:type="dxa"/>
            </w:tcMar>
          </w:tcPr>
          <w:p w14:paraId="39E6D0B9" w14:textId="5299B5F2" w:rsidR="00DA7525" w:rsidRPr="006B20D5" w:rsidRDefault="00DA7525" w:rsidP="003772D9">
            <w:pPr>
              <w:pStyle w:val="TableText"/>
              <w:rPr>
                <w:b/>
                <w:bCs/>
              </w:rPr>
            </w:pPr>
            <w:r w:rsidRPr="006B20D5">
              <w:rPr>
                <w:b/>
                <w:bCs/>
              </w:rPr>
              <w:t xml:space="preserve">Cultural </w:t>
            </w:r>
            <w:r w:rsidR="00F31BB5" w:rsidRPr="006B20D5">
              <w:rPr>
                <w:b/>
                <w:bCs/>
              </w:rPr>
              <w:t>v</w:t>
            </w:r>
            <w:r w:rsidRPr="006B20D5">
              <w:rPr>
                <w:b/>
                <w:bCs/>
              </w:rPr>
              <w:t>alue</w:t>
            </w:r>
          </w:p>
        </w:tc>
      </w:tr>
      <w:tr w:rsidR="001170FA" w:rsidRPr="006B20D5" w14:paraId="56A996CD" w14:textId="77777777" w:rsidTr="003772D9">
        <w:tc>
          <w:tcPr>
            <w:tcW w:w="1375" w:type="dxa"/>
            <w:tcMar>
              <w:left w:w="85" w:type="dxa"/>
              <w:right w:w="85" w:type="dxa"/>
            </w:tcMar>
          </w:tcPr>
          <w:p w14:paraId="0D336BDA" w14:textId="614F09BD" w:rsidR="001170FA" w:rsidRPr="009A7AB0" w:rsidRDefault="001170FA" w:rsidP="003772D9">
            <w:pPr>
              <w:pStyle w:val="TableText"/>
            </w:pPr>
            <w:r w:rsidRPr="009A7AB0">
              <w:t>Murrun Djaa (</w:t>
            </w:r>
            <w:r w:rsidR="002C1A97" w:rsidRPr="009A7AB0">
              <w:t>a</w:t>
            </w:r>
            <w:r w:rsidRPr="009A7AB0">
              <w:t xml:space="preserve">nimals) </w:t>
            </w:r>
          </w:p>
        </w:tc>
        <w:tc>
          <w:tcPr>
            <w:tcW w:w="4065" w:type="dxa"/>
            <w:tcMar>
              <w:left w:w="85" w:type="dxa"/>
              <w:right w:w="85" w:type="dxa"/>
            </w:tcMar>
          </w:tcPr>
          <w:p w14:paraId="08BD4B89" w14:textId="1A492582" w:rsidR="001170FA" w:rsidRPr="009A7AB0" w:rsidRDefault="001170FA" w:rsidP="00162AF7">
            <w:pPr>
              <w:pStyle w:val="Tabletextdotpoint"/>
            </w:pPr>
            <w:r w:rsidRPr="009A7AB0">
              <w:t>“Evidence of kangaroos, birds, water insects”</w:t>
            </w:r>
          </w:p>
          <w:p w14:paraId="6107893B" w14:textId="6DE5E7D1" w:rsidR="001170FA" w:rsidRPr="009A7AB0" w:rsidRDefault="001170FA" w:rsidP="00162AF7">
            <w:pPr>
              <w:pStyle w:val="Tabletextdotpoint"/>
            </w:pPr>
            <w:r w:rsidRPr="009A7AB0">
              <w:t>“</w:t>
            </w:r>
            <w:r w:rsidR="002C1A97" w:rsidRPr="009A7AB0">
              <w:t>N</w:t>
            </w:r>
            <w:r w:rsidRPr="009A7AB0">
              <w:t>on-native fish driving out natives. Mosquito fish nip at natives until they get infections and die”</w:t>
            </w:r>
          </w:p>
          <w:p w14:paraId="79287AB1" w14:textId="27FB3423" w:rsidR="001170FA" w:rsidRPr="009A7AB0" w:rsidRDefault="001170FA" w:rsidP="00162AF7">
            <w:pPr>
              <w:pStyle w:val="Tabletextdotpoint"/>
            </w:pPr>
            <w:r w:rsidRPr="009A7AB0">
              <w:t>“Water</w:t>
            </w:r>
            <w:r w:rsidR="002C1A97" w:rsidRPr="009A7AB0">
              <w:t xml:space="preserve"> </w:t>
            </w:r>
            <w:r w:rsidRPr="009A7AB0">
              <w:t>flow is regulated, therefore</w:t>
            </w:r>
            <w:r w:rsidR="0039137B" w:rsidRPr="009A7AB0">
              <w:t>,</w:t>
            </w:r>
            <w:r w:rsidRPr="009A7AB0">
              <w:t xml:space="preserve"> fish are minimal”</w:t>
            </w:r>
          </w:p>
          <w:p w14:paraId="20F7C579" w14:textId="0E96994F" w:rsidR="001170FA" w:rsidRPr="009A7AB0" w:rsidRDefault="001170FA" w:rsidP="00162AF7">
            <w:pPr>
              <w:pStyle w:val="Tabletextdotpoint"/>
            </w:pPr>
            <w:r w:rsidRPr="009A7AB0">
              <w:t xml:space="preserve">“No </w:t>
            </w:r>
            <w:r w:rsidR="002C1A97" w:rsidRPr="009A7AB0">
              <w:t>f</w:t>
            </w:r>
            <w:r w:rsidRPr="009A7AB0">
              <w:t>ish, barely any macroinvertebrates</w:t>
            </w:r>
            <w:r w:rsidR="002C1A97" w:rsidRPr="009A7AB0">
              <w:t>;</w:t>
            </w:r>
            <w:r w:rsidRPr="009A7AB0">
              <w:t xml:space="preserve"> seems isolated from </w:t>
            </w:r>
            <w:r w:rsidR="002C1A97" w:rsidRPr="009A7AB0">
              <w:t xml:space="preserve">the </w:t>
            </w:r>
            <w:r w:rsidRPr="009A7AB0">
              <w:t xml:space="preserve">rest of </w:t>
            </w:r>
            <w:r w:rsidR="002C1A97" w:rsidRPr="009A7AB0">
              <w:t xml:space="preserve">the </w:t>
            </w:r>
            <w:r w:rsidRPr="009A7AB0">
              <w:t>Coliban</w:t>
            </w:r>
            <w:r w:rsidR="002C1A97" w:rsidRPr="009A7AB0">
              <w:t>;</w:t>
            </w:r>
            <w:r w:rsidRPr="009A7AB0">
              <w:t xml:space="preserve"> no habitats for fish in water (water too low)</w:t>
            </w:r>
            <w:r w:rsidR="002C1A97" w:rsidRPr="009A7AB0">
              <w:t>;</w:t>
            </w:r>
            <w:r w:rsidRPr="009A7AB0">
              <w:t xml:space="preserve"> no deep pools or pockets”</w:t>
            </w:r>
          </w:p>
        </w:tc>
        <w:tc>
          <w:tcPr>
            <w:tcW w:w="3904" w:type="dxa"/>
            <w:tcMar>
              <w:left w:w="85" w:type="dxa"/>
              <w:right w:w="85" w:type="dxa"/>
            </w:tcMar>
          </w:tcPr>
          <w:p w14:paraId="0BDB28F8" w14:textId="77777777" w:rsidR="003772D9" w:rsidRPr="009A7AB0" w:rsidRDefault="003772D9" w:rsidP="00162AF7">
            <w:pPr>
              <w:pStyle w:val="Tabletextdotpoint"/>
            </w:pPr>
            <w:r w:rsidRPr="009A7AB0">
              <w:t>Balam Balam (common brown butterfly)</w:t>
            </w:r>
          </w:p>
          <w:p w14:paraId="71BF747A" w14:textId="77777777" w:rsidR="003772D9" w:rsidRPr="009A7AB0" w:rsidRDefault="003772D9" w:rsidP="00162AF7">
            <w:pPr>
              <w:pStyle w:val="Tabletextdotpoint"/>
            </w:pPr>
            <w:r w:rsidRPr="009A7AB0">
              <w:t>Bees</w:t>
            </w:r>
          </w:p>
          <w:p w14:paraId="58E469F9" w14:textId="77777777" w:rsidR="003772D9" w:rsidRPr="009A7AB0" w:rsidRDefault="003772D9" w:rsidP="00162AF7">
            <w:pPr>
              <w:pStyle w:val="Tabletextdotpoint"/>
            </w:pPr>
            <w:r w:rsidRPr="009A7AB0">
              <w:t>Birds: black cockatoo, gang gang cockatoo, Wiran (red tail black cockatoo), kookaburra, Bundjil, magpies, Waa (crow), willie wagtail, mopoke (tawny frogmouth), galah, dusky woodswallow</w:t>
            </w:r>
          </w:p>
          <w:p w14:paraId="4DC266D3" w14:textId="77777777" w:rsidR="003772D9" w:rsidRPr="009A7AB0" w:rsidRDefault="003772D9" w:rsidP="00162AF7">
            <w:pPr>
              <w:pStyle w:val="Tabletextdotpoint"/>
            </w:pPr>
            <w:r w:rsidRPr="009A7AB0">
              <w:t>Djalup (mussels)</w:t>
            </w:r>
          </w:p>
          <w:p w14:paraId="35EF7FAD" w14:textId="77777777" w:rsidR="003772D9" w:rsidRPr="009A7AB0" w:rsidRDefault="003772D9" w:rsidP="00162AF7">
            <w:pPr>
              <w:pStyle w:val="Tabletextdotpoint"/>
            </w:pPr>
            <w:r w:rsidRPr="009A7AB0">
              <w:t>Dusky woodswallow</w:t>
            </w:r>
          </w:p>
          <w:p w14:paraId="4001CD37" w14:textId="529507FF" w:rsidR="003772D9" w:rsidRPr="009A7AB0" w:rsidRDefault="003772D9" w:rsidP="00162AF7">
            <w:pPr>
              <w:pStyle w:val="Tabletextdotpoint"/>
            </w:pPr>
            <w:r w:rsidRPr="009A7AB0">
              <w:t>Duwan (brush</w:t>
            </w:r>
            <w:r w:rsidR="002C1A97" w:rsidRPr="009A7AB0">
              <w:t>-</w:t>
            </w:r>
            <w:r w:rsidRPr="009A7AB0">
              <w:t>tailed phascogale)</w:t>
            </w:r>
          </w:p>
          <w:p w14:paraId="202A87C1" w14:textId="77777777" w:rsidR="003772D9" w:rsidRPr="009A7AB0" w:rsidRDefault="003772D9" w:rsidP="00162AF7">
            <w:pPr>
              <w:pStyle w:val="Tabletextdotpoint"/>
            </w:pPr>
            <w:r w:rsidRPr="009A7AB0">
              <w:t>Gurri (kangaroos)</w:t>
            </w:r>
          </w:p>
          <w:p w14:paraId="1AA6C99D" w14:textId="77777777" w:rsidR="003772D9" w:rsidRPr="009A7AB0" w:rsidRDefault="003772D9" w:rsidP="00162AF7">
            <w:pPr>
              <w:pStyle w:val="Tabletextdotpoint"/>
            </w:pPr>
            <w:r w:rsidRPr="009A7AB0">
              <w:t>Native fish</w:t>
            </w:r>
          </w:p>
          <w:p w14:paraId="365A03A5" w14:textId="77777777" w:rsidR="00694E0B" w:rsidRPr="009A7AB0" w:rsidRDefault="003772D9" w:rsidP="00162AF7">
            <w:pPr>
              <w:pStyle w:val="Tabletextdotpoint"/>
            </w:pPr>
            <w:r w:rsidRPr="009A7AB0">
              <w:t>Possums</w:t>
            </w:r>
          </w:p>
          <w:p w14:paraId="5E2A372A" w14:textId="162C237C" w:rsidR="003772D9" w:rsidRPr="009A7AB0" w:rsidRDefault="003772D9" w:rsidP="00162AF7">
            <w:pPr>
              <w:pStyle w:val="Tabletextdotpoint"/>
            </w:pPr>
            <w:r w:rsidRPr="009A7AB0">
              <w:t>Rakali (water rats)</w:t>
            </w:r>
          </w:p>
          <w:p w14:paraId="14933C7F" w14:textId="77777777" w:rsidR="003772D9" w:rsidRPr="009A7AB0" w:rsidRDefault="003772D9" w:rsidP="00162AF7">
            <w:pPr>
              <w:pStyle w:val="Tabletextdotpoint"/>
            </w:pPr>
            <w:r w:rsidRPr="009A7AB0">
              <w:t>Waterbirds</w:t>
            </w:r>
          </w:p>
          <w:p w14:paraId="6F849FBD" w14:textId="640D7869" w:rsidR="003772D9" w:rsidRPr="009A7AB0" w:rsidRDefault="003772D9" w:rsidP="00162AF7">
            <w:pPr>
              <w:pStyle w:val="Tabletextdotpoint"/>
            </w:pPr>
            <w:r w:rsidRPr="009A7AB0">
              <w:t>Waterbugs</w:t>
            </w:r>
          </w:p>
          <w:p w14:paraId="4DF0FA10" w14:textId="6F47760D" w:rsidR="003772D9" w:rsidRPr="009A7AB0" w:rsidRDefault="002C1A97" w:rsidP="00162AF7">
            <w:pPr>
              <w:pStyle w:val="Tabletextdotpoint"/>
            </w:pPr>
            <w:r w:rsidRPr="009A7AB0">
              <w:t>W</w:t>
            </w:r>
            <w:r w:rsidR="003772D9" w:rsidRPr="009A7AB0">
              <w:t>atjarang (platypus)</w:t>
            </w:r>
          </w:p>
          <w:p w14:paraId="30B620F0" w14:textId="77777777" w:rsidR="003772D9" w:rsidRPr="009A7AB0" w:rsidRDefault="003772D9" w:rsidP="00162AF7">
            <w:pPr>
              <w:pStyle w:val="Tabletextdotpoint"/>
            </w:pPr>
            <w:r w:rsidRPr="009A7AB0">
              <w:t>Wulk (river blackfish)</w:t>
            </w:r>
          </w:p>
          <w:p w14:paraId="5C5F7F75" w14:textId="1F94272E" w:rsidR="001170FA" w:rsidRPr="009A7AB0" w:rsidRDefault="003772D9" w:rsidP="00162AF7">
            <w:pPr>
              <w:pStyle w:val="Tabletextdotpoint"/>
            </w:pPr>
            <w:r w:rsidRPr="009A7AB0">
              <w:t>Wurkuk murmura (blue ringtail damselfly)</w:t>
            </w:r>
          </w:p>
        </w:tc>
      </w:tr>
      <w:tr w:rsidR="00226526" w:rsidRPr="006B20D5" w14:paraId="4E8A8827" w14:textId="77777777" w:rsidTr="00226526">
        <w:trPr>
          <w:trHeight w:val="4243"/>
        </w:trPr>
        <w:tc>
          <w:tcPr>
            <w:tcW w:w="1375" w:type="dxa"/>
            <w:tcMar>
              <w:left w:w="85" w:type="dxa"/>
              <w:right w:w="85" w:type="dxa"/>
            </w:tcMar>
          </w:tcPr>
          <w:p w14:paraId="124C5E0F" w14:textId="35DAEAFD" w:rsidR="00226526" w:rsidRPr="009A7AB0" w:rsidRDefault="00226526" w:rsidP="003772D9">
            <w:pPr>
              <w:pStyle w:val="TableText"/>
            </w:pPr>
            <w:r w:rsidRPr="009A7AB0">
              <w:lastRenderedPageBreak/>
              <w:t>Malak (plants)</w:t>
            </w:r>
          </w:p>
        </w:tc>
        <w:tc>
          <w:tcPr>
            <w:tcW w:w="4065" w:type="dxa"/>
            <w:tcMar>
              <w:left w:w="85" w:type="dxa"/>
              <w:right w:w="85" w:type="dxa"/>
            </w:tcMar>
          </w:tcPr>
          <w:p w14:paraId="16C114BB" w14:textId="6F4E0B45" w:rsidR="00226526" w:rsidRPr="009A7AB0" w:rsidRDefault="00226526" w:rsidP="00162AF7">
            <w:pPr>
              <w:pStyle w:val="Tabletextdotpoint"/>
            </w:pPr>
            <w:r w:rsidRPr="009A7AB0">
              <w:t>“Some native trees (redgum, blackwood, yellow box) and abundance of kangaroo grass nearby indicates good Country”</w:t>
            </w:r>
          </w:p>
          <w:p w14:paraId="08451504" w14:textId="0C486C30" w:rsidR="00226526" w:rsidRPr="009A7AB0" w:rsidRDefault="00226526" w:rsidP="00162AF7">
            <w:pPr>
              <w:pStyle w:val="Tabletextdotpoint"/>
            </w:pPr>
            <w:r w:rsidRPr="009A7AB0">
              <w:t>“Revegetation: more native trees, food and fibre, cool burn. Take care of blackberries and willows. Cater for fish and native fauna.”</w:t>
            </w:r>
          </w:p>
          <w:p w14:paraId="5D43EE14" w14:textId="2A75AB60" w:rsidR="00226526" w:rsidRPr="009A7AB0" w:rsidRDefault="00226526" w:rsidP="00162AF7">
            <w:pPr>
              <w:pStyle w:val="Tabletextdotpoint"/>
            </w:pPr>
            <w:r w:rsidRPr="009A7AB0">
              <w:t>”Very big old, spaced gum trees. Some shrubs: not sure what they are. Kangaroo apple shrub.”</w:t>
            </w:r>
          </w:p>
          <w:p w14:paraId="121154E1" w14:textId="77777777" w:rsidR="00226526" w:rsidRPr="009A7AB0" w:rsidRDefault="00226526" w:rsidP="00162AF7">
            <w:pPr>
              <w:pStyle w:val="Tabletextdotpoint"/>
            </w:pPr>
            <w:r w:rsidRPr="009A7AB0">
              <w:t>“Weeds destroying natives”</w:t>
            </w:r>
          </w:p>
          <w:p w14:paraId="3DF1E686" w14:textId="77777777" w:rsidR="00226526" w:rsidRPr="009A7AB0" w:rsidRDefault="00226526" w:rsidP="00162AF7">
            <w:pPr>
              <w:pStyle w:val="Tabletextdotpoint"/>
            </w:pPr>
            <w:r w:rsidRPr="009A7AB0">
              <w:t>“Some native plants, more weeds”</w:t>
            </w:r>
          </w:p>
          <w:p w14:paraId="042571A8" w14:textId="77777777" w:rsidR="00226526" w:rsidRPr="009A7AB0" w:rsidRDefault="00226526" w:rsidP="00162AF7">
            <w:pPr>
              <w:pStyle w:val="Tabletextdotpoint"/>
            </w:pPr>
            <w:r w:rsidRPr="009A7AB0">
              <w:t>“This section of the river seems to be polluted by rubbish/overgrown foliage”</w:t>
            </w:r>
          </w:p>
        </w:tc>
        <w:tc>
          <w:tcPr>
            <w:tcW w:w="3904" w:type="dxa"/>
            <w:tcMar>
              <w:left w:w="85" w:type="dxa"/>
              <w:right w:w="85" w:type="dxa"/>
            </w:tcMar>
          </w:tcPr>
          <w:p w14:paraId="3C95853A" w14:textId="198A14BD" w:rsidR="00226526" w:rsidRPr="009A7AB0" w:rsidRDefault="00226526" w:rsidP="00154CCB">
            <w:pPr>
              <w:pStyle w:val="Tabletextdotpoint"/>
              <w:numPr>
                <w:ilvl w:val="0"/>
                <w:numId w:val="0"/>
              </w:numPr>
              <w:ind w:left="113" w:hanging="113"/>
            </w:pPr>
            <w:r w:rsidRPr="009A7AB0">
              <w:t>A diversity of animals</w:t>
            </w:r>
            <w:r w:rsidR="00154CCB" w:rsidRPr="009A7AB0">
              <w:t>:</w:t>
            </w:r>
          </w:p>
          <w:p w14:paraId="4F24DFA8" w14:textId="77777777" w:rsidR="00226526" w:rsidRPr="009A7AB0" w:rsidRDefault="00226526" w:rsidP="00162AF7">
            <w:pPr>
              <w:pStyle w:val="Tabletextdotpoint"/>
            </w:pPr>
            <w:r w:rsidRPr="009A7AB0">
              <w:t>Biyal (river red gum)</w:t>
            </w:r>
          </w:p>
          <w:p w14:paraId="54A504D9" w14:textId="77777777" w:rsidR="00226526" w:rsidRPr="009A7AB0" w:rsidRDefault="00226526" w:rsidP="00162AF7">
            <w:pPr>
              <w:pStyle w:val="Tabletextdotpoint"/>
            </w:pPr>
            <w:r w:rsidRPr="009A7AB0">
              <w:t>Buwatj (kangaroo grass)</w:t>
            </w:r>
          </w:p>
          <w:p w14:paraId="59B7EA59" w14:textId="77777777" w:rsidR="00226526" w:rsidRPr="009A7AB0" w:rsidRDefault="00226526" w:rsidP="00162AF7">
            <w:pPr>
              <w:pStyle w:val="Tabletextdotpoint"/>
            </w:pPr>
            <w:r w:rsidRPr="009A7AB0">
              <w:t>Cherry ballart</w:t>
            </w:r>
          </w:p>
          <w:p w14:paraId="7FA63949" w14:textId="77777777" w:rsidR="00226526" w:rsidRPr="009A7AB0" w:rsidRDefault="00226526" w:rsidP="00162AF7">
            <w:pPr>
              <w:pStyle w:val="Tabletextdotpoint"/>
            </w:pPr>
            <w:r w:rsidRPr="009A7AB0">
              <w:t>Darrk (Manna gum)</w:t>
            </w:r>
          </w:p>
          <w:p w14:paraId="26F0A75F" w14:textId="77777777" w:rsidR="00226526" w:rsidRPr="009A7AB0" w:rsidRDefault="00226526" w:rsidP="00162AF7">
            <w:pPr>
              <w:pStyle w:val="Tabletextdotpoint"/>
            </w:pPr>
            <w:r w:rsidRPr="009A7AB0">
              <w:t>Dhurunguk Gurrka (kangaroo apple)</w:t>
            </w:r>
          </w:p>
          <w:p w14:paraId="7951B91B" w14:textId="77777777" w:rsidR="00226526" w:rsidRPr="009A7AB0" w:rsidRDefault="00226526" w:rsidP="00162AF7">
            <w:pPr>
              <w:pStyle w:val="Tabletextdotpoint"/>
            </w:pPr>
            <w:r w:rsidRPr="009A7AB0">
              <w:t>Malaki Gatjin (water plants)</w:t>
            </w:r>
          </w:p>
          <w:p w14:paraId="4F373998" w14:textId="77777777" w:rsidR="00226526" w:rsidRPr="009A7AB0" w:rsidRDefault="00226526" w:rsidP="00162AF7">
            <w:pPr>
              <w:pStyle w:val="Tabletextdotpoint"/>
            </w:pPr>
            <w:r w:rsidRPr="009A7AB0">
              <w:t>Mutjang (blackwood)</w:t>
            </w:r>
          </w:p>
          <w:p w14:paraId="14A94E91" w14:textId="77777777" w:rsidR="00226526" w:rsidRPr="009A7AB0" w:rsidRDefault="00226526" w:rsidP="00162AF7">
            <w:pPr>
              <w:pStyle w:val="Tabletextdotpoint"/>
            </w:pPr>
            <w:r w:rsidRPr="009A7AB0">
              <w:t>Ngamakiyi galk (candlebark)</w:t>
            </w:r>
          </w:p>
          <w:p w14:paraId="3E37DC0E" w14:textId="48EE3B4B" w:rsidR="00226526" w:rsidRPr="009A7AB0" w:rsidRDefault="00226526" w:rsidP="00162AF7">
            <w:pPr>
              <w:pStyle w:val="Tabletextdotpoint"/>
            </w:pPr>
            <w:r w:rsidRPr="009A7AB0">
              <w:t xml:space="preserve">Various other </w:t>
            </w:r>
            <w:r w:rsidR="00A51A2A" w:rsidRPr="009A7AB0">
              <w:t>medicinal</w:t>
            </w:r>
            <w:r w:rsidRPr="009A7AB0">
              <w:t>, food and fibre plants</w:t>
            </w:r>
          </w:p>
          <w:p w14:paraId="0001D497" w14:textId="77777777" w:rsidR="00226526" w:rsidRPr="009A7AB0" w:rsidRDefault="00226526" w:rsidP="00162AF7">
            <w:pPr>
              <w:pStyle w:val="Tabletextdotpoint"/>
            </w:pPr>
            <w:r w:rsidRPr="009A7AB0">
              <w:t>Wayi Galk (golden wattle)</w:t>
            </w:r>
          </w:p>
          <w:p w14:paraId="61454D9D" w14:textId="77777777" w:rsidR="00226526" w:rsidRPr="009A7AB0" w:rsidRDefault="00226526" w:rsidP="00162AF7">
            <w:pPr>
              <w:pStyle w:val="Tabletextdotpoint"/>
            </w:pPr>
            <w:r w:rsidRPr="009A7AB0">
              <w:t>Yellow box</w:t>
            </w:r>
          </w:p>
          <w:p w14:paraId="2B85FEBE" w14:textId="3C70B74D" w:rsidR="00226526" w:rsidRPr="009A7AB0" w:rsidRDefault="00226526" w:rsidP="00162AF7">
            <w:pPr>
              <w:pStyle w:val="Tabletextdotpoint"/>
            </w:pPr>
            <w:r w:rsidRPr="009A7AB0">
              <w:t>Yulawil bunu (prickly teatree)</w:t>
            </w:r>
          </w:p>
        </w:tc>
      </w:tr>
      <w:tr w:rsidR="00EA0516" w:rsidRPr="006B20D5" w14:paraId="123A624B" w14:textId="77777777" w:rsidTr="004B72CD">
        <w:trPr>
          <w:trHeight w:val="2957"/>
        </w:trPr>
        <w:tc>
          <w:tcPr>
            <w:tcW w:w="1375" w:type="dxa"/>
            <w:tcMar>
              <w:left w:w="85" w:type="dxa"/>
              <w:right w:w="85" w:type="dxa"/>
            </w:tcMar>
          </w:tcPr>
          <w:p w14:paraId="0B742E30" w14:textId="11A51EF2" w:rsidR="00EA0516" w:rsidRPr="009A7AB0" w:rsidRDefault="00EA0516" w:rsidP="003772D9">
            <w:pPr>
              <w:pStyle w:val="TableText"/>
            </w:pPr>
            <w:r w:rsidRPr="009A7AB0">
              <w:t>Gatjin</w:t>
            </w:r>
          </w:p>
        </w:tc>
        <w:tc>
          <w:tcPr>
            <w:tcW w:w="4065" w:type="dxa"/>
            <w:tcMar>
              <w:left w:w="85" w:type="dxa"/>
              <w:right w:w="85" w:type="dxa"/>
            </w:tcMar>
          </w:tcPr>
          <w:p w14:paraId="031CA110" w14:textId="54632534" w:rsidR="00EA0516" w:rsidRPr="006B20D5" w:rsidRDefault="00EA0516" w:rsidP="00162AF7">
            <w:pPr>
              <w:pStyle w:val="Tabletextdotpoint"/>
            </w:pPr>
            <w:r w:rsidRPr="006B20D5">
              <w:t>“…but water needs to be cleaned</w:t>
            </w:r>
            <w:r w:rsidR="0039137B" w:rsidRPr="006B20D5">
              <w:t>,</w:t>
            </w:r>
            <w:r w:rsidRPr="006B20D5">
              <w:t xml:space="preserve"> and the falls need to be maintained”</w:t>
            </w:r>
          </w:p>
          <w:p w14:paraId="7C5B8A12" w14:textId="77777777" w:rsidR="00EA0516" w:rsidRPr="006B20D5" w:rsidRDefault="00EA0516" w:rsidP="00162AF7">
            <w:pPr>
              <w:pStyle w:val="Tabletextdotpoint"/>
            </w:pPr>
            <w:r w:rsidRPr="006B20D5">
              <w:t>"With the right water flows, aquatic life could be abundant”</w:t>
            </w:r>
          </w:p>
          <w:p w14:paraId="5ECCDBA3" w14:textId="13E3667C" w:rsidR="00EA0516" w:rsidRPr="006B20D5" w:rsidRDefault="00EA0516" w:rsidP="00162AF7">
            <w:pPr>
              <w:pStyle w:val="Tabletextdotpoint"/>
            </w:pPr>
            <w:r w:rsidRPr="006B20D5">
              <w:t>"The water is important to community as it is on Dja</w:t>
            </w:r>
            <w:r w:rsidR="007F6342" w:rsidRPr="006B20D5">
              <w:t>a</w:t>
            </w:r>
            <w:r w:rsidRPr="006B20D5">
              <w:t>ra Country</w:t>
            </w:r>
            <w:r w:rsidR="0039137B" w:rsidRPr="006B20D5">
              <w:t>,</w:t>
            </w:r>
            <w:r w:rsidRPr="006B20D5">
              <w:t xml:space="preserve"> and we need to make sure our water is </w:t>
            </w:r>
            <w:r w:rsidR="00DA7525" w:rsidRPr="006B20D5">
              <w:t>cleaned</w:t>
            </w:r>
            <w:r w:rsidRPr="006B20D5">
              <w:t xml:space="preserve"> so we are not sending dirty water downstream”</w:t>
            </w:r>
          </w:p>
        </w:tc>
        <w:tc>
          <w:tcPr>
            <w:tcW w:w="3904" w:type="dxa"/>
            <w:tcMar>
              <w:left w:w="85" w:type="dxa"/>
              <w:right w:w="85" w:type="dxa"/>
            </w:tcMar>
          </w:tcPr>
          <w:p w14:paraId="1E058E62" w14:textId="77777777" w:rsidR="00EA0516" w:rsidRPr="006B20D5" w:rsidRDefault="00EA0516" w:rsidP="00162AF7">
            <w:pPr>
              <w:pStyle w:val="Tabletextdotpoint"/>
            </w:pPr>
            <w:r w:rsidRPr="006B20D5">
              <w:t>Deep pools</w:t>
            </w:r>
          </w:p>
          <w:p w14:paraId="563400DE" w14:textId="77777777" w:rsidR="00EA0516" w:rsidRPr="00154CCB" w:rsidRDefault="00EA0516" w:rsidP="00154CCB">
            <w:pPr>
              <w:pStyle w:val="Tabletextdotpoint"/>
            </w:pPr>
            <w:r w:rsidRPr="006B20D5">
              <w:t>In-</w:t>
            </w:r>
            <w:r w:rsidRPr="00154CCB">
              <w:t>stream features (riffles, snags)</w:t>
            </w:r>
          </w:p>
          <w:p w14:paraId="2412387D" w14:textId="3073BE94" w:rsidR="00EA0516" w:rsidRPr="00154CCB" w:rsidRDefault="00EA0516" w:rsidP="00154CCB">
            <w:pPr>
              <w:pStyle w:val="Tabletextdotpoint"/>
            </w:pPr>
            <w:r w:rsidRPr="00154CCB">
              <w:t>Pass on clean water</w:t>
            </w:r>
          </w:p>
          <w:p w14:paraId="6A0DE634" w14:textId="66F468AC" w:rsidR="00EA0516" w:rsidRPr="00154CCB" w:rsidRDefault="00EA0516" w:rsidP="00154CCB">
            <w:pPr>
              <w:pStyle w:val="Tabletextdotpoint"/>
            </w:pPr>
            <w:r w:rsidRPr="00154CCB">
              <w:t>Water flow</w:t>
            </w:r>
          </w:p>
          <w:p w14:paraId="7412D9CC" w14:textId="04A4F01C" w:rsidR="00EA0516" w:rsidRPr="006B20D5" w:rsidRDefault="00EA0516" w:rsidP="00154CCB">
            <w:pPr>
              <w:pStyle w:val="Tabletextdotpoint"/>
            </w:pPr>
            <w:r w:rsidRPr="00154CCB">
              <w:t>W</w:t>
            </w:r>
            <w:r w:rsidRPr="006B20D5">
              <w:t>ater quality</w:t>
            </w:r>
          </w:p>
        </w:tc>
      </w:tr>
      <w:tr w:rsidR="00EA0516" w:rsidRPr="006B20D5" w14:paraId="3C5E523A" w14:textId="77777777" w:rsidTr="00EA0516">
        <w:tc>
          <w:tcPr>
            <w:tcW w:w="1375" w:type="dxa"/>
            <w:tcMar>
              <w:left w:w="85" w:type="dxa"/>
              <w:right w:w="85" w:type="dxa"/>
            </w:tcMar>
          </w:tcPr>
          <w:p w14:paraId="4F797C34" w14:textId="7CD900E1" w:rsidR="00EA0516" w:rsidRPr="006B20D5" w:rsidRDefault="00EA0516" w:rsidP="003772D9">
            <w:pPr>
              <w:pStyle w:val="TableText"/>
            </w:pPr>
            <w:r w:rsidRPr="006B20D5">
              <w:t xml:space="preserve">Continuing </w:t>
            </w:r>
            <w:r w:rsidR="00DA7525" w:rsidRPr="006B20D5">
              <w:t>Culture</w:t>
            </w:r>
          </w:p>
        </w:tc>
        <w:tc>
          <w:tcPr>
            <w:tcW w:w="4065" w:type="dxa"/>
            <w:tcMar>
              <w:left w:w="85" w:type="dxa"/>
              <w:right w:w="85" w:type="dxa"/>
            </w:tcMar>
          </w:tcPr>
          <w:p w14:paraId="029EA784" w14:textId="2C03B47F" w:rsidR="00EA0516" w:rsidRPr="006B20D5" w:rsidRDefault="00EA0516" w:rsidP="00162AF7">
            <w:pPr>
              <w:pStyle w:val="Tabletextdotpoint"/>
            </w:pPr>
            <w:r w:rsidRPr="006B20D5">
              <w:t>"Cool burns"</w:t>
            </w:r>
          </w:p>
          <w:p w14:paraId="1B8D3784" w14:textId="11B93224" w:rsidR="00EA0516" w:rsidRPr="006B20D5" w:rsidRDefault="00EA0516" w:rsidP="00162AF7">
            <w:pPr>
              <w:pStyle w:val="Tabletextdotpoint"/>
            </w:pPr>
            <w:r w:rsidRPr="006B20D5">
              <w:t xml:space="preserve">"Waterways are significant places as we spent </w:t>
            </w:r>
            <w:r w:rsidR="0039137B" w:rsidRPr="006B20D5">
              <w:t xml:space="preserve">the </w:t>
            </w:r>
            <w:r w:rsidRPr="006B20D5">
              <w:t>majority of our time along them fishing, hunting and gathering”</w:t>
            </w:r>
          </w:p>
          <w:p w14:paraId="13977E27" w14:textId="77777777" w:rsidR="00EA0516" w:rsidRPr="006B20D5" w:rsidRDefault="00EA0516" w:rsidP="00162AF7">
            <w:pPr>
              <w:pStyle w:val="Tabletextdotpoint"/>
            </w:pPr>
            <w:r w:rsidRPr="006B20D5">
              <w:t>"Sites need to be burnt for cleansing purposes”</w:t>
            </w:r>
          </w:p>
          <w:p w14:paraId="7EB1FFE4" w14:textId="6CA2B8E0" w:rsidR="00EA0516" w:rsidRPr="006B20D5" w:rsidRDefault="00EA0516" w:rsidP="00162AF7">
            <w:pPr>
              <w:pStyle w:val="Tabletextdotpoint"/>
            </w:pPr>
            <w:r w:rsidRPr="006B20D5">
              <w:t>“We managed and conserved the landscape and waterways for thousands of generations. We built fish traps and animal habitats for breeding”</w:t>
            </w:r>
          </w:p>
          <w:p w14:paraId="6E08D246" w14:textId="25303040" w:rsidR="00EA0516" w:rsidRPr="006B20D5" w:rsidRDefault="00EA0516" w:rsidP="00162AF7">
            <w:pPr>
              <w:pStyle w:val="Tabletextdotpoint"/>
            </w:pPr>
            <w:r w:rsidRPr="006B20D5">
              <w:t xml:space="preserve">“We need to manage the waterways as our old people did. Caring for Country brings health and spirited benefits. Also benefits for the wider community to understand cultural </w:t>
            </w:r>
            <w:r w:rsidRPr="006B20D5">
              <w:lastRenderedPageBreak/>
              <w:t>values.”</w:t>
            </w:r>
          </w:p>
          <w:p w14:paraId="6377BD11" w14:textId="77777777" w:rsidR="00EA0516" w:rsidRPr="006B20D5" w:rsidRDefault="00EA0516" w:rsidP="00162AF7">
            <w:pPr>
              <w:pStyle w:val="Tabletextdotpoint"/>
            </w:pPr>
            <w:r w:rsidRPr="006B20D5">
              <w:t>Consider farmers as custodians and build a culture of stewardship</w:t>
            </w:r>
          </w:p>
        </w:tc>
        <w:tc>
          <w:tcPr>
            <w:tcW w:w="3904" w:type="dxa"/>
            <w:tcMar>
              <w:left w:w="85" w:type="dxa"/>
              <w:right w:w="85" w:type="dxa"/>
            </w:tcMar>
          </w:tcPr>
          <w:p w14:paraId="1E7054AE" w14:textId="20829699" w:rsidR="00EA0516" w:rsidRPr="006B20D5" w:rsidRDefault="00A32F89" w:rsidP="00162AF7">
            <w:pPr>
              <w:pStyle w:val="Tabletextdotpoint"/>
            </w:pPr>
            <w:r w:rsidRPr="009A7AB0">
              <w:lastRenderedPageBreak/>
              <w:t>Djandak</w:t>
            </w:r>
            <w:r w:rsidR="00EA0516" w:rsidRPr="009A7AB0">
              <w:t xml:space="preserve"> Wi (cultural</w:t>
            </w:r>
            <w:r w:rsidR="00EA0516" w:rsidRPr="006B20D5">
              <w:t xml:space="preserve"> burns)</w:t>
            </w:r>
          </w:p>
          <w:p w14:paraId="683EDB12" w14:textId="77777777" w:rsidR="00694E0B" w:rsidRPr="006B20D5" w:rsidRDefault="00EA0516" w:rsidP="00162AF7">
            <w:pPr>
              <w:pStyle w:val="Tabletextdotpoint"/>
            </w:pPr>
            <w:r w:rsidRPr="006B20D5">
              <w:t>Fishing and hunting</w:t>
            </w:r>
          </w:p>
          <w:p w14:paraId="65EB1A64" w14:textId="77777777" w:rsidR="00694E0B" w:rsidRPr="006B20D5" w:rsidRDefault="00EA0516" w:rsidP="00162AF7">
            <w:pPr>
              <w:pStyle w:val="Tabletextdotpoint"/>
            </w:pPr>
            <w:r w:rsidRPr="006B20D5">
              <w:t>Manage Country appropriately</w:t>
            </w:r>
          </w:p>
          <w:p w14:paraId="039D15EA" w14:textId="4E67245E" w:rsidR="00EA0516" w:rsidRPr="006B20D5" w:rsidRDefault="00EA0516" w:rsidP="00162AF7">
            <w:pPr>
              <w:pStyle w:val="Tabletextdotpoint"/>
            </w:pPr>
            <w:r w:rsidRPr="006B20D5">
              <w:t>Relationships with all stakeholders</w:t>
            </w:r>
          </w:p>
        </w:tc>
      </w:tr>
      <w:tr w:rsidR="00EA0516" w:rsidRPr="006B20D5" w14:paraId="1B6721DF" w14:textId="77777777" w:rsidTr="004B72CD">
        <w:trPr>
          <w:trHeight w:val="4502"/>
        </w:trPr>
        <w:tc>
          <w:tcPr>
            <w:tcW w:w="1375" w:type="dxa"/>
            <w:tcMar>
              <w:left w:w="85" w:type="dxa"/>
              <w:right w:w="85" w:type="dxa"/>
            </w:tcMar>
          </w:tcPr>
          <w:p w14:paraId="76EAA1E4" w14:textId="30CFD619" w:rsidR="00EA0516" w:rsidRPr="009A7AB0" w:rsidRDefault="00EA0516" w:rsidP="003772D9">
            <w:pPr>
              <w:pStyle w:val="TableText"/>
            </w:pPr>
            <w:r w:rsidRPr="009A7AB0">
              <w:t xml:space="preserve">Cultural heritage </w:t>
            </w:r>
          </w:p>
        </w:tc>
        <w:tc>
          <w:tcPr>
            <w:tcW w:w="4065" w:type="dxa"/>
            <w:tcMar>
              <w:left w:w="85" w:type="dxa"/>
              <w:right w:w="85" w:type="dxa"/>
            </w:tcMar>
          </w:tcPr>
          <w:p w14:paraId="2251AB68" w14:textId="77777777" w:rsidR="00EA0516" w:rsidRPr="009A7AB0" w:rsidRDefault="00EA0516" w:rsidP="00162AF7">
            <w:pPr>
              <w:pStyle w:val="Tabletextdotpoint"/>
            </w:pPr>
            <w:r w:rsidRPr="009A7AB0">
              <w:t>“Waterways are significant places for Aboriginal people. Water is the resource of life. We swim in it, drink it, bathe in it, cook in it and are created in it!"</w:t>
            </w:r>
          </w:p>
          <w:p w14:paraId="322966C2" w14:textId="7CFD77DC" w:rsidR="00EA0516" w:rsidRPr="009A7AB0" w:rsidRDefault="00EA0516" w:rsidP="00162AF7">
            <w:pPr>
              <w:pStyle w:val="Tabletextdotpoint"/>
            </w:pPr>
            <w:r w:rsidRPr="009A7AB0">
              <w:t>"Water is sensitive as it holds emotion and reacts. It is sad to see the waterway so overgrown with introduced plants and fish.”</w:t>
            </w:r>
          </w:p>
          <w:p w14:paraId="7958003B" w14:textId="77777777" w:rsidR="00EA0516" w:rsidRPr="009A7AB0" w:rsidRDefault="00EA0516" w:rsidP="00162AF7">
            <w:pPr>
              <w:pStyle w:val="Tabletextdotpoint"/>
            </w:pPr>
            <w:r w:rsidRPr="009A7AB0">
              <w:t>“Spirit place, you could feel the presence of the ancestors”</w:t>
            </w:r>
          </w:p>
          <w:p w14:paraId="6EDF90E8" w14:textId="0DB2B8C1" w:rsidR="00EA0516" w:rsidRPr="009A7AB0" w:rsidRDefault="00EA0516" w:rsidP="00162AF7">
            <w:pPr>
              <w:pStyle w:val="Tabletextdotpoint"/>
            </w:pPr>
            <w:r w:rsidRPr="009A7AB0">
              <w:t>“The water spirit is trapped because of blockages that are preventing river flow. "</w:t>
            </w:r>
          </w:p>
        </w:tc>
        <w:tc>
          <w:tcPr>
            <w:tcW w:w="3904" w:type="dxa"/>
            <w:tcMar>
              <w:left w:w="85" w:type="dxa"/>
              <w:right w:w="85" w:type="dxa"/>
            </w:tcMar>
          </w:tcPr>
          <w:p w14:paraId="2FD411F1" w14:textId="77777777" w:rsidR="00EA0516" w:rsidRPr="009A7AB0" w:rsidRDefault="00EA0516" w:rsidP="00162AF7">
            <w:pPr>
              <w:pStyle w:val="Tabletextdotpoint"/>
            </w:pPr>
            <w:r w:rsidRPr="009A7AB0">
              <w:t>Cultural landscape</w:t>
            </w:r>
          </w:p>
          <w:p w14:paraId="75C110FB" w14:textId="77777777" w:rsidR="00EA0516" w:rsidRPr="009A7AB0" w:rsidRDefault="00EA0516" w:rsidP="00162AF7">
            <w:pPr>
              <w:pStyle w:val="Tabletextdotpoint"/>
            </w:pPr>
            <w:r w:rsidRPr="009A7AB0">
              <w:t>Gatjin murrup (water spirit)</w:t>
            </w:r>
          </w:p>
          <w:p w14:paraId="144D24D4" w14:textId="77777777" w:rsidR="00694E0B" w:rsidRPr="009A7AB0" w:rsidRDefault="00EA0516" w:rsidP="00162AF7">
            <w:pPr>
              <w:pStyle w:val="Tabletextdotpoint"/>
            </w:pPr>
            <w:r w:rsidRPr="009A7AB0">
              <w:t>Murrup (spirit)</w:t>
            </w:r>
          </w:p>
          <w:p w14:paraId="11C70713" w14:textId="07604BEB" w:rsidR="00EA0516" w:rsidRPr="009A7AB0" w:rsidRDefault="00EA0516" w:rsidP="00162AF7">
            <w:pPr>
              <w:pStyle w:val="Tabletextdotpoint"/>
            </w:pPr>
            <w:r w:rsidRPr="009A7AB0">
              <w:t>Tangible cultural heritage</w:t>
            </w:r>
          </w:p>
        </w:tc>
      </w:tr>
    </w:tbl>
    <w:p w14:paraId="321EB326" w14:textId="3074C0DE" w:rsidR="00DA7525" w:rsidRPr="006B20D5" w:rsidRDefault="00DA7525" w:rsidP="009C5FA6">
      <w:pPr>
        <w:pStyle w:val="Heading5"/>
      </w:pPr>
      <w:r w:rsidRPr="006B20D5">
        <w:t>DJAARA Seasonal Calendar</w:t>
      </w:r>
    </w:p>
    <w:p w14:paraId="41D6F210" w14:textId="1B5FF1CA" w:rsidR="00324F33" w:rsidRPr="006B20D5" w:rsidRDefault="00DA7525" w:rsidP="00DA7525">
      <w:r w:rsidRPr="006B20D5">
        <w:t xml:space="preserve">DJAARA’s seasonal calendar </w:t>
      </w:r>
      <w:r w:rsidR="00D4293E" w:rsidRPr="006B20D5">
        <w:t xml:space="preserve">(Figure 5.6.2) </w:t>
      </w:r>
      <w:r w:rsidRPr="006B20D5">
        <w:t xml:space="preserve">is a cultural and ecological guide that reflects how </w:t>
      </w:r>
      <w:r w:rsidR="00A32F89" w:rsidRPr="00A32F89">
        <w:t>Djandak</w:t>
      </w:r>
      <w:r w:rsidRPr="006B20D5">
        <w:t xml:space="preserve"> changes across the six Djaara seasons. For Djaara, seasons are not fixed dates on a calendar but a fluid knowledge system guided by the behaviour and signals of the land itself. By being in sync with DJAARA’s seasonal calendar and reading cues </w:t>
      </w:r>
      <w:r w:rsidR="00EA0516" w:rsidRPr="006B20D5">
        <w:t>(</w:t>
      </w:r>
      <w:r w:rsidRPr="006B20D5">
        <w:t>such as flowering cycles, animal movements</w:t>
      </w:r>
      <w:r w:rsidR="00EA0516" w:rsidRPr="006B20D5">
        <w:t xml:space="preserve"> and </w:t>
      </w:r>
      <w:r w:rsidRPr="006B20D5">
        <w:t>rainfall patterns</w:t>
      </w:r>
      <w:r w:rsidR="00EA0516" w:rsidRPr="006B20D5">
        <w:t>)</w:t>
      </w:r>
      <w:r w:rsidRPr="006B20D5">
        <w:t>, we can work towards delivering environmental water at the right time, in the right way and at the right place.</w:t>
      </w:r>
    </w:p>
    <w:p w14:paraId="3F6FDC06" w14:textId="7B02E570" w:rsidR="00DA7525" w:rsidRPr="006B20D5" w:rsidRDefault="00DA7525" w:rsidP="00DA7525">
      <w:r w:rsidRPr="006B20D5">
        <w:t xml:space="preserve">The Scope of </w:t>
      </w:r>
      <w:r w:rsidR="00EA0516" w:rsidRPr="006B20D5">
        <w:t>e</w:t>
      </w:r>
      <w:r w:rsidRPr="006B20D5">
        <w:t xml:space="preserve">nvironmental </w:t>
      </w:r>
      <w:r w:rsidR="00EA0516" w:rsidRPr="006B20D5">
        <w:t>w</w:t>
      </w:r>
      <w:r w:rsidRPr="006B20D5">
        <w:t xml:space="preserve">atering section below incorporates both </w:t>
      </w:r>
      <w:r w:rsidR="0039137B" w:rsidRPr="006B20D5">
        <w:t xml:space="preserve">the </w:t>
      </w:r>
      <w:r w:rsidRPr="006B20D5">
        <w:t>western and Djaara seasons.</w:t>
      </w:r>
    </w:p>
    <w:p w14:paraId="4A99F769" w14:textId="0FC89E42" w:rsidR="00EF5A3F" w:rsidRPr="006B20D5" w:rsidRDefault="00EF5A3F" w:rsidP="00082B40">
      <w:pPr>
        <w:pStyle w:val="Figuresheading"/>
      </w:pPr>
      <w:bookmarkStart w:id="814" w:name="_Toc229585864"/>
      <w:bookmarkStart w:id="815" w:name="_Toc230510009"/>
      <w:bookmarkStart w:id="816" w:name="_Toc229748578"/>
      <w:r w:rsidRPr="006B20D5">
        <w:lastRenderedPageBreak/>
        <w:t xml:space="preserve">Figure </w:t>
      </w:r>
      <w:r w:rsidR="006C4BD9" w:rsidRPr="006B20D5">
        <w:t>5.6.2</w:t>
      </w:r>
      <w:r w:rsidR="006C4BD9" w:rsidRPr="006B20D5">
        <w:tab/>
      </w:r>
      <w:r w:rsidR="00C86746" w:rsidRPr="006B20D5">
        <w:t>D</w:t>
      </w:r>
      <w:r w:rsidR="00965BCC" w:rsidRPr="006B20D5">
        <w:t>ja</w:t>
      </w:r>
      <w:r w:rsidR="007E538E" w:rsidRPr="006B20D5">
        <w:t>a</w:t>
      </w:r>
      <w:r w:rsidR="00965BCC" w:rsidRPr="006B20D5">
        <w:t>ra</w:t>
      </w:r>
      <w:r w:rsidRPr="006B20D5">
        <w:t xml:space="preserve"> </w:t>
      </w:r>
      <w:r w:rsidR="00C86746" w:rsidRPr="006B20D5">
        <w:t>s</w:t>
      </w:r>
      <w:r w:rsidRPr="006B20D5">
        <w:t xml:space="preserve">easonal </w:t>
      </w:r>
      <w:r w:rsidR="00C86746" w:rsidRPr="006B20D5">
        <w:t>c</w:t>
      </w:r>
      <w:r w:rsidRPr="006B20D5">
        <w:t>alendar with six seasons</w:t>
      </w:r>
      <w:bookmarkEnd w:id="814"/>
      <w:bookmarkEnd w:id="815"/>
      <w:bookmarkEnd w:id="816"/>
    </w:p>
    <w:p w14:paraId="3206448C" w14:textId="0A7CF3CA" w:rsidR="00DA7525" w:rsidRPr="006B20D5" w:rsidRDefault="00DA7525" w:rsidP="006E4017">
      <w:pPr>
        <w:jc w:val="center"/>
      </w:pPr>
      <w:r w:rsidRPr="006B20D5">
        <w:rPr>
          <w:noProof/>
        </w:rPr>
        <w:drawing>
          <wp:inline distT="0" distB="0" distL="0" distR="0" wp14:anchorId="0E1047AB" wp14:editId="65935752">
            <wp:extent cx="4033607" cy="6686550"/>
            <wp:effectExtent l="19050" t="19050" r="24130" b="19050"/>
            <wp:docPr id="171200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02559" name="Picture 1"/>
                    <pic:cNvPicPr/>
                  </pic:nvPicPr>
                  <pic:blipFill rotWithShape="1">
                    <a:blip r:embed="rId224" cstate="screen">
                      <a:extLst>
                        <a:ext uri="{28A0092B-C50C-407E-A947-70E740481C1C}">
                          <a14:useLocalDpi xmlns:a14="http://schemas.microsoft.com/office/drawing/2010/main"/>
                        </a:ext>
                      </a:extLst>
                    </a:blip>
                    <a:srcRect l="1012" t="3742" r="1610"/>
                    <a:stretch>
                      <a:fillRect/>
                    </a:stretch>
                  </pic:blipFill>
                  <pic:spPr bwMode="auto">
                    <a:xfrm>
                      <a:off x="0" y="0"/>
                      <a:ext cx="4133266" cy="68517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8087F3" w14:textId="78410552" w:rsidR="00DA7525" w:rsidRPr="006B20D5" w:rsidDel="00AF296B" w:rsidRDefault="00DA7525" w:rsidP="00DA7525">
      <w:r w:rsidRPr="006B20D5">
        <w:t xml:space="preserve">Where Traditional Owners are more deeply involved in the planning and/or delivery of environmental water for a particular site, their contribution is acknowledged in </w:t>
      </w:r>
      <w:r w:rsidR="006C4BD9" w:rsidRPr="006B20D5">
        <w:t>Table 5.6.</w:t>
      </w:r>
      <w:r w:rsidR="00E71C67" w:rsidRPr="006B20D5">
        <w:t>7</w:t>
      </w:r>
      <w:r w:rsidRPr="006B20D5">
        <w:t xml:space="preserve"> with an icon, as pictured below and also explained in Figure 1.2.3. The use of this icon is not intended to indicate that these activities are meeting all the needs of </w:t>
      </w:r>
      <w:r w:rsidR="000A4551" w:rsidRPr="006B20D5">
        <w:t xml:space="preserve">Traditional Owners, but it is used in the </w:t>
      </w:r>
      <w:r w:rsidRPr="006B20D5">
        <w:t>spirit of valuing that contribution.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8518"/>
      </w:tblGrid>
      <w:tr w:rsidR="00DA7525" w:rsidRPr="006B20D5" w14:paraId="3B099D12" w14:textId="77777777" w:rsidTr="00260AA6">
        <w:tc>
          <w:tcPr>
            <w:tcW w:w="442" w:type="pct"/>
            <w:tcMar>
              <w:left w:w="85" w:type="dxa"/>
              <w:right w:w="85" w:type="dxa"/>
            </w:tcMar>
          </w:tcPr>
          <w:p w14:paraId="1EEC4DFF" w14:textId="77777777" w:rsidR="00DA7525" w:rsidRPr="006B20D5" w:rsidRDefault="00DA7525" w:rsidP="00280D0D">
            <w:pPr>
              <w:pStyle w:val="TableText"/>
            </w:pPr>
            <w:r w:rsidRPr="006B20D5">
              <w:rPr>
                <w:noProof/>
              </w:rPr>
              <w:drawing>
                <wp:inline distT="0" distB="0" distL="0" distR="0" wp14:anchorId="32E4CA9D" wp14:editId="1514CB87">
                  <wp:extent cx="325810" cy="326136"/>
                  <wp:effectExtent l="0" t="0" r="0" b="0"/>
                  <wp:docPr id="2079638110" name="Picture 2079638110"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4558" w:type="pct"/>
            <w:tcMar>
              <w:left w:w="85" w:type="dxa"/>
              <w:right w:w="85" w:type="dxa"/>
            </w:tcMar>
          </w:tcPr>
          <w:p w14:paraId="6A78E582" w14:textId="77777777" w:rsidR="00DA7525" w:rsidRPr="006B20D5" w:rsidRDefault="00DA7525" w:rsidP="00280D0D">
            <w:pPr>
              <w:pStyle w:val="TableText"/>
            </w:pPr>
            <w:r w:rsidRPr="006B20D5">
              <w:t>Watering planned and/or delivered in partnership with Traditional Owners to support cultural values and uses</w:t>
            </w:r>
          </w:p>
        </w:tc>
      </w:tr>
    </w:tbl>
    <w:p w14:paraId="2EA1502F" w14:textId="77777777" w:rsidR="00DA7525" w:rsidRPr="006B20D5" w:rsidRDefault="00DA7525" w:rsidP="009C5FA6">
      <w:pPr>
        <w:pStyle w:val="Heading4"/>
      </w:pPr>
      <w:r w:rsidRPr="006B20D5">
        <w:lastRenderedPageBreak/>
        <w:t>Social, recreational and economic values and uses</w:t>
      </w:r>
    </w:p>
    <w:p w14:paraId="46D1CB05" w14:textId="3928F791" w:rsidR="00DA7525" w:rsidRPr="006B20D5" w:rsidRDefault="00DA7525" w:rsidP="00DA7525">
      <w:r w:rsidRPr="006B20D5">
        <w:t xml:space="preserve">In planning the potential environmental watering actions, </w:t>
      </w:r>
      <w:r w:rsidR="00C87F8C" w:rsidRPr="006B20D5">
        <w:t xml:space="preserve">North Central CMA </w:t>
      </w:r>
      <w:r w:rsidRPr="006B20D5">
        <w:t>and DJAARA considered how environmental flows could support values and uses, including:</w:t>
      </w:r>
    </w:p>
    <w:p w14:paraId="79665F65" w14:textId="73AE5582" w:rsidR="00DA7525" w:rsidRPr="006B20D5" w:rsidRDefault="00DA7525" w:rsidP="00817451">
      <w:pPr>
        <w:pStyle w:val="Dotpoint"/>
      </w:pPr>
      <w:r w:rsidRPr="006B20D5">
        <w:t>water-based recreation (such as swimming, canoeing and fishing)</w:t>
      </w:r>
    </w:p>
    <w:p w14:paraId="6766AB10" w14:textId="02134248" w:rsidR="00DA7525" w:rsidRPr="006B20D5" w:rsidRDefault="00DA7525" w:rsidP="00817451">
      <w:pPr>
        <w:pStyle w:val="Dotpoint"/>
      </w:pPr>
      <w:r w:rsidRPr="006B20D5">
        <w:t>riverside recreation and amenity (such as socialising, relaxing, birdwatching, bushwalking, camping and cycling)</w:t>
      </w:r>
    </w:p>
    <w:p w14:paraId="68BD6AF0" w14:textId="5DCCC324" w:rsidR="00DA7525" w:rsidRPr="006B20D5" w:rsidRDefault="00A318A0" w:rsidP="00817451">
      <w:pPr>
        <w:pStyle w:val="Dotpoint"/>
      </w:pPr>
      <w:r w:rsidRPr="006B20D5">
        <w:t>socio-economic</w:t>
      </w:r>
      <w:r w:rsidR="0024339A" w:rsidRPr="006B20D5">
        <w:t xml:space="preserve"> </w:t>
      </w:r>
      <w:r w:rsidR="00DA7525" w:rsidRPr="006B20D5">
        <w:t>benefits, including tourism to Malmsbury, diversions for domestic and stock uses, benefits to the local and regional economies from recreational activities, ecosystem services (such as carbon storage, groundwater recharge and water</w:t>
      </w:r>
      <w:r w:rsidR="00A820E9" w:rsidRPr="006B20D5">
        <w:t>-</w:t>
      </w:r>
      <w:r w:rsidR="00DA7525" w:rsidRPr="006B20D5">
        <w:t>quality regulation), lower salinity costs and blackwater and blue-green algae risks for landholders</w:t>
      </w:r>
      <w:r w:rsidR="00507CD8" w:rsidRPr="006B20D5">
        <w:t>,</w:t>
      </w:r>
      <w:r w:rsidR="00DA7525" w:rsidRPr="006B20D5">
        <w:t xml:space="preserve"> and contributions to community enjoyment</w:t>
      </w:r>
      <w:r w:rsidR="00507CD8" w:rsidRPr="006B20D5">
        <w:t xml:space="preserve"> and </w:t>
      </w:r>
      <w:r w:rsidR="00DA7525" w:rsidRPr="006B20D5">
        <w:t>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DA7525" w:rsidRPr="006B20D5" w14:paraId="636DBE8D" w14:textId="77777777" w:rsidTr="00260AA6">
        <w:tc>
          <w:tcPr>
            <w:tcW w:w="390" w:type="pct"/>
            <w:tcMar>
              <w:left w:w="85" w:type="dxa"/>
              <w:right w:w="85" w:type="dxa"/>
            </w:tcMar>
          </w:tcPr>
          <w:p w14:paraId="6819FF10" w14:textId="77777777" w:rsidR="00DA7525" w:rsidRPr="006B20D5" w:rsidRDefault="00DA7525" w:rsidP="00793EFC">
            <w:pPr>
              <w:pStyle w:val="TableText"/>
            </w:pPr>
            <w:r w:rsidRPr="006B20D5">
              <w:rPr>
                <w:noProof/>
              </w:rPr>
              <w:drawing>
                <wp:inline distT="0" distB="0" distL="0" distR="0" wp14:anchorId="719AE65B" wp14:editId="189E89AF">
                  <wp:extent cx="314010" cy="314325"/>
                  <wp:effectExtent l="0" t="0" r="0" b="0"/>
                  <wp:docPr id="451372602" name="Picture 451372602"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485AEE1E" w14:textId="13671F36" w:rsidR="00DA7525" w:rsidRPr="006B20D5" w:rsidRDefault="00DA7525" w:rsidP="00793EFC">
            <w:pPr>
              <w:pStyle w:val="TableText"/>
            </w:pPr>
            <w:r w:rsidRPr="006B20D5">
              <w:t>Environmental watering will also support water sports and activities by providing adequate water levels at local swimming holes</w:t>
            </w:r>
            <w:r w:rsidR="000E1A4B" w:rsidRPr="006B20D5">
              <w:t>,</w:t>
            </w:r>
            <w:r w:rsidRPr="006B20D5">
              <w:t xml:space="preserve"> with provision of the summer/autumn low flows and elevated water levels and freshening of water quality with summer/autumn freshes</w:t>
            </w:r>
          </w:p>
        </w:tc>
      </w:tr>
      <w:tr w:rsidR="00DA7525" w:rsidRPr="006B20D5" w14:paraId="0A39417F" w14:textId="77777777" w:rsidTr="00260AA6">
        <w:tc>
          <w:tcPr>
            <w:tcW w:w="390" w:type="pct"/>
            <w:tcMar>
              <w:left w:w="85" w:type="dxa"/>
              <w:right w:w="85" w:type="dxa"/>
            </w:tcMar>
          </w:tcPr>
          <w:p w14:paraId="04341645" w14:textId="77777777" w:rsidR="00DA7525" w:rsidRPr="006B20D5" w:rsidRDefault="00DA7525" w:rsidP="00793EFC">
            <w:pPr>
              <w:pStyle w:val="TableText"/>
            </w:pPr>
            <w:r w:rsidRPr="006B20D5">
              <w:rPr>
                <w:noProof/>
              </w:rPr>
              <w:drawing>
                <wp:inline distT="0" distB="0" distL="0" distR="0" wp14:anchorId="0ECA7B74" wp14:editId="5EC076E8">
                  <wp:extent cx="309252" cy="309252"/>
                  <wp:effectExtent l="0" t="0" r="0" b="0"/>
                  <wp:docPr id="389396210" name="Picture 389396210"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5D470FE2" w14:textId="2B2B763C" w:rsidR="00DA7525" w:rsidRPr="006B20D5" w:rsidRDefault="00DA7525" w:rsidP="00FD73BD">
            <w:pPr>
              <w:pStyle w:val="TableText"/>
            </w:pPr>
            <w:r w:rsidRPr="006B20D5">
              <w:t>Environmental watering will also support bird-related recreational activities by providing a water source that supports waterbird and bush</w:t>
            </w:r>
            <w:r w:rsidR="00373815">
              <w:t xml:space="preserve"> </w:t>
            </w:r>
            <w:r w:rsidRPr="006B20D5">
              <w:t xml:space="preserve">bird breeding and feeding along </w:t>
            </w:r>
            <w:r w:rsidR="00FD73BD" w:rsidRPr="006B20D5">
              <w:t xml:space="preserve">streamside </w:t>
            </w:r>
            <w:r w:rsidRPr="006B20D5">
              <w:t>areas</w:t>
            </w:r>
          </w:p>
        </w:tc>
      </w:tr>
      <w:tr w:rsidR="00DA7525" w:rsidRPr="006B20D5" w14:paraId="4434A757" w14:textId="77777777" w:rsidTr="00260AA6">
        <w:trPr>
          <w:trHeight w:val="351"/>
        </w:trPr>
        <w:tc>
          <w:tcPr>
            <w:tcW w:w="390" w:type="pct"/>
            <w:tcMar>
              <w:left w:w="85" w:type="dxa"/>
              <w:right w:w="85" w:type="dxa"/>
            </w:tcMar>
          </w:tcPr>
          <w:p w14:paraId="51926A4B" w14:textId="77777777" w:rsidR="00DA7525" w:rsidRPr="006B20D5" w:rsidRDefault="00DA7525" w:rsidP="00793EFC">
            <w:pPr>
              <w:pStyle w:val="TableText"/>
            </w:pPr>
            <w:r w:rsidRPr="006B20D5">
              <w:rPr>
                <w:noProof/>
              </w:rPr>
              <w:drawing>
                <wp:inline distT="0" distB="0" distL="0" distR="0" wp14:anchorId="4D697702" wp14:editId="3DF0ECFD">
                  <wp:extent cx="309252" cy="309562"/>
                  <wp:effectExtent l="0" t="0" r="0" b="0"/>
                  <wp:docPr id="1679342428" name="Picture 1679342428"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7904B22F" w14:textId="77777777" w:rsidR="00DA7525" w:rsidRPr="006B20D5" w:rsidRDefault="00DA7525" w:rsidP="00793EFC">
            <w:pPr>
              <w:pStyle w:val="TableText"/>
            </w:pPr>
            <w:r w:rsidRPr="006B20D5">
              <w:t>Environmental watering may also support angling activities by encouraging dispersal through the system, promoting healthy fish populations and providing recreational fishing opportunities</w:t>
            </w:r>
          </w:p>
        </w:tc>
      </w:tr>
      <w:tr w:rsidR="00DA7525" w:rsidRPr="006B20D5" w14:paraId="1F2D622A" w14:textId="77777777" w:rsidTr="00260AA6">
        <w:tc>
          <w:tcPr>
            <w:tcW w:w="390" w:type="pct"/>
            <w:tcMar>
              <w:left w:w="85" w:type="dxa"/>
              <w:right w:w="85" w:type="dxa"/>
            </w:tcMar>
          </w:tcPr>
          <w:p w14:paraId="33048E98" w14:textId="77777777" w:rsidR="00DA7525" w:rsidRPr="006B20D5" w:rsidRDefault="00DA7525" w:rsidP="00793EFC">
            <w:pPr>
              <w:pStyle w:val="TableText"/>
            </w:pPr>
            <w:r w:rsidRPr="006B20D5">
              <w:rPr>
                <w:noProof/>
              </w:rPr>
              <w:drawing>
                <wp:inline distT="0" distB="0" distL="0" distR="0" wp14:anchorId="4E5C7EB0" wp14:editId="32BAA8F7">
                  <wp:extent cx="327272" cy="327600"/>
                  <wp:effectExtent l="0" t="0" r="0" b="0"/>
                  <wp:docPr id="193951169" name="Picture 19395116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50DF3CD4" w14:textId="77777777" w:rsidR="00DA7525" w:rsidRPr="006B20D5" w:rsidRDefault="00DA7525" w:rsidP="00793EFC">
            <w:pPr>
              <w:pStyle w:val="TableText"/>
            </w:pPr>
            <w:r w:rsidRPr="006B20D5">
              <w:t>Environmental watering will also support peaks in visitation by maintaining the health and aesthetic value of the river, thus creating a desire for locals and tourists to spend time on it</w:t>
            </w:r>
          </w:p>
        </w:tc>
      </w:tr>
    </w:tbl>
    <w:p w14:paraId="60DE2681" w14:textId="77777777" w:rsidR="00DA7525" w:rsidRPr="006B20D5" w:rsidRDefault="00DA7525" w:rsidP="009C5FA6">
      <w:pPr>
        <w:pStyle w:val="Heading4"/>
      </w:pPr>
      <w:r w:rsidRPr="006B20D5">
        <w:t>Scope of environmental watering</w:t>
      </w:r>
    </w:p>
    <w:p w14:paraId="21D1305A" w14:textId="0488BEA5" w:rsidR="00324F33" w:rsidRPr="006B20D5" w:rsidRDefault="00DA7525" w:rsidP="00DA7525">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water, ‘environmental watering’ is deliberately used here and in seasonal watering statements to </w:t>
      </w:r>
      <w:r w:rsidR="00E14A3F" w:rsidRPr="006B20D5">
        <w:t>ensure</w:t>
      </w:r>
      <w:r w:rsidRPr="006B20D5">
        <w:t xml:space="preserve"> consistency in the legal instruments that authorise the use of water for the environment in Victoria.</w:t>
      </w:r>
    </w:p>
    <w:p w14:paraId="2A6511B0" w14:textId="6E111EA2" w:rsidR="00DA7525" w:rsidRPr="006B20D5" w:rsidRDefault="00DA7525" w:rsidP="00DA7525">
      <w:r w:rsidRPr="006B20D5">
        <w:t xml:space="preserve">Table </w:t>
      </w:r>
      <w:r w:rsidR="00E71C67" w:rsidRPr="006B20D5">
        <w:t>5.6.7</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07455B7" w14:textId="283C7333" w:rsidR="00DA7525" w:rsidRPr="006B20D5" w:rsidRDefault="00DA7525" w:rsidP="002B3988">
      <w:pPr>
        <w:pStyle w:val="TableHeading"/>
        <w:rPr>
          <w:lang w:val="en-AU"/>
        </w:rPr>
      </w:pPr>
      <w:bookmarkStart w:id="817" w:name="_Toc230448910"/>
      <w:bookmarkStart w:id="818" w:name="_Toc230518753"/>
      <w:bookmarkStart w:id="819" w:name="_Toc230078104"/>
      <w:r w:rsidRPr="006B20D5">
        <w:rPr>
          <w:lang w:val="en-AU"/>
        </w:rPr>
        <w:lastRenderedPageBreak/>
        <w:t xml:space="preserve">Table </w:t>
      </w:r>
      <w:r w:rsidR="00E71C67" w:rsidRPr="006B20D5">
        <w:rPr>
          <w:lang w:val="en-AU"/>
        </w:rPr>
        <w:t>5.6.7</w:t>
      </w:r>
      <w:r w:rsidR="00E71C67" w:rsidRPr="006B20D5">
        <w:rPr>
          <w:lang w:val="en-AU"/>
        </w:rPr>
        <w:tab/>
      </w:r>
      <w:r w:rsidR="0046541C" w:rsidRPr="0046541C">
        <w:rPr>
          <w:lang w:val="en-AU"/>
        </w:rPr>
        <w:t>Dindilong Yaluk</w:t>
      </w:r>
      <w:r w:rsidRPr="006B20D5">
        <w:rPr>
          <w:lang w:val="en-AU"/>
        </w:rPr>
        <w:t xml:space="preserve"> (Coliban</w:t>
      </w:r>
      <w:r w:rsidR="00A17312" w:rsidRPr="006B20D5">
        <w:rPr>
          <w:lang w:val="en-AU"/>
        </w:rPr>
        <w:t xml:space="preserve"> River</w:t>
      </w:r>
      <w:r w:rsidRPr="006B20D5">
        <w:rPr>
          <w:lang w:val="en-AU"/>
        </w:rPr>
        <w:t xml:space="preserve">) </w:t>
      </w:r>
      <w:r w:rsidR="006E36F6" w:rsidRPr="006B20D5">
        <w:rPr>
          <w:lang w:val="en-AU"/>
        </w:rPr>
        <w:t>potential environmental watering actions, expected watering effects and environmental objectives</w:t>
      </w:r>
      <w:bookmarkEnd w:id="817"/>
      <w:bookmarkEnd w:id="818"/>
      <w:bookmarkEnd w:id="819"/>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89"/>
        <w:gridCol w:w="4786"/>
        <w:gridCol w:w="1701"/>
      </w:tblGrid>
      <w:tr w:rsidR="00DA7525" w:rsidRPr="006B20D5" w14:paraId="77B30B51" w14:textId="77777777" w:rsidTr="00D05EC9">
        <w:tc>
          <w:tcPr>
            <w:tcW w:w="1682" w:type="pct"/>
            <w:tcMar>
              <w:left w:w="85" w:type="dxa"/>
              <w:right w:w="85" w:type="dxa"/>
            </w:tcMar>
          </w:tcPr>
          <w:p w14:paraId="7CCEB69B" w14:textId="77777777" w:rsidR="00DA7525" w:rsidRPr="006B20D5" w:rsidRDefault="00DA7525" w:rsidP="00394940">
            <w:pPr>
              <w:pStyle w:val="TableText"/>
              <w:rPr>
                <w:b/>
                <w:bCs/>
              </w:rPr>
            </w:pPr>
            <w:r w:rsidRPr="006B20D5">
              <w:rPr>
                <w:b/>
                <w:bCs/>
              </w:rPr>
              <w:t>Potential environmental watering action</w:t>
            </w:r>
          </w:p>
        </w:tc>
        <w:tc>
          <w:tcPr>
            <w:tcW w:w="2448" w:type="pct"/>
            <w:tcMar>
              <w:left w:w="85" w:type="dxa"/>
              <w:right w:w="85" w:type="dxa"/>
            </w:tcMar>
          </w:tcPr>
          <w:p w14:paraId="21405AC3" w14:textId="77777777" w:rsidR="00DA7525" w:rsidRPr="006B20D5" w:rsidRDefault="00DA7525" w:rsidP="00394940">
            <w:pPr>
              <w:pStyle w:val="TableText"/>
              <w:rPr>
                <w:b/>
                <w:bCs/>
              </w:rPr>
            </w:pPr>
            <w:r w:rsidRPr="006B20D5">
              <w:rPr>
                <w:b/>
                <w:bCs/>
              </w:rPr>
              <w:t>Expected watering effects</w:t>
            </w:r>
          </w:p>
        </w:tc>
        <w:tc>
          <w:tcPr>
            <w:tcW w:w="870" w:type="pct"/>
            <w:tcMar>
              <w:left w:w="85" w:type="dxa"/>
              <w:right w:w="85" w:type="dxa"/>
            </w:tcMar>
          </w:tcPr>
          <w:p w14:paraId="3CE6A775" w14:textId="77777777" w:rsidR="00DA7525" w:rsidRPr="006B20D5" w:rsidRDefault="00DA7525" w:rsidP="00394940">
            <w:pPr>
              <w:pStyle w:val="TableText"/>
              <w:rPr>
                <w:b/>
                <w:bCs/>
              </w:rPr>
            </w:pPr>
            <w:r w:rsidRPr="006B20D5">
              <w:rPr>
                <w:b/>
                <w:bCs/>
              </w:rPr>
              <w:t>Environmental objectives</w:t>
            </w:r>
          </w:p>
        </w:tc>
      </w:tr>
      <w:tr w:rsidR="00DA7525" w:rsidRPr="006B20D5" w14:paraId="0D7ED3FF" w14:textId="77777777" w:rsidTr="00D05EC9">
        <w:tc>
          <w:tcPr>
            <w:tcW w:w="5000" w:type="pct"/>
            <w:gridSpan w:val="3"/>
            <w:tcMar>
              <w:left w:w="85" w:type="dxa"/>
              <w:right w:w="85" w:type="dxa"/>
            </w:tcMar>
          </w:tcPr>
          <w:p w14:paraId="2AC61E22" w14:textId="7C73B44F" w:rsidR="00DA7525" w:rsidRPr="006B20D5" w:rsidRDefault="0046541C" w:rsidP="00394940">
            <w:pPr>
              <w:pStyle w:val="TableText"/>
              <w:rPr>
                <w:b/>
                <w:bCs/>
              </w:rPr>
            </w:pPr>
            <w:r w:rsidRPr="0046541C">
              <w:rPr>
                <w:b/>
                <w:bCs/>
              </w:rPr>
              <w:t>Dindilong Yaluk</w:t>
            </w:r>
            <w:r w:rsidR="00DA7525" w:rsidRPr="006B20D5">
              <w:rPr>
                <w:b/>
                <w:bCs/>
              </w:rPr>
              <w:t xml:space="preserve"> (Coliban River) targeting reach</w:t>
            </w:r>
            <w:r w:rsidR="00B26B22" w:rsidRPr="006B20D5">
              <w:rPr>
                <w:b/>
                <w:bCs/>
              </w:rPr>
              <w:t xml:space="preserve"> </w:t>
            </w:r>
            <w:r w:rsidR="00DA7525" w:rsidRPr="006B20D5">
              <w:rPr>
                <w:b/>
                <w:bCs/>
              </w:rPr>
              <w:t>1</w:t>
            </w:r>
          </w:p>
        </w:tc>
      </w:tr>
      <w:tr w:rsidR="00DA7525" w:rsidRPr="006B20D5" w14:paraId="5186ECC1" w14:textId="77777777" w:rsidTr="00D05EC9">
        <w:tc>
          <w:tcPr>
            <w:tcW w:w="1682" w:type="pct"/>
            <w:tcMar>
              <w:left w:w="85" w:type="dxa"/>
              <w:right w:w="85" w:type="dxa"/>
            </w:tcMar>
          </w:tcPr>
          <w:p w14:paraId="20003932" w14:textId="28CE06AE" w:rsidR="00324F33" w:rsidRPr="006B20D5" w:rsidRDefault="00DA7525" w:rsidP="002B3988">
            <w:pPr>
              <w:pStyle w:val="TableText"/>
            </w:pPr>
            <w:r w:rsidRPr="006B20D5">
              <w:t>Winter/spring low flow (2-15</w:t>
            </w:r>
            <w:r w:rsidR="0062505C" w:rsidRPr="006B20D5">
              <w:t xml:space="preserve"> ML</w:t>
            </w:r>
            <w:r w:rsidRPr="006B20D5">
              <w:t>/day during June to November)</w:t>
            </w:r>
          </w:p>
          <w:p w14:paraId="763F3133" w14:textId="4DB5CFBE" w:rsidR="00DA7525" w:rsidRPr="009A7AB0" w:rsidRDefault="00DA7525" w:rsidP="002B3988">
            <w:pPr>
              <w:pStyle w:val="TableText"/>
            </w:pPr>
            <w:r w:rsidRPr="009A7AB0">
              <w:t>This is in Wanyarra (water), Gurri (</w:t>
            </w:r>
            <w:r w:rsidR="00373815" w:rsidRPr="009A7AB0">
              <w:t>k</w:t>
            </w:r>
            <w:r w:rsidRPr="009A7AB0">
              <w:t>angaroo), Boyn (bread), Lawan (</w:t>
            </w:r>
            <w:r w:rsidR="00CF6207" w:rsidRPr="009A7AB0">
              <w:t>M</w:t>
            </w:r>
            <w:r w:rsidRPr="009A7AB0">
              <w:t>allee</w:t>
            </w:r>
            <w:r w:rsidR="00373815" w:rsidRPr="009A7AB0">
              <w:t xml:space="preserve"> </w:t>
            </w:r>
            <w:r w:rsidRPr="009A7AB0">
              <w:t>fowl), Giranul (perch) and Wirrap (cod) time</w:t>
            </w:r>
          </w:p>
          <w:p w14:paraId="714F6909" w14:textId="77777777" w:rsidR="00DA7525" w:rsidRPr="006B20D5" w:rsidRDefault="00DA7525" w:rsidP="002B3988">
            <w:pPr>
              <w:pStyle w:val="TableText"/>
            </w:pPr>
            <w:r w:rsidRPr="006B20D5">
              <w:rPr>
                <w:noProof/>
              </w:rPr>
              <w:drawing>
                <wp:inline distT="0" distB="0" distL="0" distR="0" wp14:anchorId="1ADEB9FA" wp14:editId="32599BCC">
                  <wp:extent cx="325810" cy="326136"/>
                  <wp:effectExtent l="0" t="0" r="0" b="0"/>
                  <wp:docPr id="2078095153" name="Picture 2078095153"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0E7D73AF" w14:textId="77777777" w:rsidR="00DA7525" w:rsidRPr="006B20D5" w:rsidRDefault="00DA7525" w:rsidP="00162AF7">
            <w:pPr>
              <w:pStyle w:val="Tabletextdotpoint"/>
            </w:pPr>
            <w:r w:rsidRPr="006B20D5">
              <w:t>Increase wet areas for native aquatic and streamside plants while limiting terrestrial species encroaching on the river channel</w:t>
            </w:r>
          </w:p>
          <w:p w14:paraId="7DCBCC53" w14:textId="37C744AC" w:rsidR="00DA7525" w:rsidRPr="006B20D5" w:rsidRDefault="00DA7525" w:rsidP="00162AF7">
            <w:pPr>
              <w:pStyle w:val="Tabletextdotpoint"/>
            </w:pPr>
            <w:r w:rsidRPr="006B20D5">
              <w:t xml:space="preserve">Increase </w:t>
            </w:r>
            <w:r w:rsidR="00CD2523" w:rsidRPr="006B20D5">
              <w:t xml:space="preserve">the </w:t>
            </w:r>
            <w:r w:rsidRPr="006B20D5">
              <w:t>flow to mix water in pools to prevent stagnation and a decline in water quality</w:t>
            </w:r>
          </w:p>
          <w:p w14:paraId="4513AFF2" w14:textId="77777777" w:rsidR="00324F33" w:rsidRPr="006B20D5" w:rsidRDefault="00DA7525" w:rsidP="00162AF7">
            <w:pPr>
              <w:pStyle w:val="Tabletextdotpoint"/>
            </w:pPr>
            <w:r w:rsidRPr="006B20D5">
              <w:t>Increase the channel area for habitat for waterbugs</w:t>
            </w:r>
          </w:p>
          <w:p w14:paraId="1F24294B" w14:textId="5CB9FD18" w:rsidR="00DA7525" w:rsidRPr="006B20D5" w:rsidRDefault="00DA7525" w:rsidP="00162AF7">
            <w:pPr>
              <w:pStyle w:val="Tabletextdotpoint"/>
            </w:pPr>
            <w:r w:rsidRPr="006B20D5">
              <w:t>At 7-10</w:t>
            </w:r>
            <w:r w:rsidR="0062505C" w:rsidRPr="006B20D5">
              <w:t xml:space="preserve"> ML</w:t>
            </w:r>
            <w:r w:rsidRPr="006B20D5">
              <w:t>/day, the effects above plus:</w:t>
            </w:r>
          </w:p>
          <w:p w14:paraId="4950EFA6" w14:textId="77777777" w:rsidR="00DA7525" w:rsidRPr="006B20D5" w:rsidRDefault="00DA7525" w:rsidP="009A7AB0">
            <w:pPr>
              <w:pStyle w:val="Tabletextdotpointindent"/>
            </w:pPr>
            <w:r w:rsidRPr="009A7AB0">
              <w:t>maintain</w:t>
            </w:r>
            <w:r w:rsidRPr="006B20D5">
              <w:t xml:space="preserve"> a connected river that allows small-bodied native fish and platypus to disperse throughout the reach</w:t>
            </w:r>
          </w:p>
        </w:tc>
        <w:tc>
          <w:tcPr>
            <w:tcW w:w="870" w:type="pct"/>
            <w:tcMar>
              <w:left w:w="85" w:type="dxa"/>
              <w:right w:w="85" w:type="dxa"/>
            </w:tcMar>
          </w:tcPr>
          <w:p w14:paraId="41067F22" w14:textId="7D2DDC1A" w:rsidR="00DA7525" w:rsidRPr="006B20D5" w:rsidRDefault="00DA7525" w:rsidP="00282BD6">
            <w:pPr>
              <w:pStyle w:val="TableText"/>
            </w:pPr>
            <w:r w:rsidRPr="006B20D5">
              <w:t xml:space="preserve">F1 </w:t>
            </w:r>
          </w:p>
          <w:p w14:paraId="31480E4C" w14:textId="6361C19C" w:rsidR="00DA7525" w:rsidRPr="006B20D5" w:rsidRDefault="00DA7525" w:rsidP="00282BD6">
            <w:pPr>
              <w:pStyle w:val="TableText"/>
            </w:pPr>
            <w:r w:rsidRPr="006B20D5">
              <w:t xml:space="preserve">MI1 </w:t>
            </w:r>
          </w:p>
          <w:p w14:paraId="3459565F" w14:textId="384D7ABA" w:rsidR="00DA7525" w:rsidRPr="006B20D5" w:rsidRDefault="00DA7525" w:rsidP="00282BD6">
            <w:pPr>
              <w:pStyle w:val="TableText"/>
            </w:pPr>
            <w:r w:rsidRPr="006B20D5">
              <w:t xml:space="preserve">PR1 </w:t>
            </w:r>
          </w:p>
          <w:p w14:paraId="62534F67" w14:textId="0F6A117B" w:rsidR="00DA7525" w:rsidRPr="006B20D5" w:rsidRDefault="00DA7525" w:rsidP="00282BD6">
            <w:pPr>
              <w:pStyle w:val="TableText"/>
            </w:pPr>
            <w:r w:rsidRPr="006B20D5">
              <w:t xml:space="preserve">V1, V2 </w:t>
            </w:r>
          </w:p>
          <w:p w14:paraId="311A1AE7" w14:textId="732D6257" w:rsidR="00DA7525" w:rsidRPr="006B20D5" w:rsidRDefault="00DA7525" w:rsidP="00282BD6">
            <w:pPr>
              <w:pStyle w:val="TableText"/>
            </w:pPr>
            <w:r w:rsidRPr="006B20D5">
              <w:t>WQ1</w:t>
            </w:r>
            <w:r w:rsidR="00324F33" w:rsidRPr="006B20D5">
              <w:t xml:space="preserve"> </w:t>
            </w:r>
          </w:p>
        </w:tc>
      </w:tr>
      <w:tr w:rsidR="00DA7525" w:rsidRPr="006B20D5" w14:paraId="02C15695" w14:textId="77777777" w:rsidTr="00D05EC9">
        <w:tc>
          <w:tcPr>
            <w:tcW w:w="1682" w:type="pct"/>
            <w:tcMar>
              <w:left w:w="85" w:type="dxa"/>
              <w:right w:w="85" w:type="dxa"/>
            </w:tcMar>
          </w:tcPr>
          <w:p w14:paraId="1A056429" w14:textId="421A82A6" w:rsidR="00324F33" w:rsidRPr="006B20D5" w:rsidRDefault="00DA7525" w:rsidP="002B3988">
            <w:pPr>
              <w:pStyle w:val="TableText"/>
            </w:pPr>
            <w:r w:rsidRPr="006B20D5">
              <w:t>Winter/spring fresh (one fresh up to 160</w:t>
            </w:r>
            <w:r w:rsidR="0062505C" w:rsidRPr="006B20D5">
              <w:t xml:space="preserve"> ML</w:t>
            </w:r>
            <w:r w:rsidRPr="006B20D5">
              <w:t>/day for three to five days during July to September)</w:t>
            </w:r>
          </w:p>
          <w:p w14:paraId="1B41E481" w14:textId="483494DF" w:rsidR="00DA7525" w:rsidRPr="009A7AB0" w:rsidRDefault="00DA7525" w:rsidP="002B3988">
            <w:pPr>
              <w:pStyle w:val="TableText"/>
            </w:pPr>
            <w:r w:rsidRPr="009A7AB0">
              <w:t>This is in Wanyarra (water), Gurri (</w:t>
            </w:r>
            <w:r w:rsidR="00373815" w:rsidRPr="009A7AB0">
              <w:t>k</w:t>
            </w:r>
            <w:r w:rsidRPr="009A7AB0">
              <w:t>angaroo), Boyn (bread)</w:t>
            </w:r>
            <w:r w:rsidR="00CD2523" w:rsidRPr="009A7AB0">
              <w:t xml:space="preserve"> and</w:t>
            </w:r>
            <w:r w:rsidRPr="009A7AB0">
              <w:t xml:space="preserve"> Lawan (</w:t>
            </w:r>
            <w:r w:rsidR="00CF6207" w:rsidRPr="009A7AB0">
              <w:t>M</w:t>
            </w:r>
            <w:r w:rsidRPr="009A7AB0">
              <w:t>allee</w:t>
            </w:r>
            <w:r w:rsidR="00373815" w:rsidRPr="009A7AB0">
              <w:t xml:space="preserve"> </w:t>
            </w:r>
            <w:r w:rsidRPr="009A7AB0">
              <w:t>fowl) time</w:t>
            </w:r>
          </w:p>
          <w:p w14:paraId="49E7DAD7" w14:textId="77777777" w:rsidR="00DA7525" w:rsidRPr="006B20D5" w:rsidRDefault="00DA7525" w:rsidP="002B3988">
            <w:pPr>
              <w:pStyle w:val="TableText"/>
            </w:pPr>
            <w:r w:rsidRPr="006B20D5">
              <w:rPr>
                <w:noProof/>
              </w:rPr>
              <w:drawing>
                <wp:inline distT="0" distB="0" distL="0" distR="0" wp14:anchorId="7BB64589" wp14:editId="52041C28">
                  <wp:extent cx="325810" cy="326136"/>
                  <wp:effectExtent l="0" t="0" r="0" b="0"/>
                  <wp:docPr id="244887168" name="Picture 244887168"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5EC349DD" w14:textId="5A8069FA" w:rsidR="00DA7525" w:rsidRPr="006B20D5" w:rsidRDefault="00DA7525" w:rsidP="00162AF7">
            <w:pPr>
              <w:pStyle w:val="Tabletextdotpoint"/>
            </w:pPr>
            <w:r w:rsidRPr="006B20D5">
              <w:t xml:space="preserve">Encourage platypus and rakali </w:t>
            </w:r>
            <w:r w:rsidR="004D7A4B" w:rsidRPr="006B20D5">
              <w:t xml:space="preserve">(water rats) </w:t>
            </w:r>
            <w:r w:rsidRPr="006B20D5">
              <w:t xml:space="preserve">to place breeding burrow entrances at </w:t>
            </w:r>
            <w:r w:rsidR="00CD2523" w:rsidRPr="006B20D5">
              <w:t xml:space="preserve">a </w:t>
            </w:r>
            <w:r w:rsidRPr="006B20D5">
              <w:t>higher elevation on the riverbank to prevent inundation</w:t>
            </w:r>
          </w:p>
          <w:p w14:paraId="04F58260" w14:textId="77777777" w:rsidR="00DA7525" w:rsidRPr="006B20D5" w:rsidRDefault="00DA7525" w:rsidP="00162AF7">
            <w:pPr>
              <w:pStyle w:val="Tabletextdotpoint"/>
            </w:pPr>
            <w:r w:rsidRPr="006B20D5">
              <w:t>Wet lower banks and benches to support fringing and emergent vegetation</w:t>
            </w:r>
          </w:p>
          <w:p w14:paraId="59973D3E" w14:textId="08638BD5" w:rsidR="00DA7525" w:rsidRPr="006B20D5" w:rsidRDefault="00DA7525" w:rsidP="00162AF7">
            <w:pPr>
              <w:pStyle w:val="Tabletextdotpoint"/>
            </w:pPr>
            <w:r w:rsidRPr="006B20D5">
              <w:t xml:space="preserve">Clear sediment and biofilms from hard substrates </w:t>
            </w:r>
            <w:r w:rsidR="00CD2523" w:rsidRPr="006B20D5">
              <w:t>at</w:t>
            </w:r>
            <w:r w:rsidRPr="006B20D5">
              <w:t xml:space="preserve"> the bottom of the channel to increase productivity</w:t>
            </w:r>
          </w:p>
          <w:p w14:paraId="1A155F59" w14:textId="16A36CD5" w:rsidR="00DA7525" w:rsidRPr="006B20D5" w:rsidRDefault="00DA7525" w:rsidP="00162AF7">
            <w:pPr>
              <w:pStyle w:val="Tabletextdotpoint"/>
            </w:pPr>
            <w:r w:rsidRPr="006B20D5">
              <w:t>Increase productivity to promote macroinvertebrate populations</w:t>
            </w:r>
          </w:p>
          <w:p w14:paraId="40F79B6B" w14:textId="77777777" w:rsidR="00DA7525" w:rsidRPr="006B20D5" w:rsidRDefault="00DA7525" w:rsidP="00162AF7">
            <w:pPr>
              <w:pStyle w:val="Tabletextdotpoint"/>
            </w:pPr>
            <w:r w:rsidRPr="006B20D5">
              <w:t>Increase the water depth to facilitate the movement of fish</w:t>
            </w:r>
          </w:p>
        </w:tc>
        <w:tc>
          <w:tcPr>
            <w:tcW w:w="870" w:type="pct"/>
            <w:tcMar>
              <w:left w:w="85" w:type="dxa"/>
              <w:right w:w="85" w:type="dxa"/>
            </w:tcMar>
          </w:tcPr>
          <w:p w14:paraId="761239A6" w14:textId="2F228876" w:rsidR="00DA7525" w:rsidRPr="006B20D5" w:rsidRDefault="00DA7525" w:rsidP="00282BD6">
            <w:pPr>
              <w:pStyle w:val="TableText"/>
            </w:pPr>
            <w:r w:rsidRPr="006B20D5">
              <w:t xml:space="preserve">F1 </w:t>
            </w:r>
          </w:p>
          <w:p w14:paraId="343A9715" w14:textId="5AD9DD39" w:rsidR="00DA7525" w:rsidRPr="006B20D5" w:rsidRDefault="00DA7525" w:rsidP="00282BD6">
            <w:pPr>
              <w:pStyle w:val="TableText"/>
            </w:pPr>
            <w:r w:rsidRPr="006B20D5">
              <w:t xml:space="preserve">MI1 </w:t>
            </w:r>
          </w:p>
          <w:p w14:paraId="46C2CB2F" w14:textId="7308C30C" w:rsidR="00DA7525" w:rsidRPr="006B20D5" w:rsidRDefault="00DA7525" w:rsidP="00282BD6">
            <w:pPr>
              <w:pStyle w:val="TableText"/>
            </w:pPr>
            <w:r w:rsidRPr="006B20D5">
              <w:t xml:space="preserve">PR1 </w:t>
            </w:r>
          </w:p>
          <w:p w14:paraId="39F999A6" w14:textId="322FA06A" w:rsidR="00DA7525" w:rsidRPr="006B20D5" w:rsidRDefault="00DA7525" w:rsidP="00282BD6">
            <w:pPr>
              <w:pStyle w:val="TableText"/>
            </w:pPr>
            <w:r w:rsidRPr="006B20D5">
              <w:t xml:space="preserve">V1, V2 </w:t>
            </w:r>
          </w:p>
          <w:p w14:paraId="37884B66" w14:textId="77777777" w:rsidR="00DA7525" w:rsidRPr="006B20D5" w:rsidRDefault="00DA7525" w:rsidP="00282BD6">
            <w:pPr>
              <w:pStyle w:val="TableText"/>
            </w:pPr>
          </w:p>
        </w:tc>
      </w:tr>
      <w:tr w:rsidR="00DA7525" w:rsidRPr="006B20D5" w14:paraId="7D914EE6" w14:textId="77777777" w:rsidTr="00D05EC9">
        <w:tc>
          <w:tcPr>
            <w:tcW w:w="1682" w:type="pct"/>
            <w:tcMar>
              <w:left w:w="85" w:type="dxa"/>
              <w:right w:w="85" w:type="dxa"/>
            </w:tcMar>
          </w:tcPr>
          <w:p w14:paraId="455D444B" w14:textId="09CAEE7E" w:rsidR="00324F33" w:rsidRPr="006B20D5" w:rsidRDefault="00DA7525" w:rsidP="002B3988">
            <w:pPr>
              <w:pStyle w:val="TableText"/>
            </w:pPr>
            <w:r w:rsidRPr="006B20D5">
              <w:t>Summer/autumn low flow (2-10</w:t>
            </w:r>
            <w:r w:rsidR="0062505C" w:rsidRPr="006B20D5">
              <w:t xml:space="preserve"> ML</w:t>
            </w:r>
            <w:r w:rsidRPr="006B20D5">
              <w:t>/day during December to May)</w:t>
            </w:r>
          </w:p>
          <w:p w14:paraId="722AD575" w14:textId="289F5F34" w:rsidR="00DA7525" w:rsidRPr="009A7AB0" w:rsidRDefault="00DA7525" w:rsidP="002B3988">
            <w:pPr>
              <w:pStyle w:val="TableText"/>
            </w:pPr>
            <w:r w:rsidRPr="009A7AB0">
              <w:t>This is in Giranul (perch), Wirrap (cod), Barramul (</w:t>
            </w:r>
            <w:r w:rsidR="00E07E02" w:rsidRPr="009A7AB0">
              <w:t>emu</w:t>
            </w:r>
            <w:r w:rsidRPr="009A7AB0">
              <w:t>), Milakuk (</w:t>
            </w:r>
            <w:r w:rsidR="00E07E02" w:rsidRPr="009A7AB0">
              <w:t>lightning</w:t>
            </w:r>
            <w:r w:rsidRPr="009A7AB0">
              <w:t>), Murnong and Ngaari (</w:t>
            </w:r>
            <w:r w:rsidR="00E07E02" w:rsidRPr="009A7AB0">
              <w:t>duck</w:t>
            </w:r>
            <w:r w:rsidRPr="009A7AB0">
              <w:t>) time</w:t>
            </w:r>
          </w:p>
          <w:p w14:paraId="704BCD3B" w14:textId="77777777" w:rsidR="00DA7525" w:rsidRPr="006B20D5" w:rsidRDefault="00DA7525" w:rsidP="002B3988">
            <w:pPr>
              <w:pStyle w:val="TableText"/>
            </w:pPr>
            <w:r w:rsidRPr="006B20D5">
              <w:rPr>
                <w:noProof/>
              </w:rPr>
              <w:drawing>
                <wp:inline distT="0" distB="0" distL="0" distR="0" wp14:anchorId="1EAE3671" wp14:editId="0B502B7E">
                  <wp:extent cx="325810" cy="326136"/>
                  <wp:effectExtent l="0" t="0" r="0" b="0"/>
                  <wp:docPr id="1572731852" name="Picture 1572731852"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270D47A5" w14:textId="77777777" w:rsidR="00DA7525" w:rsidRPr="006B20D5" w:rsidRDefault="00DA7525" w:rsidP="00162AF7">
            <w:pPr>
              <w:pStyle w:val="Tabletextdotpoint"/>
            </w:pPr>
            <w:r w:rsidRPr="006B20D5">
              <w:t>Wet the channel to maintain in-stream aquatic and fringing vegetation</w:t>
            </w:r>
          </w:p>
          <w:p w14:paraId="43825E7B" w14:textId="77777777" w:rsidR="00DA7525" w:rsidRPr="006B20D5" w:rsidRDefault="00DA7525" w:rsidP="00162AF7">
            <w:pPr>
              <w:pStyle w:val="Tabletextdotpoint"/>
            </w:pPr>
            <w:r w:rsidRPr="006B20D5">
              <w:t>Maintain aquatic habitat that supports waterbugs, native fish and platypus</w:t>
            </w:r>
          </w:p>
          <w:p w14:paraId="10DD1CDF" w14:textId="0DC432DB" w:rsidR="00324F33" w:rsidRPr="006B20D5" w:rsidRDefault="00DA7525" w:rsidP="00162AF7">
            <w:pPr>
              <w:pStyle w:val="Tabletextdotpoint"/>
            </w:pPr>
            <w:r w:rsidRPr="006B20D5">
              <w:t xml:space="preserve">Maintain </w:t>
            </w:r>
            <w:r w:rsidR="00CD2523" w:rsidRPr="006B20D5">
              <w:t xml:space="preserve">the </w:t>
            </w:r>
            <w:r w:rsidRPr="006B20D5">
              <w:t xml:space="preserve">water quality, including </w:t>
            </w:r>
            <w:r w:rsidR="00CC303F" w:rsidRPr="006B20D5">
              <w:t>dissolved-oxygen level</w:t>
            </w:r>
            <w:r w:rsidRPr="006B20D5">
              <w:t>s</w:t>
            </w:r>
          </w:p>
          <w:p w14:paraId="736C14C4" w14:textId="3CB50586" w:rsidR="00DA7525" w:rsidRPr="006B20D5" w:rsidRDefault="00DA7525" w:rsidP="002B3988">
            <w:pPr>
              <w:pStyle w:val="TableText"/>
            </w:pPr>
            <w:r w:rsidRPr="006B20D5">
              <w:t>At 7-10</w:t>
            </w:r>
            <w:r w:rsidR="0062505C" w:rsidRPr="006B20D5">
              <w:t xml:space="preserve"> ML</w:t>
            </w:r>
            <w:r w:rsidRPr="006B20D5">
              <w:t>/day, the effects above plus:</w:t>
            </w:r>
          </w:p>
          <w:p w14:paraId="1465AA74" w14:textId="35A91F38" w:rsidR="00DA7525" w:rsidRPr="006B20D5" w:rsidRDefault="00DA7525" w:rsidP="00162AF7">
            <w:pPr>
              <w:pStyle w:val="Tabletextdotpoint"/>
            </w:pPr>
            <w:r w:rsidRPr="006B20D5">
              <w:t>maintain up to 6</w:t>
            </w:r>
            <w:r w:rsidR="00B26B22" w:rsidRPr="006B20D5">
              <w:t xml:space="preserve"> </w:t>
            </w:r>
            <w:r w:rsidRPr="006B20D5">
              <w:t xml:space="preserve">cm </w:t>
            </w:r>
            <w:r w:rsidR="00CD2523" w:rsidRPr="006B20D5">
              <w:t xml:space="preserve">of </w:t>
            </w:r>
            <w:r w:rsidRPr="006B20D5">
              <w:t>water depth between pools for native fish movement</w:t>
            </w:r>
            <w:r w:rsidR="00CD2523" w:rsidRPr="006B20D5">
              <w:t xml:space="preserve"> and </w:t>
            </w:r>
            <w:r w:rsidRPr="006B20D5">
              <w:t>to maintain pool depths</w:t>
            </w:r>
          </w:p>
        </w:tc>
        <w:tc>
          <w:tcPr>
            <w:tcW w:w="870" w:type="pct"/>
            <w:tcMar>
              <w:left w:w="85" w:type="dxa"/>
              <w:right w:w="85" w:type="dxa"/>
            </w:tcMar>
          </w:tcPr>
          <w:p w14:paraId="1B48D260" w14:textId="6829E27D" w:rsidR="00DA7525" w:rsidRPr="006B20D5" w:rsidRDefault="00DA7525" w:rsidP="00282BD6">
            <w:pPr>
              <w:pStyle w:val="TableText"/>
            </w:pPr>
            <w:r w:rsidRPr="006B20D5">
              <w:t xml:space="preserve">F1 </w:t>
            </w:r>
          </w:p>
          <w:p w14:paraId="53BB631F" w14:textId="29E2C967" w:rsidR="00DA7525" w:rsidRPr="006B20D5" w:rsidRDefault="00DA7525" w:rsidP="00282BD6">
            <w:pPr>
              <w:pStyle w:val="TableText"/>
            </w:pPr>
            <w:r w:rsidRPr="006B20D5">
              <w:t xml:space="preserve">MI1 </w:t>
            </w:r>
          </w:p>
          <w:p w14:paraId="56D68995" w14:textId="7C552EC9" w:rsidR="00DA7525" w:rsidRPr="006B20D5" w:rsidRDefault="00DA7525" w:rsidP="00282BD6">
            <w:pPr>
              <w:pStyle w:val="TableText"/>
            </w:pPr>
            <w:r w:rsidRPr="006B20D5">
              <w:t xml:space="preserve">PR1 </w:t>
            </w:r>
          </w:p>
          <w:p w14:paraId="7F68F37D" w14:textId="6AF0C1F7" w:rsidR="00DA7525" w:rsidRPr="006B20D5" w:rsidRDefault="00DA7525" w:rsidP="00282BD6">
            <w:pPr>
              <w:pStyle w:val="TableText"/>
            </w:pPr>
            <w:r w:rsidRPr="006B20D5">
              <w:t xml:space="preserve">V1, V2 </w:t>
            </w:r>
          </w:p>
          <w:p w14:paraId="785204DB" w14:textId="314DFEC4" w:rsidR="00DA7525" w:rsidRPr="006B20D5" w:rsidRDefault="00DA7525" w:rsidP="00282BD6">
            <w:pPr>
              <w:pStyle w:val="TableText"/>
            </w:pPr>
            <w:r w:rsidRPr="006B20D5">
              <w:t>WQ1</w:t>
            </w:r>
            <w:r w:rsidR="00324F33" w:rsidRPr="006B20D5">
              <w:t xml:space="preserve"> </w:t>
            </w:r>
          </w:p>
        </w:tc>
      </w:tr>
      <w:tr w:rsidR="00DA7525" w:rsidRPr="006B20D5" w14:paraId="70F9467C" w14:textId="77777777" w:rsidTr="00D05EC9">
        <w:tc>
          <w:tcPr>
            <w:tcW w:w="1682" w:type="pct"/>
            <w:tcMar>
              <w:left w:w="85" w:type="dxa"/>
              <w:right w:w="85" w:type="dxa"/>
            </w:tcMar>
          </w:tcPr>
          <w:p w14:paraId="4A8CCBCF" w14:textId="5FDEC9C9" w:rsidR="00DA7525" w:rsidRPr="006B20D5" w:rsidRDefault="00DA7525" w:rsidP="002B3988">
            <w:pPr>
              <w:pStyle w:val="TableText"/>
            </w:pPr>
            <w:r w:rsidRPr="006B20D5">
              <w:lastRenderedPageBreak/>
              <w:t>Pulsed summer/autumn low flow (5-15</w:t>
            </w:r>
            <w:r w:rsidR="0062505C" w:rsidRPr="006B20D5">
              <w:t xml:space="preserve"> ML</w:t>
            </w:r>
            <w:r w:rsidRPr="006B20D5">
              <w:t>/day for up to 14 days during December to May, trigger-based)</w:t>
            </w:r>
          </w:p>
          <w:p w14:paraId="1673A097" w14:textId="77777777" w:rsidR="00DA7525" w:rsidRPr="006B20D5" w:rsidRDefault="00DA7525" w:rsidP="002B3988">
            <w:pPr>
              <w:pStyle w:val="TableText"/>
              <w:rPr>
                <w:i/>
                <w:iCs/>
              </w:rPr>
            </w:pPr>
            <w:r w:rsidRPr="006B20D5">
              <w:rPr>
                <w:i/>
                <w:iCs/>
              </w:rPr>
              <w:t>Triggers may include:</w:t>
            </w:r>
          </w:p>
          <w:p w14:paraId="6CE472E8" w14:textId="5D95D516" w:rsidR="00DA7525" w:rsidRPr="009A7AB0" w:rsidRDefault="00CC303F" w:rsidP="00162AF7">
            <w:pPr>
              <w:pStyle w:val="Tabletextdotpoint"/>
              <w:rPr>
                <w:i/>
                <w:iCs/>
              </w:rPr>
            </w:pPr>
            <w:r w:rsidRPr="009A7AB0">
              <w:rPr>
                <w:i/>
                <w:iCs/>
              </w:rPr>
              <w:t>dissolved-oxygen level</w:t>
            </w:r>
            <w:r w:rsidR="00DA7525" w:rsidRPr="009A7AB0">
              <w:rPr>
                <w:i/>
                <w:iCs/>
              </w:rPr>
              <w:t xml:space="preserve"> below 3</w:t>
            </w:r>
            <w:r w:rsidR="00B26B22" w:rsidRPr="009A7AB0">
              <w:rPr>
                <w:i/>
                <w:iCs/>
              </w:rPr>
              <w:t xml:space="preserve"> </w:t>
            </w:r>
            <w:r w:rsidR="00DA7525" w:rsidRPr="009A7AB0">
              <w:rPr>
                <w:i/>
                <w:iCs/>
              </w:rPr>
              <w:t>mg/L</w:t>
            </w:r>
          </w:p>
          <w:p w14:paraId="13191503" w14:textId="77777777" w:rsidR="00DA7525" w:rsidRPr="009A7AB0" w:rsidRDefault="00DA7525" w:rsidP="00162AF7">
            <w:pPr>
              <w:pStyle w:val="Tabletextdotpoint"/>
              <w:rPr>
                <w:i/>
                <w:iCs/>
              </w:rPr>
            </w:pPr>
            <w:r w:rsidRPr="009A7AB0">
              <w:rPr>
                <w:i/>
                <w:iCs/>
              </w:rPr>
              <w:t>cease-to-flow river conditions (at gauge 406215 – Coliban River @ Lyal)</w:t>
            </w:r>
          </w:p>
          <w:p w14:paraId="3117608B" w14:textId="77777777" w:rsidR="00324F33" w:rsidRPr="009A7AB0" w:rsidRDefault="00DA7525" w:rsidP="00162AF7">
            <w:pPr>
              <w:pStyle w:val="Tabletextdotpoint"/>
              <w:rPr>
                <w:i/>
                <w:iCs/>
              </w:rPr>
            </w:pPr>
            <w:r w:rsidRPr="009A7AB0">
              <w:rPr>
                <w:i/>
                <w:iCs/>
              </w:rPr>
              <w:t>high water temperatures (above 25°C)</w:t>
            </w:r>
          </w:p>
          <w:p w14:paraId="0F1BE8FA" w14:textId="552BD982" w:rsidR="00DA7525" w:rsidRPr="009A7AB0" w:rsidDel="00AF296B" w:rsidRDefault="00DA7525" w:rsidP="002B3988">
            <w:pPr>
              <w:pStyle w:val="TableText"/>
            </w:pPr>
            <w:r w:rsidRPr="009A7AB0">
              <w:t>This is in Giranul (perch), Wirrap (cod), Barramul (</w:t>
            </w:r>
            <w:r w:rsidR="007D0611" w:rsidRPr="009A7AB0">
              <w:t>e</w:t>
            </w:r>
            <w:r w:rsidRPr="009A7AB0">
              <w:t>mu), Milakuk (</w:t>
            </w:r>
            <w:r w:rsidR="007D0611" w:rsidRPr="009A7AB0">
              <w:t>l</w:t>
            </w:r>
            <w:r w:rsidRPr="009A7AB0">
              <w:t>ightning), Murnong and Ngaari (</w:t>
            </w:r>
            <w:r w:rsidR="00E07E02" w:rsidRPr="009A7AB0">
              <w:t>duck</w:t>
            </w:r>
            <w:r w:rsidRPr="009A7AB0">
              <w:t>) time</w:t>
            </w:r>
          </w:p>
          <w:p w14:paraId="3CC56CAD" w14:textId="77777777" w:rsidR="00DA7525" w:rsidRPr="006B20D5" w:rsidRDefault="00DA7525" w:rsidP="002B3988">
            <w:pPr>
              <w:pStyle w:val="TableText"/>
            </w:pPr>
            <w:r w:rsidRPr="006B20D5">
              <w:rPr>
                <w:noProof/>
              </w:rPr>
              <w:drawing>
                <wp:inline distT="0" distB="0" distL="0" distR="0" wp14:anchorId="4FD51C3F" wp14:editId="2E3071D0">
                  <wp:extent cx="325810" cy="326136"/>
                  <wp:effectExtent l="0" t="0" r="0" b="0"/>
                  <wp:docPr id="1973410692" name="Picture 1973410692"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7CE708FA" w14:textId="5995A93D" w:rsidR="00DA7525" w:rsidRPr="006B20D5" w:rsidRDefault="00DA7525" w:rsidP="00162AF7">
            <w:pPr>
              <w:pStyle w:val="Tabletextdotpoint"/>
            </w:pPr>
            <w:r w:rsidRPr="006B20D5">
              <w:t xml:space="preserve">Improve water quality, including </w:t>
            </w:r>
            <w:r w:rsidR="00CC303F" w:rsidRPr="006B20D5">
              <w:t>dissolved-oxygen level</w:t>
            </w:r>
            <w:r w:rsidRPr="006B20D5">
              <w:t>s</w:t>
            </w:r>
          </w:p>
          <w:p w14:paraId="465060BF" w14:textId="77777777" w:rsidR="00DA7525" w:rsidRPr="006B20D5" w:rsidRDefault="00DA7525" w:rsidP="00162AF7">
            <w:pPr>
              <w:pStyle w:val="Tabletextdotpoint"/>
            </w:pPr>
            <w:r w:rsidRPr="006B20D5">
              <w:t>Maintain refuge habitat for aquatic animals, including fish and platypus</w:t>
            </w:r>
          </w:p>
        </w:tc>
        <w:tc>
          <w:tcPr>
            <w:tcW w:w="870" w:type="pct"/>
            <w:tcMar>
              <w:left w:w="85" w:type="dxa"/>
              <w:right w:w="85" w:type="dxa"/>
            </w:tcMar>
          </w:tcPr>
          <w:p w14:paraId="149C5808" w14:textId="18337D8C" w:rsidR="00DA7525" w:rsidRPr="006B20D5" w:rsidRDefault="00DA7525" w:rsidP="00282BD6">
            <w:pPr>
              <w:pStyle w:val="TableText"/>
            </w:pPr>
            <w:r w:rsidRPr="006B20D5">
              <w:t xml:space="preserve">F1 </w:t>
            </w:r>
          </w:p>
          <w:p w14:paraId="4CE9D9D0" w14:textId="0A641D42" w:rsidR="00DA7525" w:rsidRPr="006B20D5" w:rsidRDefault="00DA7525" w:rsidP="00282BD6">
            <w:pPr>
              <w:pStyle w:val="TableText"/>
            </w:pPr>
            <w:r w:rsidRPr="006B20D5">
              <w:t xml:space="preserve">PR1 </w:t>
            </w:r>
          </w:p>
          <w:p w14:paraId="4255CF2A" w14:textId="3DC325B3" w:rsidR="00DA7525" w:rsidRPr="006B20D5" w:rsidRDefault="00DA7525" w:rsidP="00282BD6">
            <w:pPr>
              <w:pStyle w:val="TableText"/>
            </w:pPr>
            <w:r w:rsidRPr="006B20D5">
              <w:t xml:space="preserve">WQ1 </w:t>
            </w:r>
          </w:p>
        </w:tc>
      </w:tr>
      <w:tr w:rsidR="00DA7525" w:rsidRPr="006B20D5" w14:paraId="060E82A8" w14:textId="77777777" w:rsidTr="00D05EC9">
        <w:tc>
          <w:tcPr>
            <w:tcW w:w="1682" w:type="pct"/>
            <w:tcMar>
              <w:left w:w="85" w:type="dxa"/>
              <w:right w:w="85" w:type="dxa"/>
            </w:tcMar>
          </w:tcPr>
          <w:p w14:paraId="60760CAB" w14:textId="1326E45F" w:rsidR="00324F33" w:rsidRPr="006B20D5" w:rsidRDefault="00DA7525" w:rsidP="002B3988">
            <w:pPr>
              <w:pStyle w:val="TableText"/>
            </w:pPr>
            <w:r w:rsidRPr="006B20D5">
              <w:t>Small summer/autumn fresh(es) (one to two freshes of 25-50</w:t>
            </w:r>
            <w:r w:rsidR="0062505C" w:rsidRPr="006B20D5">
              <w:t xml:space="preserve"> ML</w:t>
            </w:r>
            <w:r w:rsidRPr="006B20D5">
              <w:t>/day for three to five days during December to May)</w:t>
            </w:r>
          </w:p>
          <w:p w14:paraId="196FBC50" w14:textId="07DB08FA" w:rsidR="00DA7525" w:rsidRPr="004F4B90" w:rsidRDefault="00DA7525" w:rsidP="002B3988">
            <w:pPr>
              <w:pStyle w:val="TableText"/>
            </w:pPr>
            <w:r w:rsidRPr="004F4B90">
              <w:t>This is in Giranul (perch), Wirrap (cod), Barramul (</w:t>
            </w:r>
            <w:r w:rsidR="007D0611" w:rsidRPr="004F4B90">
              <w:t>e</w:t>
            </w:r>
            <w:r w:rsidRPr="004F4B90">
              <w:t>mu), Milakuk (</w:t>
            </w:r>
            <w:r w:rsidR="007D0611" w:rsidRPr="004F4B90">
              <w:t>l</w:t>
            </w:r>
            <w:r w:rsidRPr="004F4B90">
              <w:t>ightning), Murnong and Ngaari (</w:t>
            </w:r>
            <w:r w:rsidR="00E07E02" w:rsidRPr="004F4B90">
              <w:t>duck</w:t>
            </w:r>
            <w:r w:rsidRPr="004F4B90">
              <w:t>) time</w:t>
            </w:r>
          </w:p>
          <w:p w14:paraId="6E980048" w14:textId="77777777" w:rsidR="00DA7525" w:rsidRPr="006B20D5" w:rsidRDefault="00DA7525" w:rsidP="002B3988">
            <w:pPr>
              <w:pStyle w:val="TableText"/>
            </w:pPr>
            <w:r w:rsidRPr="006B20D5">
              <w:rPr>
                <w:noProof/>
              </w:rPr>
              <w:drawing>
                <wp:inline distT="0" distB="0" distL="0" distR="0" wp14:anchorId="666B21E6" wp14:editId="77533C12">
                  <wp:extent cx="325810" cy="326136"/>
                  <wp:effectExtent l="0" t="0" r="0" b="0"/>
                  <wp:docPr id="320178900" name="Picture 320178900"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584FC556" w14:textId="023B3F29" w:rsidR="00DA7525" w:rsidRPr="006B20D5" w:rsidRDefault="00DA7525" w:rsidP="002B3988">
            <w:pPr>
              <w:pStyle w:val="TableText"/>
            </w:pPr>
            <w:r w:rsidRPr="006B20D5">
              <w:t>For a 25-5</w:t>
            </w:r>
            <w:r w:rsidR="00437E0B" w:rsidRPr="006B20D5">
              <w:t>0 ML</w:t>
            </w:r>
            <w:r w:rsidRPr="006B20D5">
              <w:t>/day event:</w:t>
            </w:r>
          </w:p>
          <w:p w14:paraId="22AF11D0" w14:textId="521C9832" w:rsidR="00DA7525" w:rsidRPr="006B20D5" w:rsidRDefault="00DA7525" w:rsidP="00162AF7">
            <w:pPr>
              <w:pStyle w:val="Tabletextdotpoint"/>
            </w:pPr>
            <w:r w:rsidRPr="006B20D5">
              <w:t>Maintain the water depth through riffle-run habitats of 8-20cm to maintain water quality and habitat for waterbugs</w:t>
            </w:r>
          </w:p>
        </w:tc>
        <w:tc>
          <w:tcPr>
            <w:tcW w:w="870" w:type="pct"/>
            <w:tcMar>
              <w:left w:w="85" w:type="dxa"/>
              <w:right w:w="85" w:type="dxa"/>
            </w:tcMar>
          </w:tcPr>
          <w:p w14:paraId="314B2A29" w14:textId="1BA95DAC" w:rsidR="00DA7525" w:rsidRPr="006B20D5" w:rsidRDefault="00DA7525" w:rsidP="00282BD6">
            <w:pPr>
              <w:pStyle w:val="TableText"/>
            </w:pPr>
            <w:r w:rsidRPr="006B20D5">
              <w:t xml:space="preserve">F1 </w:t>
            </w:r>
          </w:p>
          <w:p w14:paraId="2B9D3951" w14:textId="4B7B4DE6" w:rsidR="00DA7525" w:rsidRPr="006B20D5" w:rsidRDefault="00DA7525" w:rsidP="00282BD6">
            <w:pPr>
              <w:pStyle w:val="TableText"/>
            </w:pPr>
            <w:r w:rsidRPr="006B20D5">
              <w:t xml:space="preserve">MI1 </w:t>
            </w:r>
          </w:p>
          <w:p w14:paraId="49ACAAC6" w14:textId="54685628" w:rsidR="00DA7525" w:rsidRPr="006B20D5" w:rsidRDefault="00DA7525" w:rsidP="00282BD6">
            <w:pPr>
              <w:pStyle w:val="TableText"/>
            </w:pPr>
            <w:r w:rsidRPr="006B20D5">
              <w:t xml:space="preserve">PR1 </w:t>
            </w:r>
          </w:p>
          <w:p w14:paraId="00203950" w14:textId="41BE220F" w:rsidR="00DA7525" w:rsidRPr="006B20D5" w:rsidRDefault="00DA7525" w:rsidP="00282BD6">
            <w:pPr>
              <w:pStyle w:val="TableText"/>
            </w:pPr>
            <w:r w:rsidRPr="006B20D5">
              <w:t xml:space="preserve">V1, V2, V3 </w:t>
            </w:r>
          </w:p>
          <w:p w14:paraId="6F435B32" w14:textId="362D7802" w:rsidR="00DA7525" w:rsidRPr="006B20D5" w:rsidRDefault="00DA7525" w:rsidP="00282BD6">
            <w:pPr>
              <w:pStyle w:val="TableText"/>
            </w:pPr>
            <w:r w:rsidRPr="006B20D5">
              <w:t>WQ1</w:t>
            </w:r>
            <w:r w:rsidR="00324F33" w:rsidRPr="006B20D5">
              <w:t xml:space="preserve"> </w:t>
            </w:r>
          </w:p>
        </w:tc>
      </w:tr>
      <w:tr w:rsidR="00DA7525" w:rsidRPr="006B20D5" w14:paraId="580A84C7" w14:textId="77777777" w:rsidTr="00D05EC9">
        <w:tc>
          <w:tcPr>
            <w:tcW w:w="1682" w:type="pct"/>
            <w:tcMar>
              <w:left w:w="85" w:type="dxa"/>
              <w:right w:w="85" w:type="dxa"/>
            </w:tcMar>
          </w:tcPr>
          <w:p w14:paraId="05D26E5D" w14:textId="504F92B4" w:rsidR="00324F33" w:rsidRPr="006B20D5" w:rsidRDefault="00DA7525" w:rsidP="002B3988">
            <w:pPr>
              <w:pStyle w:val="TableText"/>
            </w:pPr>
            <w:r w:rsidRPr="006B20D5">
              <w:t>Large summer/autumn fresh (one fresh of 160</w:t>
            </w:r>
            <w:r w:rsidR="0062505C" w:rsidRPr="006B20D5">
              <w:t xml:space="preserve"> ML</w:t>
            </w:r>
            <w:r w:rsidRPr="006B20D5">
              <w:t>/day for three to five days during December to May)</w:t>
            </w:r>
          </w:p>
          <w:p w14:paraId="04AF62F3" w14:textId="35F0E185" w:rsidR="00FA464C" w:rsidRPr="004F4B90" w:rsidRDefault="00FA464C" w:rsidP="00FA464C">
            <w:pPr>
              <w:pStyle w:val="TableText"/>
            </w:pPr>
            <w:r w:rsidRPr="004F4B90">
              <w:t>This is in Giranul (perch), Wirrap (cod), Barramul (</w:t>
            </w:r>
            <w:r w:rsidR="007D0611" w:rsidRPr="004F4B90">
              <w:t>e</w:t>
            </w:r>
            <w:r w:rsidRPr="004F4B90">
              <w:t>mu), Milakuk (</w:t>
            </w:r>
            <w:r w:rsidR="007D0611" w:rsidRPr="004F4B90">
              <w:t>l</w:t>
            </w:r>
            <w:r w:rsidRPr="004F4B90">
              <w:t>ightning), Murnong and Ngaari (duck) time</w:t>
            </w:r>
          </w:p>
          <w:p w14:paraId="5D402358" w14:textId="77777777" w:rsidR="00DA7525" w:rsidRPr="006B20D5" w:rsidRDefault="00DA7525" w:rsidP="002B3988">
            <w:pPr>
              <w:pStyle w:val="TableText"/>
            </w:pPr>
            <w:r w:rsidRPr="006B20D5">
              <w:rPr>
                <w:noProof/>
              </w:rPr>
              <w:drawing>
                <wp:inline distT="0" distB="0" distL="0" distR="0" wp14:anchorId="43712119" wp14:editId="7843AF39">
                  <wp:extent cx="325810" cy="326136"/>
                  <wp:effectExtent l="0" t="0" r="0" b="0"/>
                  <wp:docPr id="1951359475" name="Picture 1951359475" descr="A green circle with white spi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 green circle with white spirals&#10;&#10;Description automatically generated"/>
                          <pic:cNvPicPr/>
                        </pic:nvPicPr>
                        <pic:blipFill>
                          <a:blip r:embed="rId74" cstate="screen">
                            <a:extLst>
                              <a:ext uri="{28A0092B-C50C-407E-A947-70E740481C1C}">
                                <a14:useLocalDpi xmlns:a14="http://schemas.microsoft.com/office/drawing/2010/main"/>
                              </a:ext>
                            </a:extLst>
                          </a:blip>
                          <a:stretch>
                            <a:fillRect/>
                          </a:stretch>
                        </pic:blipFill>
                        <pic:spPr>
                          <a:xfrm>
                            <a:off x="0" y="0"/>
                            <a:ext cx="325810" cy="326136"/>
                          </a:xfrm>
                          <a:prstGeom prst="rect">
                            <a:avLst/>
                          </a:prstGeom>
                        </pic:spPr>
                      </pic:pic>
                    </a:graphicData>
                  </a:graphic>
                </wp:inline>
              </w:drawing>
            </w:r>
          </w:p>
        </w:tc>
        <w:tc>
          <w:tcPr>
            <w:tcW w:w="2448" w:type="pct"/>
            <w:tcMar>
              <w:left w:w="85" w:type="dxa"/>
              <w:right w:w="85" w:type="dxa"/>
            </w:tcMar>
          </w:tcPr>
          <w:p w14:paraId="0098D80A" w14:textId="27D77ADA" w:rsidR="00DA7525" w:rsidRPr="006B20D5" w:rsidRDefault="00DA7525" w:rsidP="002B3988">
            <w:pPr>
              <w:pStyle w:val="TableText"/>
            </w:pPr>
            <w:r w:rsidRPr="006B20D5">
              <w:t>For a 16</w:t>
            </w:r>
            <w:r w:rsidR="00437E0B" w:rsidRPr="006B20D5">
              <w:t>0 ML</w:t>
            </w:r>
            <w:r w:rsidRPr="006B20D5">
              <w:t>/day event, the effects above plus:</w:t>
            </w:r>
          </w:p>
          <w:p w14:paraId="02A4AEC9" w14:textId="10276AB4" w:rsidR="00DA7525" w:rsidRPr="006B20D5" w:rsidRDefault="00DA7525" w:rsidP="00162AF7">
            <w:pPr>
              <w:pStyle w:val="Tabletextdotpoint"/>
            </w:pPr>
            <w:r w:rsidRPr="006B20D5">
              <w:t xml:space="preserve">Maintain </w:t>
            </w:r>
            <w:r w:rsidR="00CD2523" w:rsidRPr="006B20D5">
              <w:t xml:space="preserve">the </w:t>
            </w:r>
            <w:r w:rsidRPr="006B20D5">
              <w:t>water depth through riffle-run habitats of 45-60cm to:</w:t>
            </w:r>
          </w:p>
          <w:p w14:paraId="02D1FC83" w14:textId="5BD54489" w:rsidR="00DA7525" w:rsidRPr="006B20D5" w:rsidRDefault="00CD2523" w:rsidP="009A7AB0">
            <w:pPr>
              <w:pStyle w:val="Tabletextdotpointindent"/>
            </w:pPr>
            <w:r w:rsidRPr="006B20D5">
              <w:t>i</w:t>
            </w:r>
            <w:r w:rsidR="00DA7525" w:rsidRPr="006B20D5">
              <w:t>ncrease the water depth to facilitate the movement of fish and platypus</w:t>
            </w:r>
          </w:p>
          <w:p w14:paraId="4CD0E200" w14:textId="1FB315FC" w:rsidR="00DA7525" w:rsidRPr="006B20D5" w:rsidRDefault="00CD2523" w:rsidP="009A7AB0">
            <w:pPr>
              <w:pStyle w:val="Tabletextdotpointindent"/>
            </w:pPr>
            <w:r w:rsidRPr="006B20D5">
              <w:t>c</w:t>
            </w:r>
            <w:r w:rsidR="00DA7525" w:rsidRPr="006B20D5">
              <w:t xml:space="preserve">lean sediment and biofilms from </w:t>
            </w:r>
            <w:r w:rsidRPr="006B20D5">
              <w:t xml:space="preserve">the </w:t>
            </w:r>
            <w:r w:rsidR="00DA7525" w:rsidRPr="006B20D5">
              <w:t>river substrates</w:t>
            </w:r>
          </w:p>
          <w:p w14:paraId="047AF23E" w14:textId="345F32B3" w:rsidR="00DA7525" w:rsidRPr="006B20D5" w:rsidRDefault="00CD2523" w:rsidP="009A7AB0">
            <w:pPr>
              <w:pStyle w:val="Tabletextdotpointindent"/>
            </w:pPr>
            <w:r w:rsidRPr="006B20D5">
              <w:t>w</w:t>
            </w:r>
            <w:r w:rsidR="00DA7525" w:rsidRPr="006B20D5">
              <w:t>et the benches and low banks to promote the growth and recruitment of fringing vegetation</w:t>
            </w:r>
          </w:p>
        </w:tc>
        <w:tc>
          <w:tcPr>
            <w:tcW w:w="870" w:type="pct"/>
            <w:tcMar>
              <w:left w:w="85" w:type="dxa"/>
              <w:right w:w="85" w:type="dxa"/>
            </w:tcMar>
          </w:tcPr>
          <w:p w14:paraId="7BABDF87" w14:textId="0961C769" w:rsidR="00DA7525" w:rsidRPr="006B20D5" w:rsidRDefault="00DA7525" w:rsidP="00282BD6">
            <w:pPr>
              <w:pStyle w:val="TableText"/>
            </w:pPr>
            <w:r w:rsidRPr="006B20D5">
              <w:t xml:space="preserve">F1 </w:t>
            </w:r>
          </w:p>
          <w:p w14:paraId="0BAB484A" w14:textId="072BC317" w:rsidR="00DA7525" w:rsidRPr="006B20D5" w:rsidRDefault="00DA7525" w:rsidP="00282BD6">
            <w:pPr>
              <w:pStyle w:val="TableText"/>
            </w:pPr>
            <w:r w:rsidRPr="006B20D5">
              <w:t xml:space="preserve">MI1 </w:t>
            </w:r>
          </w:p>
          <w:p w14:paraId="4500F74E" w14:textId="34E808D2" w:rsidR="00DA7525" w:rsidRPr="006B20D5" w:rsidRDefault="00DA7525" w:rsidP="00282BD6">
            <w:pPr>
              <w:pStyle w:val="TableText"/>
            </w:pPr>
            <w:r w:rsidRPr="006B20D5">
              <w:t xml:space="preserve">PR1 </w:t>
            </w:r>
          </w:p>
          <w:p w14:paraId="511C3C8F" w14:textId="44A7345C" w:rsidR="00DA7525" w:rsidRPr="006B20D5" w:rsidRDefault="00DA7525" w:rsidP="00282BD6">
            <w:pPr>
              <w:pStyle w:val="TableText"/>
            </w:pPr>
            <w:r w:rsidRPr="006B20D5">
              <w:t xml:space="preserve">V1, V2, V3 </w:t>
            </w:r>
          </w:p>
          <w:p w14:paraId="434C0FE4" w14:textId="5D907F9E" w:rsidR="00DA7525" w:rsidRPr="006B20D5" w:rsidRDefault="00DA7525" w:rsidP="00282BD6">
            <w:pPr>
              <w:pStyle w:val="TableText"/>
            </w:pPr>
            <w:r w:rsidRPr="006B20D5">
              <w:t>WQ1</w:t>
            </w:r>
            <w:r w:rsidR="00324F33" w:rsidRPr="006B20D5">
              <w:t xml:space="preserve"> </w:t>
            </w:r>
          </w:p>
        </w:tc>
      </w:tr>
    </w:tbl>
    <w:p w14:paraId="321D2401" w14:textId="77777777" w:rsidR="00DA7525" w:rsidRPr="006B20D5" w:rsidRDefault="00DA7525" w:rsidP="009C5FA6">
      <w:pPr>
        <w:pStyle w:val="Heading4"/>
      </w:pPr>
      <w:r w:rsidRPr="006B20D5">
        <w:lastRenderedPageBreak/>
        <w:t>Scenario planning</w:t>
      </w:r>
    </w:p>
    <w:p w14:paraId="22FAFD6D" w14:textId="2539E88B" w:rsidR="00DA7525" w:rsidRPr="006B20D5" w:rsidRDefault="00DA7525" w:rsidP="00DA7525">
      <w:r w:rsidRPr="006B20D5">
        <w:t xml:space="preserve">Table </w:t>
      </w:r>
      <w:r w:rsidR="00E71C67" w:rsidRPr="006B20D5">
        <w:t>5.6.8</w:t>
      </w:r>
      <w:r w:rsidRPr="006B20D5">
        <w:t xml:space="preserve"> outlines potential environmental watering and </w:t>
      </w:r>
      <w:r w:rsidR="001322CE" w:rsidRPr="006B20D5">
        <w:t xml:space="preserve">expected water use in a range </w:t>
      </w:r>
      <w:r w:rsidRPr="006B20D5">
        <w:t>of planning scenarios.</w:t>
      </w:r>
    </w:p>
    <w:p w14:paraId="11D907E1" w14:textId="0DA018AA" w:rsidR="00DA7525" w:rsidRPr="006B20D5" w:rsidRDefault="00DA7525" w:rsidP="00DA7525">
      <w:r w:rsidRPr="006B20D5">
        <w:t xml:space="preserve">The potential environmental flows required for the Coliban River include a low flow and freshes in all planning scenarios, but the magnitude of particular flows and the number and duration of freshes that can be delivered vary </w:t>
      </w:r>
      <w:r w:rsidR="005B3157" w:rsidRPr="006B20D5">
        <w:t>across</w:t>
      </w:r>
      <w:r w:rsidRPr="006B20D5">
        <w:t xml:space="preserve"> planning scenarios</w:t>
      </w:r>
      <w:r w:rsidR="005B3157" w:rsidRPr="006B20D5">
        <w:t>,</w:t>
      </w:r>
      <w:r w:rsidRPr="006B20D5">
        <w:t xml:space="preserve"> due to </w:t>
      </w:r>
      <w:r w:rsidR="005B3157" w:rsidRPr="006B20D5">
        <w:t xml:space="preserve">the </w:t>
      </w:r>
      <w:r w:rsidRPr="006B20D5">
        <w:t>available supply and the expected contribution of the natural flow in the system. If supply is limited, a low flow will be delivered at the lower end of the recommended magnitude to maintain some connecting flow for a more extended period. Freshes will be delivered where possible to facilitate the dispersal of platypus and fish and clean biofilms from in-stream surfaces.</w:t>
      </w:r>
    </w:p>
    <w:p w14:paraId="4E100EF1" w14:textId="3E07E658" w:rsidR="00DA7525" w:rsidRPr="006B20D5" w:rsidRDefault="00DA7525" w:rsidP="005B3157">
      <w:r w:rsidRPr="006B20D5">
        <w:t xml:space="preserve">In all planning scenarios, the highest-priority potential watering action in the Coliban River is the summer/autumn low flow to maintain sufficient habitat for native fish, platypus and waterbugs. Natural baseflow and tributary inputs help </w:t>
      </w:r>
      <w:r w:rsidR="005B3157" w:rsidRPr="006B20D5">
        <w:t>maintain some flow in the Coliban River during winter and spring each year, but long sections of the river contract to a series of pools or completely dry during late summer and autumn, especially in drought and dry</w:t>
      </w:r>
      <w:r w:rsidRPr="006B20D5">
        <w:t xml:space="preserve"> years. Deliveries of water for the environment in summer and autumn help to maintain water quality, especially when </w:t>
      </w:r>
      <w:r w:rsidR="00CC303F" w:rsidRPr="006B20D5">
        <w:t>dissolved-oxygen level</w:t>
      </w:r>
      <w:r w:rsidRPr="006B20D5">
        <w:t>s are low. They also maintain the depth of pools in the upper reaches to help sustain populations of native fish and platypus.</w:t>
      </w:r>
    </w:p>
    <w:p w14:paraId="591A02F9" w14:textId="01F44B83" w:rsidR="00DA7525" w:rsidRPr="006B20D5" w:rsidRDefault="00821E16" w:rsidP="00DA7525">
      <w:r w:rsidRPr="006B20D5">
        <w:t>In</w:t>
      </w:r>
      <w:r w:rsidR="00DA7525" w:rsidRPr="006B20D5">
        <w:t xml:space="preserve"> </w:t>
      </w:r>
      <w:r w:rsidR="005902AD" w:rsidRPr="006B20D5">
        <w:t>the</w:t>
      </w:r>
      <w:r w:rsidR="00DA7525" w:rsidRPr="006B20D5">
        <w:t xml:space="preserve"> drought scenario</w:t>
      </w:r>
      <w:r w:rsidR="005B3157" w:rsidRPr="006B20D5">
        <w:t>,</w:t>
      </w:r>
      <w:r w:rsidR="00DA7525" w:rsidRPr="006B20D5">
        <w:t xml:space="preserve"> environmental water management focus</w:t>
      </w:r>
      <w:r w:rsidR="005902AD" w:rsidRPr="006B20D5">
        <w:t>es</w:t>
      </w:r>
      <w:r w:rsidR="00DA7525" w:rsidRPr="006B20D5">
        <w:t xml:space="preserve"> on avoiding catastrophic events and maintaining the platypus population. Experience during the Millennium Drought indicates that due to</w:t>
      </w:r>
      <w:r w:rsidR="0039137B" w:rsidRPr="006B20D5">
        <w:t xml:space="preserve"> the system’s relatively high </w:t>
      </w:r>
      <w:r w:rsidR="00DA7525" w:rsidRPr="006B20D5">
        <w:t>position in the landscape</w:t>
      </w:r>
      <w:r w:rsidR="005B3157" w:rsidRPr="006B20D5">
        <w:t xml:space="preserve">, small storage inflows may </w:t>
      </w:r>
      <w:r w:rsidR="00DA7525" w:rsidRPr="006B20D5">
        <w:t>continue</w:t>
      </w:r>
      <w:r w:rsidR="005B3157" w:rsidRPr="006B20D5">
        <w:t xml:space="preserve"> until early January each year, albeit at very </w:t>
      </w:r>
      <w:r w:rsidR="00DA7525" w:rsidRPr="006B20D5">
        <w:t>low rates. This will provide an opportunity during the spring/early summer period to reduce the passing flow below Malmsbury Reservoir and bank the withheld flows for use later in the summer to continue the low flow and increase the duration of low flows during 2026-27.</w:t>
      </w:r>
    </w:p>
    <w:p w14:paraId="28E355ED" w14:textId="16854B9B" w:rsidR="00324F33" w:rsidRPr="006B20D5" w:rsidRDefault="00DA7525" w:rsidP="00DA7525">
      <w:r w:rsidRPr="006B20D5">
        <w:t>In 2025-26, the passing flow released from Malmsbury Reservoir was managed at a flow rate close to 4</w:t>
      </w:r>
      <w:r w:rsidR="00B137CF" w:rsidRPr="006B20D5">
        <w:t xml:space="preserve"> ML </w:t>
      </w:r>
      <w:r w:rsidRPr="006B20D5">
        <w:t>per day, allowing any additional water to accrue in the account. Some of the 835 ML of accrued water was then used to deliver an autumn fresh.</w:t>
      </w:r>
    </w:p>
    <w:p w14:paraId="188C6597" w14:textId="043A8C47" w:rsidR="00DA7525" w:rsidRPr="006B20D5" w:rsidRDefault="00DA7525" w:rsidP="00DA7525">
      <w:r w:rsidRPr="006B20D5">
        <w:t>Any remaining water carried over from 2025-26 will be used to help maintain a continuous low flow in all planning scenarios in 2026-27. If a continuous flow cannot be maintained, shorter, pulsed flows may be delivered to maintain pool habitats for native fish and platypus. These trigger-based pulses will most likely be needed in the drought and dry planning scenario</w:t>
      </w:r>
      <w:r w:rsidR="005B3157" w:rsidRPr="006B20D5">
        <w:t>s</w:t>
      </w:r>
      <w:r w:rsidRPr="006B20D5">
        <w:t xml:space="preserve">. Where possible, summer and autumn freshes will be delivered to facilitate the movement of fish and platypus and support fringing vegetation. We plan to deliver freshes in March or April to support the dispersal of juvenile platypus. </w:t>
      </w:r>
      <w:r w:rsidR="00821E16" w:rsidRPr="006B20D5">
        <w:t>In a</w:t>
      </w:r>
      <w:r w:rsidRPr="006B20D5">
        <w:t xml:space="preserve">verage-wet conditions, a winter fresh will be delivered in August to September if supply allows. The fresh aims to encourage platypus to select burrow entrances at higher riverbank elevations, minimising the risk of burrow inundation and drowning of young during September to November </w:t>
      </w:r>
      <w:r w:rsidR="005B3157" w:rsidRPr="006B20D5">
        <w:t xml:space="preserve">from </w:t>
      </w:r>
      <w:r w:rsidRPr="006B20D5">
        <w:t>any unregulated storage spill.</w:t>
      </w:r>
    </w:p>
    <w:p w14:paraId="04F1CD50" w14:textId="552434C4" w:rsidR="00324F33" w:rsidRPr="006B20D5" w:rsidRDefault="00DA7525" w:rsidP="00DA7525">
      <w:r w:rsidRPr="006B20D5">
        <w:t>An aspirational carryover target of 720</w:t>
      </w:r>
      <w:r w:rsidR="00B137CF" w:rsidRPr="006B20D5">
        <w:t xml:space="preserve"> ML </w:t>
      </w:r>
      <w:r w:rsidRPr="006B20D5">
        <w:t xml:space="preserve">has been set for all planning scenarios to supply </w:t>
      </w:r>
      <w:r w:rsidR="00A0698B" w:rsidRPr="006B20D5">
        <w:t xml:space="preserve">a </w:t>
      </w:r>
      <w:r w:rsidRPr="006B20D5">
        <w:t xml:space="preserve">high-potential summer and autumn low flow in 2027-28. This target is unlikely to be achieved in most years due to the limited availability of water for the environment in the Coliban system </w:t>
      </w:r>
      <w:r w:rsidRPr="006B20D5">
        <w:lastRenderedPageBreak/>
        <w:t xml:space="preserve">and </w:t>
      </w:r>
      <w:r w:rsidR="005B3157" w:rsidRPr="006B20D5">
        <w:t>annual</w:t>
      </w:r>
      <w:r w:rsidRPr="006B20D5">
        <w:t xml:space="preserve"> variations in climatic conditions. The carryover target will be revised throughout the year based on climatic forecasts, the risk of spills and the extent to which priority actions for 2026-27 have been met. For example, if forecasts indicate a high likelihood of dry conditions in 2027-28, setting aside supply for carryover might become a higher priority than delivering a second summer/autumn fresh in 2026-27. Alternatively, if Malmsbury Reservoir is predicted to spill, delivering at least one summer/autumn fresh in 2026-27 will be a higher priority than achieving the full 720</w:t>
      </w:r>
      <w:r w:rsidR="00B137CF" w:rsidRPr="006B20D5">
        <w:t xml:space="preserve"> ML </w:t>
      </w:r>
      <w:r w:rsidRPr="006B20D5">
        <w:t>carryover target.</w:t>
      </w:r>
    </w:p>
    <w:p w14:paraId="2AC17697" w14:textId="1326EBEA" w:rsidR="00DA7525" w:rsidRPr="006B20D5" w:rsidRDefault="00DA7525" w:rsidP="002B3988">
      <w:pPr>
        <w:pStyle w:val="TableHeading"/>
        <w:rPr>
          <w:lang w:val="en-AU"/>
        </w:rPr>
      </w:pPr>
      <w:bookmarkStart w:id="820" w:name="_Toc230448911"/>
      <w:bookmarkStart w:id="821" w:name="_Toc230518754"/>
      <w:bookmarkStart w:id="822" w:name="_Toc230078105"/>
      <w:r w:rsidRPr="006B20D5">
        <w:rPr>
          <w:lang w:val="en-AU"/>
        </w:rPr>
        <w:t xml:space="preserve">Table </w:t>
      </w:r>
      <w:r w:rsidR="00E71C67" w:rsidRPr="006B20D5">
        <w:rPr>
          <w:lang w:val="en-AU"/>
        </w:rPr>
        <w:t>5.6.8</w:t>
      </w:r>
      <w:r w:rsidR="00E71C67" w:rsidRPr="006B20D5">
        <w:rPr>
          <w:lang w:val="en-AU"/>
        </w:rPr>
        <w:tab/>
      </w:r>
      <w:r w:rsidR="0046541C" w:rsidRPr="0046541C">
        <w:rPr>
          <w:lang w:val="en-AU"/>
        </w:rPr>
        <w:t>Dindilong Yaluk</w:t>
      </w:r>
      <w:r w:rsidRPr="006B20D5">
        <w:rPr>
          <w:lang w:val="en-AU"/>
        </w:rPr>
        <w:t xml:space="preserve"> </w:t>
      </w:r>
      <w:r w:rsidR="00A17312" w:rsidRPr="006B20D5">
        <w:rPr>
          <w:lang w:val="en-AU"/>
        </w:rPr>
        <w:t xml:space="preserve">(Coliban River) </w:t>
      </w:r>
      <w:r w:rsidR="00114C42" w:rsidRPr="006B20D5">
        <w:rPr>
          <w:lang w:val="en-AU"/>
        </w:rPr>
        <w:t>environmental watering planning scenarios</w:t>
      </w:r>
      <w:bookmarkEnd w:id="820"/>
      <w:bookmarkEnd w:id="821"/>
      <w:bookmarkEnd w:id="8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2628"/>
        <w:gridCol w:w="2433"/>
        <w:gridCol w:w="2521"/>
      </w:tblGrid>
      <w:tr w:rsidR="00DA7525" w:rsidRPr="006B20D5" w14:paraId="32074A9C" w14:textId="77777777" w:rsidTr="00AA797F">
        <w:trPr>
          <w:trHeight w:val="357"/>
        </w:trPr>
        <w:tc>
          <w:tcPr>
            <w:tcW w:w="943" w:type="pct"/>
            <w:tcMar>
              <w:left w:w="85" w:type="dxa"/>
              <w:right w:w="85" w:type="dxa"/>
            </w:tcMar>
          </w:tcPr>
          <w:p w14:paraId="27B51E2C" w14:textId="77777777" w:rsidR="00DA7525" w:rsidRPr="006B20D5" w:rsidRDefault="00DA7525" w:rsidP="000C78A5">
            <w:pPr>
              <w:pStyle w:val="TableText"/>
            </w:pPr>
            <w:r w:rsidRPr="006B20D5">
              <w:rPr>
                <w:b/>
              </w:rPr>
              <w:t>Planning scenario</w:t>
            </w:r>
          </w:p>
        </w:tc>
        <w:tc>
          <w:tcPr>
            <w:tcW w:w="1406" w:type="pct"/>
            <w:tcMar>
              <w:left w:w="85" w:type="dxa"/>
              <w:right w:w="85" w:type="dxa"/>
            </w:tcMar>
          </w:tcPr>
          <w:p w14:paraId="6A53344E" w14:textId="77777777" w:rsidR="00DA7525" w:rsidRPr="006B20D5" w:rsidRDefault="00DA7525" w:rsidP="000C78A5">
            <w:pPr>
              <w:pStyle w:val="TableText"/>
            </w:pPr>
            <w:r w:rsidRPr="006B20D5">
              <w:rPr>
                <w:b/>
              </w:rPr>
              <w:t>Drought</w:t>
            </w:r>
          </w:p>
        </w:tc>
        <w:tc>
          <w:tcPr>
            <w:tcW w:w="1302" w:type="pct"/>
            <w:tcMar>
              <w:left w:w="85" w:type="dxa"/>
              <w:right w:w="85" w:type="dxa"/>
            </w:tcMar>
          </w:tcPr>
          <w:p w14:paraId="150A88A1" w14:textId="77777777" w:rsidR="00DA7525" w:rsidRPr="006B20D5" w:rsidRDefault="00DA7525" w:rsidP="000C78A5">
            <w:pPr>
              <w:pStyle w:val="TableText"/>
            </w:pPr>
            <w:r w:rsidRPr="006B20D5">
              <w:rPr>
                <w:b/>
              </w:rPr>
              <w:t>Dry</w:t>
            </w:r>
          </w:p>
        </w:tc>
        <w:tc>
          <w:tcPr>
            <w:tcW w:w="1349" w:type="pct"/>
            <w:tcMar>
              <w:left w:w="85" w:type="dxa"/>
              <w:right w:w="85" w:type="dxa"/>
            </w:tcMar>
          </w:tcPr>
          <w:p w14:paraId="5028385E" w14:textId="3A362A5D" w:rsidR="00DA7525" w:rsidRPr="006B20D5" w:rsidRDefault="00DA7525" w:rsidP="000C78A5">
            <w:pPr>
              <w:pStyle w:val="TableText"/>
            </w:pPr>
            <w:r w:rsidRPr="006B20D5">
              <w:rPr>
                <w:b/>
              </w:rPr>
              <w:t>Average</w:t>
            </w:r>
            <w:r w:rsidR="00FD73BD" w:rsidRPr="006B20D5">
              <w:rPr>
                <w:b/>
              </w:rPr>
              <w:t>–</w:t>
            </w:r>
            <w:r w:rsidR="00F85414" w:rsidRPr="006B20D5">
              <w:rPr>
                <w:b/>
              </w:rPr>
              <w:t>wet</w:t>
            </w:r>
          </w:p>
        </w:tc>
      </w:tr>
      <w:tr w:rsidR="00DA7525" w:rsidRPr="006B20D5" w14:paraId="17E88BF5" w14:textId="77777777" w:rsidTr="00AA797F">
        <w:trPr>
          <w:trHeight w:val="772"/>
        </w:trPr>
        <w:tc>
          <w:tcPr>
            <w:tcW w:w="943" w:type="pct"/>
            <w:tcMar>
              <w:left w:w="85" w:type="dxa"/>
              <w:right w:w="85" w:type="dxa"/>
            </w:tcMar>
          </w:tcPr>
          <w:p w14:paraId="5CC6220E" w14:textId="77777777" w:rsidR="00DA7525" w:rsidRPr="006B20D5" w:rsidRDefault="00DA7525" w:rsidP="002B3988">
            <w:pPr>
              <w:pStyle w:val="TableText"/>
            </w:pPr>
            <w:r w:rsidRPr="006B20D5">
              <w:t>Expected conditions</w:t>
            </w:r>
          </w:p>
        </w:tc>
        <w:tc>
          <w:tcPr>
            <w:tcW w:w="1406" w:type="pct"/>
            <w:tcMar>
              <w:left w:w="85" w:type="dxa"/>
              <w:right w:w="85" w:type="dxa"/>
            </w:tcMar>
          </w:tcPr>
          <w:p w14:paraId="381555B1" w14:textId="77777777" w:rsidR="00DA7525" w:rsidRPr="006B20D5" w:rsidRDefault="00DA7525" w:rsidP="00162AF7">
            <w:pPr>
              <w:pStyle w:val="Tabletextdotpoint"/>
            </w:pPr>
            <w:r w:rsidRPr="006B20D5">
              <w:t>Little to no natural flow</w:t>
            </w:r>
          </w:p>
        </w:tc>
        <w:tc>
          <w:tcPr>
            <w:tcW w:w="1302" w:type="pct"/>
            <w:tcMar>
              <w:left w:w="85" w:type="dxa"/>
              <w:right w:w="85" w:type="dxa"/>
            </w:tcMar>
          </w:tcPr>
          <w:p w14:paraId="258542A4" w14:textId="77777777" w:rsidR="00DA7525" w:rsidRPr="006B20D5" w:rsidRDefault="00DA7525" w:rsidP="00162AF7">
            <w:pPr>
              <w:pStyle w:val="Tabletextdotpoint"/>
            </w:pPr>
            <w:r w:rsidRPr="006B20D5">
              <w:t>Some natural inflows</w:t>
            </w:r>
          </w:p>
        </w:tc>
        <w:tc>
          <w:tcPr>
            <w:tcW w:w="1349" w:type="pct"/>
            <w:tcMar>
              <w:left w:w="85" w:type="dxa"/>
              <w:right w:w="85" w:type="dxa"/>
            </w:tcMar>
          </w:tcPr>
          <w:p w14:paraId="045A512B" w14:textId="77777777" w:rsidR="00DA7525" w:rsidRPr="006B20D5" w:rsidRDefault="00DA7525" w:rsidP="00162AF7">
            <w:pPr>
              <w:pStyle w:val="Tabletextdotpoint"/>
            </w:pPr>
            <w:r w:rsidRPr="006B20D5">
              <w:t>Extended periods of natural flow, including some high-flow events and potential reservoir spills</w:t>
            </w:r>
          </w:p>
        </w:tc>
      </w:tr>
      <w:tr w:rsidR="00DA7525" w:rsidRPr="006B20D5" w14:paraId="4037E390" w14:textId="77777777" w:rsidTr="00AA797F">
        <w:trPr>
          <w:trHeight w:val="787"/>
        </w:trPr>
        <w:tc>
          <w:tcPr>
            <w:tcW w:w="943" w:type="pct"/>
            <w:tcMar>
              <w:left w:w="85" w:type="dxa"/>
              <w:right w:w="85" w:type="dxa"/>
            </w:tcMar>
          </w:tcPr>
          <w:p w14:paraId="4F4DE55C" w14:textId="77777777" w:rsidR="00DA7525" w:rsidRPr="006B20D5" w:rsidRDefault="00DA7525" w:rsidP="002B3988">
            <w:pPr>
              <w:pStyle w:val="TableText"/>
            </w:pPr>
            <w:r w:rsidRPr="006B20D5">
              <w:t>Expected availability of water for the environment</w:t>
            </w:r>
          </w:p>
        </w:tc>
        <w:tc>
          <w:tcPr>
            <w:tcW w:w="1406" w:type="pct"/>
            <w:tcMar>
              <w:left w:w="85" w:type="dxa"/>
              <w:right w:w="85" w:type="dxa"/>
            </w:tcMar>
          </w:tcPr>
          <w:p w14:paraId="7A64CC77" w14:textId="77777777" w:rsidR="00DA7525" w:rsidRPr="006B20D5" w:rsidRDefault="00DA7525" w:rsidP="00162AF7">
            <w:pPr>
              <w:pStyle w:val="Tabletextdotpoint"/>
            </w:pPr>
            <w:r w:rsidRPr="006B20D5">
              <w:t>1,715 ML</w:t>
            </w:r>
          </w:p>
        </w:tc>
        <w:tc>
          <w:tcPr>
            <w:tcW w:w="1302" w:type="pct"/>
            <w:tcMar>
              <w:left w:w="85" w:type="dxa"/>
              <w:right w:w="85" w:type="dxa"/>
            </w:tcMar>
          </w:tcPr>
          <w:p w14:paraId="0804ED77" w14:textId="77777777" w:rsidR="00DA7525" w:rsidRPr="006B20D5" w:rsidRDefault="00DA7525" w:rsidP="00162AF7">
            <w:pPr>
              <w:pStyle w:val="Tabletextdotpoint"/>
            </w:pPr>
            <w:r w:rsidRPr="006B20D5">
              <w:t>1,837 ML</w:t>
            </w:r>
          </w:p>
        </w:tc>
        <w:tc>
          <w:tcPr>
            <w:tcW w:w="1349" w:type="pct"/>
            <w:tcMar>
              <w:left w:w="85" w:type="dxa"/>
              <w:right w:w="85" w:type="dxa"/>
            </w:tcMar>
          </w:tcPr>
          <w:p w14:paraId="4016A800" w14:textId="77777777" w:rsidR="00DA7525" w:rsidRPr="006B20D5" w:rsidRDefault="00DA7525" w:rsidP="00162AF7">
            <w:pPr>
              <w:pStyle w:val="Tabletextdotpoint"/>
            </w:pPr>
            <w:r w:rsidRPr="006B20D5">
              <w:t>2,892 ML</w:t>
            </w:r>
          </w:p>
        </w:tc>
      </w:tr>
      <w:tr w:rsidR="00DA7525" w:rsidRPr="006B20D5" w14:paraId="1E2D1D2C" w14:textId="77777777" w:rsidTr="00260AA6">
        <w:trPr>
          <w:trHeight w:val="347"/>
        </w:trPr>
        <w:tc>
          <w:tcPr>
            <w:tcW w:w="5000" w:type="pct"/>
            <w:gridSpan w:val="4"/>
            <w:tcMar>
              <w:left w:w="85" w:type="dxa"/>
              <w:right w:w="85" w:type="dxa"/>
            </w:tcMar>
          </w:tcPr>
          <w:p w14:paraId="3B21E3CE" w14:textId="3C325E49" w:rsidR="00DA7525" w:rsidRPr="006B20D5" w:rsidRDefault="00DA7525" w:rsidP="000C78A5">
            <w:pPr>
              <w:pStyle w:val="TableText"/>
            </w:pPr>
            <w:r w:rsidRPr="006B20D5">
              <w:rPr>
                <w:b/>
              </w:rPr>
              <w:t xml:space="preserve">Coliban River </w:t>
            </w:r>
            <w:r w:rsidR="00001804" w:rsidRPr="006B20D5">
              <w:rPr>
                <w:b/>
              </w:rPr>
              <w:t xml:space="preserve">– </w:t>
            </w:r>
            <w:r w:rsidRPr="006B20D5">
              <w:rPr>
                <w:b/>
              </w:rPr>
              <w:t xml:space="preserve">reach 1 (Malmsbury Reservoir to Lake Eppalock) </w:t>
            </w:r>
          </w:p>
        </w:tc>
      </w:tr>
      <w:tr w:rsidR="00DA7525" w:rsidRPr="006B20D5" w14:paraId="2438F612" w14:textId="77777777" w:rsidTr="00AA797F">
        <w:trPr>
          <w:trHeight w:val="975"/>
        </w:trPr>
        <w:tc>
          <w:tcPr>
            <w:tcW w:w="943" w:type="pct"/>
            <w:tcMar>
              <w:left w:w="85" w:type="dxa"/>
              <w:right w:w="85" w:type="dxa"/>
            </w:tcMar>
          </w:tcPr>
          <w:p w14:paraId="43C4D177" w14:textId="77777777" w:rsidR="00DA7525" w:rsidRPr="006B20D5" w:rsidRDefault="00DA7525" w:rsidP="002B3988">
            <w:pPr>
              <w:pStyle w:val="TableText"/>
            </w:pPr>
            <w:r w:rsidRPr="006B20D5">
              <w:t>Potential environmental watering – tier 1 (high priorities)</w:t>
            </w:r>
          </w:p>
        </w:tc>
        <w:tc>
          <w:tcPr>
            <w:tcW w:w="1406" w:type="pct"/>
            <w:tcMar>
              <w:left w:w="85" w:type="dxa"/>
              <w:right w:w="85" w:type="dxa"/>
            </w:tcMar>
          </w:tcPr>
          <w:p w14:paraId="70A489B6" w14:textId="77777777" w:rsidR="00DA7525" w:rsidRPr="006B20D5" w:rsidRDefault="00DA7525" w:rsidP="00162AF7">
            <w:pPr>
              <w:pStyle w:val="Tabletextdotpoint"/>
            </w:pPr>
            <w:r w:rsidRPr="006B20D5">
              <w:t>Winter/spring low flow (2-5 ML/day)</w:t>
            </w:r>
          </w:p>
          <w:p w14:paraId="7343EFE5" w14:textId="77777777" w:rsidR="00DA7525" w:rsidRPr="006B20D5" w:rsidRDefault="00DA7525" w:rsidP="00162AF7">
            <w:pPr>
              <w:pStyle w:val="Tabletextdotpoint"/>
            </w:pPr>
            <w:r w:rsidRPr="006B20D5">
              <w:t>Summer/autumn low flow (1-5 ML/day)</w:t>
            </w:r>
          </w:p>
          <w:p w14:paraId="105709DF" w14:textId="51530BBF" w:rsidR="00DA7525" w:rsidRPr="006B20D5" w:rsidRDefault="00DA7525" w:rsidP="00162AF7">
            <w:pPr>
              <w:pStyle w:val="Tabletextdotpoint"/>
            </w:pPr>
            <w:r w:rsidRPr="006B20D5">
              <w:t>Summer/autumn fresh</w:t>
            </w:r>
            <w:r w:rsidR="005B3157" w:rsidRPr="006B20D5">
              <w:t>(es)</w:t>
            </w:r>
            <w:r w:rsidRPr="006B20D5">
              <w:t xml:space="preserve"> (up to two freshes, 2</w:t>
            </w:r>
            <w:r w:rsidR="00437E0B" w:rsidRPr="006B20D5">
              <w:t>5 ML</w:t>
            </w:r>
            <w:r w:rsidRPr="006B20D5">
              <w:t xml:space="preserve">/day for </w:t>
            </w:r>
            <w:r w:rsidR="00FD73BD" w:rsidRPr="006B20D5">
              <w:t xml:space="preserve">three to five </w:t>
            </w:r>
            <w:r w:rsidRPr="006B20D5">
              <w:t>days)</w:t>
            </w:r>
          </w:p>
        </w:tc>
        <w:tc>
          <w:tcPr>
            <w:tcW w:w="1302" w:type="pct"/>
            <w:tcMar>
              <w:left w:w="85" w:type="dxa"/>
              <w:right w:w="85" w:type="dxa"/>
            </w:tcMar>
          </w:tcPr>
          <w:p w14:paraId="76227637" w14:textId="77777777" w:rsidR="00DA7525" w:rsidRPr="006B20D5" w:rsidRDefault="00DA7525" w:rsidP="00162AF7">
            <w:pPr>
              <w:pStyle w:val="Tabletextdotpoint"/>
            </w:pPr>
            <w:r w:rsidRPr="006B20D5">
              <w:t>Winter/spring low flow (2-10 ML/day)</w:t>
            </w:r>
          </w:p>
          <w:p w14:paraId="231E23C1" w14:textId="788608B7" w:rsidR="00DA7525" w:rsidRPr="006B20D5" w:rsidRDefault="00DA7525" w:rsidP="00162AF7">
            <w:pPr>
              <w:pStyle w:val="Tabletextdotpoint"/>
            </w:pPr>
            <w:r w:rsidRPr="006B20D5">
              <w:t>Summer/autumn low flow (2-1</w:t>
            </w:r>
            <w:r w:rsidR="00437E0B" w:rsidRPr="006B20D5">
              <w:t>0 ML</w:t>
            </w:r>
            <w:r w:rsidRPr="006B20D5">
              <w:t>/day)</w:t>
            </w:r>
          </w:p>
          <w:p w14:paraId="564E5BAF" w14:textId="2C3F05D3" w:rsidR="00DA7525" w:rsidRPr="006B20D5" w:rsidRDefault="00DA7525" w:rsidP="00162AF7">
            <w:pPr>
              <w:pStyle w:val="Tabletextdotpoint"/>
            </w:pPr>
            <w:r w:rsidRPr="006B20D5">
              <w:t>Summer/autumn fresh</w:t>
            </w:r>
            <w:r w:rsidR="005B3157" w:rsidRPr="006B20D5">
              <w:t>(es)</w:t>
            </w:r>
            <w:r w:rsidRPr="006B20D5">
              <w:t xml:space="preserve"> (up to two freshes, 25-5</w:t>
            </w:r>
            <w:r w:rsidR="00437E0B" w:rsidRPr="006B20D5">
              <w:t>0 ML</w:t>
            </w:r>
            <w:r w:rsidRPr="006B20D5">
              <w:t xml:space="preserve">/day for </w:t>
            </w:r>
            <w:r w:rsidR="00FD73BD" w:rsidRPr="006B20D5">
              <w:t xml:space="preserve">three to five </w:t>
            </w:r>
            <w:r w:rsidRPr="006B20D5">
              <w:t>days)</w:t>
            </w:r>
          </w:p>
        </w:tc>
        <w:tc>
          <w:tcPr>
            <w:tcW w:w="1349" w:type="pct"/>
            <w:tcMar>
              <w:left w:w="85" w:type="dxa"/>
              <w:right w:w="85" w:type="dxa"/>
            </w:tcMar>
          </w:tcPr>
          <w:p w14:paraId="172027BC" w14:textId="0B3CC705" w:rsidR="00DA7525" w:rsidRPr="006B20D5" w:rsidRDefault="00DA7525" w:rsidP="00162AF7">
            <w:pPr>
              <w:pStyle w:val="Tabletextdotpoint"/>
            </w:pPr>
            <w:r w:rsidRPr="006B20D5">
              <w:t>Winter/spring low flow (2-1</w:t>
            </w:r>
            <w:r w:rsidR="00437E0B" w:rsidRPr="006B20D5">
              <w:t>5 ML</w:t>
            </w:r>
            <w:r w:rsidRPr="006B20D5">
              <w:t>/day)</w:t>
            </w:r>
          </w:p>
          <w:p w14:paraId="47A124FF" w14:textId="77777777" w:rsidR="00DA7525" w:rsidRPr="006B20D5" w:rsidRDefault="00DA7525" w:rsidP="00162AF7">
            <w:pPr>
              <w:pStyle w:val="Tabletextdotpoint"/>
            </w:pPr>
            <w:r w:rsidRPr="006B20D5">
              <w:t>Summer/autumn low flow (2-10 ML/day)</w:t>
            </w:r>
          </w:p>
          <w:p w14:paraId="0C153257" w14:textId="254EFEB2" w:rsidR="00DA7525" w:rsidRPr="006B20D5" w:rsidRDefault="00DA7525" w:rsidP="00162AF7">
            <w:pPr>
              <w:pStyle w:val="Tabletextdotpoint"/>
            </w:pPr>
            <w:r w:rsidRPr="006B20D5">
              <w:t>Summer/autumn fresh</w:t>
            </w:r>
            <w:r w:rsidR="005B3157" w:rsidRPr="006B20D5">
              <w:t>(es)</w:t>
            </w:r>
            <w:r w:rsidRPr="006B20D5">
              <w:t xml:space="preserve"> (up to two freshes, 25-16</w:t>
            </w:r>
            <w:r w:rsidR="00437E0B" w:rsidRPr="006B20D5">
              <w:t>0 ML</w:t>
            </w:r>
            <w:r w:rsidRPr="006B20D5">
              <w:t xml:space="preserve">/day for </w:t>
            </w:r>
            <w:r w:rsidR="00FD73BD" w:rsidRPr="006B20D5">
              <w:t xml:space="preserve">three to five </w:t>
            </w:r>
            <w:r w:rsidRPr="006B20D5">
              <w:t>days)</w:t>
            </w:r>
          </w:p>
        </w:tc>
      </w:tr>
      <w:tr w:rsidR="00DA7525" w:rsidRPr="006B20D5" w14:paraId="24E794BC" w14:textId="77777777" w:rsidTr="00AA797F">
        <w:trPr>
          <w:trHeight w:val="1105"/>
        </w:trPr>
        <w:tc>
          <w:tcPr>
            <w:tcW w:w="943" w:type="pct"/>
            <w:tcMar>
              <w:left w:w="85" w:type="dxa"/>
              <w:right w:w="85" w:type="dxa"/>
            </w:tcMar>
          </w:tcPr>
          <w:p w14:paraId="3844C870" w14:textId="77777777" w:rsidR="00DA7525" w:rsidRPr="006B20D5" w:rsidRDefault="00DA7525" w:rsidP="002B3988">
            <w:pPr>
              <w:pStyle w:val="TableText"/>
            </w:pPr>
            <w:r w:rsidRPr="006B20D5">
              <w:t>Potential environmental watering – tier 2 (additional priorities)</w:t>
            </w:r>
          </w:p>
        </w:tc>
        <w:tc>
          <w:tcPr>
            <w:tcW w:w="1406" w:type="pct"/>
            <w:tcMar>
              <w:left w:w="85" w:type="dxa"/>
              <w:right w:w="85" w:type="dxa"/>
            </w:tcMar>
          </w:tcPr>
          <w:p w14:paraId="41CA377F" w14:textId="7081955C" w:rsidR="00DA7525" w:rsidRPr="006B20D5" w:rsidRDefault="00DA7525" w:rsidP="00162AF7">
            <w:pPr>
              <w:pStyle w:val="Tabletextdotpoint"/>
            </w:pPr>
            <w:r w:rsidRPr="006B20D5">
              <w:t>Pulsed summer/autumn low flow (trigger</w:t>
            </w:r>
            <w:r w:rsidR="005B3157" w:rsidRPr="006B20D5">
              <w:t>-</w:t>
            </w:r>
            <w:r w:rsidRPr="006B20D5">
              <w:t>based)</w:t>
            </w:r>
          </w:p>
        </w:tc>
        <w:tc>
          <w:tcPr>
            <w:tcW w:w="1302" w:type="pct"/>
            <w:tcMar>
              <w:left w:w="85" w:type="dxa"/>
              <w:right w:w="85" w:type="dxa"/>
            </w:tcMar>
          </w:tcPr>
          <w:p w14:paraId="05BFCF91" w14:textId="58824E33" w:rsidR="00DA7525" w:rsidRPr="006B20D5" w:rsidRDefault="00DA7525" w:rsidP="00162AF7">
            <w:pPr>
              <w:pStyle w:val="Tabletextdotpoint"/>
            </w:pPr>
            <w:r w:rsidRPr="006B20D5">
              <w:t>Pulsed summer/autumn low flow (trigger</w:t>
            </w:r>
            <w:r w:rsidR="005B3157" w:rsidRPr="006B20D5">
              <w:t>-</w:t>
            </w:r>
            <w:r w:rsidRPr="006B20D5">
              <w:t>based)</w:t>
            </w:r>
          </w:p>
        </w:tc>
        <w:tc>
          <w:tcPr>
            <w:tcW w:w="1349" w:type="pct"/>
            <w:tcMar>
              <w:left w:w="85" w:type="dxa"/>
              <w:right w:w="85" w:type="dxa"/>
            </w:tcMar>
          </w:tcPr>
          <w:p w14:paraId="2A8AABA5" w14:textId="3ABF717B" w:rsidR="00DA7525" w:rsidRPr="006B20D5" w:rsidRDefault="00DA7525" w:rsidP="00162AF7">
            <w:pPr>
              <w:pStyle w:val="Tabletextdotpoint"/>
            </w:pPr>
            <w:r w:rsidRPr="006B20D5">
              <w:t xml:space="preserve">Winter/spring fresh (one fresh, up to 160 ML/day for </w:t>
            </w:r>
            <w:r w:rsidR="00FD73BD" w:rsidRPr="006B20D5">
              <w:t>three</w:t>
            </w:r>
            <w:r w:rsidRPr="006B20D5">
              <w:t xml:space="preserve"> days)</w:t>
            </w:r>
          </w:p>
        </w:tc>
      </w:tr>
      <w:tr w:rsidR="00DA7525" w:rsidRPr="006B20D5" w14:paraId="5F3FD6A5" w14:textId="77777777" w:rsidTr="00AA797F">
        <w:trPr>
          <w:trHeight w:val="1007"/>
        </w:trPr>
        <w:tc>
          <w:tcPr>
            <w:tcW w:w="943" w:type="pct"/>
            <w:tcMar>
              <w:left w:w="85" w:type="dxa"/>
              <w:right w:w="85" w:type="dxa"/>
            </w:tcMar>
          </w:tcPr>
          <w:p w14:paraId="6341C830" w14:textId="77777777" w:rsidR="00DA7525" w:rsidRPr="006B20D5" w:rsidRDefault="00DA7525" w:rsidP="002B3988">
            <w:pPr>
              <w:pStyle w:val="TableText"/>
            </w:pPr>
            <w:r w:rsidRPr="006B20D5">
              <w:t>Possible volume of water for the environment required to achieve objectives</w:t>
            </w:r>
          </w:p>
        </w:tc>
        <w:tc>
          <w:tcPr>
            <w:tcW w:w="1406" w:type="pct"/>
            <w:tcMar>
              <w:left w:w="85" w:type="dxa"/>
              <w:right w:w="85" w:type="dxa"/>
            </w:tcMar>
          </w:tcPr>
          <w:p w14:paraId="6DA9B5BF" w14:textId="3120B11D" w:rsidR="00DA7525" w:rsidRPr="006B20D5" w:rsidRDefault="00DA7525" w:rsidP="00162AF7">
            <w:pPr>
              <w:pStyle w:val="Tabletextdotpoint"/>
            </w:pPr>
            <w:r w:rsidRPr="006B20D5">
              <w:t xml:space="preserve">1,660 </w:t>
            </w:r>
            <w:r w:rsidR="007D25FB" w:rsidRPr="006B20D5">
              <w:t xml:space="preserve">ML </w:t>
            </w:r>
            <w:r w:rsidRPr="006B20D5">
              <w:t>(tier 1)</w:t>
            </w:r>
          </w:p>
          <w:p w14:paraId="22AE5833" w14:textId="77777777" w:rsidR="00DA7525" w:rsidRPr="006B20D5" w:rsidRDefault="00DA7525" w:rsidP="00162AF7">
            <w:pPr>
              <w:pStyle w:val="Tabletextdotpoint"/>
            </w:pPr>
            <w:r w:rsidRPr="006B20D5">
              <w:t>210 ML (tier 2)</w:t>
            </w:r>
          </w:p>
        </w:tc>
        <w:tc>
          <w:tcPr>
            <w:tcW w:w="1302" w:type="pct"/>
            <w:tcMar>
              <w:left w:w="85" w:type="dxa"/>
              <w:right w:w="85" w:type="dxa"/>
            </w:tcMar>
          </w:tcPr>
          <w:p w14:paraId="157A6117" w14:textId="77777777" w:rsidR="00DA7525" w:rsidRPr="006B20D5" w:rsidRDefault="00DA7525" w:rsidP="00162AF7">
            <w:pPr>
              <w:pStyle w:val="Tabletextdotpoint"/>
            </w:pPr>
            <w:r w:rsidRPr="006B20D5">
              <w:t>1,795 ML (tier 1)</w:t>
            </w:r>
          </w:p>
          <w:p w14:paraId="12EB6A8D" w14:textId="77777777" w:rsidR="00DA7525" w:rsidRPr="006B20D5" w:rsidRDefault="00DA7525" w:rsidP="00162AF7">
            <w:pPr>
              <w:pStyle w:val="Tabletextdotpoint"/>
            </w:pPr>
            <w:r w:rsidRPr="006B20D5">
              <w:t>210 ML (tier 2)</w:t>
            </w:r>
          </w:p>
        </w:tc>
        <w:tc>
          <w:tcPr>
            <w:tcW w:w="1349" w:type="pct"/>
            <w:tcMar>
              <w:left w:w="85" w:type="dxa"/>
              <w:right w:w="85" w:type="dxa"/>
            </w:tcMar>
          </w:tcPr>
          <w:p w14:paraId="6C6369BA" w14:textId="77777777" w:rsidR="00DA7525" w:rsidRPr="006B20D5" w:rsidRDefault="00DA7525" w:rsidP="00162AF7">
            <w:pPr>
              <w:pStyle w:val="Tabletextdotpoint"/>
            </w:pPr>
            <w:r w:rsidRPr="006B20D5">
              <w:t>2,665 ML (tier 1)</w:t>
            </w:r>
          </w:p>
          <w:p w14:paraId="3CDC01DA" w14:textId="77777777" w:rsidR="00DA7525" w:rsidRPr="006B20D5" w:rsidRDefault="00DA7525" w:rsidP="00162AF7">
            <w:pPr>
              <w:pStyle w:val="Tabletextdotpoint"/>
            </w:pPr>
            <w:r w:rsidRPr="006B20D5">
              <w:t>782 ML (tier 2)</w:t>
            </w:r>
          </w:p>
        </w:tc>
      </w:tr>
      <w:tr w:rsidR="00DA7525" w:rsidRPr="006B20D5" w14:paraId="5F1F0EF4" w14:textId="77777777" w:rsidTr="00260AA6">
        <w:trPr>
          <w:trHeight w:val="1007"/>
        </w:trPr>
        <w:tc>
          <w:tcPr>
            <w:tcW w:w="943" w:type="pct"/>
            <w:tcMar>
              <w:left w:w="85" w:type="dxa"/>
              <w:right w:w="85" w:type="dxa"/>
            </w:tcMar>
          </w:tcPr>
          <w:p w14:paraId="2F1A589A" w14:textId="77777777" w:rsidR="00DA7525" w:rsidRPr="006B20D5" w:rsidRDefault="00DA7525" w:rsidP="002B3988">
            <w:pPr>
              <w:pStyle w:val="TableText"/>
            </w:pPr>
            <w:r w:rsidRPr="006B20D5">
              <w:lastRenderedPageBreak/>
              <w:t>Priority carryover requirements for 2027-28</w:t>
            </w:r>
          </w:p>
        </w:tc>
        <w:tc>
          <w:tcPr>
            <w:tcW w:w="4057" w:type="pct"/>
            <w:gridSpan w:val="3"/>
            <w:tcMar>
              <w:left w:w="85" w:type="dxa"/>
              <w:right w:w="85" w:type="dxa"/>
            </w:tcMar>
          </w:tcPr>
          <w:p w14:paraId="20C5CB90" w14:textId="77777777" w:rsidR="00DA7525" w:rsidRPr="006B20D5" w:rsidRDefault="00DA7525" w:rsidP="00162AF7">
            <w:pPr>
              <w:pStyle w:val="Tabletextdotpoint"/>
            </w:pPr>
            <w:r w:rsidRPr="006B20D5">
              <w:t>0-720 ML</w:t>
            </w:r>
          </w:p>
        </w:tc>
      </w:tr>
    </w:tbl>
    <w:p w14:paraId="13D6D04B" w14:textId="77777777" w:rsidR="009A2640" w:rsidRPr="006B20D5" w:rsidRDefault="009A2640" w:rsidP="00B96556"/>
    <w:p w14:paraId="35D7F5E4" w14:textId="330196E7" w:rsidR="009A2640" w:rsidRPr="006B20D5" w:rsidRDefault="00FC5BAB" w:rsidP="00B96556">
      <w:r w:rsidRPr="006B20D5">
        <w:rPr>
          <w:noProof/>
        </w:rPr>
        <w:drawing>
          <wp:inline distT="0" distB="0" distL="0" distR="0" wp14:anchorId="5383EA3B" wp14:editId="638C44AB">
            <wp:extent cx="6375042" cy="1369909"/>
            <wp:effectExtent l="0" t="0" r="6985" b="1905"/>
            <wp:docPr id="2135562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6376038" cy="1370123"/>
                    </a:xfrm>
                    <a:prstGeom prst="rect">
                      <a:avLst/>
                    </a:prstGeom>
                    <a:noFill/>
                    <a:ln>
                      <a:noFill/>
                    </a:ln>
                  </pic:spPr>
                </pic:pic>
              </a:graphicData>
            </a:graphic>
          </wp:inline>
        </w:drawing>
      </w:r>
    </w:p>
    <w:p w14:paraId="7EF7F150" w14:textId="77777777" w:rsidR="005D7C7A" w:rsidRPr="006B20D5" w:rsidRDefault="005D7C7A" w:rsidP="005D7C7A">
      <w:bookmarkStart w:id="823" w:name="_Toc229476942"/>
      <w:r w:rsidRPr="006B20D5">
        <w:t xml:space="preserve">Image above by Andrew Saunders </w:t>
      </w:r>
    </w:p>
    <w:p w14:paraId="6F3FE149" w14:textId="7A147C78" w:rsidR="00B02E35" w:rsidRPr="006B20D5" w:rsidRDefault="00B02E35" w:rsidP="00B02E35">
      <w:pPr>
        <w:pStyle w:val="Heading2"/>
      </w:pPr>
      <w:bookmarkStart w:id="824" w:name="_Toc233115861"/>
      <w:r w:rsidRPr="006B20D5">
        <w:t>5.7 Loddon system</w:t>
      </w:r>
      <w:bookmarkEnd w:id="823"/>
      <w:bookmarkEnd w:id="824"/>
    </w:p>
    <w:p w14:paraId="00B28DF5" w14:textId="63A0167E" w:rsidR="00B02E35" w:rsidRPr="006B20D5" w:rsidRDefault="00596359" w:rsidP="00B02E35">
      <w:r w:rsidRPr="006B20D5">
        <w:rPr>
          <w:b/>
        </w:rPr>
        <w:t xml:space="preserve">Waterway manager – </w:t>
      </w:r>
      <w:r w:rsidR="00B02E35" w:rsidRPr="006B20D5">
        <w:t>North Central Catchment Management Authority</w:t>
      </w:r>
    </w:p>
    <w:p w14:paraId="5CFC9AC9" w14:textId="161B0D3E" w:rsidR="00B02E35" w:rsidRPr="006B20D5" w:rsidRDefault="00596359" w:rsidP="00B02E35">
      <w:r w:rsidRPr="006B20D5">
        <w:rPr>
          <w:b/>
        </w:rPr>
        <w:t xml:space="preserve">Storage manager – </w:t>
      </w:r>
      <w:r w:rsidR="00B02E35" w:rsidRPr="006B20D5">
        <w:t>Goulburn</w:t>
      </w:r>
      <w:r w:rsidR="00DA1890" w:rsidRPr="006B20D5">
        <w:t>-</w:t>
      </w:r>
      <w:r w:rsidR="00B02E35" w:rsidRPr="006B20D5">
        <w:t>Murray Water</w:t>
      </w:r>
    </w:p>
    <w:p w14:paraId="74B1B8B8" w14:textId="4B041105" w:rsidR="00324F33" w:rsidRPr="006B20D5" w:rsidRDefault="001340FB" w:rsidP="00B02E35">
      <w:r w:rsidRPr="006B20D5">
        <w:rPr>
          <w:b/>
        </w:rPr>
        <w:t xml:space="preserve">Environmental water holders – </w:t>
      </w:r>
      <w:r w:rsidR="00B02E35" w:rsidRPr="006B20D5">
        <w:t>Victorian Environmental Water Holder and Commonwealth Environmental Water Holder</w:t>
      </w:r>
    </w:p>
    <w:p w14:paraId="184D9C26" w14:textId="77777777" w:rsidR="00324F33" w:rsidRPr="006B20D5" w:rsidRDefault="00B02E35" w:rsidP="00B02E35">
      <w:r w:rsidRPr="006B20D5">
        <w:t>The Loddon system includes the Loddon River system (including Serpentine and Pyramid creeks), the Boort wetlands and Birchs Creek subsystems.</w:t>
      </w:r>
    </w:p>
    <w:p w14:paraId="7097EC0F" w14:textId="562E4474" w:rsidR="00324F33" w:rsidRPr="006B20D5" w:rsidRDefault="00B02E35" w:rsidP="00D930E7">
      <w:pPr>
        <w:pStyle w:val="Heading3"/>
        <w:rPr>
          <w:lang w:val="en-AU"/>
        </w:rPr>
      </w:pPr>
      <w:bookmarkStart w:id="825" w:name="_Toc229476943"/>
      <w:bookmarkStart w:id="826" w:name="_Toc233115862"/>
      <w:r w:rsidRPr="006B20D5">
        <w:rPr>
          <w:lang w:val="en-AU"/>
        </w:rPr>
        <w:t xml:space="preserve">5.7.1 Loddon </w:t>
      </w:r>
      <w:r w:rsidR="00257AFB" w:rsidRPr="006B20D5">
        <w:rPr>
          <w:lang w:val="en-AU"/>
        </w:rPr>
        <w:t xml:space="preserve">River </w:t>
      </w:r>
      <w:r w:rsidRPr="006B20D5">
        <w:rPr>
          <w:lang w:val="en-AU"/>
        </w:rPr>
        <w:t>system (including Serpentine and Pyramid creeks)</w:t>
      </w:r>
      <w:bookmarkEnd w:id="825"/>
      <w:bookmarkEnd w:id="826"/>
    </w:p>
    <w:p w14:paraId="28F394CC" w14:textId="746C0F68" w:rsidR="00B02E35" w:rsidRPr="006B20D5" w:rsidRDefault="00B02E35" w:rsidP="009C5FA6">
      <w:pPr>
        <w:pStyle w:val="Heading4"/>
      </w:pPr>
      <w:r w:rsidRPr="006B20D5">
        <w:t>System overview</w:t>
      </w:r>
    </w:p>
    <w:p w14:paraId="23A02D41" w14:textId="4AEBCBCB" w:rsidR="00B02E35" w:rsidRPr="006B20D5" w:rsidRDefault="00B02E35" w:rsidP="00B02E35">
      <w:r w:rsidRPr="006B20D5">
        <w:t xml:space="preserve">The Loddon River flows from the Great Dividing Range in the south to the Murray River in the north (Figure </w:t>
      </w:r>
      <w:r w:rsidR="00114C42" w:rsidRPr="006B20D5">
        <w:t>5.7.1</w:t>
      </w:r>
      <w:r w:rsidRPr="006B20D5">
        <w:t>). The middle section of the Loddon River is characterised by many distributary streams and anabranches that carry water away from the river onto the floodplain. Pyramid Creek joins the lower Loddon River at Kerang, at which point the Loddon becomes part of the Murray River floodplain.</w:t>
      </w:r>
    </w:p>
    <w:p w14:paraId="52F4D39B" w14:textId="77777777" w:rsidR="00B02E35" w:rsidRPr="006B20D5" w:rsidRDefault="00B02E35" w:rsidP="00B02E35">
      <w:r w:rsidRPr="006B20D5">
        <w:t>The two main storages on the Loddon River are Cairn Curran Reservoir and Tullaroop Reservoir. Laanecoorie Reservoir is a smaller storage used to regulate water released from the larger upstream storages. The operation of the Bridgewater, Serpentine, Loddon and Kerang weirs regulates the Loddon River’s flow downstream of Laanecoorie Reservoir.</w:t>
      </w:r>
    </w:p>
    <w:p w14:paraId="1566B59B" w14:textId="77777777" w:rsidR="00B02E35" w:rsidRPr="006B20D5" w:rsidRDefault="00B02E35" w:rsidP="00B02E35">
      <w:r w:rsidRPr="006B20D5">
        <w:lastRenderedPageBreak/>
        <w:t>Water for the environment can be delivered to the Loddon River from Cairn Curran or Tullaroop reservoirs or from the Goulburn system via the Waranga Western Channel, which intersects with the Loddon River at Loddon Weir. Water is provided to Pyramid Creek through releases from Kow (Ghow) Swamp, which receives water diverted from the Murray River at Torrumbarry Weir. Water is diverted from the Loddon River to the Loddon Valley Irrigation Area to supply agriculture and to Serpentine Creek to support environmental values and supply agriculture.</w:t>
      </w:r>
    </w:p>
    <w:p w14:paraId="2051BC0D" w14:textId="4B1E1DA8" w:rsidR="00B02E35" w:rsidRPr="006B20D5" w:rsidRDefault="00B02E35" w:rsidP="00B02E35">
      <w:r w:rsidRPr="006B20D5">
        <w:t xml:space="preserve">The highly regulated nature of the Loddon system </w:t>
      </w:r>
      <w:r w:rsidR="00106446" w:rsidRPr="006B20D5">
        <w:t>presents both</w:t>
      </w:r>
      <w:r w:rsidRPr="006B20D5">
        <w:t xml:space="preserve"> challenges and opportunities for the effective management of water for the environment. The ability to manipulate the timing of releases at multiple locations can help achieve environmental outcomes at discrete locations. However, coordinating environmental and consumptive flows is difficult through the irrigation season, especially when irrigation demand is high or the flow in the river is highly variable. These issues can constrain the timing and delivery of water for the environment or lead to a flow that exceeds the recommended flow rates above Loddon Weir. The structures for managing irrigation water also form barriers in the waterway that restrict native fish movement throughout the river and make it difficult to meet environmental objectives.</w:t>
      </w:r>
    </w:p>
    <w:p w14:paraId="75ED80E0" w14:textId="56E7F9B2" w:rsidR="00F5724F" w:rsidRPr="006B20D5" w:rsidRDefault="00B02E35" w:rsidP="00082B40">
      <w:pPr>
        <w:pStyle w:val="Figuresheading"/>
      </w:pPr>
      <w:bookmarkStart w:id="827" w:name="_Toc229585866"/>
      <w:bookmarkStart w:id="828" w:name="_Toc230510010"/>
      <w:bookmarkStart w:id="829" w:name="_Toc229748580"/>
      <w:r w:rsidRPr="006B20D5">
        <w:lastRenderedPageBreak/>
        <w:t xml:space="preserve">Figure </w:t>
      </w:r>
      <w:r w:rsidR="00114C42" w:rsidRPr="006B20D5">
        <w:t>5.7.1</w:t>
      </w:r>
      <w:r w:rsidR="00114C42" w:rsidRPr="006B20D5">
        <w:tab/>
      </w:r>
      <w:r w:rsidRPr="006B20D5">
        <w:t>Loddon system</w:t>
      </w:r>
      <w:bookmarkEnd w:id="827"/>
      <w:bookmarkEnd w:id="828"/>
      <w:bookmarkEnd w:id="829"/>
    </w:p>
    <w:p w14:paraId="7AA7EFCC" w14:textId="5226F1FF" w:rsidR="00B02E35" w:rsidRPr="006B20D5" w:rsidRDefault="00DF198C" w:rsidP="00F5724F">
      <w:r>
        <w:rPr>
          <w:noProof/>
        </w:rPr>
        <w:drawing>
          <wp:inline distT="0" distB="0" distL="0" distR="0" wp14:anchorId="3B1E948F" wp14:editId="0ACC7C8C">
            <wp:extent cx="6235992" cy="8067040"/>
            <wp:effectExtent l="0" t="0" r="0" b="0"/>
            <wp:docPr id="20101896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89620" name="Picture 2010189620"/>
                    <pic:cNvPicPr/>
                  </pic:nvPicPr>
                  <pic:blipFill>
                    <a:blip r:embed="rId226">
                      <a:extLst>
                        <a:ext uri="{28A0092B-C50C-407E-A947-70E740481C1C}">
                          <a14:useLocalDpi xmlns:a14="http://schemas.microsoft.com/office/drawing/2010/main" val="0"/>
                        </a:ext>
                      </a:extLst>
                    </a:blip>
                    <a:stretch>
                      <a:fillRect/>
                    </a:stretch>
                  </pic:blipFill>
                  <pic:spPr>
                    <a:xfrm>
                      <a:off x="0" y="0"/>
                      <a:ext cx="6240070" cy="8072316"/>
                    </a:xfrm>
                    <a:prstGeom prst="rect">
                      <a:avLst/>
                    </a:prstGeom>
                  </pic:spPr>
                </pic:pic>
              </a:graphicData>
            </a:graphic>
          </wp:inline>
        </w:drawing>
      </w:r>
    </w:p>
    <w:p w14:paraId="0BC12192" w14:textId="77777777" w:rsidR="00B02E35" w:rsidRPr="006B20D5" w:rsidRDefault="00B02E35" w:rsidP="009C5FA6">
      <w:pPr>
        <w:pStyle w:val="Heading4"/>
      </w:pPr>
      <w:r w:rsidRPr="006B20D5">
        <w:lastRenderedPageBreak/>
        <w:t>Environmental values</w:t>
      </w:r>
    </w:p>
    <w:p w14:paraId="0B3187DA" w14:textId="34A1F507" w:rsidR="00B02E35" w:rsidRPr="006B20D5" w:rsidRDefault="00B02E35" w:rsidP="00B02E35">
      <w:r w:rsidRPr="006B20D5">
        <w:t xml:space="preserve">The Loddon system supports platypus, rakali (water rats) and several native fish species (such as Murray cod, golden perch, silver perch, river blackfish and Murray-Darling rainbowfish). Streamside vegetation varies in condition depending on the recent water regime, the extent of clearing and historic and current land management practices. The remaining relatively intact areas support </w:t>
      </w:r>
      <w:r w:rsidR="00106446" w:rsidRPr="006B20D5">
        <w:t>a variety of</w:t>
      </w:r>
      <w:r w:rsidRPr="006B20D5">
        <w:t xml:space="preserve"> woodland birds and other native animals. Important plant species across the system include cane grass, tangled lignum, black box and river red gum.</w:t>
      </w:r>
    </w:p>
    <w:p w14:paraId="06357750" w14:textId="77777777" w:rsidR="00B02E35" w:rsidRPr="006B20D5" w:rsidRDefault="00B02E35" w:rsidP="00B02E35">
      <w:r w:rsidRPr="006B20D5">
        <w:t>Although fish populations in the Loddon system are affected by the many barriers caused by weirs and reservoirs, many species are still found throughout the catchment. Native fish are most abundant and diverse in the upper catchment. River blackfish are found in Serpentine Creek, and Murray-Darling rainbowfish are found in the middle and lower sections of the Loddon River.</w:t>
      </w:r>
    </w:p>
    <w:p w14:paraId="4C2EE59E" w14:textId="75A2932C" w:rsidR="00B02E35" w:rsidRPr="006B20D5" w:rsidRDefault="00B02E35" w:rsidP="00B02E35">
      <w:r w:rsidRPr="006B20D5">
        <w:t xml:space="preserve">The highest-priority reach for water for the environment is from Loddon Weir to Kerang Weir. The reach does not carry irrigation water and relies heavily on environmental flows to maintain its environmental condition. Environmental flows to this reach aim to maintain water quality, increase the abundance and diversity of native fish and improve the condition of in-stream and streamside vegetation. Environmental flows are delivered to the upper Loddon River and Serpentine Creek to maintain or increase </w:t>
      </w:r>
      <w:r w:rsidR="00106446" w:rsidRPr="006B20D5">
        <w:t>populations of river blackfish and platypu</w:t>
      </w:r>
      <w:r w:rsidRPr="006B20D5">
        <w:t>s.</w:t>
      </w:r>
    </w:p>
    <w:p w14:paraId="3E2BC906" w14:textId="5ED5D26B" w:rsidR="00B02E35" w:rsidRPr="006B20D5" w:rsidRDefault="00B02E35" w:rsidP="00B02E35">
      <w:r w:rsidRPr="006B20D5">
        <w:t xml:space="preserve">Pyramid Creek and the lower Loddon River support large-bodied fish (such as golden perch, Murray cod and silver perch) and are important corridors for fish migration between the Loddon, Murray and Gunbower Creek systems. Engineering works </w:t>
      </w:r>
      <w:r w:rsidR="00106446" w:rsidRPr="006B20D5">
        <w:t xml:space="preserve">in recent years </w:t>
      </w:r>
      <w:r w:rsidRPr="006B20D5">
        <w:t xml:space="preserve">to provide fish passage at the Chute and Kerang Weir on the Loddon River, </w:t>
      </w:r>
      <w:r w:rsidR="00106446" w:rsidRPr="006B20D5">
        <w:t xml:space="preserve">the </w:t>
      </w:r>
      <w:r w:rsidRPr="006B20D5">
        <w:t>Box Creek regulator on Pyramid Creek, Taylors Creek Weir on Taylors Creek</w:t>
      </w:r>
      <w:r w:rsidR="00106446" w:rsidRPr="006B20D5">
        <w:t>,</w:t>
      </w:r>
      <w:r w:rsidRPr="006B20D5">
        <w:t xml:space="preserve"> Fish Point Weir and Little Murray Weir on the Little Murray River have been important in reopening these migration routes. The Arthur Rylah Institute has monitored fish movement and populations in Pyramid Creek and the lower Loddon River since 2017. The monitoring indicates that the combined flows in the lower Loddon River and Pyramid Creek stimulate native fish movement through the fishways.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598"/>
      </w:tblGrid>
      <w:tr w:rsidR="00B02E35" w:rsidRPr="006B20D5" w14:paraId="114CE548" w14:textId="77777777" w:rsidTr="00260AA6">
        <w:trPr>
          <w:trHeight w:val="342"/>
        </w:trPr>
        <w:tc>
          <w:tcPr>
            <w:tcW w:w="5000" w:type="pct"/>
            <w:gridSpan w:val="2"/>
            <w:tcMar>
              <w:left w:w="85" w:type="dxa"/>
              <w:right w:w="85" w:type="dxa"/>
            </w:tcMar>
          </w:tcPr>
          <w:p w14:paraId="30CBB0DD" w14:textId="77777777" w:rsidR="00B02E35" w:rsidRPr="006B20D5" w:rsidRDefault="00B02E35" w:rsidP="00B92EBF">
            <w:pPr>
              <w:pStyle w:val="TableText"/>
              <w:rPr>
                <w:b/>
                <w:bCs/>
              </w:rPr>
            </w:pPr>
            <w:r w:rsidRPr="006B20D5">
              <w:rPr>
                <w:b/>
                <w:bCs/>
              </w:rPr>
              <w:t>Environmental objectives in the Loddon River system</w:t>
            </w:r>
          </w:p>
        </w:tc>
      </w:tr>
      <w:tr w:rsidR="00B02E35" w:rsidRPr="006B20D5" w14:paraId="49A2B8CD" w14:textId="77777777" w:rsidTr="00260AA6">
        <w:tc>
          <w:tcPr>
            <w:tcW w:w="399" w:type="pct"/>
            <w:tcMar>
              <w:left w:w="85" w:type="dxa"/>
              <w:right w:w="85" w:type="dxa"/>
            </w:tcMar>
          </w:tcPr>
          <w:p w14:paraId="4E04AA36" w14:textId="3D082C0F" w:rsidR="00B02E35" w:rsidRPr="006B20D5" w:rsidRDefault="00DF198C" w:rsidP="00B92EBF">
            <w:pPr>
              <w:pStyle w:val="TableText"/>
            </w:pPr>
            <w:r w:rsidRPr="006B20D5">
              <w:t>CN1</w:t>
            </w:r>
          </w:p>
        </w:tc>
        <w:tc>
          <w:tcPr>
            <w:tcW w:w="4601" w:type="pct"/>
            <w:tcMar>
              <w:left w:w="85" w:type="dxa"/>
              <w:right w:w="85" w:type="dxa"/>
            </w:tcMar>
          </w:tcPr>
          <w:p w14:paraId="1712DC86" w14:textId="21CB37B4" w:rsidR="00B02E35" w:rsidRPr="006B20D5" w:rsidRDefault="00B02E35" w:rsidP="00B92EBF">
            <w:pPr>
              <w:pStyle w:val="TableText"/>
            </w:pPr>
            <w:r w:rsidRPr="006B20D5">
              <w:t>Maintain productive and dynamic food webs</w:t>
            </w:r>
          </w:p>
        </w:tc>
      </w:tr>
      <w:tr w:rsidR="00DF198C" w:rsidRPr="006B20D5" w14:paraId="0F9F605D" w14:textId="77777777" w:rsidTr="00260AA6">
        <w:tc>
          <w:tcPr>
            <w:tcW w:w="399" w:type="pct"/>
            <w:tcMar>
              <w:left w:w="85" w:type="dxa"/>
              <w:right w:w="85" w:type="dxa"/>
            </w:tcMar>
          </w:tcPr>
          <w:p w14:paraId="30CFB7B3" w14:textId="0014BDDC" w:rsidR="00DF198C" w:rsidRPr="006B20D5" w:rsidRDefault="00DF198C" w:rsidP="00B92EBF">
            <w:pPr>
              <w:pStyle w:val="TableText"/>
            </w:pPr>
            <w:r w:rsidRPr="006B20D5">
              <w:t>CN2</w:t>
            </w:r>
          </w:p>
        </w:tc>
        <w:tc>
          <w:tcPr>
            <w:tcW w:w="4601" w:type="pct"/>
            <w:tcMar>
              <w:left w:w="85" w:type="dxa"/>
              <w:right w:w="85" w:type="dxa"/>
            </w:tcMar>
          </w:tcPr>
          <w:p w14:paraId="2BC715E3" w14:textId="78455EEB" w:rsidR="00DF198C" w:rsidRPr="006B20D5" w:rsidRDefault="00DF198C" w:rsidP="00B92EBF">
            <w:pPr>
              <w:pStyle w:val="TableText"/>
            </w:pPr>
            <w:r w:rsidRPr="006B20D5">
              <w:t>Maintain the diversity and abundance of biofilms</w:t>
            </w:r>
          </w:p>
        </w:tc>
      </w:tr>
      <w:tr w:rsidR="00DF198C" w:rsidRPr="006B20D5" w14:paraId="651AD607" w14:textId="77777777" w:rsidTr="00260AA6">
        <w:tc>
          <w:tcPr>
            <w:tcW w:w="399" w:type="pct"/>
            <w:tcMar>
              <w:left w:w="85" w:type="dxa"/>
              <w:right w:w="85" w:type="dxa"/>
            </w:tcMar>
          </w:tcPr>
          <w:p w14:paraId="2F63B5A5" w14:textId="58874758" w:rsidR="00DF198C" w:rsidRPr="006B20D5" w:rsidRDefault="00DF198C" w:rsidP="00B92EBF">
            <w:pPr>
              <w:pStyle w:val="TableText"/>
            </w:pPr>
            <w:r w:rsidRPr="006B20D5">
              <w:t>F1</w:t>
            </w:r>
          </w:p>
        </w:tc>
        <w:tc>
          <w:tcPr>
            <w:tcW w:w="4601" w:type="pct"/>
            <w:tcMar>
              <w:left w:w="85" w:type="dxa"/>
              <w:right w:w="85" w:type="dxa"/>
            </w:tcMar>
          </w:tcPr>
          <w:p w14:paraId="1F3C3DC8" w14:textId="3AF9F03A" w:rsidR="00DF198C" w:rsidRPr="006B20D5" w:rsidRDefault="00DF198C" w:rsidP="00B92EBF">
            <w:pPr>
              <w:pStyle w:val="TableText"/>
            </w:pPr>
            <w:r w:rsidRPr="006B20D5">
              <w:t>Increase the small-bodied and large-bodied native fish populations</w:t>
            </w:r>
          </w:p>
        </w:tc>
      </w:tr>
      <w:tr w:rsidR="00DF198C" w:rsidRPr="006B20D5" w14:paraId="0D29DD92" w14:textId="77777777" w:rsidTr="00260AA6">
        <w:tc>
          <w:tcPr>
            <w:tcW w:w="399" w:type="pct"/>
            <w:tcMar>
              <w:left w:w="85" w:type="dxa"/>
              <w:right w:w="85" w:type="dxa"/>
            </w:tcMar>
          </w:tcPr>
          <w:p w14:paraId="36F6BF81" w14:textId="0618B366" w:rsidR="00DF198C" w:rsidRPr="006B20D5" w:rsidRDefault="00DF198C" w:rsidP="00B92EBF">
            <w:pPr>
              <w:pStyle w:val="TableText"/>
            </w:pPr>
            <w:r w:rsidRPr="006B20D5">
              <w:t>F2</w:t>
            </w:r>
          </w:p>
        </w:tc>
        <w:tc>
          <w:tcPr>
            <w:tcW w:w="4601" w:type="pct"/>
            <w:tcMar>
              <w:left w:w="85" w:type="dxa"/>
              <w:right w:w="85" w:type="dxa"/>
            </w:tcMar>
          </w:tcPr>
          <w:p w14:paraId="331D7BF9" w14:textId="73BF0245" w:rsidR="00DF198C" w:rsidRPr="006B20D5" w:rsidRDefault="00DF198C" w:rsidP="00B92EBF">
            <w:pPr>
              <w:pStyle w:val="TableText"/>
            </w:pPr>
            <w:r w:rsidRPr="006B20D5">
              <w:t>Provide habitat for fish to feed and breed and opportunities for movement between habitats</w:t>
            </w:r>
          </w:p>
        </w:tc>
      </w:tr>
      <w:tr w:rsidR="00B02E35" w:rsidRPr="006B20D5" w14:paraId="2899BB3D" w14:textId="77777777" w:rsidTr="00260AA6">
        <w:tc>
          <w:tcPr>
            <w:tcW w:w="399" w:type="pct"/>
            <w:tcMar>
              <w:left w:w="85" w:type="dxa"/>
              <w:right w:w="85" w:type="dxa"/>
            </w:tcMar>
          </w:tcPr>
          <w:p w14:paraId="02986C30" w14:textId="10ED3856" w:rsidR="00B02E35" w:rsidRPr="006B20D5" w:rsidRDefault="00DF198C" w:rsidP="00B92EBF">
            <w:pPr>
              <w:pStyle w:val="TableText"/>
            </w:pPr>
            <w:r w:rsidRPr="006B20D5">
              <w:t>G1</w:t>
            </w:r>
          </w:p>
        </w:tc>
        <w:tc>
          <w:tcPr>
            <w:tcW w:w="4601" w:type="pct"/>
            <w:tcMar>
              <w:left w:w="85" w:type="dxa"/>
              <w:right w:w="85" w:type="dxa"/>
            </w:tcMar>
          </w:tcPr>
          <w:p w14:paraId="0C8D6CF5" w14:textId="67AE54F6" w:rsidR="00B02E35" w:rsidRPr="006B20D5" w:rsidRDefault="00DF198C" w:rsidP="00B92EBF">
            <w:pPr>
              <w:pStyle w:val="TableText"/>
            </w:pPr>
            <w:r w:rsidRPr="006B20D5">
              <w:t>Improve the channel form and features, including deep pools and benches</w:t>
            </w:r>
          </w:p>
        </w:tc>
      </w:tr>
      <w:tr w:rsidR="00B02E35" w:rsidRPr="006B20D5" w14:paraId="031DCDF7" w14:textId="77777777" w:rsidTr="00260AA6">
        <w:tc>
          <w:tcPr>
            <w:tcW w:w="399" w:type="pct"/>
            <w:tcMar>
              <w:left w:w="85" w:type="dxa"/>
              <w:right w:w="85" w:type="dxa"/>
            </w:tcMar>
          </w:tcPr>
          <w:p w14:paraId="2CB0CA89" w14:textId="154FCE21" w:rsidR="00B02E35" w:rsidRPr="006B20D5" w:rsidRDefault="00DF198C" w:rsidP="00B92EBF">
            <w:pPr>
              <w:pStyle w:val="TableText"/>
            </w:pPr>
            <w:r w:rsidRPr="006B20D5">
              <w:t>G2</w:t>
            </w:r>
          </w:p>
        </w:tc>
        <w:tc>
          <w:tcPr>
            <w:tcW w:w="4601" w:type="pct"/>
            <w:tcMar>
              <w:left w:w="85" w:type="dxa"/>
              <w:right w:w="85" w:type="dxa"/>
            </w:tcMar>
          </w:tcPr>
          <w:p w14:paraId="58A9BF54" w14:textId="28FDC637" w:rsidR="00B02E35" w:rsidRPr="006B20D5" w:rsidRDefault="00B02E35" w:rsidP="00B92EBF">
            <w:pPr>
              <w:pStyle w:val="TableText"/>
            </w:pPr>
            <w:r w:rsidRPr="006B20D5">
              <w:t>Maintain the condition of suitable substrate to maintain ecosystem processes</w:t>
            </w:r>
          </w:p>
        </w:tc>
      </w:tr>
      <w:tr w:rsidR="00DF198C" w:rsidRPr="006B20D5" w14:paraId="03C79454" w14:textId="77777777" w:rsidTr="00260AA6">
        <w:tc>
          <w:tcPr>
            <w:tcW w:w="399" w:type="pct"/>
            <w:tcMar>
              <w:left w:w="85" w:type="dxa"/>
              <w:right w:w="85" w:type="dxa"/>
            </w:tcMar>
          </w:tcPr>
          <w:p w14:paraId="10943B63" w14:textId="23F57B8C" w:rsidR="00DF198C" w:rsidRPr="006B20D5" w:rsidRDefault="00DF198C" w:rsidP="00B92EBF">
            <w:pPr>
              <w:pStyle w:val="TableText"/>
            </w:pPr>
            <w:r w:rsidRPr="006B20D5">
              <w:t>G3</w:t>
            </w:r>
          </w:p>
        </w:tc>
        <w:tc>
          <w:tcPr>
            <w:tcW w:w="4601" w:type="pct"/>
            <w:tcMar>
              <w:left w:w="85" w:type="dxa"/>
              <w:right w:w="85" w:type="dxa"/>
            </w:tcMar>
          </w:tcPr>
          <w:p w14:paraId="21B6FAFE" w14:textId="18068068" w:rsidR="00DF198C" w:rsidRPr="006B20D5" w:rsidRDefault="00DF198C" w:rsidP="00B92EBF">
            <w:pPr>
              <w:pStyle w:val="TableText"/>
            </w:pPr>
            <w:r w:rsidRPr="006B20D5">
              <w:t>Engage flood runners, distributary channels, anabranches and backwaters</w:t>
            </w:r>
          </w:p>
        </w:tc>
      </w:tr>
      <w:tr w:rsidR="00B02E35" w:rsidRPr="006B20D5" w14:paraId="3D6BFCC8" w14:textId="77777777" w:rsidTr="00260AA6">
        <w:tc>
          <w:tcPr>
            <w:tcW w:w="399" w:type="pct"/>
            <w:tcMar>
              <w:left w:w="85" w:type="dxa"/>
              <w:right w:w="85" w:type="dxa"/>
            </w:tcMar>
          </w:tcPr>
          <w:p w14:paraId="2973250B" w14:textId="70BBD4E7" w:rsidR="00B02E35" w:rsidRPr="006B20D5" w:rsidRDefault="00DF198C" w:rsidP="00B92EBF">
            <w:pPr>
              <w:pStyle w:val="TableText"/>
            </w:pPr>
            <w:r w:rsidRPr="006B20D5">
              <w:t>MI1</w:t>
            </w:r>
          </w:p>
        </w:tc>
        <w:tc>
          <w:tcPr>
            <w:tcW w:w="4601" w:type="pct"/>
            <w:tcMar>
              <w:left w:w="85" w:type="dxa"/>
              <w:right w:w="85" w:type="dxa"/>
            </w:tcMar>
          </w:tcPr>
          <w:p w14:paraId="4160E633" w14:textId="55D6B02B" w:rsidR="00B02E35" w:rsidRPr="006B20D5" w:rsidRDefault="00B02E35" w:rsidP="00B92EBF">
            <w:pPr>
              <w:pStyle w:val="TableText"/>
            </w:pPr>
            <w:r w:rsidRPr="006B20D5">
              <w:t>Maintain the diversity and increase the abundance of waterbugs and waterbug functional feeding groups</w:t>
            </w:r>
          </w:p>
        </w:tc>
      </w:tr>
      <w:tr w:rsidR="00B02E35" w:rsidRPr="006B20D5" w14:paraId="66981C8F" w14:textId="77777777" w:rsidTr="00260AA6">
        <w:tc>
          <w:tcPr>
            <w:tcW w:w="399" w:type="pct"/>
            <w:tcMar>
              <w:left w:w="85" w:type="dxa"/>
              <w:right w:w="85" w:type="dxa"/>
            </w:tcMar>
          </w:tcPr>
          <w:p w14:paraId="72CD5EB8" w14:textId="6A935002" w:rsidR="00B02E35" w:rsidRPr="006B20D5" w:rsidRDefault="00DF198C" w:rsidP="00B92EBF">
            <w:pPr>
              <w:pStyle w:val="TableText"/>
            </w:pPr>
            <w:r w:rsidRPr="006B20D5">
              <w:lastRenderedPageBreak/>
              <w:t>PR1</w:t>
            </w:r>
          </w:p>
        </w:tc>
        <w:tc>
          <w:tcPr>
            <w:tcW w:w="4601" w:type="pct"/>
            <w:tcMar>
              <w:left w:w="85" w:type="dxa"/>
              <w:right w:w="85" w:type="dxa"/>
            </w:tcMar>
          </w:tcPr>
          <w:p w14:paraId="5E6BBF56" w14:textId="7FF72092" w:rsidR="00B02E35" w:rsidRPr="006B20D5" w:rsidRDefault="00B02E35" w:rsidP="00DF198C">
            <w:pPr>
              <w:pStyle w:val="TableText"/>
            </w:pPr>
            <w:r w:rsidRPr="006B20D5">
              <w:t>Increase the populations and recruitment of platypus</w:t>
            </w:r>
            <w:r w:rsidR="00D340DB" w:rsidRPr="006B20D5">
              <w:t xml:space="preserve"> </w:t>
            </w:r>
          </w:p>
        </w:tc>
      </w:tr>
      <w:tr w:rsidR="00DF198C" w:rsidRPr="006B20D5" w14:paraId="291886F1" w14:textId="77777777" w:rsidTr="00260AA6">
        <w:tc>
          <w:tcPr>
            <w:tcW w:w="399" w:type="pct"/>
            <w:tcMar>
              <w:left w:w="85" w:type="dxa"/>
              <w:right w:w="85" w:type="dxa"/>
            </w:tcMar>
          </w:tcPr>
          <w:p w14:paraId="7FB9FD83" w14:textId="274FE64C" w:rsidR="00DF198C" w:rsidRPr="006B20D5" w:rsidRDefault="00DF198C" w:rsidP="00B92EBF">
            <w:pPr>
              <w:pStyle w:val="TableText"/>
            </w:pPr>
            <w:r w:rsidRPr="006B20D5">
              <w:t>PR2</w:t>
            </w:r>
          </w:p>
        </w:tc>
        <w:tc>
          <w:tcPr>
            <w:tcW w:w="4601" w:type="pct"/>
            <w:tcMar>
              <w:left w:w="85" w:type="dxa"/>
              <w:right w:w="85" w:type="dxa"/>
            </w:tcMar>
          </w:tcPr>
          <w:p w14:paraId="1D3F8686" w14:textId="3F1684BD" w:rsidR="00DF198C" w:rsidRPr="006B20D5" w:rsidRDefault="00DF198C" w:rsidP="00B92EBF">
            <w:pPr>
              <w:pStyle w:val="TableText"/>
            </w:pPr>
            <w:r w:rsidRPr="006B20D5">
              <w:t>Maintain stable rakali (water rat) populations in the long term</w:t>
            </w:r>
          </w:p>
        </w:tc>
      </w:tr>
      <w:tr w:rsidR="00B02E35" w:rsidRPr="006B20D5" w14:paraId="650D283D" w14:textId="77777777" w:rsidTr="00DF198C">
        <w:trPr>
          <w:trHeight w:val="53"/>
        </w:trPr>
        <w:tc>
          <w:tcPr>
            <w:tcW w:w="399" w:type="pct"/>
            <w:tcMar>
              <w:left w:w="85" w:type="dxa"/>
              <w:right w:w="85" w:type="dxa"/>
            </w:tcMar>
          </w:tcPr>
          <w:p w14:paraId="748C7D60" w14:textId="589D02DB" w:rsidR="00B02E35" w:rsidRPr="006B20D5" w:rsidRDefault="00DF198C" w:rsidP="00B92EBF">
            <w:pPr>
              <w:pStyle w:val="TableText"/>
            </w:pPr>
            <w:r w:rsidRPr="006B20D5">
              <w:t>V1</w:t>
            </w:r>
          </w:p>
        </w:tc>
        <w:tc>
          <w:tcPr>
            <w:tcW w:w="4601" w:type="pct"/>
            <w:tcMar>
              <w:left w:w="85" w:type="dxa"/>
              <w:right w:w="85" w:type="dxa"/>
            </w:tcMar>
          </w:tcPr>
          <w:p w14:paraId="02828AA2" w14:textId="799CEEA0" w:rsidR="00B02E35" w:rsidRPr="006B20D5" w:rsidRDefault="00B02E35" w:rsidP="00DF198C">
            <w:pPr>
              <w:pStyle w:val="TableText"/>
            </w:pPr>
            <w:r w:rsidRPr="006B20D5">
              <w:t>Maintain the condition of streamside and floodplain vegetation</w:t>
            </w:r>
            <w:r w:rsidR="00D340DB" w:rsidRPr="006B20D5">
              <w:t xml:space="preserve"> </w:t>
            </w:r>
          </w:p>
        </w:tc>
      </w:tr>
      <w:tr w:rsidR="00DF198C" w:rsidRPr="006B20D5" w14:paraId="47BC1085" w14:textId="77777777" w:rsidTr="00DF198C">
        <w:trPr>
          <w:trHeight w:val="302"/>
        </w:trPr>
        <w:tc>
          <w:tcPr>
            <w:tcW w:w="399" w:type="pct"/>
            <w:tcMar>
              <w:left w:w="85" w:type="dxa"/>
              <w:right w:w="85" w:type="dxa"/>
            </w:tcMar>
          </w:tcPr>
          <w:p w14:paraId="4434C96D" w14:textId="508CB7D5" w:rsidR="00DF198C" w:rsidRPr="006B20D5" w:rsidRDefault="00DF198C" w:rsidP="00B92EBF">
            <w:pPr>
              <w:pStyle w:val="TableText"/>
            </w:pPr>
            <w:r w:rsidRPr="006B20D5">
              <w:t>V2</w:t>
            </w:r>
          </w:p>
        </w:tc>
        <w:tc>
          <w:tcPr>
            <w:tcW w:w="4601" w:type="pct"/>
            <w:tcMar>
              <w:left w:w="85" w:type="dxa"/>
              <w:right w:w="85" w:type="dxa"/>
            </w:tcMar>
          </w:tcPr>
          <w:p w14:paraId="38203C74" w14:textId="4736E52C" w:rsidR="00DF198C" w:rsidRPr="006B20D5" w:rsidRDefault="00DF198C" w:rsidP="00B92EBF">
            <w:pPr>
              <w:pStyle w:val="TableText"/>
            </w:pPr>
            <w:r w:rsidRPr="006B20D5">
              <w:t>Maintain and increase the extent of in-stream vegetation</w:t>
            </w:r>
          </w:p>
        </w:tc>
      </w:tr>
      <w:tr w:rsidR="00B02E35" w:rsidRPr="006B20D5" w14:paraId="66A4B1C7" w14:textId="77777777" w:rsidTr="00260AA6">
        <w:tc>
          <w:tcPr>
            <w:tcW w:w="399" w:type="pct"/>
            <w:tcMar>
              <w:left w:w="85" w:type="dxa"/>
              <w:right w:w="85" w:type="dxa"/>
            </w:tcMar>
          </w:tcPr>
          <w:p w14:paraId="44CD9FA1" w14:textId="09357A57" w:rsidR="00B02E35" w:rsidRPr="006B20D5" w:rsidRDefault="00DF198C" w:rsidP="00B92EBF">
            <w:pPr>
              <w:pStyle w:val="TableText"/>
            </w:pPr>
            <w:r w:rsidRPr="006B20D5">
              <w:t>WQ1</w:t>
            </w:r>
          </w:p>
        </w:tc>
        <w:tc>
          <w:tcPr>
            <w:tcW w:w="4601" w:type="pct"/>
            <w:tcMar>
              <w:left w:w="85" w:type="dxa"/>
              <w:right w:w="85" w:type="dxa"/>
            </w:tcMar>
          </w:tcPr>
          <w:p w14:paraId="1F71AA73" w14:textId="5FC175AC" w:rsidR="00B02E35" w:rsidRPr="006B20D5" w:rsidRDefault="00B02E35" w:rsidP="00B92EBF">
            <w:pPr>
              <w:pStyle w:val="TableText"/>
            </w:pPr>
            <w:r w:rsidRPr="006B20D5">
              <w:t>Maintain water quality to support aquatic animals and minimise the occurrence of blackwater events</w:t>
            </w:r>
          </w:p>
        </w:tc>
      </w:tr>
    </w:tbl>
    <w:p w14:paraId="5744FB61" w14:textId="77777777" w:rsidR="00B02E35" w:rsidRPr="006B20D5" w:rsidRDefault="00B02E35" w:rsidP="00D340DB">
      <w:pPr>
        <w:pStyle w:val="Heading4"/>
      </w:pPr>
      <w:r w:rsidRPr="006B20D5">
        <w:t>Traditional Owner cultural values and uses</w:t>
      </w:r>
    </w:p>
    <w:p w14:paraId="55B0DCE2" w14:textId="3ACC6983" w:rsidR="00324F33" w:rsidRPr="006B20D5" w:rsidRDefault="00B02E35" w:rsidP="00B02E35">
      <w:r w:rsidRPr="006B20D5">
        <w:t>Dja Dja Wurrung (Djaara People), Barapa Barapa and Wamba Wemba people are the First Peoples of the Loddon River</w:t>
      </w:r>
      <w:r w:rsidR="00106446" w:rsidRPr="006B20D5">
        <w:t xml:space="preserve">. </w:t>
      </w:r>
      <w:r w:rsidR="00C87F8C" w:rsidRPr="006B20D5">
        <w:t xml:space="preserve">North Central CMA </w:t>
      </w:r>
      <w:r w:rsidRPr="006B20D5">
        <w:t>acknowledge</w:t>
      </w:r>
      <w:r w:rsidR="00106446" w:rsidRPr="006B20D5">
        <w:t>s</w:t>
      </w:r>
      <w:r w:rsidRPr="006B20D5">
        <w:t xml:space="preserve"> their rights to practice their culture and identity as Traditional Owners, to maintain their relationship and care for the river</w:t>
      </w:r>
      <w:r w:rsidR="00106446" w:rsidRPr="006B20D5">
        <w:t xml:space="preserve"> and the </w:t>
      </w:r>
      <w:r w:rsidRPr="006B20D5">
        <w:t>natural resources on their land, and to protect places and areas of importance to their land.</w:t>
      </w:r>
    </w:p>
    <w:p w14:paraId="689F0617" w14:textId="418E5365" w:rsidR="00324F33" w:rsidRPr="006B20D5" w:rsidRDefault="00B02E35" w:rsidP="00B02E35">
      <w:r w:rsidRPr="006B20D5">
        <w:t xml:space="preserve">Djaara, represented by the Dja Dja Wurrung Clans Aboriginal Corporation (trading as DJAARA), are recognised as the Traditional Owners in the upper part of the Loddon catchment. The </w:t>
      </w:r>
      <w:r w:rsidR="00106446" w:rsidRPr="006B20D5">
        <w:t xml:space="preserve">2013 </w:t>
      </w:r>
      <w:r w:rsidRPr="006B20D5">
        <w:t xml:space="preserve">Recognition and Settlement Agreement between DJAARA and the State of Victoria provides DJAARA with the right to participation, employment and incorporation of </w:t>
      </w:r>
      <w:r w:rsidR="007D0611">
        <w:t>T</w:t>
      </w:r>
      <w:r w:rsidRPr="006B20D5">
        <w:t xml:space="preserve">raditional </w:t>
      </w:r>
      <w:r w:rsidR="007D0611">
        <w:t>E</w:t>
      </w:r>
      <w:r w:rsidRPr="006B20D5">
        <w:t xml:space="preserve">cological </w:t>
      </w:r>
      <w:r w:rsidR="007D0611">
        <w:t>K</w:t>
      </w:r>
      <w:r w:rsidRPr="006B20D5">
        <w:t>nowledge into natural resource management.</w:t>
      </w:r>
    </w:p>
    <w:p w14:paraId="66A4E761" w14:textId="77777777" w:rsidR="00324F33" w:rsidRPr="006B20D5" w:rsidRDefault="00B02E35" w:rsidP="00B02E35">
      <w:r w:rsidRPr="006B20D5">
        <w:t>The Barapa Barapa and Wamba Wemba people are recognised as Traditional Owners in the lower part of the catchment.</w:t>
      </w:r>
    </w:p>
    <w:p w14:paraId="36374A3A" w14:textId="18B01D64" w:rsidR="00324F33" w:rsidRPr="006B20D5" w:rsidRDefault="00B02E35" w:rsidP="00B02E35">
      <w:r w:rsidRPr="006B20D5">
        <w:t xml:space="preserve">In the upper part of the catchment, DJAARA’s </w:t>
      </w:r>
      <w:r w:rsidR="00C65A93" w:rsidRPr="006B20D5">
        <w:t>Kapa Gatjin</w:t>
      </w:r>
      <w:r w:rsidRPr="006B20D5">
        <w:t xml:space="preserve"> (to know water) Advisory </w:t>
      </w:r>
      <w:r w:rsidR="00106446" w:rsidRPr="006B20D5">
        <w:t>G</w:t>
      </w:r>
      <w:r w:rsidRPr="006B20D5">
        <w:t xml:space="preserve">roup and North Central CMA work together to identify opportunities and sites where environmental water can support Djaara objectives for the Loddon River. A key aspiration is for Djaara to be more involved in managing and administering environmental water, with the aim of owning and managing it in future. DJAARA’s </w:t>
      </w:r>
      <w:hyperlink r:id="rId227" w:history="1">
        <w:r w:rsidR="00C65A93" w:rsidRPr="006B20D5">
          <w:rPr>
            <w:rStyle w:val="Hyperlink"/>
            <w:i/>
          </w:rPr>
          <w:t>Dhelkunyangu Gatjin</w:t>
        </w:r>
        <w:r w:rsidRPr="006B20D5">
          <w:rPr>
            <w:rStyle w:val="Hyperlink"/>
            <w:i/>
          </w:rPr>
          <w:t xml:space="preserve"> (W</w:t>
        </w:r>
        <w:r w:rsidR="00E15DE3" w:rsidRPr="006B20D5">
          <w:rPr>
            <w:rStyle w:val="Hyperlink"/>
            <w:i/>
          </w:rPr>
          <w:t>orking t</w:t>
        </w:r>
        <w:r w:rsidRPr="006B20D5">
          <w:rPr>
            <w:rStyle w:val="Hyperlink"/>
            <w:i/>
          </w:rPr>
          <w:t xml:space="preserve">ogether to </w:t>
        </w:r>
        <w:r w:rsidR="00E15DE3" w:rsidRPr="006B20D5">
          <w:rPr>
            <w:rStyle w:val="Hyperlink"/>
            <w:i/>
          </w:rPr>
          <w:t>h</w:t>
        </w:r>
        <w:r w:rsidRPr="006B20D5">
          <w:rPr>
            <w:rStyle w:val="Hyperlink"/>
            <w:i/>
          </w:rPr>
          <w:t xml:space="preserve">eal </w:t>
        </w:r>
        <w:r w:rsidR="00E15DE3" w:rsidRPr="006B20D5">
          <w:rPr>
            <w:rStyle w:val="Hyperlink"/>
            <w:i/>
          </w:rPr>
          <w:t>w</w:t>
        </w:r>
        <w:r w:rsidRPr="006B20D5">
          <w:rPr>
            <w:rStyle w:val="Hyperlink"/>
            <w:i/>
          </w:rPr>
          <w:t xml:space="preserve">ater) </w:t>
        </w:r>
        <w:r w:rsidR="00E15DE3" w:rsidRPr="006B20D5">
          <w:rPr>
            <w:rStyle w:val="Hyperlink"/>
            <w:i/>
          </w:rPr>
          <w:t>Djaara Gatjin Strategy</w:t>
        </w:r>
      </w:hyperlink>
      <w:r w:rsidR="00E15DE3" w:rsidRPr="006B20D5">
        <w:t xml:space="preserve"> </w:t>
      </w:r>
      <w:r w:rsidRPr="006B20D5">
        <w:t xml:space="preserve">sets a </w:t>
      </w:r>
      <w:r w:rsidR="00C65A93" w:rsidRPr="0042717D">
        <w:t>baring</w:t>
      </w:r>
      <w:r w:rsidRPr="006B20D5">
        <w:t xml:space="preserve"> (pathway) for DJAARA to become the environmental water manager on Djaara Country and a </w:t>
      </w:r>
      <w:r w:rsidR="00C65A93" w:rsidRPr="0042717D">
        <w:t>baring</w:t>
      </w:r>
      <w:r w:rsidRPr="006B20D5">
        <w:t xml:space="preserve"> for Djaara Lore to inform water management decisions. This transition is being progressed by working in partnership with authorities and the community to manage water for a healthy, sustainable future.</w:t>
      </w:r>
    </w:p>
    <w:p w14:paraId="424368AD" w14:textId="56BD98FB" w:rsidR="00B02E35" w:rsidRPr="006B20D5" w:rsidRDefault="008D2093" w:rsidP="00B02E35">
      <w:r w:rsidRPr="006B20D5">
        <w:t xml:space="preserve">In the </w:t>
      </w:r>
      <w:r w:rsidR="00B02E35" w:rsidRPr="006B20D5">
        <w:t>lower part of the catchment</w:t>
      </w:r>
      <w:r w:rsidR="00B6120E">
        <w:t>,</w:t>
      </w:r>
      <w:r w:rsidRPr="006B20D5">
        <w:t xml:space="preserve"> the Barapa Barapa and Wamba Wemba Traditional Owners have communicated their cultural objectives for the Loddon River and other waterways i</w:t>
      </w:r>
      <w:r w:rsidR="00B02E35" w:rsidRPr="006B20D5">
        <w:t>n the Barapa Barapa Healthy Country Plan 2018-2021. Objectives that relate to the Loddon River system include:</w:t>
      </w:r>
    </w:p>
    <w:p w14:paraId="2F138133" w14:textId="4FEC6860" w:rsidR="00B02E35" w:rsidRPr="006B20D5" w:rsidRDefault="00B02E35" w:rsidP="00817451">
      <w:pPr>
        <w:pStyle w:val="Dotpoint"/>
      </w:pPr>
      <w:r w:rsidRPr="006B20D5">
        <w:t>all wetlands surrounding the Murray River, Gunbower Forest, Loddon River and associated lakes will have good plant life and healthy native fish (cod and yellow belly), mussels and turtle populations by 2033</w:t>
      </w:r>
    </w:p>
    <w:p w14:paraId="1A505EE4" w14:textId="312F1EDD" w:rsidR="00B02E35" w:rsidRPr="006B20D5" w:rsidRDefault="008D2093" w:rsidP="00817451">
      <w:pPr>
        <w:pStyle w:val="Dotpoint"/>
      </w:pPr>
      <w:r w:rsidRPr="006B20D5">
        <w:t>b</w:t>
      </w:r>
      <w:r w:rsidR="00B02E35" w:rsidRPr="006B20D5">
        <w:t>y 2033, the Murray, Gunbower and Loddon rivers and associated lakes will have enough water, their water quality is improving, and the water will be clear for most of the year in good years</w:t>
      </w:r>
    </w:p>
    <w:p w14:paraId="185510BF" w14:textId="77BFDE45" w:rsidR="00B02E35" w:rsidRPr="006B20D5" w:rsidRDefault="00B02E35" w:rsidP="00817451">
      <w:pPr>
        <w:pStyle w:val="Dotpoint"/>
      </w:pPr>
      <w:r w:rsidRPr="006B20D5">
        <w:lastRenderedPageBreak/>
        <w:t>Barapa people are actively involved in water management</w:t>
      </w:r>
    </w:p>
    <w:p w14:paraId="1270208B" w14:textId="4BF63BB2" w:rsidR="00B02E35" w:rsidRPr="006B20D5" w:rsidRDefault="008D2093" w:rsidP="00817451">
      <w:pPr>
        <w:pStyle w:val="Dotpoint"/>
      </w:pPr>
      <w:r w:rsidRPr="006B20D5">
        <w:t>t</w:t>
      </w:r>
      <w:r w:rsidR="00B02E35" w:rsidRPr="006B20D5">
        <w:t>here are fewer fish and plant deaths from toxic blackwater events.</w:t>
      </w:r>
    </w:p>
    <w:p w14:paraId="3E58EF01" w14:textId="51D64AEF" w:rsidR="00324F33" w:rsidRPr="006B20D5" w:rsidRDefault="00B02E35" w:rsidP="00B02E35">
      <w:r w:rsidRPr="006B20D5">
        <w:t xml:space="preserve">In planning for environmental flows in the Loddon River system, </w:t>
      </w:r>
      <w:r w:rsidR="00C87F8C" w:rsidRPr="006B20D5">
        <w:t xml:space="preserve">North Central CMA </w:t>
      </w:r>
      <w:r w:rsidR="008D2093" w:rsidRPr="006B20D5">
        <w:t>has</w:t>
      </w:r>
      <w:r w:rsidRPr="006B20D5">
        <w:t xml:space="preserve"> considered how the Loddon system can be managed to support the cultural values, priorities</w:t>
      </w:r>
      <w:r w:rsidR="0039137B" w:rsidRPr="006B20D5">
        <w:t>, and uses of the Djaara, Barapa Barapa, and Wamba Wemba people, as</w:t>
      </w:r>
      <w:r w:rsidR="008D2093" w:rsidRPr="006B20D5">
        <w:t xml:space="preserve"> shown in </w:t>
      </w:r>
      <w:r w:rsidRPr="006B20D5">
        <w:t xml:space="preserve">Table </w:t>
      </w:r>
      <w:r w:rsidR="005F7795" w:rsidRPr="006B20D5">
        <w:t>5.7.1</w:t>
      </w:r>
      <w:r w:rsidRPr="006B20D5">
        <w:t>.</w:t>
      </w:r>
    </w:p>
    <w:p w14:paraId="12F942C9" w14:textId="2808928D" w:rsidR="00B02E35" w:rsidRPr="006B20D5" w:rsidRDefault="00B02E35" w:rsidP="002B3988">
      <w:pPr>
        <w:pStyle w:val="TableHeading"/>
        <w:rPr>
          <w:lang w:val="en-AU" w:eastAsia="en-AU"/>
        </w:rPr>
      </w:pPr>
      <w:bookmarkStart w:id="830" w:name="_Ref159932627"/>
      <w:bookmarkStart w:id="831" w:name="_Toc69217948"/>
      <w:bookmarkStart w:id="832" w:name="_Toc230448912"/>
      <w:bookmarkStart w:id="833" w:name="_Toc230518755"/>
      <w:bookmarkStart w:id="834" w:name="_Toc230078106"/>
      <w:r w:rsidRPr="006B20D5">
        <w:rPr>
          <w:lang w:val="en-AU" w:eastAsia="en-AU"/>
        </w:rPr>
        <w:t xml:space="preserve">Table </w:t>
      </w:r>
      <w:r w:rsidR="005F7795" w:rsidRPr="006B20D5">
        <w:rPr>
          <w:lang w:val="en-AU" w:eastAsia="en-AU"/>
        </w:rPr>
        <w:t>5.7.1</w:t>
      </w:r>
      <w:bookmarkEnd w:id="830"/>
      <w:r w:rsidR="005F7795" w:rsidRPr="006B20D5">
        <w:rPr>
          <w:lang w:val="en-AU" w:eastAsia="en-AU"/>
        </w:rPr>
        <w:tab/>
      </w:r>
      <w:r w:rsidRPr="006B20D5">
        <w:rPr>
          <w:lang w:val="en-AU" w:eastAsia="en-AU"/>
        </w:rPr>
        <w:t>Previously shared Traditional Owner values and uses</w:t>
      </w:r>
      <w:bookmarkEnd w:id="831"/>
      <w:r w:rsidRPr="006B20D5">
        <w:rPr>
          <w:lang w:val="en-AU" w:eastAsia="en-AU"/>
        </w:rPr>
        <w:t xml:space="preserve"> in the Loddon River system</w:t>
      </w:r>
      <w:bookmarkEnd w:id="832"/>
      <w:bookmarkEnd w:id="833"/>
      <w:bookmarkEnd w:id="834"/>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271"/>
        <w:gridCol w:w="4403"/>
        <w:gridCol w:w="2693"/>
      </w:tblGrid>
      <w:tr w:rsidR="00B02E35" w:rsidRPr="006B20D5" w14:paraId="1E4DD9F1" w14:textId="77777777" w:rsidTr="00DF198C">
        <w:trPr>
          <w:trHeight w:val="699"/>
        </w:trPr>
        <w:tc>
          <w:tcPr>
            <w:tcW w:w="1409" w:type="dxa"/>
            <w:tcMar>
              <w:left w:w="85" w:type="dxa"/>
              <w:right w:w="85" w:type="dxa"/>
            </w:tcMar>
            <w:hideMark/>
          </w:tcPr>
          <w:p w14:paraId="7F83DBC7" w14:textId="77777777" w:rsidR="00B02E35" w:rsidRPr="006B20D5" w:rsidRDefault="00B02E35" w:rsidP="00883917">
            <w:pPr>
              <w:pStyle w:val="TableText"/>
              <w:rPr>
                <w:b/>
                <w:bCs/>
              </w:rPr>
            </w:pPr>
            <w:r w:rsidRPr="006B20D5">
              <w:rPr>
                <w:b/>
                <w:bCs/>
              </w:rPr>
              <w:t>Waterway and/or reach</w:t>
            </w:r>
          </w:p>
        </w:tc>
        <w:tc>
          <w:tcPr>
            <w:tcW w:w="1271" w:type="dxa"/>
            <w:tcMar>
              <w:left w:w="85" w:type="dxa"/>
              <w:right w:w="85" w:type="dxa"/>
            </w:tcMar>
            <w:hideMark/>
          </w:tcPr>
          <w:p w14:paraId="00935B6E" w14:textId="6E16A393" w:rsidR="00B02E35" w:rsidRPr="006B20D5" w:rsidRDefault="00B02E35" w:rsidP="00883917">
            <w:pPr>
              <w:pStyle w:val="TableText"/>
              <w:rPr>
                <w:b/>
                <w:bCs/>
              </w:rPr>
            </w:pPr>
            <w:r w:rsidRPr="006B20D5">
              <w:rPr>
                <w:b/>
                <w:bCs/>
              </w:rPr>
              <w:t xml:space="preserve">Traditional Owner </w:t>
            </w:r>
            <w:r w:rsidR="009020F0" w:rsidRPr="006B20D5">
              <w:rPr>
                <w:b/>
                <w:bCs/>
              </w:rPr>
              <w:t>g</w:t>
            </w:r>
            <w:r w:rsidRPr="006B20D5">
              <w:rPr>
                <w:b/>
                <w:bCs/>
              </w:rPr>
              <w:t>roup</w:t>
            </w:r>
          </w:p>
        </w:tc>
        <w:tc>
          <w:tcPr>
            <w:tcW w:w="4403" w:type="dxa"/>
            <w:tcMar>
              <w:left w:w="85" w:type="dxa"/>
              <w:right w:w="85" w:type="dxa"/>
            </w:tcMar>
            <w:hideMark/>
          </w:tcPr>
          <w:p w14:paraId="3027416F" w14:textId="6D6BEC26" w:rsidR="00B02E35" w:rsidRPr="006B20D5" w:rsidRDefault="00B02E35" w:rsidP="00883917">
            <w:pPr>
              <w:pStyle w:val="TableText"/>
              <w:rPr>
                <w:b/>
                <w:bCs/>
              </w:rPr>
            </w:pPr>
            <w:r w:rsidRPr="006B20D5">
              <w:rPr>
                <w:b/>
                <w:bCs/>
              </w:rPr>
              <w:t>Values</w:t>
            </w:r>
            <w:r w:rsidR="00845D72" w:rsidRPr="006B20D5">
              <w:rPr>
                <w:b/>
                <w:bCs/>
              </w:rPr>
              <w:t>/</w:t>
            </w:r>
            <w:r w:rsidRPr="006B20D5">
              <w:rPr>
                <w:b/>
                <w:bCs/>
              </w:rPr>
              <w:t>uses</w:t>
            </w:r>
            <w:r w:rsidR="00845D72" w:rsidRPr="006B20D5">
              <w:rPr>
                <w:b/>
                <w:bCs/>
              </w:rPr>
              <w:t>/</w:t>
            </w:r>
            <w:r w:rsidRPr="006B20D5">
              <w:rPr>
                <w:b/>
                <w:bCs/>
              </w:rPr>
              <w:t>objectives</w:t>
            </w:r>
            <w:r w:rsidR="00845D72" w:rsidRPr="006B20D5">
              <w:rPr>
                <w:b/>
                <w:bCs/>
              </w:rPr>
              <w:t>/</w:t>
            </w:r>
            <w:r w:rsidRPr="006B20D5">
              <w:rPr>
                <w:b/>
                <w:bCs/>
              </w:rPr>
              <w:t>opportunities</w:t>
            </w:r>
          </w:p>
        </w:tc>
        <w:tc>
          <w:tcPr>
            <w:tcW w:w="2693" w:type="dxa"/>
            <w:tcMar>
              <w:left w:w="85" w:type="dxa"/>
              <w:right w:w="85" w:type="dxa"/>
            </w:tcMar>
            <w:hideMark/>
          </w:tcPr>
          <w:p w14:paraId="6D061B2F" w14:textId="5A399504" w:rsidR="00B02E35" w:rsidRPr="006B20D5" w:rsidRDefault="00B02E35" w:rsidP="00883917">
            <w:pPr>
              <w:pStyle w:val="TableText"/>
              <w:rPr>
                <w:b/>
                <w:bCs/>
              </w:rPr>
            </w:pPr>
            <w:r w:rsidRPr="006B20D5">
              <w:rPr>
                <w:b/>
                <w:bCs/>
              </w:rPr>
              <w:t xml:space="preserve">How this opportunity </w:t>
            </w:r>
            <w:r w:rsidR="009020F0" w:rsidRPr="006B20D5">
              <w:rPr>
                <w:b/>
                <w:bCs/>
              </w:rPr>
              <w:t xml:space="preserve">will </w:t>
            </w:r>
            <w:r w:rsidRPr="006B20D5">
              <w:rPr>
                <w:b/>
                <w:bCs/>
              </w:rPr>
              <w:t>be considered in 2026-27</w:t>
            </w:r>
          </w:p>
        </w:tc>
      </w:tr>
      <w:tr w:rsidR="00B02E35" w:rsidRPr="006B20D5" w14:paraId="3F2242B6" w14:textId="77777777" w:rsidTr="00DF198C">
        <w:trPr>
          <w:trHeight w:val="366"/>
        </w:trPr>
        <w:tc>
          <w:tcPr>
            <w:tcW w:w="1409" w:type="dxa"/>
            <w:tcMar>
              <w:left w:w="85" w:type="dxa"/>
              <w:right w:w="85" w:type="dxa"/>
            </w:tcMar>
            <w:hideMark/>
          </w:tcPr>
          <w:p w14:paraId="2BAEB829" w14:textId="0FAB2217" w:rsidR="00B02E35" w:rsidRPr="006B20D5" w:rsidRDefault="00B02E35" w:rsidP="002B3988">
            <w:pPr>
              <w:pStyle w:val="TableText"/>
            </w:pPr>
            <w:r w:rsidRPr="006B20D5">
              <w:t>Loddon River</w:t>
            </w:r>
            <w:r w:rsidR="009020F0" w:rsidRPr="006B20D5">
              <w:t>:</w:t>
            </w:r>
            <w:r w:rsidRPr="006B20D5">
              <w:t xml:space="preserve"> Cairn Curran to Durham Ox, Tullaroop Creek</w:t>
            </w:r>
            <w:r w:rsidR="009020F0" w:rsidRPr="006B20D5">
              <w:t xml:space="preserve"> and </w:t>
            </w:r>
            <w:r w:rsidRPr="006B20D5">
              <w:t xml:space="preserve">Serpentine Creek </w:t>
            </w:r>
            <w:r w:rsidR="00E91D02" w:rsidRPr="006B20D5">
              <w:t>reach</w:t>
            </w:r>
            <w:r w:rsidRPr="006B20D5">
              <w:t xml:space="preserve"> 1</w:t>
            </w:r>
          </w:p>
        </w:tc>
        <w:tc>
          <w:tcPr>
            <w:tcW w:w="1271" w:type="dxa"/>
            <w:tcMar>
              <w:left w:w="85" w:type="dxa"/>
              <w:right w:w="85" w:type="dxa"/>
            </w:tcMar>
            <w:hideMark/>
          </w:tcPr>
          <w:p w14:paraId="68DBCCEA" w14:textId="77777777" w:rsidR="00B02E35" w:rsidRPr="006B20D5" w:rsidRDefault="00B02E35" w:rsidP="002B3988">
            <w:pPr>
              <w:pStyle w:val="TableText"/>
            </w:pPr>
            <w:r w:rsidRPr="006B20D5">
              <w:t xml:space="preserve">DJAARA </w:t>
            </w:r>
          </w:p>
        </w:tc>
        <w:tc>
          <w:tcPr>
            <w:tcW w:w="4403" w:type="dxa"/>
            <w:tcMar>
              <w:left w:w="85" w:type="dxa"/>
              <w:right w:w="85" w:type="dxa"/>
            </w:tcMar>
          </w:tcPr>
          <w:p w14:paraId="5FCE6649" w14:textId="73DF68CC" w:rsidR="00883917" w:rsidRPr="006B20D5" w:rsidRDefault="00B02E35" w:rsidP="002B3988">
            <w:pPr>
              <w:pStyle w:val="TableText"/>
            </w:pPr>
            <w:r w:rsidRPr="006B20D5">
              <w:t>Objective</w:t>
            </w:r>
            <w:r w:rsidR="009020F0" w:rsidRPr="006B20D5">
              <w:t>s</w:t>
            </w:r>
          </w:p>
          <w:p w14:paraId="70C0C2C5" w14:textId="6EF06C0A" w:rsidR="00B26B22" w:rsidRPr="006B20D5" w:rsidRDefault="00104574" w:rsidP="00162AF7">
            <w:pPr>
              <w:pStyle w:val="Tabletextdotpoint"/>
            </w:pPr>
            <w:r w:rsidRPr="006B20D5">
              <w:t>A</w:t>
            </w:r>
            <w:r w:rsidR="00B02E35" w:rsidRPr="006B20D5">
              <w:t xml:space="preserve"> Djaara</w:t>
            </w:r>
            <w:r w:rsidR="009020F0" w:rsidRPr="006B20D5">
              <w:t>-</w:t>
            </w:r>
            <w:r w:rsidR="00B02E35" w:rsidRPr="006B20D5">
              <w:t xml:space="preserve">led </w:t>
            </w:r>
            <w:r w:rsidR="009020F0" w:rsidRPr="006B20D5">
              <w:t xml:space="preserve">environmental </w:t>
            </w:r>
            <w:r w:rsidR="00B02E35" w:rsidRPr="006B20D5">
              <w:t xml:space="preserve">watering program and management plan that provides guidance for </w:t>
            </w:r>
            <w:r w:rsidR="009020F0" w:rsidRPr="006B20D5">
              <w:t xml:space="preserve">environmental </w:t>
            </w:r>
            <w:r w:rsidR="00B02E35" w:rsidRPr="006B20D5">
              <w:t>water</w:t>
            </w:r>
            <w:r w:rsidRPr="006B20D5">
              <w:t>,</w:t>
            </w:r>
            <w:r w:rsidR="00B02E35" w:rsidRPr="006B20D5">
              <w:t xml:space="preserve"> among other water entitlements and flows</w:t>
            </w:r>
          </w:p>
          <w:p w14:paraId="53512CE9" w14:textId="405985B4" w:rsidR="00B02E35" w:rsidRPr="006B20D5" w:rsidRDefault="00104574" w:rsidP="00162AF7">
            <w:pPr>
              <w:pStyle w:val="Tabletextdotpoint"/>
            </w:pPr>
            <w:r w:rsidRPr="006B20D5">
              <w:t>O</w:t>
            </w:r>
            <w:r w:rsidR="00B02E35" w:rsidRPr="006B20D5">
              <w:t xml:space="preserve">verarching holistic monitoring and management of waterways and flows to </w:t>
            </w:r>
            <w:r w:rsidR="00FD73BD" w:rsidRPr="006B20D5">
              <w:t>optimise</w:t>
            </w:r>
            <w:r w:rsidR="00B02E35" w:rsidRPr="006B20D5">
              <w:t xml:space="preserve"> outcomes for the environment and other values</w:t>
            </w:r>
            <w:r w:rsidR="009020F0" w:rsidRPr="006B20D5">
              <w:t xml:space="preserve">, </w:t>
            </w:r>
            <w:r w:rsidR="00B02E35" w:rsidRPr="006B20D5">
              <w:t xml:space="preserve">maximising the value delivered through the </w:t>
            </w:r>
            <w:r w:rsidR="009020F0" w:rsidRPr="006B20D5">
              <w:t xml:space="preserve">environmental </w:t>
            </w:r>
            <w:r w:rsidR="00B02E35" w:rsidRPr="006B20D5">
              <w:t>water</w:t>
            </w:r>
            <w:r w:rsidR="009020F0" w:rsidRPr="006B20D5">
              <w:t>ing</w:t>
            </w:r>
            <w:r w:rsidR="00B02E35" w:rsidRPr="006B20D5">
              <w:t xml:space="preserve"> program</w:t>
            </w:r>
          </w:p>
        </w:tc>
        <w:tc>
          <w:tcPr>
            <w:tcW w:w="2693" w:type="dxa"/>
            <w:tcMar>
              <w:left w:w="85" w:type="dxa"/>
              <w:right w:w="85" w:type="dxa"/>
            </w:tcMar>
          </w:tcPr>
          <w:p w14:paraId="6C34C2CE" w14:textId="0A8F1063" w:rsidR="00B02E35" w:rsidRPr="006B20D5" w:rsidRDefault="009020F0" w:rsidP="002B3988">
            <w:pPr>
              <w:pStyle w:val="TableText"/>
            </w:pPr>
            <w:r w:rsidRPr="006B20D5">
              <w:t>By</w:t>
            </w:r>
            <w:r w:rsidR="00B02E35" w:rsidRPr="006B20D5">
              <w:t xml:space="preserve"> DJAARA being supported with a greater role to perform monitoring and planning activities, and </w:t>
            </w:r>
            <w:r w:rsidRPr="006B20D5">
              <w:t>by</w:t>
            </w:r>
            <w:r w:rsidR="00B02E35" w:rsidRPr="006B20D5">
              <w:t xml:space="preserve"> activating a DJAARA</w:t>
            </w:r>
            <w:r w:rsidR="00845D72" w:rsidRPr="006B20D5">
              <w:t>/</w:t>
            </w:r>
            <w:r w:rsidR="00A0584F" w:rsidRPr="006B20D5">
              <w:t xml:space="preserve">North Central CMA </w:t>
            </w:r>
            <w:r w:rsidRPr="006B20D5">
              <w:t>j</w:t>
            </w:r>
            <w:r w:rsidR="00B02E35" w:rsidRPr="006B20D5">
              <w:t xml:space="preserve">oint </w:t>
            </w:r>
            <w:r w:rsidRPr="006B20D5">
              <w:t>m</w:t>
            </w:r>
            <w:r w:rsidR="00B02E35" w:rsidRPr="006B20D5">
              <w:t>anagement approach for environmental water planning and delivery</w:t>
            </w:r>
          </w:p>
        </w:tc>
      </w:tr>
      <w:tr w:rsidR="00B02E35" w:rsidRPr="006B20D5" w14:paraId="372B60F6" w14:textId="77777777" w:rsidTr="00DF198C">
        <w:trPr>
          <w:trHeight w:val="3474"/>
        </w:trPr>
        <w:tc>
          <w:tcPr>
            <w:tcW w:w="1409" w:type="dxa"/>
            <w:tcMar>
              <w:left w:w="85" w:type="dxa"/>
              <w:right w:w="85" w:type="dxa"/>
            </w:tcMar>
            <w:hideMark/>
          </w:tcPr>
          <w:p w14:paraId="20660CEC" w14:textId="0E4B42A0" w:rsidR="00B02E35" w:rsidRPr="006B20D5" w:rsidRDefault="00B02E35" w:rsidP="002B3988">
            <w:pPr>
              <w:pStyle w:val="TableText"/>
            </w:pPr>
            <w:r w:rsidRPr="006B20D5">
              <w:t>Loddon</w:t>
            </w:r>
            <w:r w:rsidR="00694E0B" w:rsidRPr="006B20D5">
              <w:t xml:space="preserve"> </w:t>
            </w:r>
            <w:r w:rsidRPr="006B20D5">
              <w:t>River</w:t>
            </w:r>
            <w:r w:rsidR="009020F0" w:rsidRPr="006B20D5">
              <w:t xml:space="preserve">: </w:t>
            </w:r>
            <w:r w:rsidRPr="006B20D5">
              <w:t>Durham Ox to the Little Murray River, Serpentine Creek, Pyramid Creek</w:t>
            </w:r>
          </w:p>
        </w:tc>
        <w:tc>
          <w:tcPr>
            <w:tcW w:w="1271" w:type="dxa"/>
            <w:tcMar>
              <w:left w:w="85" w:type="dxa"/>
              <w:right w:w="85" w:type="dxa"/>
            </w:tcMar>
            <w:hideMark/>
          </w:tcPr>
          <w:p w14:paraId="060A742F" w14:textId="77777777" w:rsidR="00B02E35" w:rsidRPr="006B20D5" w:rsidRDefault="00B02E35" w:rsidP="002B3988">
            <w:pPr>
              <w:pStyle w:val="TableText"/>
            </w:pPr>
            <w:r w:rsidRPr="006B20D5">
              <w:t xml:space="preserve">Barapa Barapa &amp; Wamba Wemba </w:t>
            </w:r>
          </w:p>
        </w:tc>
        <w:tc>
          <w:tcPr>
            <w:tcW w:w="4403" w:type="dxa"/>
            <w:tcMar>
              <w:left w:w="85" w:type="dxa"/>
              <w:right w:w="85" w:type="dxa"/>
            </w:tcMar>
          </w:tcPr>
          <w:p w14:paraId="5A17D643" w14:textId="77777777" w:rsidR="00B02E35" w:rsidRPr="006B20D5" w:rsidRDefault="00B02E35" w:rsidP="00162AF7">
            <w:pPr>
              <w:pStyle w:val="Tabletextdotpoint"/>
            </w:pPr>
            <w:r w:rsidRPr="006B20D5">
              <w:t>Healthy plant and fish life (Murray cod, golden perch) and other aquatic life (turtles, mussels)</w:t>
            </w:r>
          </w:p>
          <w:p w14:paraId="5F83A21A" w14:textId="77777777" w:rsidR="00B02E35" w:rsidRPr="006B20D5" w:rsidRDefault="00B02E35" w:rsidP="00162AF7">
            <w:pPr>
              <w:pStyle w:val="Tabletextdotpoint"/>
            </w:pPr>
            <w:r w:rsidRPr="006B20D5">
              <w:t>Active involvement in water management on Country</w:t>
            </w:r>
          </w:p>
          <w:p w14:paraId="57EEB083" w14:textId="792C47CD" w:rsidR="00B02E35" w:rsidRPr="006B20D5" w:rsidRDefault="00B02E35" w:rsidP="00162AF7">
            <w:pPr>
              <w:pStyle w:val="Tabletextdotpoint"/>
            </w:pPr>
            <w:r w:rsidRPr="006B20D5">
              <w:t xml:space="preserve">The Barapa Barapa and Wamba Wemba are the </w:t>
            </w:r>
            <w:r w:rsidR="00E22A8B" w:rsidRPr="006B20D5">
              <w:t>Traditional Owner</w:t>
            </w:r>
            <w:r w:rsidRPr="006B20D5">
              <w:t>s in the northern part of the Loddon catchment, and artifacts of cultural practices are present throughout the Loddon and Pyramid system</w:t>
            </w:r>
            <w:r w:rsidR="001F0998" w:rsidRPr="006B20D5">
              <w:t>s</w:t>
            </w:r>
            <w:r w:rsidRPr="006B20D5">
              <w:t xml:space="preserve"> and </w:t>
            </w:r>
            <w:r w:rsidR="001F0998" w:rsidRPr="006B20D5">
              <w:t xml:space="preserve">their </w:t>
            </w:r>
            <w:r w:rsidRPr="006B20D5">
              <w:t>floodplain</w:t>
            </w:r>
            <w:r w:rsidR="001F0998" w:rsidRPr="006B20D5">
              <w:t>s</w:t>
            </w:r>
            <w:r w:rsidRPr="006B20D5">
              <w:t>. The river</w:t>
            </w:r>
            <w:r w:rsidR="00B6120E">
              <w:t>s</w:t>
            </w:r>
            <w:r w:rsidRPr="006B20D5">
              <w:t xml:space="preserve"> and floodplain</w:t>
            </w:r>
            <w:r w:rsidR="00B6120E">
              <w:t>s</w:t>
            </w:r>
            <w:r w:rsidRPr="006B20D5">
              <w:t xml:space="preserve"> are valued as food and fibre sources and sites of cultural significance </w:t>
            </w:r>
            <w:r w:rsidR="009020F0" w:rsidRPr="006B20D5">
              <w:t>(</w:t>
            </w:r>
            <w:r w:rsidRPr="006B20D5">
              <w:t>such as scar trees, camp sites, meeting places and burial places</w:t>
            </w:r>
            <w:r w:rsidR="009020F0" w:rsidRPr="006B20D5">
              <w:t>)</w:t>
            </w:r>
            <w:r w:rsidRPr="006B20D5">
              <w:t>.</w:t>
            </w:r>
          </w:p>
        </w:tc>
        <w:tc>
          <w:tcPr>
            <w:tcW w:w="2693" w:type="dxa"/>
            <w:tcMar>
              <w:left w:w="85" w:type="dxa"/>
              <w:right w:w="85" w:type="dxa"/>
            </w:tcMar>
            <w:hideMark/>
          </w:tcPr>
          <w:p w14:paraId="7AF66F19" w14:textId="7208DFED" w:rsidR="00B02E35" w:rsidRPr="006B20D5" w:rsidRDefault="00B02E35" w:rsidP="00162AF7">
            <w:pPr>
              <w:pStyle w:val="Tabletextdotpoint"/>
            </w:pPr>
            <w:r w:rsidRPr="006B20D5">
              <w:t>Flows designed to support food and fibre species of cultural value and facilitate cultural activities</w:t>
            </w:r>
          </w:p>
          <w:p w14:paraId="5B11064B" w14:textId="6C9741E4" w:rsidR="00B02E35" w:rsidRPr="006B20D5" w:rsidRDefault="00B02E35" w:rsidP="00162AF7">
            <w:pPr>
              <w:pStyle w:val="Tabletextdotpoint"/>
            </w:pPr>
            <w:r w:rsidRPr="006B20D5">
              <w:t>Environmental water management assists with preservation of</w:t>
            </w:r>
            <w:r w:rsidR="009020F0" w:rsidRPr="006B20D5">
              <w:t xml:space="preserve"> </w:t>
            </w:r>
            <w:r w:rsidRPr="006B20D5">
              <w:t xml:space="preserve">values held highly by Traditional Owner </w:t>
            </w:r>
            <w:r w:rsidR="009020F0" w:rsidRPr="006B20D5">
              <w:t>g</w:t>
            </w:r>
            <w:r w:rsidRPr="006B20D5">
              <w:t>roups, including native fish, turtles and potentially crayfish (yabbies)</w:t>
            </w:r>
          </w:p>
        </w:tc>
      </w:tr>
    </w:tbl>
    <w:p w14:paraId="4273A7A0" w14:textId="71A981B4" w:rsidR="00C849BF" w:rsidRPr="006B20D5" w:rsidRDefault="00B02E35" w:rsidP="00C849BF">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C849BF" w:rsidRPr="006B20D5">
        <w:t xml:space="preserve">This is reinforced by legislation </w:t>
      </w:r>
      <w:r w:rsidR="00C849BF" w:rsidRPr="006B20D5">
        <w:lastRenderedPageBreak/>
        <w:t xml:space="preserve">and policy commitments, including the </w:t>
      </w:r>
      <w:r w:rsidR="00C65A93" w:rsidRPr="006B20D5">
        <w:rPr>
          <w:i/>
        </w:rPr>
        <w:t>Water Act 1989</w:t>
      </w:r>
      <w:r w:rsidR="00C849BF" w:rsidRPr="006B20D5">
        <w:t xml:space="preserve">, the </w:t>
      </w:r>
      <w:hyperlink r:id="rId228">
        <w:r w:rsidR="00C65A93" w:rsidRPr="006B20D5">
          <w:rPr>
            <w:rStyle w:val="Hyperlink"/>
            <w:i/>
          </w:rPr>
          <w:t>Victorian Aboriginal Affairs Framework</w:t>
        </w:r>
      </w:hyperlink>
      <w:r w:rsidR="00C849BF" w:rsidRPr="006B20D5">
        <w:t xml:space="preserve">, the 2016 </w:t>
      </w:r>
      <w:hyperlink r:id="rId229">
        <w:r w:rsidR="00C65A93" w:rsidRPr="006B20D5">
          <w:rPr>
            <w:rStyle w:val="Hyperlink"/>
            <w:i/>
          </w:rPr>
          <w:t>Water for Victoria</w:t>
        </w:r>
      </w:hyperlink>
      <w:r w:rsidR="00C849BF" w:rsidRPr="006B20D5">
        <w:t xml:space="preserve">, the 2022 </w:t>
      </w:r>
      <w:hyperlink r:id="rId230">
        <w:r w:rsidR="00C65A93" w:rsidRPr="006B20D5">
          <w:rPr>
            <w:rStyle w:val="Hyperlink"/>
            <w:i/>
          </w:rPr>
          <w:t>Water is Life: Traditional Owner Access to Water Roadmap</w:t>
        </w:r>
      </w:hyperlink>
      <w:r w:rsidR="00C849BF" w:rsidRPr="006B20D5">
        <w:t xml:space="preserve">, and, in some cases, agreements under the </w:t>
      </w:r>
      <w:r w:rsidR="00C65A93" w:rsidRPr="006B20D5">
        <w:rPr>
          <w:i/>
        </w:rPr>
        <w:t>Traditional Owner Settlement Act 2010</w:t>
      </w:r>
      <w:r w:rsidR="00C849BF" w:rsidRPr="006B20D5">
        <w:t>.</w:t>
      </w:r>
    </w:p>
    <w:p w14:paraId="508AE879" w14:textId="77777777" w:rsidR="00B02E35" w:rsidRPr="006B20D5" w:rsidRDefault="00B02E35" w:rsidP="008D3F3D">
      <w:pPr>
        <w:pStyle w:val="Heading4"/>
      </w:pPr>
      <w:r w:rsidRPr="006B20D5">
        <w:t>Social, recreational and economic values and uses</w:t>
      </w:r>
    </w:p>
    <w:p w14:paraId="7C055075" w14:textId="77777777" w:rsidR="00B02E35" w:rsidRPr="006B20D5" w:rsidRDefault="00B02E35" w:rsidP="00B02E35">
      <w:r w:rsidRPr="006B20D5">
        <w:t>The Loddon River system and Boort wetlands provide a diverse range of social, recreational and economic values. Recreation and tourism activities include camping, fishing, powered and non-powered boating, water sports, birdwatching and hunting.</w:t>
      </w:r>
    </w:p>
    <w:p w14:paraId="72EC84EC" w14:textId="01C7CA5B" w:rsidR="00B02E35" w:rsidRPr="006B20D5" w:rsidRDefault="00B02E35" w:rsidP="00B02E35">
      <w:r w:rsidRPr="006B20D5">
        <w:t xml:space="preserve">In planning the potential environmental watering actions in Table 5.7.2, </w:t>
      </w:r>
      <w:r w:rsidR="00C87F8C" w:rsidRPr="006B20D5">
        <w:t xml:space="preserve">North Central CMA </w:t>
      </w:r>
      <w:r w:rsidRPr="006B20D5">
        <w:t>considered how environmental flows could support values and uses, including:</w:t>
      </w:r>
    </w:p>
    <w:p w14:paraId="76B44BA4" w14:textId="77777777" w:rsidR="00B02E35" w:rsidRPr="006B20D5" w:rsidRDefault="00B02E35" w:rsidP="00817451">
      <w:pPr>
        <w:pStyle w:val="Dotpoint"/>
      </w:pPr>
      <w:r w:rsidRPr="006B20D5">
        <w:t>water-based recreation (such as fishing, powered and non-powered boating, water skiing and water sports)</w:t>
      </w:r>
    </w:p>
    <w:p w14:paraId="7DC6C0CB" w14:textId="77777777" w:rsidR="00B02E35" w:rsidRPr="006B20D5" w:rsidRDefault="00B02E35" w:rsidP="00817451">
      <w:pPr>
        <w:pStyle w:val="Dotpoint"/>
      </w:pPr>
      <w:r w:rsidRPr="006B20D5">
        <w:t>riverside recreation and amenity (such as birdwatching, bushwalking, camping and cycling)</w:t>
      </w:r>
    </w:p>
    <w:p w14:paraId="4CDF3371" w14:textId="77777777" w:rsidR="00B02E35" w:rsidRPr="006B20D5" w:rsidRDefault="00B02E35" w:rsidP="00817451">
      <w:pPr>
        <w:pStyle w:val="Dotpoint"/>
      </w:pPr>
      <w:r w:rsidRPr="006B20D5">
        <w:t>community events and tourism (such as water skiing competitions at Bridgewater and associated visitation)</w:t>
      </w:r>
    </w:p>
    <w:p w14:paraId="29C54E18" w14:textId="006D3555" w:rsidR="00B02E35" w:rsidRPr="006B20D5" w:rsidRDefault="00A318A0" w:rsidP="00817451">
      <w:pPr>
        <w:pStyle w:val="Dotpoint"/>
      </w:pPr>
      <w:r w:rsidRPr="006B20D5">
        <w:t>socio-economic</w:t>
      </w:r>
      <w:r w:rsidR="0024339A" w:rsidRPr="006B20D5">
        <w:t xml:space="preserve"> </w:t>
      </w:r>
      <w:r w:rsidR="00B02E35" w:rsidRPr="006B20D5">
        <w:t>benefits (such as diverters for domestic and stock uses, local and regional economic benefits from increased visitation and ecosystem services, including carbon storage, groundwater recharge and nutrient recycling).</w:t>
      </w:r>
    </w:p>
    <w:p w14:paraId="1151B29B" w14:textId="7AE31582" w:rsidR="00B02E35" w:rsidRPr="006B20D5" w:rsidRDefault="00B02E35" w:rsidP="00B02E35">
      <w:r w:rsidRPr="006B20D5">
        <w:t xml:space="preserve">Environmental flows may be planned to align with a social or recreational objective so long as environmental objectives are not compromised. This is indicated in Table </w:t>
      </w:r>
      <w:r w:rsidR="005F7795" w:rsidRPr="006B20D5">
        <w:t>5.7.2</w:t>
      </w:r>
      <w:r w:rsidRPr="006B20D5">
        <w:t xml:space="preserve"> by an icon, as pictured below and also explained in Figure 1.2.3. Bridgewater Weir pool is a nationally recognised waterskiing location, with national competitions held annually. </w:t>
      </w:r>
      <w:r w:rsidR="00C87F8C" w:rsidRPr="006B20D5">
        <w:t xml:space="preserve">North Central CMA </w:t>
      </w:r>
      <w:r w:rsidRPr="006B20D5">
        <w:t>will work with Goulburn-Murray Water to manage the delivery of low</w:t>
      </w:r>
      <w:r w:rsidR="003F1DC7" w:rsidRPr="006B20D5">
        <w:t>-</w:t>
      </w:r>
      <w:r w:rsidRPr="006B20D5">
        <w:t>flow rates and the timing of freshes over summer/autumn to optimise conditions for the annual water</w:t>
      </w:r>
      <w:r w:rsidR="00386632" w:rsidRPr="006B20D5">
        <w:t xml:space="preserve"> </w:t>
      </w:r>
      <w:r w:rsidRPr="006B20D5">
        <w:t xml:space="preserve">skiing competition at </w:t>
      </w:r>
      <w:r w:rsidR="00AF3F74" w:rsidRPr="006B20D5">
        <w:t xml:space="preserve">the </w:t>
      </w:r>
      <w:r w:rsidRPr="006B20D5">
        <w:t>Bridgewater Weir pool, where possible.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B02E35" w:rsidRPr="006B20D5" w14:paraId="4CFB12FB" w14:textId="77777777" w:rsidTr="00260AA6">
        <w:tc>
          <w:tcPr>
            <w:tcW w:w="390" w:type="pct"/>
            <w:tcMar>
              <w:left w:w="85" w:type="dxa"/>
              <w:right w:w="85" w:type="dxa"/>
            </w:tcMar>
          </w:tcPr>
          <w:p w14:paraId="063DAD84" w14:textId="77777777" w:rsidR="00B02E35" w:rsidRPr="006B20D5" w:rsidRDefault="00B02E35" w:rsidP="008D3F3D">
            <w:pPr>
              <w:pStyle w:val="TableText"/>
            </w:pPr>
            <w:r w:rsidRPr="006B20D5">
              <w:rPr>
                <w:noProof/>
              </w:rPr>
              <w:drawing>
                <wp:inline distT="0" distB="0" distL="0" distR="0" wp14:anchorId="12C3D1FD" wp14:editId="3AA70C86">
                  <wp:extent cx="314010" cy="314325"/>
                  <wp:effectExtent l="0" t="0" r="0" b="0"/>
                  <wp:docPr id="57" name="Picture 57"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07366631" w14:textId="627B8E11" w:rsidR="00B02E35" w:rsidRPr="006B20D5" w:rsidRDefault="00B02E35" w:rsidP="008D3F3D">
            <w:pPr>
              <w:pStyle w:val="TableText"/>
            </w:pPr>
            <w:r w:rsidRPr="006B20D5">
              <w:t xml:space="preserve">Environmental watering will also support water sports activities (e.g., canoeing, kayaking, rowing, swimming, water skiing) by providing flows that provide suitable conditions for water sports </w:t>
            </w:r>
            <w:r w:rsidR="00C207FB" w:rsidRPr="006B20D5">
              <w:t>(</w:t>
            </w:r>
            <w:r w:rsidRPr="006B20D5">
              <w:t>such as at the Bridgewater Weir Pool</w:t>
            </w:r>
            <w:r w:rsidR="00C207FB" w:rsidRPr="006B20D5">
              <w:t>)</w:t>
            </w:r>
          </w:p>
        </w:tc>
      </w:tr>
    </w:tbl>
    <w:p w14:paraId="57141554" w14:textId="77777777" w:rsidR="00B02E35" w:rsidRPr="006B20D5" w:rsidRDefault="00B02E35" w:rsidP="008D3F3D">
      <w:pPr>
        <w:pStyle w:val="Heading4"/>
      </w:pPr>
      <w:r w:rsidRPr="006B20D5">
        <w:t>Scope of environmental watering</w:t>
      </w:r>
    </w:p>
    <w:p w14:paraId="4B8A09C1" w14:textId="4BE85D25" w:rsidR="00324F33" w:rsidRPr="006B20D5" w:rsidRDefault="00B02E35" w:rsidP="00B02E35">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water, ‘environmental watering’ is deliberately used here and in seasonal watering statements to </w:t>
      </w:r>
      <w:r w:rsidR="00E14A3F" w:rsidRPr="006B20D5">
        <w:t>ensure</w:t>
      </w:r>
      <w:r w:rsidRPr="006B20D5">
        <w:t xml:space="preserve"> consistency in the legal instruments that authorise the use of water for the environment in Victoria.</w:t>
      </w:r>
    </w:p>
    <w:p w14:paraId="174EE0F5" w14:textId="74D5DCF1" w:rsidR="00B02E35" w:rsidRPr="006B20D5" w:rsidRDefault="00B02E35" w:rsidP="00B02E35">
      <w:r w:rsidRPr="006B20D5">
        <w:t xml:space="preserve">Table </w:t>
      </w:r>
      <w:r w:rsidR="005F7795" w:rsidRPr="006B20D5">
        <w:t>5.7.2</w:t>
      </w:r>
      <w:r w:rsidRPr="006B20D5">
        <w:t xml:space="preserve"> describes the potential environmental watering actions in 2026-27, their expected watering effect (that is, the intended physical or biological effects of the watering action) and </w:t>
      </w:r>
      <w:r w:rsidRPr="006B20D5">
        <w:lastRenderedPageBreak/>
        <w:t>the longer-term environmental objectives they support. Each environmental objective relies on one or more potential environmental watering actions and their associated physical or biological effects.</w:t>
      </w:r>
    </w:p>
    <w:p w14:paraId="4818D7AB" w14:textId="6DD28AA0" w:rsidR="00B02E35" w:rsidRPr="006B20D5" w:rsidRDefault="00B02E35" w:rsidP="002B3988">
      <w:pPr>
        <w:pStyle w:val="TableHeading"/>
        <w:rPr>
          <w:lang w:val="en-AU"/>
        </w:rPr>
      </w:pPr>
      <w:bookmarkStart w:id="835" w:name="_Toc230448913"/>
      <w:bookmarkStart w:id="836" w:name="_Toc230518756"/>
      <w:bookmarkStart w:id="837" w:name="_Toc230078107"/>
      <w:r w:rsidRPr="006B20D5">
        <w:rPr>
          <w:lang w:val="en-AU"/>
        </w:rPr>
        <w:t xml:space="preserve">Table </w:t>
      </w:r>
      <w:r w:rsidR="005F7795" w:rsidRPr="006B20D5">
        <w:rPr>
          <w:lang w:val="en-AU"/>
        </w:rPr>
        <w:t>5.7.2</w:t>
      </w:r>
      <w:r w:rsidR="005F7795" w:rsidRPr="006B20D5">
        <w:rPr>
          <w:lang w:val="en-AU"/>
        </w:rPr>
        <w:tab/>
      </w:r>
      <w:r w:rsidR="00583C8F" w:rsidRPr="006B20D5">
        <w:rPr>
          <w:lang w:val="en-AU"/>
        </w:rPr>
        <w:t>Loddon River system potential environmental watering actions, expected watering effects and environmental objectives</w:t>
      </w:r>
      <w:bookmarkEnd w:id="835"/>
      <w:bookmarkEnd w:id="836"/>
      <w:bookmarkEnd w:id="837"/>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2"/>
        <w:gridCol w:w="6333"/>
        <w:gridCol w:w="1701"/>
      </w:tblGrid>
      <w:tr w:rsidR="00B02E35" w:rsidRPr="006B20D5" w14:paraId="19800AEF" w14:textId="77777777" w:rsidTr="00D05EC9">
        <w:trPr>
          <w:trHeight w:val="807"/>
        </w:trPr>
        <w:tc>
          <w:tcPr>
            <w:tcW w:w="891" w:type="pct"/>
            <w:tcMar>
              <w:left w:w="85" w:type="dxa"/>
              <w:right w:w="85" w:type="dxa"/>
            </w:tcMar>
          </w:tcPr>
          <w:p w14:paraId="7C168B97" w14:textId="77777777" w:rsidR="00B02E35" w:rsidRPr="006B20D5" w:rsidRDefault="00B02E35" w:rsidP="008D3F3D">
            <w:pPr>
              <w:pStyle w:val="TableText"/>
              <w:rPr>
                <w:b/>
                <w:bCs/>
              </w:rPr>
            </w:pPr>
            <w:r w:rsidRPr="006B20D5">
              <w:rPr>
                <w:b/>
                <w:bCs/>
              </w:rPr>
              <w:t>Potential environmental watering action</w:t>
            </w:r>
          </w:p>
        </w:tc>
        <w:tc>
          <w:tcPr>
            <w:tcW w:w="3239" w:type="pct"/>
            <w:tcMar>
              <w:left w:w="85" w:type="dxa"/>
              <w:right w:w="85" w:type="dxa"/>
            </w:tcMar>
          </w:tcPr>
          <w:p w14:paraId="07F62335" w14:textId="77777777" w:rsidR="00B02E35" w:rsidRPr="006B20D5" w:rsidRDefault="00B02E35" w:rsidP="008D3F3D">
            <w:pPr>
              <w:pStyle w:val="TableText"/>
              <w:rPr>
                <w:b/>
                <w:bCs/>
              </w:rPr>
            </w:pPr>
            <w:r w:rsidRPr="006B20D5">
              <w:rPr>
                <w:b/>
                <w:bCs/>
              </w:rPr>
              <w:t>Expected watering effects</w:t>
            </w:r>
          </w:p>
        </w:tc>
        <w:tc>
          <w:tcPr>
            <w:tcW w:w="870" w:type="pct"/>
            <w:tcMar>
              <w:left w:w="85" w:type="dxa"/>
              <w:right w:w="85" w:type="dxa"/>
            </w:tcMar>
          </w:tcPr>
          <w:p w14:paraId="08B16BC5" w14:textId="77777777" w:rsidR="00B02E35" w:rsidRPr="006B20D5" w:rsidRDefault="00B02E35" w:rsidP="008D3F3D">
            <w:pPr>
              <w:pStyle w:val="TableText"/>
              <w:rPr>
                <w:b/>
                <w:bCs/>
              </w:rPr>
            </w:pPr>
            <w:r w:rsidRPr="006B20D5">
              <w:rPr>
                <w:b/>
                <w:bCs/>
              </w:rPr>
              <w:t>Environmental objectives</w:t>
            </w:r>
          </w:p>
        </w:tc>
      </w:tr>
      <w:tr w:rsidR="00B02E35" w:rsidRPr="006B20D5" w14:paraId="323A29A5" w14:textId="77777777" w:rsidTr="00D05EC9">
        <w:trPr>
          <w:trHeight w:val="170"/>
        </w:trPr>
        <w:tc>
          <w:tcPr>
            <w:tcW w:w="5000" w:type="pct"/>
            <w:gridSpan w:val="3"/>
            <w:tcMar>
              <w:left w:w="85" w:type="dxa"/>
              <w:right w:w="85" w:type="dxa"/>
            </w:tcMar>
          </w:tcPr>
          <w:p w14:paraId="6030264C" w14:textId="77777777" w:rsidR="00B02E35" w:rsidRPr="006B20D5" w:rsidRDefault="00B02E35" w:rsidP="008D3F3D">
            <w:pPr>
              <w:pStyle w:val="TableText"/>
              <w:rPr>
                <w:b/>
                <w:bCs/>
              </w:rPr>
            </w:pPr>
            <w:r w:rsidRPr="006B20D5">
              <w:rPr>
                <w:b/>
                <w:bCs/>
              </w:rPr>
              <w:t xml:space="preserve">Loddon River (targeting reach 4) </w:t>
            </w:r>
          </w:p>
        </w:tc>
      </w:tr>
      <w:tr w:rsidR="00B02E35" w:rsidRPr="006B20D5" w14:paraId="4CE0DCA0" w14:textId="77777777" w:rsidTr="00D05EC9">
        <w:trPr>
          <w:trHeight w:val="1723"/>
        </w:trPr>
        <w:tc>
          <w:tcPr>
            <w:tcW w:w="891" w:type="pct"/>
            <w:tcMar>
              <w:left w:w="85" w:type="dxa"/>
              <w:right w:w="85" w:type="dxa"/>
            </w:tcMar>
          </w:tcPr>
          <w:p w14:paraId="7C5C7854" w14:textId="77777777" w:rsidR="00B02E35" w:rsidRPr="006B20D5" w:rsidRDefault="00B02E35" w:rsidP="008D3F3D">
            <w:pPr>
              <w:pStyle w:val="TableText"/>
            </w:pPr>
            <w:r w:rsidRPr="006B20D5">
              <w:t>Winter/spring low flow (25-100 ML/day during June to November)</w:t>
            </w:r>
            <w:r w:rsidRPr="006B20D5">
              <w:rPr>
                <w:vertAlign w:val="superscript"/>
              </w:rPr>
              <w:t>1</w:t>
            </w:r>
          </w:p>
        </w:tc>
        <w:tc>
          <w:tcPr>
            <w:tcW w:w="3239" w:type="pct"/>
            <w:tcMar>
              <w:left w:w="85" w:type="dxa"/>
              <w:right w:w="85" w:type="dxa"/>
            </w:tcMar>
          </w:tcPr>
          <w:p w14:paraId="0281231C" w14:textId="77777777" w:rsidR="00B02E35" w:rsidRPr="006B20D5" w:rsidRDefault="00B02E35" w:rsidP="008D3F3D">
            <w:pPr>
              <w:pStyle w:val="TableText"/>
            </w:pPr>
            <w:r w:rsidRPr="006B20D5">
              <w:t>At 25 ML/day in drought and when storages are below 60 GL:</w:t>
            </w:r>
          </w:p>
          <w:p w14:paraId="2F2C8E90" w14:textId="77777777" w:rsidR="00B02E35" w:rsidRPr="006B20D5" w:rsidRDefault="00B02E35" w:rsidP="00162AF7">
            <w:pPr>
              <w:pStyle w:val="Tabletextdotpoint"/>
            </w:pPr>
            <w:r w:rsidRPr="006B20D5">
              <w:t>a low flow will provide a depth of at least 7 cm in the channel in riffle and run habitats, maintaining connectivity between pools</w:t>
            </w:r>
          </w:p>
          <w:p w14:paraId="5B65F64A" w14:textId="77777777" w:rsidR="00B02E35" w:rsidRPr="006B20D5" w:rsidRDefault="00B02E35" w:rsidP="008D3F3D">
            <w:pPr>
              <w:pStyle w:val="TableText"/>
            </w:pPr>
            <w:r w:rsidRPr="006B20D5">
              <w:t>At 50 ML/day:</w:t>
            </w:r>
          </w:p>
          <w:p w14:paraId="71A66CC4" w14:textId="77777777" w:rsidR="00B02E35" w:rsidRPr="006B20D5" w:rsidRDefault="00B02E35" w:rsidP="00162AF7">
            <w:pPr>
              <w:pStyle w:val="Tabletextdotpoint"/>
            </w:pPr>
            <w:r w:rsidRPr="006B20D5">
              <w:t>a low flow will provide a minimum level of continuous flow through the reach and maintain water quality and adequate depth in pools to provide habitat for aquatic plants, waterbugs, fish and rakali (water rats)</w:t>
            </w:r>
          </w:p>
          <w:p w14:paraId="18A78D06" w14:textId="77777777" w:rsidR="00B02E35" w:rsidRPr="006B20D5" w:rsidRDefault="00B02E35" w:rsidP="008D3F3D">
            <w:pPr>
              <w:pStyle w:val="TableText"/>
            </w:pPr>
            <w:r w:rsidRPr="006B20D5">
              <w:t>At 100 ML/day:</w:t>
            </w:r>
          </w:p>
          <w:p w14:paraId="6ED9CF5B" w14:textId="77777777" w:rsidR="00B02E35" w:rsidRPr="006B20D5" w:rsidRDefault="00B02E35" w:rsidP="00162AF7">
            <w:pPr>
              <w:pStyle w:val="Tabletextdotpoint"/>
            </w:pPr>
            <w:r w:rsidRPr="006B20D5">
              <w:t>increase the water depth for fish, platypus and rakali (water rat) dispersal (especially for male juvenile platypus) to colonise new breeding territory in winter and provide foraging habitat</w:t>
            </w:r>
          </w:p>
          <w:p w14:paraId="34F4CE65" w14:textId="77777777" w:rsidR="00B02E35" w:rsidRPr="006B20D5" w:rsidRDefault="00B02E35" w:rsidP="00162AF7">
            <w:pPr>
              <w:pStyle w:val="Tabletextdotpoint"/>
            </w:pPr>
            <w:r w:rsidRPr="006B20D5">
              <w:t>prevent silt and fine sediment from settling on submerged wood and other hard surfaces</w:t>
            </w:r>
          </w:p>
          <w:p w14:paraId="2E9EC7BE" w14:textId="77777777" w:rsidR="00B02E35" w:rsidRPr="006B20D5" w:rsidRDefault="00B02E35" w:rsidP="00162AF7">
            <w:pPr>
              <w:pStyle w:val="Tabletextdotpoint"/>
            </w:pPr>
            <w:r w:rsidRPr="006B20D5">
              <w:t>inundate a variety of habitats to increase the growth of biofilms and support waterbug productivity</w:t>
            </w:r>
          </w:p>
          <w:p w14:paraId="1C618FB4" w14:textId="77777777" w:rsidR="00B02E35" w:rsidRPr="006B20D5" w:rsidRDefault="00B02E35" w:rsidP="00162AF7">
            <w:pPr>
              <w:pStyle w:val="Tabletextdotpoint"/>
            </w:pPr>
            <w:r w:rsidRPr="006B20D5">
              <w:t>inundate native fringing bank vegetation to support seed germination and growth, and prevent the encroachment of exotic terrestrial plants in the river channel</w:t>
            </w:r>
          </w:p>
        </w:tc>
        <w:tc>
          <w:tcPr>
            <w:tcW w:w="870" w:type="pct"/>
            <w:tcMar>
              <w:left w:w="85" w:type="dxa"/>
              <w:right w:w="85" w:type="dxa"/>
            </w:tcMar>
          </w:tcPr>
          <w:p w14:paraId="65D2B166" w14:textId="2657CE2F" w:rsidR="00B02E35" w:rsidRPr="006B20D5" w:rsidRDefault="00B02E35" w:rsidP="008D3F3D">
            <w:pPr>
              <w:pStyle w:val="TableText"/>
            </w:pPr>
            <w:r w:rsidRPr="006B20D5">
              <w:t>CN2</w:t>
            </w:r>
          </w:p>
          <w:p w14:paraId="5EEC7B0E" w14:textId="118DAFE7" w:rsidR="00B02E35" w:rsidRPr="006B20D5" w:rsidRDefault="00B02E35" w:rsidP="008D3F3D">
            <w:pPr>
              <w:pStyle w:val="TableText"/>
            </w:pPr>
            <w:r w:rsidRPr="006B20D5">
              <w:t>F1</w:t>
            </w:r>
          </w:p>
          <w:p w14:paraId="3139C298" w14:textId="03A1E7B2" w:rsidR="00B02E35" w:rsidRPr="006B20D5" w:rsidRDefault="00B02E35" w:rsidP="008D3F3D">
            <w:pPr>
              <w:pStyle w:val="TableText"/>
            </w:pPr>
            <w:r w:rsidRPr="006B20D5">
              <w:t>G2</w:t>
            </w:r>
          </w:p>
          <w:p w14:paraId="0FEB1A63" w14:textId="754242AC" w:rsidR="00B02E35" w:rsidRPr="006B20D5" w:rsidRDefault="00B02E35" w:rsidP="008D3F3D">
            <w:pPr>
              <w:pStyle w:val="TableText"/>
            </w:pPr>
            <w:r w:rsidRPr="006B20D5">
              <w:t>MI1</w:t>
            </w:r>
          </w:p>
          <w:p w14:paraId="49600149" w14:textId="0A04A45E" w:rsidR="00B02E35" w:rsidRPr="006B20D5" w:rsidRDefault="00B02E35" w:rsidP="008D3F3D">
            <w:pPr>
              <w:pStyle w:val="TableText"/>
            </w:pPr>
            <w:r w:rsidRPr="006B20D5">
              <w:t>PR1</w:t>
            </w:r>
          </w:p>
          <w:p w14:paraId="031E25A4" w14:textId="6F226291" w:rsidR="00B02E35" w:rsidRPr="006B20D5" w:rsidRDefault="00B02E35" w:rsidP="008D3F3D">
            <w:pPr>
              <w:pStyle w:val="TableText"/>
            </w:pPr>
            <w:r w:rsidRPr="006B20D5">
              <w:t>V1,</w:t>
            </w:r>
            <w:r w:rsidR="003850B5" w:rsidRPr="006B20D5">
              <w:t xml:space="preserve"> </w:t>
            </w:r>
            <w:r w:rsidRPr="006B20D5">
              <w:t>V2</w:t>
            </w:r>
          </w:p>
          <w:p w14:paraId="3696A912" w14:textId="152C4C44" w:rsidR="00B02E35" w:rsidRPr="006B20D5" w:rsidRDefault="00B02E35" w:rsidP="008D3F3D">
            <w:pPr>
              <w:pStyle w:val="TableText"/>
            </w:pPr>
            <w:r w:rsidRPr="006B20D5">
              <w:t>WQ1</w:t>
            </w:r>
          </w:p>
        </w:tc>
      </w:tr>
      <w:tr w:rsidR="00B02E35" w:rsidRPr="006B20D5" w14:paraId="080E48C0" w14:textId="77777777" w:rsidTr="00D05EC9">
        <w:trPr>
          <w:trHeight w:val="53"/>
        </w:trPr>
        <w:tc>
          <w:tcPr>
            <w:tcW w:w="891" w:type="pct"/>
            <w:tcMar>
              <w:left w:w="85" w:type="dxa"/>
              <w:right w:w="85" w:type="dxa"/>
            </w:tcMar>
          </w:tcPr>
          <w:p w14:paraId="697CC2BC" w14:textId="34CB5FAE" w:rsidR="00B02E35" w:rsidRPr="006B20D5" w:rsidRDefault="00B02E35" w:rsidP="008D3F3D">
            <w:pPr>
              <w:pStyle w:val="TableText"/>
            </w:pPr>
            <w:r w:rsidRPr="006B20D5">
              <w:t>Winter/spring low</w:t>
            </w:r>
            <w:r w:rsidR="00FB65C0" w:rsidRPr="006B20D5">
              <w:t>-</w:t>
            </w:r>
            <w:r w:rsidRPr="006B20D5">
              <w:t>flow trial(s) (one to three trials of 100-200 ML/day for 10-30 days during June to November if triggered by an unregulated flow event)</w:t>
            </w:r>
          </w:p>
        </w:tc>
        <w:tc>
          <w:tcPr>
            <w:tcW w:w="3239" w:type="pct"/>
            <w:tcMar>
              <w:left w:w="85" w:type="dxa"/>
              <w:right w:w="85" w:type="dxa"/>
            </w:tcMar>
          </w:tcPr>
          <w:p w14:paraId="7247939D" w14:textId="77777777" w:rsidR="00B02E35" w:rsidRPr="006B20D5" w:rsidRDefault="00B02E35" w:rsidP="00162AF7">
            <w:pPr>
              <w:pStyle w:val="Tabletextdotpoint"/>
            </w:pPr>
            <w:r w:rsidRPr="006B20D5">
              <w:t>Increase the water depth to support the movement of platypus and native fish between reaches to access new habitat</w:t>
            </w:r>
          </w:p>
        </w:tc>
        <w:tc>
          <w:tcPr>
            <w:tcW w:w="870" w:type="pct"/>
            <w:tcMar>
              <w:left w:w="85" w:type="dxa"/>
              <w:right w:w="85" w:type="dxa"/>
            </w:tcMar>
          </w:tcPr>
          <w:p w14:paraId="3EF6EEC3" w14:textId="5F767C48" w:rsidR="00B02E35" w:rsidRPr="006B20D5" w:rsidRDefault="00B02E35" w:rsidP="000E199A">
            <w:pPr>
              <w:pStyle w:val="TableText"/>
            </w:pPr>
            <w:r w:rsidRPr="006B20D5">
              <w:t>F2</w:t>
            </w:r>
          </w:p>
          <w:p w14:paraId="22328B14" w14:textId="5F8ABD1B" w:rsidR="00B02E35" w:rsidRPr="006B20D5" w:rsidRDefault="00B02E35" w:rsidP="000E199A">
            <w:pPr>
              <w:pStyle w:val="TableText"/>
            </w:pPr>
            <w:r w:rsidRPr="006B20D5">
              <w:t>PR1</w:t>
            </w:r>
          </w:p>
        </w:tc>
      </w:tr>
      <w:tr w:rsidR="00B02E35" w:rsidRPr="006B20D5" w14:paraId="1E25999C" w14:textId="77777777" w:rsidTr="00D05EC9">
        <w:trPr>
          <w:trHeight w:val="1723"/>
        </w:trPr>
        <w:tc>
          <w:tcPr>
            <w:tcW w:w="891" w:type="pct"/>
            <w:tcMar>
              <w:left w:w="85" w:type="dxa"/>
              <w:right w:w="85" w:type="dxa"/>
            </w:tcMar>
          </w:tcPr>
          <w:p w14:paraId="27098FFE" w14:textId="77777777" w:rsidR="00B02E35" w:rsidRPr="006B20D5" w:rsidRDefault="00B02E35" w:rsidP="000E199A">
            <w:pPr>
              <w:pStyle w:val="TableText"/>
            </w:pPr>
            <w:r w:rsidRPr="006B20D5">
              <w:lastRenderedPageBreak/>
              <w:t>Winter/spring high flow (one high flow of 400-450 ML/day for six to ten days during August to November)</w:t>
            </w:r>
            <w:r w:rsidRPr="006B20D5">
              <w:rPr>
                <w:vertAlign w:val="superscript"/>
              </w:rPr>
              <w:t>2</w:t>
            </w:r>
          </w:p>
        </w:tc>
        <w:tc>
          <w:tcPr>
            <w:tcW w:w="3239" w:type="pct"/>
            <w:tcMar>
              <w:left w:w="85" w:type="dxa"/>
              <w:right w:w="85" w:type="dxa"/>
            </w:tcMar>
          </w:tcPr>
          <w:p w14:paraId="34E5DD7D" w14:textId="77777777" w:rsidR="00B02E35" w:rsidRPr="006B20D5" w:rsidRDefault="00B02E35" w:rsidP="00162AF7">
            <w:pPr>
              <w:pStyle w:val="Tabletextdotpoint"/>
            </w:pPr>
            <w:r w:rsidRPr="006B20D5">
              <w:t>Provide sufficient velocity to scour accumulated sediment from pools and scour biofilms, promoting the growth of new biofilms and increasing waterbug productivity</w:t>
            </w:r>
          </w:p>
          <w:p w14:paraId="716ED28F" w14:textId="77777777" w:rsidR="00B02E35" w:rsidRPr="006B20D5" w:rsidRDefault="00B02E35" w:rsidP="00162AF7">
            <w:pPr>
              <w:pStyle w:val="Tabletextdotpoint"/>
            </w:pPr>
            <w:r w:rsidRPr="006B20D5">
              <w:t>Flush accumulated organic matter from the banks, benches, flood runners and anabranches to increase productivity and reduce the risk of a blackwater event in summer</w:t>
            </w:r>
          </w:p>
          <w:p w14:paraId="4390A319" w14:textId="77777777" w:rsidR="00B02E35" w:rsidRPr="006B20D5" w:rsidRDefault="00B02E35" w:rsidP="00162AF7">
            <w:pPr>
              <w:pStyle w:val="Tabletextdotpoint"/>
            </w:pPr>
            <w:r w:rsidRPr="006B20D5">
              <w:t>Wet the banks to promote the recruitment and growth of streamside and emergent vegetation</w:t>
            </w:r>
          </w:p>
          <w:p w14:paraId="1ECDC655" w14:textId="77777777" w:rsidR="00B02E35" w:rsidRPr="006B20D5" w:rsidRDefault="00B02E35" w:rsidP="00162AF7">
            <w:pPr>
              <w:pStyle w:val="Tabletextdotpoint"/>
            </w:pPr>
            <w:r w:rsidRPr="006B20D5">
              <w:t>Stimulate native fish movement and breeding</w:t>
            </w:r>
          </w:p>
        </w:tc>
        <w:tc>
          <w:tcPr>
            <w:tcW w:w="870" w:type="pct"/>
            <w:tcMar>
              <w:left w:w="85" w:type="dxa"/>
              <w:right w:w="85" w:type="dxa"/>
            </w:tcMar>
          </w:tcPr>
          <w:p w14:paraId="573E72F5" w14:textId="6885A4AD" w:rsidR="00B02E35" w:rsidRPr="006B20D5" w:rsidRDefault="00B02E35" w:rsidP="000E199A">
            <w:pPr>
              <w:pStyle w:val="TableText"/>
            </w:pPr>
            <w:r w:rsidRPr="006B20D5">
              <w:t>CN1</w:t>
            </w:r>
          </w:p>
          <w:p w14:paraId="11CD172B" w14:textId="6A0B61F4" w:rsidR="00B02E35" w:rsidRPr="006B20D5" w:rsidRDefault="00B02E35" w:rsidP="000E199A">
            <w:pPr>
              <w:pStyle w:val="TableText"/>
            </w:pPr>
            <w:r w:rsidRPr="006B20D5">
              <w:t>F1, F2</w:t>
            </w:r>
          </w:p>
          <w:p w14:paraId="03FE9142" w14:textId="51B9B710" w:rsidR="00B02E35" w:rsidRPr="006B20D5" w:rsidRDefault="00B02E35" w:rsidP="000E199A">
            <w:pPr>
              <w:pStyle w:val="TableText"/>
            </w:pPr>
            <w:r w:rsidRPr="006B20D5">
              <w:t>G1, G3</w:t>
            </w:r>
          </w:p>
          <w:p w14:paraId="58175323" w14:textId="5CB0D074" w:rsidR="00B02E35" w:rsidRPr="006B20D5" w:rsidRDefault="00B02E35" w:rsidP="000E199A">
            <w:pPr>
              <w:pStyle w:val="TableText"/>
            </w:pPr>
            <w:r w:rsidRPr="006B20D5">
              <w:t>MI1</w:t>
            </w:r>
          </w:p>
          <w:p w14:paraId="11DD4E78" w14:textId="0639E4B6" w:rsidR="00B02E35" w:rsidRPr="006B20D5" w:rsidRDefault="00B02E35" w:rsidP="000E199A">
            <w:pPr>
              <w:pStyle w:val="TableText"/>
            </w:pPr>
            <w:r w:rsidRPr="006B20D5">
              <w:t>V1, V2</w:t>
            </w:r>
          </w:p>
          <w:p w14:paraId="72180285" w14:textId="7607C32D" w:rsidR="00B02E35" w:rsidRPr="006B20D5" w:rsidRDefault="00B02E35" w:rsidP="000E199A">
            <w:pPr>
              <w:pStyle w:val="TableText"/>
            </w:pPr>
            <w:r w:rsidRPr="006B20D5">
              <w:t>WQ1</w:t>
            </w:r>
          </w:p>
        </w:tc>
      </w:tr>
      <w:tr w:rsidR="00B02E35" w:rsidRPr="006B20D5" w14:paraId="5EABBDE6" w14:textId="77777777" w:rsidTr="00D05EC9">
        <w:trPr>
          <w:trHeight w:val="1723"/>
        </w:trPr>
        <w:tc>
          <w:tcPr>
            <w:tcW w:w="891" w:type="pct"/>
            <w:tcMar>
              <w:left w:w="85" w:type="dxa"/>
              <w:right w:w="85" w:type="dxa"/>
            </w:tcMar>
          </w:tcPr>
          <w:p w14:paraId="38412AE4" w14:textId="77777777" w:rsidR="00151A51" w:rsidRPr="006B20D5" w:rsidRDefault="00B02E35" w:rsidP="000E199A">
            <w:pPr>
              <w:pStyle w:val="TableText"/>
            </w:pPr>
            <w:r w:rsidRPr="006B20D5">
              <w:t>Summer/autumn low flow (25-50 ML/day during December to May)</w:t>
            </w:r>
            <w:r w:rsidRPr="006B20D5">
              <w:rPr>
                <w:vertAlign w:val="superscript"/>
              </w:rPr>
              <w:t>3</w:t>
            </w:r>
          </w:p>
          <w:p w14:paraId="2382C1BA" w14:textId="11A313F4" w:rsidR="00B02E35" w:rsidRPr="006B20D5" w:rsidRDefault="00151A51" w:rsidP="00B02E35">
            <w:pPr>
              <w:spacing w:after="0"/>
            </w:pPr>
            <w:r w:rsidRPr="006B20D5">
              <w:rPr>
                <w:noProof/>
              </w:rPr>
              <w:drawing>
                <wp:inline distT="0" distB="0" distL="0" distR="0" wp14:anchorId="569AEAF0" wp14:editId="59D948B6">
                  <wp:extent cx="314010" cy="314325"/>
                  <wp:effectExtent l="0" t="0" r="0" b="0"/>
                  <wp:docPr id="768157819" name="Picture 768157819"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3239" w:type="pct"/>
            <w:tcMar>
              <w:left w:w="85" w:type="dxa"/>
              <w:right w:w="85" w:type="dxa"/>
            </w:tcMar>
          </w:tcPr>
          <w:p w14:paraId="6A4EBE0E" w14:textId="77777777" w:rsidR="00B02E35" w:rsidRPr="006B20D5" w:rsidRDefault="00B02E35" w:rsidP="000E199A">
            <w:pPr>
              <w:pStyle w:val="TableText"/>
            </w:pPr>
            <w:r w:rsidRPr="006B20D5">
              <w:t>At 25 ML/day:</w:t>
            </w:r>
          </w:p>
          <w:p w14:paraId="69DE15D8" w14:textId="77777777" w:rsidR="00B02E35" w:rsidRPr="006B20D5" w:rsidRDefault="00B02E35" w:rsidP="00162AF7">
            <w:pPr>
              <w:pStyle w:val="Tabletextdotpoint"/>
            </w:pPr>
            <w:r w:rsidRPr="006B20D5">
              <w:t>provide a depth of at least 7 cm in the channel in riffle and run habitats to maintain connectivity between pools; this will only wet about 50% of the channel width</w:t>
            </w:r>
          </w:p>
          <w:p w14:paraId="07F8FBDA" w14:textId="6CAAB03A" w:rsidR="00B02E35" w:rsidRPr="006B20D5" w:rsidRDefault="00B02E35" w:rsidP="00162AF7">
            <w:pPr>
              <w:pStyle w:val="Tabletextdotpoint"/>
            </w:pPr>
            <w:r w:rsidRPr="006B20D5">
              <w:t xml:space="preserve">maintain aquatic communities through summer and </w:t>
            </w:r>
            <w:r w:rsidR="00E14A3F" w:rsidRPr="006B20D5">
              <w:t>ensure</w:t>
            </w:r>
            <w:r w:rsidRPr="006B20D5">
              <w:t xml:space="preserve"> connectivity between habitats; this will not maintain flowing conditions in the Loddon River west branch</w:t>
            </w:r>
          </w:p>
          <w:p w14:paraId="75E2A1C0" w14:textId="77777777" w:rsidR="00B02E35" w:rsidRPr="006B20D5" w:rsidRDefault="00B02E35" w:rsidP="000E199A">
            <w:pPr>
              <w:pStyle w:val="TableText"/>
            </w:pPr>
            <w:r w:rsidRPr="006B20D5">
              <w:t>At 50 ML/day:</w:t>
            </w:r>
          </w:p>
          <w:p w14:paraId="12642E80" w14:textId="77777777" w:rsidR="00B02E35" w:rsidRPr="006B20D5" w:rsidRDefault="00B02E35" w:rsidP="00162AF7">
            <w:pPr>
              <w:pStyle w:val="Tabletextdotpoint"/>
            </w:pPr>
            <w:r w:rsidRPr="006B20D5">
              <w:t>maintain an adequate depth in pools for aquatic plants and to provide habitat for waterbugs, fish and rakali (water rats)</w:t>
            </w:r>
          </w:p>
          <w:p w14:paraId="28589FC5" w14:textId="77777777" w:rsidR="00B02E35" w:rsidRPr="006B20D5" w:rsidRDefault="00B02E35" w:rsidP="00162AF7">
            <w:pPr>
              <w:pStyle w:val="Tabletextdotpoint"/>
            </w:pPr>
            <w:r w:rsidRPr="006B20D5">
              <w:t>provide a continuous flow through all reaches</w:t>
            </w:r>
          </w:p>
          <w:p w14:paraId="6AF6160A" w14:textId="77777777" w:rsidR="00B02E35" w:rsidRPr="006B20D5" w:rsidRDefault="00B02E35" w:rsidP="00162AF7">
            <w:pPr>
              <w:pStyle w:val="Tabletextdotpoint"/>
            </w:pPr>
            <w:r w:rsidRPr="006B20D5">
              <w:t>maintain water quality throughout most of the reach, except the Loddon River west branch during warm weather</w:t>
            </w:r>
          </w:p>
          <w:p w14:paraId="7DB876CA" w14:textId="77777777" w:rsidR="00B02E35" w:rsidRPr="006B20D5" w:rsidRDefault="00B02E35" w:rsidP="00162AF7">
            <w:pPr>
              <w:pStyle w:val="Tabletextdotpoint"/>
            </w:pPr>
            <w:r w:rsidRPr="006B20D5">
              <w:t>wet the banks and shallow riffles to support the growth of in-stream and fringing non-woody vegetation</w:t>
            </w:r>
          </w:p>
        </w:tc>
        <w:tc>
          <w:tcPr>
            <w:tcW w:w="870" w:type="pct"/>
            <w:tcMar>
              <w:left w:w="85" w:type="dxa"/>
              <w:right w:w="85" w:type="dxa"/>
            </w:tcMar>
          </w:tcPr>
          <w:p w14:paraId="28B218A6" w14:textId="22D783DE" w:rsidR="00B02E35" w:rsidRPr="006B20D5" w:rsidRDefault="00B02E35" w:rsidP="000E199A">
            <w:pPr>
              <w:pStyle w:val="TableText"/>
            </w:pPr>
            <w:r w:rsidRPr="006B20D5">
              <w:t>F1</w:t>
            </w:r>
          </w:p>
          <w:p w14:paraId="5368561F" w14:textId="40EAB27E" w:rsidR="00B02E35" w:rsidRPr="006B20D5" w:rsidRDefault="00B02E35" w:rsidP="000E199A">
            <w:pPr>
              <w:pStyle w:val="TableText"/>
            </w:pPr>
            <w:r w:rsidRPr="006B20D5">
              <w:t>MI1</w:t>
            </w:r>
          </w:p>
          <w:p w14:paraId="64BCB77B" w14:textId="06CE5342" w:rsidR="00B02E35" w:rsidRPr="006B20D5" w:rsidRDefault="00B02E35" w:rsidP="000E199A">
            <w:pPr>
              <w:pStyle w:val="TableText"/>
            </w:pPr>
            <w:r w:rsidRPr="006B20D5">
              <w:t>PR2</w:t>
            </w:r>
          </w:p>
          <w:p w14:paraId="36D7C9D1" w14:textId="345CC965" w:rsidR="00B02E35" w:rsidRPr="006B20D5" w:rsidRDefault="00B02E35" w:rsidP="000E199A">
            <w:pPr>
              <w:pStyle w:val="TableText"/>
            </w:pPr>
            <w:r w:rsidRPr="006B20D5">
              <w:t>V1, V2</w:t>
            </w:r>
          </w:p>
          <w:p w14:paraId="0F66327E" w14:textId="66A6E6EE" w:rsidR="00B02E35" w:rsidRPr="006B20D5" w:rsidRDefault="00B02E35" w:rsidP="000E199A">
            <w:pPr>
              <w:pStyle w:val="TableText"/>
            </w:pPr>
            <w:r w:rsidRPr="006B20D5">
              <w:t>WQ1</w:t>
            </w:r>
          </w:p>
        </w:tc>
      </w:tr>
      <w:tr w:rsidR="00B02E35" w:rsidRPr="006B20D5" w14:paraId="2E1382EB" w14:textId="77777777" w:rsidTr="00D05EC9">
        <w:trPr>
          <w:trHeight w:val="1723"/>
        </w:trPr>
        <w:tc>
          <w:tcPr>
            <w:tcW w:w="891" w:type="pct"/>
            <w:tcMar>
              <w:left w:w="85" w:type="dxa"/>
              <w:right w:w="85" w:type="dxa"/>
            </w:tcMar>
          </w:tcPr>
          <w:p w14:paraId="7DA10E3F" w14:textId="77777777" w:rsidR="00B02E35" w:rsidRPr="006B20D5" w:rsidRDefault="00B02E35" w:rsidP="000E199A">
            <w:pPr>
              <w:pStyle w:val="TableText"/>
            </w:pPr>
            <w:r w:rsidRPr="006B20D5">
              <w:t>Summer/autumn low-flow trial (50</w:t>
            </w:r>
            <w:r w:rsidRPr="006B20D5">
              <w:rPr>
                <w:rFonts w:ascii="Cambria Math" w:hAnsi="Cambria Math" w:cs="Cambria Math"/>
              </w:rPr>
              <w:t>‑</w:t>
            </w:r>
            <w:r w:rsidRPr="006B20D5">
              <w:t>100 ML/day for six weeks during December to May)</w:t>
            </w:r>
          </w:p>
        </w:tc>
        <w:tc>
          <w:tcPr>
            <w:tcW w:w="3239" w:type="pct"/>
            <w:tcMar>
              <w:left w:w="85" w:type="dxa"/>
              <w:right w:w="85" w:type="dxa"/>
            </w:tcMar>
          </w:tcPr>
          <w:p w14:paraId="26AC8418" w14:textId="314F8DD1" w:rsidR="00B02E35" w:rsidRPr="006B20D5" w:rsidRDefault="00B02E35" w:rsidP="00162AF7">
            <w:pPr>
              <w:pStyle w:val="Tabletextdotpoint"/>
            </w:pPr>
            <w:r w:rsidRPr="006B20D5">
              <w:t xml:space="preserve">Maintain water quality and help prevent </w:t>
            </w:r>
            <w:r w:rsidR="00F02E57" w:rsidRPr="006B20D5">
              <w:t>low-oxygen</w:t>
            </w:r>
            <w:r w:rsidRPr="006B20D5">
              <w:t xml:space="preserve"> blackwater events</w:t>
            </w:r>
          </w:p>
          <w:p w14:paraId="43545447" w14:textId="77777777" w:rsidR="00B02E35" w:rsidRPr="006B20D5" w:rsidRDefault="00B02E35" w:rsidP="00162AF7">
            <w:pPr>
              <w:pStyle w:val="Tabletextdotpoint"/>
            </w:pPr>
            <w:r w:rsidRPr="006B20D5">
              <w:t>Prevent the emigration of native fish species due to poor water quality</w:t>
            </w:r>
          </w:p>
        </w:tc>
        <w:tc>
          <w:tcPr>
            <w:tcW w:w="870" w:type="pct"/>
            <w:tcMar>
              <w:left w:w="85" w:type="dxa"/>
              <w:right w:w="85" w:type="dxa"/>
            </w:tcMar>
          </w:tcPr>
          <w:p w14:paraId="1531ED2E" w14:textId="2BF61DFE" w:rsidR="00B02E35" w:rsidRPr="006B20D5" w:rsidRDefault="00B02E35" w:rsidP="000E199A">
            <w:pPr>
              <w:pStyle w:val="TableText"/>
            </w:pPr>
            <w:r w:rsidRPr="006B20D5">
              <w:t>F1, F2</w:t>
            </w:r>
          </w:p>
          <w:p w14:paraId="3764B8D5" w14:textId="1BE95179" w:rsidR="00B02E35" w:rsidRPr="006B20D5" w:rsidRDefault="00B02E35" w:rsidP="000E199A">
            <w:pPr>
              <w:pStyle w:val="TableText"/>
            </w:pPr>
            <w:r w:rsidRPr="006B20D5">
              <w:t>WQ1</w:t>
            </w:r>
          </w:p>
        </w:tc>
      </w:tr>
      <w:tr w:rsidR="00B02E35" w:rsidRPr="006B20D5" w14:paraId="282CD320" w14:textId="77777777" w:rsidTr="00D05EC9">
        <w:trPr>
          <w:trHeight w:val="791"/>
        </w:trPr>
        <w:tc>
          <w:tcPr>
            <w:tcW w:w="891" w:type="pct"/>
            <w:tcMar>
              <w:left w:w="85" w:type="dxa"/>
              <w:right w:w="85" w:type="dxa"/>
            </w:tcMar>
          </w:tcPr>
          <w:p w14:paraId="3D924C69" w14:textId="77777777" w:rsidR="00B02E35" w:rsidRPr="006B20D5" w:rsidRDefault="00B02E35" w:rsidP="000E199A">
            <w:pPr>
              <w:pStyle w:val="TableText"/>
            </w:pPr>
            <w:r w:rsidRPr="006B20D5">
              <w:t>Summer/autumn freshes (three freshes of 100 ML/day for three days during December to May)</w:t>
            </w:r>
          </w:p>
        </w:tc>
        <w:tc>
          <w:tcPr>
            <w:tcW w:w="3239" w:type="pct"/>
            <w:tcMar>
              <w:left w:w="85" w:type="dxa"/>
              <w:right w:w="85" w:type="dxa"/>
            </w:tcMar>
          </w:tcPr>
          <w:p w14:paraId="308A2639" w14:textId="77777777" w:rsidR="00B02E35" w:rsidRPr="006B20D5" w:rsidRDefault="00B02E35" w:rsidP="00162AF7">
            <w:pPr>
              <w:pStyle w:val="Tabletextdotpoint"/>
            </w:pPr>
            <w:r w:rsidRPr="006B20D5">
              <w:t>Increase the water level to promote seed germination and the growth of fringing emergent aquatic plants</w:t>
            </w:r>
          </w:p>
          <w:p w14:paraId="3EE91686" w14:textId="77777777" w:rsidR="00B02E35" w:rsidRPr="006B20D5" w:rsidRDefault="00B02E35" w:rsidP="00162AF7">
            <w:pPr>
              <w:pStyle w:val="Tabletextdotpoint"/>
            </w:pPr>
            <w:r w:rsidRPr="006B20D5">
              <w:t>Increase connectivity between deep pools to promote the local movement of fish and prompt the dispersal of juvenile platypus in autumn</w:t>
            </w:r>
          </w:p>
          <w:p w14:paraId="0F11E6E7" w14:textId="77777777" w:rsidR="00B02E35" w:rsidRPr="006B20D5" w:rsidRDefault="00B02E35" w:rsidP="00162AF7">
            <w:pPr>
              <w:pStyle w:val="Tabletextdotpoint"/>
            </w:pPr>
            <w:r w:rsidRPr="006B20D5">
              <w:t>Generate sufficient force to flush fine sediment and old biofilms from submerged wood and other hard surfaces, promoting the growth of new biofilms and increasing waterbug productivity</w:t>
            </w:r>
          </w:p>
          <w:p w14:paraId="3CD3E5B0" w14:textId="77777777" w:rsidR="00B02E35" w:rsidRPr="006B20D5" w:rsidRDefault="00B02E35" w:rsidP="00162AF7">
            <w:pPr>
              <w:pStyle w:val="Tabletextdotpoint"/>
            </w:pPr>
            <w:r w:rsidRPr="006B20D5">
              <w:t>Freshen water quality and reoxygenate pools</w:t>
            </w:r>
          </w:p>
        </w:tc>
        <w:tc>
          <w:tcPr>
            <w:tcW w:w="870" w:type="pct"/>
            <w:tcMar>
              <w:left w:w="85" w:type="dxa"/>
              <w:right w:w="85" w:type="dxa"/>
            </w:tcMar>
          </w:tcPr>
          <w:p w14:paraId="281F6C80" w14:textId="60E74B46" w:rsidR="00B02E35" w:rsidRPr="006B20D5" w:rsidRDefault="00B02E35" w:rsidP="000E199A">
            <w:pPr>
              <w:pStyle w:val="TableText"/>
            </w:pPr>
            <w:r w:rsidRPr="006B20D5">
              <w:t>CN1, CN2</w:t>
            </w:r>
          </w:p>
          <w:p w14:paraId="589242FD" w14:textId="243F9EBD" w:rsidR="00B02E35" w:rsidRPr="006B20D5" w:rsidRDefault="00B02E35" w:rsidP="000E199A">
            <w:pPr>
              <w:pStyle w:val="TableText"/>
            </w:pPr>
            <w:r w:rsidRPr="006B20D5">
              <w:t>F2</w:t>
            </w:r>
          </w:p>
          <w:p w14:paraId="7E20D19A" w14:textId="37B97820" w:rsidR="00B02E35" w:rsidRPr="006B20D5" w:rsidRDefault="00B02E35" w:rsidP="000E199A">
            <w:pPr>
              <w:pStyle w:val="TableText"/>
            </w:pPr>
            <w:r w:rsidRPr="006B20D5">
              <w:t>MI1</w:t>
            </w:r>
          </w:p>
          <w:p w14:paraId="4C15FE26" w14:textId="614237B1" w:rsidR="00B02E35" w:rsidRPr="006B20D5" w:rsidRDefault="00B02E35" w:rsidP="000E199A">
            <w:pPr>
              <w:pStyle w:val="TableText"/>
            </w:pPr>
            <w:r w:rsidRPr="006B20D5">
              <w:t>PR1</w:t>
            </w:r>
          </w:p>
          <w:p w14:paraId="02C3E5BB" w14:textId="445F79DC" w:rsidR="00B02E35" w:rsidRPr="006B20D5" w:rsidRDefault="00B02E35" w:rsidP="000E199A">
            <w:pPr>
              <w:pStyle w:val="TableText"/>
            </w:pPr>
            <w:r w:rsidRPr="006B20D5">
              <w:t>V1</w:t>
            </w:r>
          </w:p>
          <w:p w14:paraId="3050D5F5" w14:textId="1DD2D0BB" w:rsidR="00B02E35" w:rsidRPr="006B20D5" w:rsidRDefault="00B02E35" w:rsidP="000E199A">
            <w:pPr>
              <w:pStyle w:val="TableText"/>
            </w:pPr>
            <w:r w:rsidRPr="006B20D5">
              <w:t>WQ1</w:t>
            </w:r>
          </w:p>
        </w:tc>
      </w:tr>
      <w:tr w:rsidR="00B02E35" w:rsidRPr="006B20D5" w14:paraId="393C2DDD" w14:textId="77777777" w:rsidTr="00D05EC9">
        <w:trPr>
          <w:trHeight w:val="1723"/>
        </w:trPr>
        <w:tc>
          <w:tcPr>
            <w:tcW w:w="891" w:type="pct"/>
            <w:tcMar>
              <w:left w:w="85" w:type="dxa"/>
              <w:right w:w="85" w:type="dxa"/>
            </w:tcMar>
          </w:tcPr>
          <w:p w14:paraId="5AAC492A" w14:textId="77777777" w:rsidR="00B02E35" w:rsidRPr="006B20D5" w:rsidRDefault="00B02E35" w:rsidP="000E199A">
            <w:pPr>
              <w:pStyle w:val="TableText"/>
            </w:pPr>
            <w:r w:rsidRPr="006B20D5">
              <w:lastRenderedPageBreak/>
              <w:t>Autumn high flow (one high flow of 400 ML/day for six days</w:t>
            </w:r>
            <w:r w:rsidRPr="006B20D5">
              <w:rPr>
                <w:vertAlign w:val="superscript"/>
              </w:rPr>
              <w:t>4</w:t>
            </w:r>
            <w:r w:rsidRPr="006B20D5">
              <w:t xml:space="preserve"> during March to April)</w:t>
            </w:r>
          </w:p>
        </w:tc>
        <w:tc>
          <w:tcPr>
            <w:tcW w:w="3239" w:type="pct"/>
            <w:tcMar>
              <w:left w:w="85" w:type="dxa"/>
              <w:right w:w="85" w:type="dxa"/>
            </w:tcMar>
          </w:tcPr>
          <w:p w14:paraId="1E7FC898" w14:textId="77777777" w:rsidR="00B02E35" w:rsidRPr="006B20D5" w:rsidRDefault="00B02E35" w:rsidP="00162AF7">
            <w:pPr>
              <w:pStyle w:val="Tabletextdotpoint"/>
            </w:pPr>
            <w:r w:rsidRPr="006B20D5">
              <w:t>Trigger and facilitate the upstream movement of golden perch, silver perch and Murray cod older than one year</w:t>
            </w:r>
          </w:p>
          <w:p w14:paraId="273F3E1F" w14:textId="77777777" w:rsidR="00B02E35" w:rsidRPr="006B20D5" w:rsidRDefault="00B02E35" w:rsidP="00162AF7">
            <w:pPr>
              <w:pStyle w:val="Tabletextdotpoint"/>
            </w:pPr>
            <w:r w:rsidRPr="006B20D5">
              <w:t>Facilitate the dispersal of juvenile platypus</w:t>
            </w:r>
          </w:p>
          <w:p w14:paraId="403EE901" w14:textId="77777777" w:rsidR="00B02E35" w:rsidRPr="006B20D5" w:rsidRDefault="00B02E35" w:rsidP="00162AF7">
            <w:pPr>
              <w:pStyle w:val="Tabletextdotpoint"/>
            </w:pPr>
            <w:r w:rsidRPr="006B20D5">
              <w:t>Generate sufficient force to flush fine sediment and old biofilms from submerged wood and other hard surfaces, promoting the growth of new biofilms and increasing waterbug productivity</w:t>
            </w:r>
          </w:p>
        </w:tc>
        <w:tc>
          <w:tcPr>
            <w:tcW w:w="870" w:type="pct"/>
            <w:tcMar>
              <w:left w:w="85" w:type="dxa"/>
              <w:right w:w="85" w:type="dxa"/>
            </w:tcMar>
          </w:tcPr>
          <w:p w14:paraId="487D989D" w14:textId="3B9E4750" w:rsidR="00B02E35" w:rsidRPr="006B20D5" w:rsidRDefault="00B02E35" w:rsidP="000E199A">
            <w:pPr>
              <w:pStyle w:val="TableText"/>
            </w:pPr>
            <w:r w:rsidRPr="006B20D5">
              <w:t>CN1, CN2</w:t>
            </w:r>
          </w:p>
          <w:p w14:paraId="1554A34B" w14:textId="42229670" w:rsidR="00B02E35" w:rsidRPr="006B20D5" w:rsidRDefault="00B02E35" w:rsidP="000E199A">
            <w:pPr>
              <w:pStyle w:val="TableText"/>
            </w:pPr>
            <w:r w:rsidRPr="006B20D5">
              <w:t>F2</w:t>
            </w:r>
          </w:p>
          <w:p w14:paraId="6B092911" w14:textId="43F22060" w:rsidR="00B02E35" w:rsidRPr="006B20D5" w:rsidRDefault="00B02E35" w:rsidP="000E199A">
            <w:pPr>
              <w:pStyle w:val="TableText"/>
            </w:pPr>
            <w:r w:rsidRPr="006B20D5">
              <w:t>G2</w:t>
            </w:r>
          </w:p>
          <w:p w14:paraId="5979738D" w14:textId="3AD0ECF9" w:rsidR="00B02E35" w:rsidRPr="006B20D5" w:rsidRDefault="00B02E35" w:rsidP="000E199A">
            <w:pPr>
              <w:pStyle w:val="TableText"/>
            </w:pPr>
            <w:r w:rsidRPr="006B20D5">
              <w:t>MI1</w:t>
            </w:r>
          </w:p>
          <w:p w14:paraId="2352C429" w14:textId="7C1FEE16" w:rsidR="00B02E35" w:rsidRPr="006B20D5" w:rsidRDefault="00B02E35" w:rsidP="000E199A">
            <w:pPr>
              <w:pStyle w:val="TableText"/>
            </w:pPr>
            <w:r w:rsidRPr="006B20D5">
              <w:t>PR1</w:t>
            </w:r>
          </w:p>
        </w:tc>
      </w:tr>
      <w:tr w:rsidR="00B02E35" w:rsidRPr="006B20D5" w14:paraId="6F7AF3CC" w14:textId="77777777" w:rsidTr="00D05EC9">
        <w:trPr>
          <w:trHeight w:val="1609"/>
        </w:trPr>
        <w:tc>
          <w:tcPr>
            <w:tcW w:w="891" w:type="pct"/>
            <w:tcMar>
              <w:left w:w="85" w:type="dxa"/>
              <w:right w:w="85" w:type="dxa"/>
            </w:tcMar>
          </w:tcPr>
          <w:p w14:paraId="54B85060" w14:textId="77777777" w:rsidR="00B02E35" w:rsidRPr="006B20D5" w:rsidRDefault="00B02E35" w:rsidP="000E199A">
            <w:pPr>
              <w:pStyle w:val="TableText"/>
            </w:pPr>
            <w:r w:rsidRPr="006B20D5">
              <w:t>Year-round fresh (trigger-based, 100-200 ML/day for three to five days as required)</w:t>
            </w:r>
          </w:p>
          <w:p w14:paraId="3DF04B97" w14:textId="77777777" w:rsidR="00B02E35" w:rsidRPr="009923DA" w:rsidRDefault="00B02E35" w:rsidP="000E199A">
            <w:pPr>
              <w:pStyle w:val="TableText"/>
              <w:rPr>
                <w:i/>
                <w:iCs/>
              </w:rPr>
            </w:pPr>
            <w:r w:rsidRPr="009923DA">
              <w:rPr>
                <w:i/>
                <w:iCs/>
              </w:rPr>
              <w:t>Triggers:</w:t>
            </w:r>
          </w:p>
          <w:p w14:paraId="4690BC18" w14:textId="1226DCE4" w:rsidR="00B02E35" w:rsidRPr="009923DA" w:rsidRDefault="00CC303F" w:rsidP="00162AF7">
            <w:pPr>
              <w:pStyle w:val="Tabletextdotpoint"/>
              <w:rPr>
                <w:i/>
                <w:iCs/>
              </w:rPr>
            </w:pPr>
            <w:r w:rsidRPr="009923DA">
              <w:rPr>
                <w:i/>
                <w:iCs/>
              </w:rPr>
              <w:t>dissolved-oxygen level</w:t>
            </w:r>
            <w:r w:rsidR="00B02E35" w:rsidRPr="009923DA">
              <w:rPr>
                <w:i/>
                <w:iCs/>
              </w:rPr>
              <w:t xml:space="preserve"> below 5 mg/L</w:t>
            </w:r>
          </w:p>
          <w:p w14:paraId="398CAF33" w14:textId="77777777" w:rsidR="00B02E35" w:rsidRPr="009923DA" w:rsidRDefault="00B02E35" w:rsidP="00162AF7">
            <w:pPr>
              <w:pStyle w:val="Tabletextdotpoint"/>
              <w:rPr>
                <w:i/>
                <w:iCs/>
              </w:rPr>
            </w:pPr>
            <w:r w:rsidRPr="009923DA">
              <w:rPr>
                <w:i/>
                <w:iCs/>
              </w:rPr>
              <w:t>low or cease-to-flow river conditions</w:t>
            </w:r>
          </w:p>
          <w:p w14:paraId="652A0022" w14:textId="77777777" w:rsidR="00B02E35" w:rsidRPr="006B20D5" w:rsidRDefault="00B02E35" w:rsidP="00162AF7">
            <w:pPr>
              <w:pStyle w:val="Tabletextdotpoint"/>
            </w:pPr>
            <w:r w:rsidRPr="009923DA">
              <w:rPr>
                <w:i/>
                <w:iCs/>
              </w:rPr>
              <w:t>high water temperatures</w:t>
            </w:r>
          </w:p>
        </w:tc>
        <w:tc>
          <w:tcPr>
            <w:tcW w:w="3239" w:type="pct"/>
            <w:tcMar>
              <w:left w:w="85" w:type="dxa"/>
              <w:right w:w="85" w:type="dxa"/>
            </w:tcMar>
          </w:tcPr>
          <w:p w14:paraId="1753F291" w14:textId="77777777" w:rsidR="00B02E35" w:rsidRPr="006B20D5" w:rsidRDefault="00B02E35" w:rsidP="00162AF7">
            <w:pPr>
              <w:pStyle w:val="Tabletextdotpoint"/>
            </w:pPr>
            <w:r w:rsidRPr="006B20D5">
              <w:t xml:space="preserve">Destratify pools and improve water quality (increase oxygen levels) along the river in reach 4, ensuring there is adequate oxygen to support aquatic animals (such as native fish and platypus) </w:t>
            </w:r>
          </w:p>
        </w:tc>
        <w:tc>
          <w:tcPr>
            <w:tcW w:w="870" w:type="pct"/>
            <w:tcMar>
              <w:left w:w="85" w:type="dxa"/>
              <w:right w:w="85" w:type="dxa"/>
            </w:tcMar>
          </w:tcPr>
          <w:p w14:paraId="0A8D72D4" w14:textId="6FFDB5D4" w:rsidR="00B02E35" w:rsidRPr="006B20D5" w:rsidRDefault="00B02E35" w:rsidP="000E199A">
            <w:pPr>
              <w:pStyle w:val="TableText"/>
            </w:pPr>
            <w:r w:rsidRPr="006B20D5">
              <w:t>WQ1</w:t>
            </w:r>
          </w:p>
        </w:tc>
      </w:tr>
      <w:tr w:rsidR="00B02E35" w:rsidRPr="006B20D5" w14:paraId="0A12F4A0" w14:textId="77777777" w:rsidTr="00D05EC9">
        <w:trPr>
          <w:trHeight w:val="347"/>
        </w:trPr>
        <w:tc>
          <w:tcPr>
            <w:tcW w:w="5000" w:type="pct"/>
            <w:gridSpan w:val="3"/>
            <w:tcMar>
              <w:left w:w="85" w:type="dxa"/>
              <w:right w:w="85" w:type="dxa"/>
            </w:tcMar>
          </w:tcPr>
          <w:p w14:paraId="5AE7CF92" w14:textId="76254FB4" w:rsidR="00B02E35" w:rsidRPr="006B20D5" w:rsidRDefault="00B02E35" w:rsidP="000C78A5">
            <w:pPr>
              <w:pStyle w:val="TableText"/>
            </w:pPr>
            <w:bookmarkStart w:id="838" w:name="OLE_LINK5"/>
            <w:r w:rsidRPr="006B20D5">
              <w:rPr>
                <w:b/>
              </w:rPr>
              <w:t>Pyramid Creek and Loddon River (</w:t>
            </w:r>
            <w:r w:rsidR="00FE1289" w:rsidRPr="006B20D5">
              <w:rPr>
                <w:b/>
              </w:rPr>
              <w:t>t</w:t>
            </w:r>
            <w:r w:rsidRPr="006B20D5">
              <w:rPr>
                <w:b/>
              </w:rPr>
              <w:t xml:space="preserve">argeting </w:t>
            </w:r>
            <w:bookmarkEnd w:id="838"/>
            <w:r w:rsidRPr="006B20D5">
              <w:rPr>
                <w:b/>
              </w:rPr>
              <w:t>reach 5)</w:t>
            </w:r>
          </w:p>
        </w:tc>
      </w:tr>
      <w:tr w:rsidR="00B02E35" w:rsidRPr="006B20D5" w14:paraId="7190F480" w14:textId="77777777" w:rsidTr="00D05EC9">
        <w:trPr>
          <w:trHeight w:val="508"/>
        </w:trPr>
        <w:tc>
          <w:tcPr>
            <w:tcW w:w="891" w:type="pct"/>
            <w:tcMar>
              <w:left w:w="85" w:type="dxa"/>
              <w:right w:w="85" w:type="dxa"/>
            </w:tcMar>
          </w:tcPr>
          <w:p w14:paraId="143F56C6" w14:textId="77777777" w:rsidR="00B02E35" w:rsidRPr="006B20D5" w:rsidRDefault="00B02E35" w:rsidP="000E199A">
            <w:pPr>
              <w:pStyle w:val="TableText"/>
            </w:pPr>
            <w:r w:rsidRPr="006B20D5">
              <w:t>Year-round low flow (90-300 ML/day at Box Creek regulator)</w:t>
            </w:r>
          </w:p>
        </w:tc>
        <w:tc>
          <w:tcPr>
            <w:tcW w:w="3239" w:type="pct"/>
            <w:tcMar>
              <w:left w:w="85" w:type="dxa"/>
              <w:right w:w="85" w:type="dxa"/>
            </w:tcMar>
          </w:tcPr>
          <w:p w14:paraId="5CF0A9B1" w14:textId="77777777" w:rsidR="00B02E35" w:rsidRPr="006B20D5" w:rsidRDefault="00B02E35" w:rsidP="000E199A">
            <w:pPr>
              <w:pStyle w:val="TableText"/>
            </w:pPr>
            <w:r w:rsidRPr="006B20D5">
              <w:t>At 90 ML/day:</w:t>
            </w:r>
          </w:p>
          <w:p w14:paraId="17AADB3F" w14:textId="77777777" w:rsidR="00B02E35" w:rsidRPr="006B20D5" w:rsidRDefault="00B02E35" w:rsidP="00162AF7">
            <w:pPr>
              <w:pStyle w:val="Tabletextdotpoint"/>
            </w:pPr>
            <w:r w:rsidRPr="006B20D5">
              <w:t>the low flow will maintain connectivity between pools, maintain water quality at a level that can support fish and waterbugs and provide habitat for aquatic animals</w:t>
            </w:r>
          </w:p>
          <w:p w14:paraId="10A9C19A" w14:textId="77777777" w:rsidR="00B02E35" w:rsidRPr="006B20D5" w:rsidRDefault="00B02E35" w:rsidP="000E199A">
            <w:pPr>
              <w:pStyle w:val="TableText"/>
            </w:pPr>
            <w:r w:rsidRPr="006B20D5">
              <w:t>At 200 ML/day:</w:t>
            </w:r>
          </w:p>
          <w:p w14:paraId="5B74EFE2" w14:textId="77777777" w:rsidR="00B02E35" w:rsidRPr="006B20D5" w:rsidRDefault="00B02E35" w:rsidP="00162AF7">
            <w:pPr>
              <w:pStyle w:val="Tabletextdotpoint"/>
            </w:pPr>
            <w:r w:rsidRPr="006B20D5">
              <w:t>increase longitudinal connectivity to allow native fish and platypus to access new habitats</w:t>
            </w:r>
          </w:p>
          <w:p w14:paraId="3023A11F" w14:textId="77777777" w:rsidR="00B02E35" w:rsidRPr="006B20D5" w:rsidRDefault="00B02E35" w:rsidP="00162AF7">
            <w:pPr>
              <w:pStyle w:val="Tabletextdotpoint"/>
            </w:pPr>
            <w:r w:rsidRPr="006B20D5">
              <w:t>improve water quality by reducing salinity levels</w:t>
            </w:r>
          </w:p>
          <w:p w14:paraId="61E8EAF1" w14:textId="77777777" w:rsidR="00B02E35" w:rsidRPr="006B20D5" w:rsidRDefault="00B02E35" w:rsidP="00162AF7">
            <w:pPr>
              <w:pStyle w:val="Tabletextdotpoint"/>
            </w:pPr>
            <w:r w:rsidRPr="006B20D5">
              <w:t>increase the wetted area to maintain and promote the growth of fringing emergent (non-woody) vegetation along the lower banks of the channel</w:t>
            </w:r>
          </w:p>
          <w:p w14:paraId="3F8A00BC" w14:textId="77777777" w:rsidR="00B02E35" w:rsidRPr="006B20D5" w:rsidRDefault="00B02E35" w:rsidP="000E199A">
            <w:pPr>
              <w:pStyle w:val="TableText"/>
            </w:pPr>
            <w:r w:rsidRPr="006B20D5">
              <w:t>At 300 ML/day:</w:t>
            </w:r>
          </w:p>
          <w:p w14:paraId="2C4AF654" w14:textId="77777777" w:rsidR="00B02E35" w:rsidRPr="006B20D5" w:rsidRDefault="00B02E35" w:rsidP="00162AF7">
            <w:pPr>
              <w:pStyle w:val="Tabletextdotpoint"/>
            </w:pPr>
            <w:r w:rsidRPr="006B20D5">
              <w:t>facilitate greater movement for large-bodied native fish</w:t>
            </w:r>
          </w:p>
          <w:p w14:paraId="52D8B9AC" w14:textId="77777777" w:rsidR="00B02E35" w:rsidRPr="006B20D5" w:rsidRDefault="00B02E35" w:rsidP="00162AF7">
            <w:pPr>
              <w:pStyle w:val="Tabletextdotpoint"/>
            </w:pPr>
            <w:r w:rsidRPr="006B20D5">
              <w:t>increase hydrodynamic diversity and improve the quality of flowing habitats</w:t>
            </w:r>
          </w:p>
        </w:tc>
        <w:tc>
          <w:tcPr>
            <w:tcW w:w="870" w:type="pct"/>
            <w:tcMar>
              <w:left w:w="85" w:type="dxa"/>
              <w:right w:w="85" w:type="dxa"/>
            </w:tcMar>
          </w:tcPr>
          <w:p w14:paraId="5F57EE6C" w14:textId="73357F52" w:rsidR="00B02E35" w:rsidRPr="006B20D5" w:rsidRDefault="00B02E35" w:rsidP="000E199A">
            <w:pPr>
              <w:pStyle w:val="TableText"/>
            </w:pPr>
            <w:r w:rsidRPr="006B20D5">
              <w:t>F1, F2</w:t>
            </w:r>
          </w:p>
          <w:p w14:paraId="4B629780" w14:textId="66626FFD" w:rsidR="00B02E35" w:rsidRPr="006B20D5" w:rsidRDefault="00B02E35" w:rsidP="000E199A">
            <w:pPr>
              <w:pStyle w:val="TableText"/>
            </w:pPr>
            <w:r w:rsidRPr="006B20D5">
              <w:t>MI1</w:t>
            </w:r>
          </w:p>
          <w:p w14:paraId="205AE36B" w14:textId="696F18D8" w:rsidR="00B02E35" w:rsidRPr="006B20D5" w:rsidRDefault="00B02E35" w:rsidP="000E199A">
            <w:pPr>
              <w:pStyle w:val="TableText"/>
            </w:pPr>
            <w:r w:rsidRPr="006B20D5">
              <w:t>PR1</w:t>
            </w:r>
          </w:p>
          <w:p w14:paraId="59D33226" w14:textId="661911CC" w:rsidR="00B02E35" w:rsidRPr="006B20D5" w:rsidRDefault="00B02E35" w:rsidP="000E199A">
            <w:pPr>
              <w:pStyle w:val="TableText"/>
            </w:pPr>
            <w:r w:rsidRPr="006B20D5">
              <w:t>V1</w:t>
            </w:r>
          </w:p>
          <w:p w14:paraId="1637B113" w14:textId="6ACCBE8F" w:rsidR="00B02E35" w:rsidRPr="006B20D5" w:rsidRDefault="00B02E35" w:rsidP="000E199A">
            <w:pPr>
              <w:pStyle w:val="TableText"/>
            </w:pPr>
            <w:r w:rsidRPr="006B20D5">
              <w:t>WQ1</w:t>
            </w:r>
          </w:p>
        </w:tc>
      </w:tr>
      <w:tr w:rsidR="00B02E35" w:rsidRPr="006B20D5" w14:paraId="68095B5B" w14:textId="77777777" w:rsidTr="00D05EC9">
        <w:trPr>
          <w:trHeight w:val="1808"/>
        </w:trPr>
        <w:tc>
          <w:tcPr>
            <w:tcW w:w="891" w:type="pct"/>
            <w:tcMar>
              <w:left w:w="85" w:type="dxa"/>
              <w:right w:w="85" w:type="dxa"/>
            </w:tcMar>
          </w:tcPr>
          <w:p w14:paraId="6100C118" w14:textId="77777777" w:rsidR="00B02E35" w:rsidRPr="006B20D5" w:rsidRDefault="00B02E35" w:rsidP="000E199A">
            <w:pPr>
              <w:pStyle w:val="TableText"/>
            </w:pPr>
            <w:r w:rsidRPr="006B20D5">
              <w:lastRenderedPageBreak/>
              <w:t>Winter/spring high flow (one high flow of 650 ML/day at Kerang Weir for six to ten days during August to November)</w:t>
            </w:r>
            <w:r w:rsidRPr="006B20D5">
              <w:rPr>
                <w:vertAlign w:val="superscript"/>
              </w:rPr>
              <w:t>5</w:t>
            </w:r>
          </w:p>
        </w:tc>
        <w:tc>
          <w:tcPr>
            <w:tcW w:w="3239" w:type="pct"/>
            <w:tcMar>
              <w:left w:w="85" w:type="dxa"/>
              <w:right w:w="85" w:type="dxa"/>
            </w:tcMar>
          </w:tcPr>
          <w:p w14:paraId="74FC9373" w14:textId="77777777" w:rsidR="00B02E35" w:rsidRPr="006B20D5" w:rsidRDefault="00B02E35" w:rsidP="00162AF7">
            <w:pPr>
              <w:pStyle w:val="Tabletextdotpoint"/>
            </w:pPr>
            <w:r w:rsidRPr="006B20D5">
              <w:t>Trigger the migration, spawning and recruitment of native fish species, including Murray cod</w:t>
            </w:r>
          </w:p>
          <w:p w14:paraId="18B1ABE6" w14:textId="77777777" w:rsidR="00B02E35" w:rsidRPr="006B20D5" w:rsidRDefault="00B02E35" w:rsidP="00162AF7">
            <w:pPr>
              <w:pStyle w:val="Tabletextdotpoint"/>
            </w:pPr>
            <w:r w:rsidRPr="006B20D5">
              <w:t>Maintain connectivity between habitats and improve water quality</w:t>
            </w:r>
          </w:p>
          <w:p w14:paraId="731C599D" w14:textId="77777777" w:rsidR="00B02E35" w:rsidRPr="006B20D5" w:rsidRDefault="00B02E35" w:rsidP="00162AF7">
            <w:pPr>
              <w:pStyle w:val="Tabletextdotpoint"/>
            </w:pPr>
            <w:r w:rsidRPr="006B20D5">
              <w:t>Provide sufficient energy to flush accumulated sediment from pools and substrates</w:t>
            </w:r>
          </w:p>
        </w:tc>
        <w:tc>
          <w:tcPr>
            <w:tcW w:w="870" w:type="pct"/>
            <w:tcMar>
              <w:left w:w="85" w:type="dxa"/>
              <w:right w:w="85" w:type="dxa"/>
            </w:tcMar>
          </w:tcPr>
          <w:p w14:paraId="21A6CBAE" w14:textId="4BB77307" w:rsidR="00B02E35" w:rsidRPr="006B20D5" w:rsidRDefault="00B02E35" w:rsidP="000E199A">
            <w:pPr>
              <w:pStyle w:val="TableText"/>
            </w:pPr>
            <w:r w:rsidRPr="006B20D5">
              <w:t>CN1</w:t>
            </w:r>
          </w:p>
          <w:p w14:paraId="16E09E91" w14:textId="57C4AFC7" w:rsidR="00B02E35" w:rsidRPr="006B20D5" w:rsidRDefault="00B02E35" w:rsidP="000E199A">
            <w:pPr>
              <w:pStyle w:val="TableText"/>
            </w:pPr>
            <w:r w:rsidRPr="006B20D5">
              <w:t>F1, F2</w:t>
            </w:r>
          </w:p>
          <w:p w14:paraId="422FD7AC" w14:textId="2F985623" w:rsidR="00B02E35" w:rsidRPr="006B20D5" w:rsidRDefault="00B02E35" w:rsidP="000E199A">
            <w:pPr>
              <w:pStyle w:val="TableText"/>
            </w:pPr>
            <w:r w:rsidRPr="006B20D5">
              <w:t>G1</w:t>
            </w:r>
          </w:p>
          <w:p w14:paraId="4071C7C3" w14:textId="022D4553" w:rsidR="00B02E35" w:rsidRPr="006B20D5" w:rsidRDefault="00B02E35" w:rsidP="000E199A">
            <w:pPr>
              <w:pStyle w:val="TableText"/>
            </w:pPr>
            <w:r w:rsidRPr="006B20D5">
              <w:t>WQ1</w:t>
            </w:r>
          </w:p>
        </w:tc>
      </w:tr>
      <w:tr w:rsidR="00B02E35" w:rsidRPr="006B20D5" w14:paraId="5D18AE88" w14:textId="77777777" w:rsidTr="00D05EC9">
        <w:trPr>
          <w:trHeight w:val="2079"/>
        </w:trPr>
        <w:tc>
          <w:tcPr>
            <w:tcW w:w="891" w:type="pct"/>
            <w:tcMar>
              <w:left w:w="85" w:type="dxa"/>
              <w:right w:w="85" w:type="dxa"/>
            </w:tcMar>
          </w:tcPr>
          <w:p w14:paraId="4A0291E4" w14:textId="77777777" w:rsidR="00B02E35" w:rsidRPr="006B20D5" w:rsidRDefault="00B02E35" w:rsidP="000E199A">
            <w:pPr>
              <w:pStyle w:val="TableText"/>
            </w:pPr>
            <w:r w:rsidRPr="006B20D5">
              <w:t>Autumn high flow (one high flow of 650 ML/day at Kerang Weir for six days during March to April)</w:t>
            </w:r>
            <w:r w:rsidRPr="006B20D5">
              <w:rPr>
                <w:vertAlign w:val="superscript"/>
              </w:rPr>
              <w:t>6</w:t>
            </w:r>
          </w:p>
        </w:tc>
        <w:tc>
          <w:tcPr>
            <w:tcW w:w="3239" w:type="pct"/>
            <w:tcMar>
              <w:left w:w="85" w:type="dxa"/>
              <w:right w:w="85" w:type="dxa"/>
            </w:tcMar>
          </w:tcPr>
          <w:p w14:paraId="5FA3BDE1" w14:textId="77777777" w:rsidR="00B02E35" w:rsidRPr="006B20D5" w:rsidRDefault="00B02E35" w:rsidP="00162AF7">
            <w:pPr>
              <w:pStyle w:val="Tabletextdotpoint"/>
            </w:pPr>
            <w:r w:rsidRPr="006B20D5">
              <w:t>Trigger and facilitate the upstream movement of golden perch, silver perch and Murray cod older than one year</w:t>
            </w:r>
          </w:p>
          <w:p w14:paraId="27B849B7" w14:textId="77777777" w:rsidR="00B02E35" w:rsidRPr="006B20D5" w:rsidRDefault="00B02E35" w:rsidP="00162AF7">
            <w:pPr>
              <w:pStyle w:val="Tabletextdotpoint"/>
            </w:pPr>
            <w:r w:rsidRPr="006B20D5">
              <w:t>Maintain connectivity between habitats and improve water quality</w:t>
            </w:r>
          </w:p>
          <w:p w14:paraId="63F0B750" w14:textId="77777777" w:rsidR="00B02E35" w:rsidRPr="006B20D5" w:rsidRDefault="00B02E35" w:rsidP="00162AF7">
            <w:pPr>
              <w:pStyle w:val="Tabletextdotpoint"/>
            </w:pPr>
            <w:r w:rsidRPr="006B20D5">
              <w:t>Facilitate platypus dispersal</w:t>
            </w:r>
          </w:p>
          <w:p w14:paraId="24B55CFE" w14:textId="77777777" w:rsidR="00B02E35" w:rsidRPr="006B20D5" w:rsidRDefault="00B02E35" w:rsidP="00162AF7">
            <w:pPr>
              <w:pStyle w:val="Tabletextdotpoint"/>
            </w:pPr>
            <w:r w:rsidRPr="006B20D5">
              <w:t>Provide sufficient energy to flush accumulated sediment from pools and substrates</w:t>
            </w:r>
          </w:p>
        </w:tc>
        <w:tc>
          <w:tcPr>
            <w:tcW w:w="870" w:type="pct"/>
            <w:tcMar>
              <w:left w:w="85" w:type="dxa"/>
              <w:right w:w="85" w:type="dxa"/>
            </w:tcMar>
          </w:tcPr>
          <w:p w14:paraId="5CBD4973" w14:textId="1DC93501" w:rsidR="00B02E35" w:rsidRPr="006B20D5" w:rsidRDefault="00B02E35" w:rsidP="000E199A">
            <w:pPr>
              <w:pStyle w:val="TableText"/>
            </w:pPr>
            <w:r w:rsidRPr="006B20D5">
              <w:t>CN1</w:t>
            </w:r>
          </w:p>
          <w:p w14:paraId="64B79E10" w14:textId="4B033584" w:rsidR="00B02E35" w:rsidRPr="006B20D5" w:rsidRDefault="00B02E35" w:rsidP="000E199A">
            <w:pPr>
              <w:pStyle w:val="TableText"/>
            </w:pPr>
            <w:r w:rsidRPr="006B20D5">
              <w:t>F1, F2</w:t>
            </w:r>
          </w:p>
          <w:p w14:paraId="7337AB1E" w14:textId="5528E4BD" w:rsidR="00B02E35" w:rsidRPr="006B20D5" w:rsidRDefault="00B02E35" w:rsidP="000E199A">
            <w:pPr>
              <w:pStyle w:val="TableText"/>
            </w:pPr>
            <w:r w:rsidRPr="006B20D5">
              <w:t>G1</w:t>
            </w:r>
          </w:p>
          <w:p w14:paraId="39AC9FE6" w14:textId="1CDC140F" w:rsidR="00B02E35" w:rsidRPr="006B20D5" w:rsidRDefault="00B02E35" w:rsidP="000E199A">
            <w:pPr>
              <w:pStyle w:val="TableText"/>
            </w:pPr>
            <w:r w:rsidRPr="006B20D5">
              <w:t>PR1</w:t>
            </w:r>
          </w:p>
          <w:p w14:paraId="2E7F1A17" w14:textId="41FA3E6B" w:rsidR="00B02E35" w:rsidRPr="006B20D5" w:rsidRDefault="00B02E35" w:rsidP="000E199A">
            <w:pPr>
              <w:pStyle w:val="TableText"/>
            </w:pPr>
            <w:r w:rsidRPr="006B20D5">
              <w:t>WQ1</w:t>
            </w:r>
          </w:p>
        </w:tc>
      </w:tr>
      <w:tr w:rsidR="00B02E35" w:rsidRPr="006B20D5" w14:paraId="0C7E58FD" w14:textId="77777777" w:rsidTr="00D05EC9">
        <w:trPr>
          <w:trHeight w:val="227"/>
        </w:trPr>
        <w:tc>
          <w:tcPr>
            <w:tcW w:w="5000" w:type="pct"/>
            <w:gridSpan w:val="3"/>
            <w:tcMar>
              <w:left w:w="85" w:type="dxa"/>
              <w:right w:w="85" w:type="dxa"/>
            </w:tcMar>
          </w:tcPr>
          <w:p w14:paraId="16EC90DE" w14:textId="77777777" w:rsidR="00B02E35" w:rsidRPr="006B20D5" w:rsidRDefault="00B02E35" w:rsidP="000C78A5">
            <w:pPr>
              <w:pStyle w:val="TableText"/>
            </w:pPr>
            <w:r w:rsidRPr="006B20D5">
              <w:rPr>
                <w:b/>
              </w:rPr>
              <w:t>Serpentine Creek (targeting reach 1)</w:t>
            </w:r>
            <w:r w:rsidRPr="006B20D5">
              <w:rPr>
                <w:b/>
                <w:vertAlign w:val="superscript"/>
              </w:rPr>
              <w:t>7</w:t>
            </w:r>
          </w:p>
        </w:tc>
      </w:tr>
      <w:tr w:rsidR="00B02E35" w:rsidRPr="006B20D5" w14:paraId="0FC246FD" w14:textId="77777777" w:rsidTr="00D05EC9">
        <w:trPr>
          <w:trHeight w:val="835"/>
        </w:trPr>
        <w:tc>
          <w:tcPr>
            <w:tcW w:w="891" w:type="pct"/>
            <w:tcMar>
              <w:left w:w="85" w:type="dxa"/>
              <w:right w:w="85" w:type="dxa"/>
            </w:tcMar>
          </w:tcPr>
          <w:p w14:paraId="66288832" w14:textId="77777777" w:rsidR="00B02E35" w:rsidRPr="006B20D5" w:rsidRDefault="00B02E35" w:rsidP="000E199A">
            <w:pPr>
              <w:pStyle w:val="TableText"/>
            </w:pPr>
            <w:r w:rsidRPr="006B20D5">
              <w:t>Winter/spring low flow (10-30 ML/day during June to November)</w:t>
            </w:r>
          </w:p>
        </w:tc>
        <w:tc>
          <w:tcPr>
            <w:tcW w:w="3239" w:type="pct"/>
            <w:tcMar>
              <w:left w:w="85" w:type="dxa"/>
              <w:right w:w="85" w:type="dxa"/>
            </w:tcMar>
          </w:tcPr>
          <w:p w14:paraId="3BFDDF66" w14:textId="77777777" w:rsidR="00B02E35" w:rsidRPr="006B20D5" w:rsidRDefault="00B02E35" w:rsidP="000E199A">
            <w:pPr>
              <w:pStyle w:val="TableText"/>
            </w:pPr>
            <w:r w:rsidRPr="006B20D5">
              <w:t>At 10 ML/day:</w:t>
            </w:r>
          </w:p>
          <w:p w14:paraId="157021DA" w14:textId="2CEF6E10" w:rsidR="00B02E35" w:rsidRPr="006B20D5" w:rsidRDefault="00B02E35" w:rsidP="00162AF7">
            <w:pPr>
              <w:pStyle w:val="Tabletextdotpoint"/>
            </w:pPr>
            <w:r w:rsidRPr="006B20D5">
              <w:t xml:space="preserve">maintain connectivity between pools to allow the dispersal of </w:t>
            </w:r>
            <w:r w:rsidR="00E9697A" w:rsidRPr="006B20D5">
              <w:t>small-bodied and</w:t>
            </w:r>
            <w:r w:rsidRPr="006B20D5">
              <w:t xml:space="preserve"> medium-bodied native fish</w:t>
            </w:r>
          </w:p>
          <w:p w14:paraId="09CF5ADA" w14:textId="77777777" w:rsidR="00B02E35" w:rsidRPr="006B20D5" w:rsidRDefault="00B02E35" w:rsidP="00162AF7">
            <w:pPr>
              <w:pStyle w:val="Tabletextdotpoint"/>
            </w:pPr>
            <w:r w:rsidRPr="006B20D5">
              <w:t>provide a sufficient flow to maintain water quality by oxygenating pools</w:t>
            </w:r>
          </w:p>
          <w:p w14:paraId="72DD0893" w14:textId="77777777" w:rsidR="00B02E35" w:rsidRPr="006B20D5" w:rsidRDefault="00B02E35" w:rsidP="00162AF7">
            <w:pPr>
              <w:pStyle w:val="Tabletextdotpoint"/>
            </w:pPr>
            <w:r w:rsidRPr="006B20D5">
              <w:t>maintain foraging habitat for platypus</w:t>
            </w:r>
          </w:p>
          <w:p w14:paraId="249EF620" w14:textId="77777777" w:rsidR="00B02E35" w:rsidRPr="006B20D5" w:rsidRDefault="00B02E35" w:rsidP="00162AF7">
            <w:pPr>
              <w:pStyle w:val="Tabletextdotpoint"/>
            </w:pPr>
            <w:r w:rsidRPr="006B20D5">
              <w:t>maintain the wetted area to support in-stream aquatic vegetation (such as water ribbons, eel weed and milfoil)</w:t>
            </w:r>
          </w:p>
          <w:p w14:paraId="0154F3E2" w14:textId="77777777" w:rsidR="00B02E35" w:rsidRPr="006B20D5" w:rsidRDefault="00B02E35" w:rsidP="000E199A">
            <w:pPr>
              <w:pStyle w:val="TableText"/>
            </w:pPr>
            <w:r w:rsidRPr="006B20D5">
              <w:t>At 20-30 ML/day:</w:t>
            </w:r>
          </w:p>
          <w:p w14:paraId="331CD8CE" w14:textId="77777777" w:rsidR="00B02E35" w:rsidRPr="006B20D5" w:rsidRDefault="00B02E35" w:rsidP="00162AF7">
            <w:pPr>
              <w:pStyle w:val="Tabletextdotpoint"/>
            </w:pPr>
            <w:r w:rsidRPr="006B20D5">
              <w:t>maintain habitat for larger native fish and facilitate movement for aquatic animals</w:t>
            </w:r>
          </w:p>
          <w:p w14:paraId="74B6170C" w14:textId="77777777" w:rsidR="00B02E35" w:rsidRPr="006B20D5" w:rsidRDefault="00B02E35" w:rsidP="00162AF7">
            <w:pPr>
              <w:pStyle w:val="Tabletextdotpoint"/>
            </w:pPr>
            <w:r w:rsidRPr="006B20D5">
              <w:t>wet exposed roots, woody debris, emergent vegetation and leaf packs to provide habitat for aquatic animals</w:t>
            </w:r>
          </w:p>
          <w:p w14:paraId="089F2641" w14:textId="77777777" w:rsidR="00B02E35" w:rsidRPr="006B20D5" w:rsidRDefault="00B02E35" w:rsidP="00162AF7">
            <w:pPr>
              <w:pStyle w:val="Tabletextdotpoint"/>
            </w:pPr>
            <w:r w:rsidRPr="006B20D5">
              <w:t>inundate low benches, banks and some secondary channels to help increase waterbug productivity and native fish breeding, including river blackfish breeding</w:t>
            </w:r>
          </w:p>
          <w:p w14:paraId="5C8B4349" w14:textId="77777777" w:rsidR="00B02E35" w:rsidRPr="006B20D5" w:rsidRDefault="00B02E35" w:rsidP="00162AF7">
            <w:pPr>
              <w:pStyle w:val="Tabletextdotpoint"/>
            </w:pPr>
            <w:r w:rsidRPr="006B20D5">
              <w:t>provide flow variability to maintain the diversity of the fringing vegetation</w:t>
            </w:r>
          </w:p>
        </w:tc>
        <w:tc>
          <w:tcPr>
            <w:tcW w:w="870" w:type="pct"/>
            <w:tcMar>
              <w:left w:w="85" w:type="dxa"/>
              <w:right w:w="85" w:type="dxa"/>
            </w:tcMar>
          </w:tcPr>
          <w:p w14:paraId="65A11FC8" w14:textId="461FCA81" w:rsidR="00B02E35" w:rsidRPr="006B20D5" w:rsidRDefault="00B02E35" w:rsidP="000E199A">
            <w:pPr>
              <w:pStyle w:val="TableText"/>
            </w:pPr>
            <w:r w:rsidRPr="006B20D5">
              <w:t>F1</w:t>
            </w:r>
          </w:p>
          <w:p w14:paraId="714D3ACF" w14:textId="383966D6" w:rsidR="00B02E35" w:rsidRPr="006B20D5" w:rsidRDefault="00B02E35" w:rsidP="000E199A">
            <w:pPr>
              <w:pStyle w:val="TableText"/>
            </w:pPr>
            <w:r w:rsidRPr="006B20D5">
              <w:t>G2</w:t>
            </w:r>
          </w:p>
          <w:p w14:paraId="3AD5FA68" w14:textId="0D2B0307" w:rsidR="00B02E35" w:rsidRPr="006B20D5" w:rsidRDefault="00B02E35" w:rsidP="000E199A">
            <w:pPr>
              <w:pStyle w:val="TableText"/>
            </w:pPr>
            <w:r w:rsidRPr="006B20D5">
              <w:t>MI1</w:t>
            </w:r>
          </w:p>
          <w:p w14:paraId="3DF42E24" w14:textId="4CA8A216" w:rsidR="00B02E35" w:rsidRPr="006B20D5" w:rsidRDefault="00B02E35" w:rsidP="000E199A">
            <w:pPr>
              <w:pStyle w:val="TableText"/>
            </w:pPr>
            <w:r w:rsidRPr="006B20D5">
              <w:t>PR1</w:t>
            </w:r>
          </w:p>
          <w:p w14:paraId="5B9AE40F" w14:textId="7C5EFD0E" w:rsidR="00B02E35" w:rsidRPr="006B20D5" w:rsidRDefault="00B02E35" w:rsidP="000E199A">
            <w:pPr>
              <w:pStyle w:val="TableText"/>
            </w:pPr>
            <w:r w:rsidRPr="006B20D5">
              <w:t>V2</w:t>
            </w:r>
          </w:p>
          <w:p w14:paraId="602BEA24" w14:textId="631F04D6" w:rsidR="00B02E35" w:rsidRPr="006B20D5" w:rsidRDefault="00B02E35" w:rsidP="000E199A">
            <w:pPr>
              <w:pStyle w:val="TableText"/>
            </w:pPr>
            <w:r w:rsidRPr="006B20D5">
              <w:t>WQ1</w:t>
            </w:r>
          </w:p>
        </w:tc>
      </w:tr>
      <w:tr w:rsidR="00B02E35" w:rsidRPr="006B20D5" w14:paraId="112585CA" w14:textId="77777777" w:rsidTr="00D05EC9">
        <w:trPr>
          <w:trHeight w:val="2079"/>
        </w:trPr>
        <w:tc>
          <w:tcPr>
            <w:tcW w:w="891" w:type="pct"/>
            <w:tcMar>
              <w:left w:w="85" w:type="dxa"/>
              <w:right w:w="85" w:type="dxa"/>
            </w:tcMar>
          </w:tcPr>
          <w:p w14:paraId="2B2A1E92" w14:textId="77777777" w:rsidR="00B02E35" w:rsidRPr="006B20D5" w:rsidRDefault="00B02E35" w:rsidP="000E199A">
            <w:pPr>
              <w:pStyle w:val="TableText"/>
            </w:pPr>
            <w:r w:rsidRPr="006B20D5">
              <w:t>Winter/spring fresh (one fresh of 40</w:t>
            </w:r>
            <w:r w:rsidRPr="006B20D5">
              <w:rPr>
                <w:rFonts w:ascii="Cambria Math" w:hAnsi="Cambria Math" w:cs="Cambria Math"/>
              </w:rPr>
              <w:t>‑</w:t>
            </w:r>
            <w:r w:rsidRPr="006B20D5">
              <w:t>120 ML/day for two days during August to November)</w:t>
            </w:r>
          </w:p>
        </w:tc>
        <w:tc>
          <w:tcPr>
            <w:tcW w:w="3239" w:type="pct"/>
            <w:tcMar>
              <w:left w:w="85" w:type="dxa"/>
              <w:right w:w="85" w:type="dxa"/>
            </w:tcMar>
          </w:tcPr>
          <w:p w14:paraId="09E38588" w14:textId="77777777" w:rsidR="00B02E35" w:rsidRPr="006B20D5" w:rsidRDefault="00B02E35" w:rsidP="000E199A">
            <w:pPr>
              <w:pStyle w:val="TableText"/>
            </w:pPr>
            <w:r w:rsidRPr="006B20D5">
              <w:t>At 40 ML/day:</w:t>
            </w:r>
          </w:p>
          <w:p w14:paraId="7886789C" w14:textId="77777777" w:rsidR="00B02E35" w:rsidRPr="006B20D5" w:rsidRDefault="00B02E35" w:rsidP="00162AF7">
            <w:pPr>
              <w:pStyle w:val="Tabletextdotpoint"/>
            </w:pPr>
            <w:r w:rsidRPr="006B20D5">
              <w:t>provide connectivity for fish and waterbugs to access different habitat areas</w:t>
            </w:r>
          </w:p>
          <w:p w14:paraId="59CE0071" w14:textId="575FED2D" w:rsidR="00B02E35" w:rsidRPr="006B20D5" w:rsidRDefault="00B02E35" w:rsidP="00162AF7">
            <w:pPr>
              <w:pStyle w:val="Tabletextdotpoint"/>
            </w:pPr>
            <w:r w:rsidRPr="006B20D5">
              <w:t xml:space="preserve">transport organic matter that has accumulated in the channel to facilitate its breakdown and incorporation into the food web, with a low risk of </w:t>
            </w:r>
            <w:r w:rsidR="00F02E57" w:rsidRPr="006B20D5">
              <w:t>low-oxygen</w:t>
            </w:r>
            <w:r w:rsidRPr="006B20D5">
              <w:t xml:space="preserve"> blackwater</w:t>
            </w:r>
          </w:p>
          <w:p w14:paraId="4EF3CDFC" w14:textId="77777777" w:rsidR="00B02E35" w:rsidRPr="006B20D5" w:rsidRDefault="00B02E35" w:rsidP="00162AF7">
            <w:pPr>
              <w:pStyle w:val="Tabletextdotpoint"/>
            </w:pPr>
            <w:r w:rsidRPr="006B20D5">
              <w:lastRenderedPageBreak/>
              <w:t>wet the banks to promote the recruitment and growth of streamside and emergent vegetation</w:t>
            </w:r>
          </w:p>
          <w:p w14:paraId="7A321BB4" w14:textId="77777777" w:rsidR="00B02E35" w:rsidRPr="006B20D5" w:rsidRDefault="00B02E35" w:rsidP="000E199A">
            <w:pPr>
              <w:pStyle w:val="TableText"/>
            </w:pPr>
            <w:r w:rsidRPr="006B20D5">
              <w:t>At 120 ML/day:</w:t>
            </w:r>
          </w:p>
          <w:p w14:paraId="6F5DBC74" w14:textId="77777777" w:rsidR="00B02E35" w:rsidRPr="006B20D5" w:rsidRDefault="00B02E35" w:rsidP="00162AF7">
            <w:pPr>
              <w:pStyle w:val="Tabletextdotpoint"/>
            </w:pPr>
            <w:r w:rsidRPr="006B20D5">
              <w:t>maintain the channel form and scour pools</w:t>
            </w:r>
          </w:p>
          <w:p w14:paraId="7A1395EA" w14:textId="77777777" w:rsidR="00B02E35" w:rsidRPr="006B20D5" w:rsidRDefault="00B02E35" w:rsidP="00162AF7">
            <w:pPr>
              <w:pStyle w:val="Tabletextdotpoint"/>
            </w:pPr>
            <w:r w:rsidRPr="006B20D5">
              <w:t>encourage female platypus to select nesting burrows higher up the bank to reduce the risk of a greater flow later in the year flooding burrows with juveniles in them</w:t>
            </w:r>
          </w:p>
          <w:p w14:paraId="5C6B21E0" w14:textId="77777777" w:rsidR="00B02E35" w:rsidRPr="006B20D5" w:rsidRDefault="00B02E35" w:rsidP="00162AF7">
            <w:pPr>
              <w:pStyle w:val="Tabletextdotpoint"/>
            </w:pPr>
            <w:r w:rsidRPr="006B20D5">
              <w:t>flush accumulated leaf litter from the banks and low benches to reduce the risk of blackwater events during summer</w:t>
            </w:r>
          </w:p>
        </w:tc>
        <w:tc>
          <w:tcPr>
            <w:tcW w:w="870" w:type="pct"/>
            <w:tcMar>
              <w:left w:w="85" w:type="dxa"/>
              <w:right w:w="85" w:type="dxa"/>
            </w:tcMar>
          </w:tcPr>
          <w:p w14:paraId="14FF6F8F" w14:textId="38095E3C" w:rsidR="00B02E35" w:rsidRPr="006B20D5" w:rsidRDefault="00B02E35" w:rsidP="000E199A">
            <w:pPr>
              <w:pStyle w:val="TableText"/>
            </w:pPr>
            <w:r w:rsidRPr="006B20D5">
              <w:lastRenderedPageBreak/>
              <w:t>CN1, CN2</w:t>
            </w:r>
          </w:p>
          <w:p w14:paraId="26678AFB" w14:textId="5A70EB21" w:rsidR="00B02E35" w:rsidRPr="006B20D5" w:rsidRDefault="00B02E35" w:rsidP="000E199A">
            <w:pPr>
              <w:pStyle w:val="TableText"/>
            </w:pPr>
            <w:r w:rsidRPr="006B20D5">
              <w:t>F1</w:t>
            </w:r>
          </w:p>
          <w:p w14:paraId="6D4B8457" w14:textId="38F927D5" w:rsidR="00B02E35" w:rsidRPr="006B20D5" w:rsidRDefault="00B02E35" w:rsidP="000E199A">
            <w:pPr>
              <w:pStyle w:val="TableText"/>
            </w:pPr>
            <w:r w:rsidRPr="006B20D5">
              <w:t>G2</w:t>
            </w:r>
          </w:p>
          <w:p w14:paraId="0520F08D" w14:textId="4979DDDC" w:rsidR="00B02E35" w:rsidRPr="006B20D5" w:rsidRDefault="00B02E35" w:rsidP="000E199A">
            <w:pPr>
              <w:pStyle w:val="TableText"/>
            </w:pPr>
            <w:r w:rsidRPr="006B20D5">
              <w:t>MI1</w:t>
            </w:r>
          </w:p>
          <w:p w14:paraId="5BB8F6E9" w14:textId="634125B3" w:rsidR="00B02E35" w:rsidRPr="006B20D5" w:rsidRDefault="00B02E35" w:rsidP="000E199A">
            <w:pPr>
              <w:pStyle w:val="TableText"/>
            </w:pPr>
            <w:r w:rsidRPr="006B20D5">
              <w:t>PR1</w:t>
            </w:r>
          </w:p>
          <w:p w14:paraId="61E5307E" w14:textId="555029A1" w:rsidR="00B02E35" w:rsidRPr="006B20D5" w:rsidRDefault="00B02E35" w:rsidP="000E199A">
            <w:pPr>
              <w:pStyle w:val="TableText"/>
            </w:pPr>
            <w:r w:rsidRPr="006B20D5">
              <w:t>V2</w:t>
            </w:r>
          </w:p>
          <w:p w14:paraId="30824889" w14:textId="7F59EB03" w:rsidR="00B02E35" w:rsidRPr="006B20D5" w:rsidRDefault="00B02E35" w:rsidP="000E199A">
            <w:pPr>
              <w:pStyle w:val="TableText"/>
            </w:pPr>
            <w:r w:rsidRPr="006B20D5">
              <w:lastRenderedPageBreak/>
              <w:t>WQ1</w:t>
            </w:r>
          </w:p>
        </w:tc>
      </w:tr>
      <w:tr w:rsidR="00B02E35" w:rsidRPr="006B20D5" w14:paraId="055C4837" w14:textId="77777777" w:rsidTr="00D05EC9">
        <w:trPr>
          <w:trHeight w:val="835"/>
        </w:trPr>
        <w:tc>
          <w:tcPr>
            <w:tcW w:w="891" w:type="pct"/>
            <w:tcMar>
              <w:left w:w="85" w:type="dxa"/>
              <w:right w:w="85" w:type="dxa"/>
            </w:tcMar>
          </w:tcPr>
          <w:p w14:paraId="678A5DF0" w14:textId="77777777" w:rsidR="00B02E35" w:rsidRPr="006B20D5" w:rsidRDefault="00B02E35" w:rsidP="000E199A">
            <w:pPr>
              <w:pStyle w:val="TableText"/>
            </w:pPr>
            <w:r w:rsidRPr="006B20D5">
              <w:lastRenderedPageBreak/>
              <w:t>Summer/autumn low flow (10</w:t>
            </w:r>
            <w:r w:rsidRPr="006B20D5">
              <w:rPr>
                <w:rFonts w:ascii="Cambria Math" w:hAnsi="Cambria Math" w:cs="Cambria Math"/>
              </w:rPr>
              <w:t>‑</w:t>
            </w:r>
            <w:r w:rsidRPr="006B20D5">
              <w:t>20 ML/day during December to May)</w:t>
            </w:r>
          </w:p>
        </w:tc>
        <w:tc>
          <w:tcPr>
            <w:tcW w:w="3239" w:type="pct"/>
            <w:tcMar>
              <w:left w:w="85" w:type="dxa"/>
              <w:right w:w="85" w:type="dxa"/>
            </w:tcMar>
          </w:tcPr>
          <w:p w14:paraId="4242ABEF" w14:textId="77777777" w:rsidR="00B02E35" w:rsidRPr="006B20D5" w:rsidRDefault="00B02E35" w:rsidP="000E199A">
            <w:pPr>
              <w:pStyle w:val="TableText"/>
            </w:pPr>
            <w:r w:rsidRPr="006B20D5">
              <w:t>At 10 ML/day:</w:t>
            </w:r>
          </w:p>
          <w:p w14:paraId="12CAD14F" w14:textId="0AE5D586" w:rsidR="00B02E35" w:rsidRPr="006B20D5" w:rsidRDefault="00B02E35" w:rsidP="00162AF7">
            <w:pPr>
              <w:pStyle w:val="Tabletextdotpoint"/>
            </w:pPr>
            <w:r w:rsidRPr="006B20D5">
              <w:t xml:space="preserve">provide connectivity between pools to allow the dispersal of </w:t>
            </w:r>
            <w:r w:rsidR="00E9697A" w:rsidRPr="006B20D5">
              <w:t xml:space="preserve">small-bodied and </w:t>
            </w:r>
            <w:r w:rsidRPr="006B20D5">
              <w:t>medium-bodied native fish</w:t>
            </w:r>
          </w:p>
          <w:p w14:paraId="09CC833E" w14:textId="77777777" w:rsidR="00B02E35" w:rsidRPr="006B20D5" w:rsidRDefault="00B02E35" w:rsidP="00162AF7">
            <w:pPr>
              <w:pStyle w:val="Tabletextdotpoint"/>
            </w:pPr>
            <w:r w:rsidRPr="006B20D5">
              <w:t>provide a sufficient flow to maintain water quality by oxygenating pools</w:t>
            </w:r>
          </w:p>
          <w:p w14:paraId="05D39634" w14:textId="77777777" w:rsidR="00B02E35" w:rsidRPr="006B20D5" w:rsidRDefault="00B02E35" w:rsidP="00162AF7">
            <w:pPr>
              <w:pStyle w:val="Tabletextdotpoint"/>
            </w:pPr>
            <w:r w:rsidRPr="006B20D5">
              <w:t>maintain foraging habitat for platypus</w:t>
            </w:r>
          </w:p>
          <w:p w14:paraId="2135F09B" w14:textId="77777777" w:rsidR="00B02E35" w:rsidRPr="006B20D5" w:rsidRDefault="00B02E35" w:rsidP="00162AF7">
            <w:pPr>
              <w:pStyle w:val="Tabletextdotpoint"/>
            </w:pPr>
            <w:r w:rsidRPr="006B20D5">
              <w:t>maintain the wetted area to support in-stream aquatic vegetation (such as water ribbons, eel weed and milfoil)</w:t>
            </w:r>
          </w:p>
          <w:p w14:paraId="2D5C2820" w14:textId="77777777" w:rsidR="00B02E35" w:rsidRPr="006B20D5" w:rsidRDefault="00B02E35" w:rsidP="000E199A">
            <w:pPr>
              <w:pStyle w:val="TableText"/>
            </w:pPr>
            <w:r w:rsidRPr="006B20D5">
              <w:t>At 20 ML/day:</w:t>
            </w:r>
          </w:p>
          <w:p w14:paraId="437C27D8" w14:textId="590A485C" w:rsidR="00B02E35" w:rsidRPr="006B20D5" w:rsidRDefault="00B02E35" w:rsidP="00162AF7">
            <w:pPr>
              <w:pStyle w:val="Tabletextdotpoint"/>
            </w:pPr>
            <w:r w:rsidRPr="006B20D5">
              <w:t xml:space="preserve">maintain habitat for larger native fish and facilitate </w:t>
            </w:r>
            <w:r w:rsidR="0091290C" w:rsidRPr="006B20D5">
              <w:t xml:space="preserve">the </w:t>
            </w:r>
            <w:r w:rsidRPr="006B20D5">
              <w:t>movement of aquatic animals</w:t>
            </w:r>
          </w:p>
          <w:p w14:paraId="0D11699B" w14:textId="77777777" w:rsidR="00B02E35" w:rsidRPr="006B20D5" w:rsidRDefault="00B02E35" w:rsidP="00162AF7">
            <w:pPr>
              <w:pStyle w:val="Tabletextdotpoint"/>
            </w:pPr>
            <w:r w:rsidRPr="006B20D5">
              <w:t>wet exposed roots, leaf packs and woody debris to provide habitat for aquatic animals</w:t>
            </w:r>
          </w:p>
        </w:tc>
        <w:tc>
          <w:tcPr>
            <w:tcW w:w="870" w:type="pct"/>
            <w:tcMar>
              <w:left w:w="85" w:type="dxa"/>
              <w:right w:w="85" w:type="dxa"/>
            </w:tcMar>
          </w:tcPr>
          <w:p w14:paraId="700D1481" w14:textId="3799D703" w:rsidR="00B02E35" w:rsidRPr="006B20D5" w:rsidRDefault="00B02E35" w:rsidP="000E199A">
            <w:pPr>
              <w:pStyle w:val="TableText"/>
            </w:pPr>
            <w:r w:rsidRPr="006B20D5">
              <w:t>F1</w:t>
            </w:r>
          </w:p>
          <w:p w14:paraId="40D897B8" w14:textId="23DA70EC" w:rsidR="00B02E35" w:rsidRPr="006B20D5" w:rsidRDefault="00B02E35" w:rsidP="000E199A">
            <w:pPr>
              <w:pStyle w:val="TableText"/>
            </w:pPr>
            <w:r w:rsidRPr="006B20D5">
              <w:t>MI1</w:t>
            </w:r>
          </w:p>
          <w:p w14:paraId="50413540" w14:textId="0E2AD79E" w:rsidR="00B02E35" w:rsidRPr="006B20D5" w:rsidRDefault="00B02E35" w:rsidP="000E199A">
            <w:pPr>
              <w:pStyle w:val="TableText"/>
            </w:pPr>
            <w:r w:rsidRPr="006B20D5">
              <w:t>PR1</w:t>
            </w:r>
          </w:p>
          <w:p w14:paraId="70A4B60F" w14:textId="1C9E7FA0" w:rsidR="00B02E35" w:rsidRPr="006B20D5" w:rsidRDefault="00B02E35" w:rsidP="000E199A">
            <w:pPr>
              <w:pStyle w:val="TableText"/>
            </w:pPr>
            <w:r w:rsidRPr="006B20D5">
              <w:t>V2</w:t>
            </w:r>
          </w:p>
          <w:p w14:paraId="79E9472B" w14:textId="0792CB96" w:rsidR="00B02E35" w:rsidRPr="006B20D5" w:rsidRDefault="00B02E35" w:rsidP="000E199A">
            <w:pPr>
              <w:pStyle w:val="TableText"/>
            </w:pPr>
            <w:r w:rsidRPr="006B20D5">
              <w:t>WQ1</w:t>
            </w:r>
          </w:p>
        </w:tc>
      </w:tr>
      <w:tr w:rsidR="00B02E35" w:rsidRPr="006B20D5" w14:paraId="0E02A654" w14:textId="77777777" w:rsidTr="00D05EC9">
        <w:trPr>
          <w:trHeight w:val="2079"/>
        </w:trPr>
        <w:tc>
          <w:tcPr>
            <w:tcW w:w="891" w:type="pct"/>
            <w:tcMar>
              <w:left w:w="85" w:type="dxa"/>
              <w:right w:w="85" w:type="dxa"/>
            </w:tcMar>
          </w:tcPr>
          <w:p w14:paraId="404B28BE" w14:textId="77777777" w:rsidR="00B02E35" w:rsidRPr="006B20D5" w:rsidRDefault="00B02E35" w:rsidP="000E199A">
            <w:pPr>
              <w:pStyle w:val="TableText"/>
            </w:pPr>
            <w:r w:rsidRPr="006B20D5">
              <w:t>Summer/autumn freshes (two to three freshes of 40 ML/day for two days during December to May)</w:t>
            </w:r>
          </w:p>
        </w:tc>
        <w:tc>
          <w:tcPr>
            <w:tcW w:w="3239" w:type="pct"/>
            <w:tcMar>
              <w:left w:w="85" w:type="dxa"/>
              <w:right w:w="85" w:type="dxa"/>
            </w:tcMar>
          </w:tcPr>
          <w:p w14:paraId="1E66D4CC" w14:textId="77777777" w:rsidR="00B02E35" w:rsidRPr="006B20D5" w:rsidRDefault="00B02E35" w:rsidP="00162AF7">
            <w:pPr>
              <w:pStyle w:val="Tabletextdotpoint"/>
            </w:pPr>
            <w:r w:rsidRPr="006B20D5">
              <w:t>Maintain the channel form by inundating the benches</w:t>
            </w:r>
          </w:p>
          <w:p w14:paraId="69FE4C6E" w14:textId="77777777" w:rsidR="00B02E35" w:rsidRPr="006B20D5" w:rsidRDefault="00B02E35" w:rsidP="00162AF7">
            <w:pPr>
              <w:pStyle w:val="Tabletextdotpoint"/>
            </w:pPr>
            <w:r w:rsidRPr="006B20D5">
              <w:t>Generate sufficient force to flush fine sediment and old biofilms from submerged wood and other hard surfaces, promoting the growth of new biofilms, increasing waterbug productivity and replenishing the food supply for aquatic animals</w:t>
            </w:r>
          </w:p>
          <w:p w14:paraId="5BC70C40" w14:textId="77777777" w:rsidR="00B02E35" w:rsidRPr="006B20D5" w:rsidRDefault="00B02E35" w:rsidP="00162AF7">
            <w:pPr>
              <w:pStyle w:val="Tabletextdotpoint"/>
            </w:pPr>
            <w:r w:rsidRPr="006B20D5">
              <w:t>Increase connectivity between pools to promote the local movement of fish and prompt the dispersal of juvenile platypus in autumn</w:t>
            </w:r>
          </w:p>
          <w:p w14:paraId="7E2DC97D" w14:textId="77777777" w:rsidR="00B02E35" w:rsidRPr="006B20D5" w:rsidRDefault="00B02E35" w:rsidP="00162AF7">
            <w:pPr>
              <w:pStyle w:val="Tabletextdotpoint"/>
            </w:pPr>
            <w:r w:rsidRPr="006B20D5">
              <w:t>Provide flow variability to maintain the diversity of fringing vegetation (such as emergent aquatic plants)</w:t>
            </w:r>
          </w:p>
          <w:p w14:paraId="3D97C33C" w14:textId="77777777" w:rsidR="00B02E35" w:rsidRPr="006B20D5" w:rsidRDefault="00B02E35" w:rsidP="00162AF7">
            <w:pPr>
              <w:pStyle w:val="Tabletextdotpoint"/>
            </w:pPr>
            <w:r w:rsidRPr="006B20D5">
              <w:t>Freshen the water to improve its quality by diluting salt, reoxygenating the water and flushing poor-quality water in pools, transporting accumulated nutrients and carbon downstream</w:t>
            </w:r>
          </w:p>
        </w:tc>
        <w:tc>
          <w:tcPr>
            <w:tcW w:w="870" w:type="pct"/>
            <w:tcMar>
              <w:left w:w="85" w:type="dxa"/>
              <w:right w:w="85" w:type="dxa"/>
            </w:tcMar>
          </w:tcPr>
          <w:p w14:paraId="0229B456" w14:textId="2598DE49" w:rsidR="00B02E35" w:rsidRPr="006B20D5" w:rsidRDefault="00B02E35" w:rsidP="00983B76">
            <w:pPr>
              <w:pStyle w:val="TableText"/>
            </w:pPr>
            <w:r w:rsidRPr="006B20D5">
              <w:t>CN1, CN2</w:t>
            </w:r>
          </w:p>
          <w:p w14:paraId="14F7EB10" w14:textId="7494511C" w:rsidR="00B02E35" w:rsidRPr="006B20D5" w:rsidRDefault="00B02E35" w:rsidP="00983B76">
            <w:pPr>
              <w:pStyle w:val="TableText"/>
            </w:pPr>
            <w:r w:rsidRPr="006B20D5">
              <w:t>F1</w:t>
            </w:r>
          </w:p>
          <w:p w14:paraId="0601718D" w14:textId="78F8A105" w:rsidR="00B02E35" w:rsidRPr="006B20D5" w:rsidRDefault="00B02E35" w:rsidP="00983B76">
            <w:pPr>
              <w:pStyle w:val="TableText"/>
            </w:pPr>
            <w:r w:rsidRPr="006B20D5">
              <w:t>G1</w:t>
            </w:r>
          </w:p>
          <w:p w14:paraId="006DE333" w14:textId="754634C6" w:rsidR="00B02E35" w:rsidRPr="006B20D5" w:rsidRDefault="00B02E35" w:rsidP="00983B76">
            <w:pPr>
              <w:pStyle w:val="TableText"/>
            </w:pPr>
            <w:r w:rsidRPr="006B20D5">
              <w:t>MI1</w:t>
            </w:r>
          </w:p>
          <w:p w14:paraId="12B1DF1E" w14:textId="216388CB" w:rsidR="00B02E35" w:rsidRPr="006B20D5" w:rsidRDefault="00B02E35" w:rsidP="00983B76">
            <w:pPr>
              <w:pStyle w:val="TableText"/>
            </w:pPr>
            <w:r w:rsidRPr="006B20D5">
              <w:t>PR1</w:t>
            </w:r>
          </w:p>
          <w:p w14:paraId="4CC92F3B" w14:textId="028386C7" w:rsidR="00B02E35" w:rsidRPr="006B20D5" w:rsidRDefault="00B02E35" w:rsidP="00983B76">
            <w:pPr>
              <w:pStyle w:val="TableText"/>
            </w:pPr>
            <w:r w:rsidRPr="006B20D5">
              <w:t>V2</w:t>
            </w:r>
          </w:p>
          <w:p w14:paraId="5D25CBA7" w14:textId="0AD62829" w:rsidR="00B02E35" w:rsidRPr="006B20D5" w:rsidRDefault="00B02E35" w:rsidP="00983B76">
            <w:pPr>
              <w:pStyle w:val="TableText"/>
            </w:pPr>
            <w:r w:rsidRPr="006B20D5">
              <w:t>WQ1</w:t>
            </w:r>
          </w:p>
        </w:tc>
      </w:tr>
    </w:tbl>
    <w:p w14:paraId="16B3A422" w14:textId="15EA9BB7" w:rsidR="00B02E35" w:rsidRPr="006B20D5" w:rsidRDefault="00B02E35" w:rsidP="00F60278">
      <w:pPr>
        <w:pStyle w:val="Source"/>
      </w:pPr>
      <w:r w:rsidRPr="006B20D5">
        <w:t>1</w:t>
      </w:r>
      <w:r w:rsidR="00983B76" w:rsidRPr="006B20D5">
        <w:tab/>
      </w:r>
      <w:r w:rsidRPr="006B20D5">
        <w:t xml:space="preserve">A winter/spring low flow of 50 ML per day is below the passing flow magnitude in most planning scenarios and can result in the VEWH banking passing flow savings for use in other potential watering actions. The combined volume in </w:t>
      </w:r>
      <w:r w:rsidR="00FE1289" w:rsidRPr="006B20D5">
        <w:t xml:space="preserve">the </w:t>
      </w:r>
      <w:r w:rsidRPr="006B20D5">
        <w:t>Cairn Curran and Tullaroop reservoirs must exceed 60,000 ML to enable passing flow savings.</w:t>
      </w:r>
    </w:p>
    <w:p w14:paraId="04AC6800" w14:textId="64B819B0" w:rsidR="00B02E35" w:rsidRPr="006B20D5" w:rsidRDefault="00B02E35" w:rsidP="00983B76">
      <w:pPr>
        <w:pStyle w:val="Source"/>
      </w:pPr>
      <w:r w:rsidRPr="006B20D5">
        <w:lastRenderedPageBreak/>
        <w:t>2</w:t>
      </w:r>
      <w:r w:rsidR="00983B76" w:rsidRPr="006B20D5">
        <w:tab/>
      </w:r>
      <w:r w:rsidRPr="006B20D5">
        <w:t xml:space="preserve">In </w:t>
      </w:r>
      <w:r w:rsidR="00A54DC1" w:rsidRPr="006B20D5">
        <w:t xml:space="preserve">the </w:t>
      </w:r>
      <w:r w:rsidRPr="006B20D5">
        <w:t>dry</w:t>
      </w:r>
      <w:r w:rsidR="00FE1289" w:rsidRPr="006B20D5">
        <w:t xml:space="preserve">, average and </w:t>
      </w:r>
      <w:r w:rsidRPr="006B20D5">
        <w:t xml:space="preserve">wet </w:t>
      </w:r>
      <w:r w:rsidR="008B11C9" w:rsidRPr="006B20D5">
        <w:t xml:space="preserve">planning </w:t>
      </w:r>
      <w:r w:rsidRPr="006B20D5">
        <w:t>scenarios, the high flow of this event is planned to be delivered for six to seven days, but there is a three-day ramp-up and six-day ramp-down period. It is planned to be delivered naturally in the wet planning scenario.</w:t>
      </w:r>
    </w:p>
    <w:p w14:paraId="651E6B97" w14:textId="00C3E7F8" w:rsidR="00B02E35" w:rsidRPr="006B20D5" w:rsidRDefault="00B02E35" w:rsidP="00983B76">
      <w:pPr>
        <w:pStyle w:val="Source"/>
      </w:pPr>
      <w:r w:rsidRPr="006B20D5">
        <w:t>3</w:t>
      </w:r>
      <w:r w:rsidR="00983B76" w:rsidRPr="006B20D5">
        <w:tab/>
      </w:r>
      <w:r w:rsidRPr="006B20D5">
        <w:t>The summer/autumn low-flow rate in May is below the passing-flow magnitude in most planning scenarios and can result in the VEWH banking passing-flow savings for use in other potential watering actions. The combined volume in Cairn Curran and Tullaroop reservoirs must exceed 60,000 ML to enable passing</w:t>
      </w:r>
      <w:r w:rsidRPr="006B20D5">
        <w:rPr>
          <w:rFonts w:ascii="Cambria Math" w:hAnsi="Cambria Math" w:cs="Cambria Math"/>
        </w:rPr>
        <w:t>‑</w:t>
      </w:r>
      <w:r w:rsidRPr="006B20D5">
        <w:t>flow savings.</w:t>
      </w:r>
    </w:p>
    <w:p w14:paraId="5B126468" w14:textId="646478D8" w:rsidR="00B02E35" w:rsidRPr="006B20D5" w:rsidRDefault="00B02E35" w:rsidP="00983B76">
      <w:pPr>
        <w:pStyle w:val="Source"/>
      </w:pPr>
      <w:r w:rsidRPr="006B20D5">
        <w:t>4</w:t>
      </w:r>
      <w:r w:rsidR="00983B76" w:rsidRPr="006B20D5">
        <w:tab/>
      </w:r>
      <w:r w:rsidRPr="006B20D5">
        <w:t>In the dry</w:t>
      </w:r>
      <w:r w:rsidR="00FE1289" w:rsidRPr="006B20D5">
        <w:t>,</w:t>
      </w:r>
      <w:r w:rsidRPr="006B20D5">
        <w:t xml:space="preserve"> average and wet planning scenarios, the high flow of this event is planned to be delivered for six days, but there is a three-day ramp-up and six-day ramp-down period. It is planned to be delivered naturally in the wet scenario.</w:t>
      </w:r>
    </w:p>
    <w:p w14:paraId="6BA2E0D7" w14:textId="355ACF7D" w:rsidR="00B02E35" w:rsidRPr="006B20D5" w:rsidRDefault="00B02E35" w:rsidP="00983B76">
      <w:pPr>
        <w:pStyle w:val="Source"/>
      </w:pPr>
      <w:r w:rsidRPr="006B20D5">
        <w:t>5</w:t>
      </w:r>
      <w:r w:rsidR="00983B76" w:rsidRPr="006B20D5">
        <w:tab/>
      </w:r>
      <w:r w:rsidRPr="006B20D5">
        <w:t>Winter/spring and autumn high flows are planned to occur at the same time in the Loddon River and Pyramid Creek, with the peaks timed to meet at Kerang Weir. 650 ML per day is the total combined target at Kerang Weir.</w:t>
      </w:r>
    </w:p>
    <w:p w14:paraId="629889FF" w14:textId="5069A5A2" w:rsidR="00B02E35" w:rsidRPr="006B20D5" w:rsidRDefault="00B02E35" w:rsidP="00983B76">
      <w:pPr>
        <w:pStyle w:val="Source"/>
      </w:pPr>
      <w:r w:rsidRPr="006B20D5">
        <w:t>6</w:t>
      </w:r>
      <w:r w:rsidR="00983B76" w:rsidRPr="006B20D5">
        <w:tab/>
      </w:r>
      <w:r w:rsidRPr="006B20D5">
        <w:t>Winter/spring and autumn freshes are planned to occur at the same time in the Loddon River and Pyramid Creek, with the peaks timed to meet at Kerang Weir. 650 ML per day is the total combined target at Kerang Weir.</w:t>
      </w:r>
    </w:p>
    <w:p w14:paraId="10F2D913" w14:textId="2B524A6B" w:rsidR="00B02E35" w:rsidRPr="006B20D5" w:rsidRDefault="00B02E35" w:rsidP="00983B76">
      <w:pPr>
        <w:pStyle w:val="Source"/>
      </w:pPr>
      <w:r w:rsidRPr="006B20D5">
        <w:t>7</w:t>
      </w:r>
      <w:r w:rsidR="00983B76" w:rsidRPr="006B20D5">
        <w:tab/>
      </w:r>
      <w:r w:rsidRPr="006B20D5">
        <w:t>The flow delivered from Serpentine Weir may be restricted to manage end-of-system outfalls to avoid third</w:t>
      </w:r>
      <w:r w:rsidRPr="006B20D5">
        <w:rPr>
          <w:rFonts w:ascii="Cambria Math" w:hAnsi="Cambria Math" w:cs="Cambria Math"/>
        </w:rPr>
        <w:t>‑</w:t>
      </w:r>
      <w:r w:rsidRPr="006B20D5">
        <w:t>party impacts until an alternate solution is found.</w:t>
      </w:r>
    </w:p>
    <w:p w14:paraId="4F7E74C9" w14:textId="77777777" w:rsidR="00B02E35" w:rsidRPr="006B20D5" w:rsidRDefault="00B02E35" w:rsidP="009C5FA6">
      <w:pPr>
        <w:pStyle w:val="Heading4"/>
      </w:pPr>
      <w:r w:rsidRPr="006B20D5">
        <w:t>Scenario planning</w:t>
      </w:r>
    </w:p>
    <w:p w14:paraId="4153166A" w14:textId="3FAD8E37" w:rsidR="00B02E35" w:rsidRPr="006B20D5" w:rsidRDefault="00B02E35" w:rsidP="00B02E35">
      <w:r w:rsidRPr="006B20D5">
        <w:t xml:space="preserve">Table </w:t>
      </w:r>
      <w:r w:rsidR="006C426E" w:rsidRPr="006B20D5">
        <w:t>5.7.3</w:t>
      </w:r>
      <w:r w:rsidRPr="006B20D5">
        <w:t xml:space="preserve"> outlines potential environmental watering and </w:t>
      </w:r>
      <w:r w:rsidR="001322CE" w:rsidRPr="006B20D5">
        <w:t xml:space="preserve">expected water use in a range </w:t>
      </w:r>
      <w:r w:rsidRPr="006B20D5">
        <w:t>of planning scenarios.</w:t>
      </w:r>
    </w:p>
    <w:p w14:paraId="2B8FC0B8" w14:textId="594780F4" w:rsidR="00B02E35" w:rsidRPr="006B20D5" w:rsidRDefault="00B02E35" w:rsidP="00B02E35">
      <w:r w:rsidRPr="006B20D5">
        <w:t xml:space="preserve">Due to dry conditions and low storage volumes leading into 2026-27, there are three planning scenarios in the Loddon system which account for the combined volume of Cairn Curran Reservoir and Tullaroop Reservoir dropping below 60 GL (or 60,000 ML). If it does, the operational passing flow rate would be reduced from 77 ML per day in the cooler months and 14 ML per day in the warmer months to 14 ML per day all year. The reduction </w:t>
      </w:r>
      <w:r w:rsidR="007A067C" w:rsidRPr="006B20D5">
        <w:t xml:space="preserve">in </w:t>
      </w:r>
      <w:r w:rsidR="00A0698B" w:rsidRPr="006B20D5">
        <w:t xml:space="preserve">the </w:t>
      </w:r>
      <w:r w:rsidRPr="006B20D5">
        <w:t>operational passing flow means that water for the environment is required to make up a much greater portion of the targeted flow rate, greatly affecting the potential watering actions that may be delivered.</w:t>
      </w:r>
    </w:p>
    <w:p w14:paraId="44E10F03" w14:textId="77777777" w:rsidR="00B02E35" w:rsidRPr="006B20D5" w:rsidRDefault="00B02E35" w:rsidP="009C5FA6">
      <w:pPr>
        <w:pStyle w:val="Heading5"/>
      </w:pPr>
      <w:r w:rsidRPr="006B20D5">
        <w:t>Loddon River</w:t>
      </w:r>
    </w:p>
    <w:p w14:paraId="0909BA76" w14:textId="77777777" w:rsidR="00B02E35" w:rsidRPr="006B20D5" w:rsidRDefault="00B02E35" w:rsidP="00B02E35">
      <w:r w:rsidRPr="006B20D5">
        <w:t>In the Loddon River, the delivery of a continuous, year-round low flow, three summer/autumn freshes and a fresh to respond to poor water quality are high priorities in all planning scenarios to maintain habitat for native fish, platypus and native vegetation and prevent poor water quality.</w:t>
      </w:r>
    </w:p>
    <w:p w14:paraId="55430893" w14:textId="3F592D12" w:rsidR="00B02E35" w:rsidRPr="006B20D5" w:rsidRDefault="00B02E35" w:rsidP="00B02E35">
      <w:r w:rsidRPr="006B20D5">
        <w:t xml:space="preserve">A flow of 50 ML per day is preferred during summer and autumn to minimise the risk of poor water quality during warm weather. In </w:t>
      </w:r>
      <w:r w:rsidR="002B782D" w:rsidRPr="006B20D5">
        <w:t>the</w:t>
      </w:r>
      <w:r w:rsidRPr="006B20D5">
        <w:t xml:space="preserve"> drought and dry planning scenarios, the summer/autumn low flow will be reduced to 25 ML per day to conserve water supplies. A 25 ML per day flow is unlikely to maintain water quality throughout the reach but is likely to provide connectivity for aquatic animals to find refuge elsewhere. If storages are </w:t>
      </w:r>
      <w:r w:rsidR="007A067C" w:rsidRPr="006B20D5">
        <w:t>below</w:t>
      </w:r>
      <w:r w:rsidRPr="006B20D5">
        <w:t xml:space="preserve"> 60 GL, 25 ML per day will be maintained all summer/autumn</w:t>
      </w:r>
      <w:r w:rsidR="007A067C" w:rsidRPr="006B20D5">
        <w:t xml:space="preserve">; </w:t>
      </w:r>
      <w:r w:rsidRPr="006B20D5">
        <w:t>above 60 GL, the lower rate will only be delivered in April and May when there is a lower</w:t>
      </w:r>
      <w:r w:rsidR="00324F33" w:rsidRPr="006B20D5">
        <w:t xml:space="preserve"> </w:t>
      </w:r>
      <w:r w:rsidRPr="006B20D5">
        <w:t>water</w:t>
      </w:r>
      <w:r w:rsidR="007A067C" w:rsidRPr="006B20D5">
        <w:t>-</w:t>
      </w:r>
      <w:r w:rsidRPr="006B20D5">
        <w:t xml:space="preserve">quality risk. Reducing the passing flow </w:t>
      </w:r>
      <w:r w:rsidRPr="006B20D5">
        <w:lastRenderedPageBreak/>
        <w:t>to 25 ML per day in May (in consultation with Goulburn-Murray Water) can accrue additional water that will be used to supplement flows in 2027-28.</w:t>
      </w:r>
    </w:p>
    <w:p w14:paraId="07ACC2BA" w14:textId="108F6339" w:rsidR="00B02E35" w:rsidRPr="006B20D5" w:rsidRDefault="00B02E35" w:rsidP="00B02E35">
      <w:r w:rsidRPr="006B20D5">
        <w:t xml:space="preserve">In </w:t>
      </w:r>
      <w:r w:rsidR="0021703F" w:rsidRPr="006B20D5">
        <w:t xml:space="preserve">the </w:t>
      </w:r>
      <w:r w:rsidRPr="006B20D5">
        <w:t>drought</w:t>
      </w:r>
      <w:r w:rsidR="0021703F" w:rsidRPr="006B20D5">
        <w:t xml:space="preserve">, dry and </w:t>
      </w:r>
      <w:r w:rsidRPr="006B20D5">
        <w:t xml:space="preserve">average planning scenarios, delivering the winter/spring low flow at 50-77 ML per day between June and November is a high priority to create a transition flow between the warmer and cooler seasons. </w:t>
      </w:r>
      <w:r w:rsidR="002B782D" w:rsidRPr="006B20D5">
        <w:t xml:space="preserve">In </w:t>
      </w:r>
      <w:r w:rsidRPr="006B20D5">
        <w:t>a wet scenario, the flow will be increased to 100 ML</w:t>
      </w:r>
      <w:r w:rsidR="00EC08CD" w:rsidRPr="006B20D5">
        <w:t xml:space="preserve"> per day.</w:t>
      </w:r>
      <w:r w:rsidRPr="006B20D5">
        <w:t xml:space="preserve"> Delivering the winter/spring low flow at a greater magnitude aims to improve the condition of vegetation higher up the bank, improve water quality and increase the abundance of native fish and platypus. If additional water becomes available during winter and spring, the magnitude may be increased </w:t>
      </w:r>
      <w:r w:rsidR="00251459" w:rsidRPr="006B20D5">
        <w:t>in the</w:t>
      </w:r>
      <w:r w:rsidRPr="006B20D5">
        <w:t xml:space="preserve"> drought</w:t>
      </w:r>
      <w:r w:rsidR="0021703F" w:rsidRPr="006B20D5">
        <w:t xml:space="preserve">, dry and </w:t>
      </w:r>
      <w:r w:rsidRPr="006B20D5">
        <w:t xml:space="preserve">average </w:t>
      </w:r>
      <w:r w:rsidR="00A54DC1" w:rsidRPr="006B20D5">
        <w:t xml:space="preserve">planning </w:t>
      </w:r>
      <w:r w:rsidRPr="006B20D5">
        <w:t>scenarios.</w:t>
      </w:r>
    </w:p>
    <w:p w14:paraId="09B70C73" w14:textId="52BF58D5" w:rsidR="00B02E35" w:rsidRPr="006B20D5" w:rsidRDefault="00B02E35" w:rsidP="00B02E35">
      <w:r w:rsidRPr="006B20D5">
        <w:t xml:space="preserve">Coordinated winter/spring high flows in the Loddon River and Pyramid Creek are a high priority in all </w:t>
      </w:r>
      <w:r w:rsidR="0021703F" w:rsidRPr="006B20D5">
        <w:t xml:space="preserve">except the drought </w:t>
      </w:r>
      <w:r w:rsidRPr="006B20D5">
        <w:t xml:space="preserve">planning scenarios, where supply will be limited. They would trigger the upstream movement of native fish from the Murray system for feeding and breeding and remove accumulated organic matter on the banks and benches. </w:t>
      </w:r>
      <w:r w:rsidR="0021703F" w:rsidRPr="006B20D5">
        <w:t xml:space="preserve">They </w:t>
      </w:r>
      <w:r w:rsidRPr="006B20D5">
        <w:t>will be delivered for a shorter duration in the dry planning scenario and rel</w:t>
      </w:r>
      <w:r w:rsidR="0021703F" w:rsidRPr="006B20D5">
        <w:t>y</w:t>
      </w:r>
      <w:r w:rsidRPr="006B20D5">
        <w:t xml:space="preserve"> on spare capacity within the Waranga Western Channel irrigation network to </w:t>
      </w:r>
      <w:r w:rsidR="0021703F" w:rsidRPr="006B20D5">
        <w:t xml:space="preserve">use </w:t>
      </w:r>
      <w:r w:rsidRPr="006B20D5">
        <w:t>water from the Goulburn system. Winter/spring high flows are</w:t>
      </w:r>
      <w:r w:rsidR="002B782D" w:rsidRPr="006B20D5">
        <w:t xml:space="preserve"> </w:t>
      </w:r>
      <w:r w:rsidRPr="006B20D5">
        <w:t>expected to be achieved with</w:t>
      </w:r>
      <w:r w:rsidR="002B782D" w:rsidRPr="006B20D5">
        <w:t xml:space="preserve"> </w:t>
      </w:r>
      <w:r w:rsidRPr="006B20D5">
        <w:t>natural flow in wet conditions.</w:t>
      </w:r>
    </w:p>
    <w:p w14:paraId="4E655811" w14:textId="7CFB972D" w:rsidR="00B02E35" w:rsidRPr="006B20D5" w:rsidRDefault="00B02E35" w:rsidP="00B02E35">
      <w:r w:rsidRPr="006B20D5">
        <w:t xml:space="preserve">An autumn high flow will likely be delivered in average and wet conditions to cue the movement and dispersal of juvenile golden perch and silver perch from the Murray River into the Loddon River, Pyramid Creek and Gunbower Creek. This flow is intended to be coordinated with a similar flow in Pyramid Creek. It will be a high priority if there are </w:t>
      </w:r>
      <w:r w:rsidR="008B7979" w:rsidRPr="006B20D5">
        <w:t>large numbers of young native fish in the mid-Murray system, and it is not expected to be delivered during</w:t>
      </w:r>
      <w:r w:rsidRPr="006B20D5">
        <w:t xml:space="preserve"> drought conditions.</w:t>
      </w:r>
    </w:p>
    <w:p w14:paraId="20F0582C" w14:textId="008810C3" w:rsidR="00B02E35" w:rsidRPr="006B20D5" w:rsidRDefault="00B02E35" w:rsidP="00B02E35">
      <w:r w:rsidRPr="006B20D5">
        <w:t>Fish ecologists have recommended trialling different flow rates to improve fish outcomes in the Loddon River if sufficient water is available. The first trial involves increasing the winter/spring flow to 200 ML per day after an unregulated event to improve fish passage past low-level barriers. The second trial aims to increase the summer/autumn low flow to 100 ML per day during the warmest months</w:t>
      </w:r>
      <w:r w:rsidR="00FB34ED" w:rsidRPr="006B20D5">
        <w:t>—</w:t>
      </w:r>
      <w:r w:rsidRPr="006B20D5">
        <w:t>likely in January and February, or if hot conditions are forecast at other times</w:t>
      </w:r>
      <w:r w:rsidR="00FB34ED" w:rsidRPr="006B20D5">
        <w:t>—</w:t>
      </w:r>
      <w:r w:rsidRPr="006B20D5">
        <w:t xml:space="preserve">to reduce the risk of fish emigration. It will also test whether adaptive flow management can lessen water quality issues in the mid-Loddon River. The trial has been included in annual planning since 2022-23 and is </w:t>
      </w:r>
      <w:r w:rsidR="008B7979" w:rsidRPr="006B20D5">
        <w:t xml:space="preserve">proposed to be delivered as a high priority only in </w:t>
      </w:r>
      <w:r w:rsidR="00A54DC1" w:rsidRPr="006B20D5">
        <w:t xml:space="preserve">the </w:t>
      </w:r>
      <w:r w:rsidR="008B7979" w:rsidRPr="006B20D5">
        <w:t xml:space="preserve">wet </w:t>
      </w:r>
      <w:r w:rsidR="00A54DC1" w:rsidRPr="006B20D5">
        <w:t xml:space="preserve">planning </w:t>
      </w:r>
      <w:r w:rsidR="008B7979" w:rsidRPr="006B20D5">
        <w:t>scenario, due to the likelihood of low allocations and ongoing dry conditions</w:t>
      </w:r>
      <w:r w:rsidRPr="006B20D5">
        <w:t xml:space="preserve"> in 2026-27. A review of the trial is also being carried out at the end of 2025-26 to inform future planning. Continuation of the trial will be contingent on the findings of the review and will </w:t>
      </w:r>
      <w:r w:rsidR="0039137B" w:rsidRPr="006B20D5">
        <w:t>be implemented only if appropriate monitoring is in place to assess its effects and</w:t>
      </w:r>
      <w:r w:rsidRPr="006B20D5">
        <w:t xml:space="preserve"> inform adaptive management.</w:t>
      </w:r>
    </w:p>
    <w:p w14:paraId="3F735B36" w14:textId="77777777" w:rsidR="00B02E35" w:rsidRPr="006B20D5" w:rsidRDefault="00B02E35" w:rsidP="009C5FA6">
      <w:pPr>
        <w:pStyle w:val="Heading5"/>
      </w:pPr>
      <w:r w:rsidRPr="006B20D5">
        <w:t>Pyramid Creek</w:t>
      </w:r>
    </w:p>
    <w:p w14:paraId="477F0E8B" w14:textId="6B7BA69A" w:rsidR="00B02E35" w:rsidRPr="006B20D5" w:rsidRDefault="00B02E35" w:rsidP="00B02E35">
      <w:r w:rsidRPr="006B20D5">
        <w:t xml:space="preserve">Pyramid Creek is regionally significant for native fish. Fish populations </w:t>
      </w:r>
      <w:r w:rsidR="0039137B" w:rsidRPr="006B20D5">
        <w:t>in Pyramid Creek have increased since the Millennium Drought, and removing fish barriers has made it</w:t>
      </w:r>
      <w:r w:rsidRPr="006B20D5">
        <w:t xml:space="preserve"> a dispersal corridor for fish moving between the Murray River, Kow (Ghow) Swamp and Gunbower Creek. Maintaining an adequate low flow to allow fish to remain in Pyramid Creek all year (including during the non-irrigation season) and delivering high flows to cue and facilitate fish movement at key times of the year are high priorities in all planning scenarios.</w:t>
      </w:r>
    </w:p>
    <w:p w14:paraId="705DC1DC" w14:textId="0565B293" w:rsidR="00B02E35" w:rsidRPr="006B20D5" w:rsidRDefault="00B02E35" w:rsidP="00B02E35">
      <w:r w:rsidRPr="006B20D5">
        <w:lastRenderedPageBreak/>
        <w:t>Modelling conducted as part of the FLOWS study indicates that maintaining a low flow of at least 200 ML per day throughout the year in Pyramid Creek is optimal for resident fish populations, but a flow of about 90 ML per day should provide minimum habitat requirements. Operational flow during the irrigation season usually provides a flow of about 300 ML per day, and water for the environment will likely be used to maintain a flow of 200 ML per day for as long as possible during the irrigation shutdown period.</w:t>
      </w:r>
    </w:p>
    <w:p w14:paraId="57E30D2E" w14:textId="6C085F3D" w:rsidR="00B02E35" w:rsidRPr="006B20D5" w:rsidRDefault="00B02E35" w:rsidP="00B02E35">
      <w:r w:rsidRPr="006B20D5">
        <w:t xml:space="preserve">The winter/spring high flow in Pyramid Creek is a high priority </w:t>
      </w:r>
      <w:r w:rsidR="00783544" w:rsidRPr="006B20D5">
        <w:t>in</w:t>
      </w:r>
      <w:r w:rsidRPr="006B20D5">
        <w:t xml:space="preserve"> all planning scenarios. It has a target flow rate of 650 ML per day at Kerang Weir and is coordinated with a release in the Loddon River to cue and facilitate fish movement between the Murray River and the Loddon system during their breeding season. A similar-sized event in autumn is recommended for the average and wet planning scenarios when large numbers of juvenile fish are likely to migrate from the Murray River into the Loddon system. The autumn high flow may also facilitate the dispersal of juvenile platypus in years following successful spring breeding.</w:t>
      </w:r>
    </w:p>
    <w:p w14:paraId="3C7D8C15" w14:textId="77777777" w:rsidR="00B02E35" w:rsidRPr="006B20D5" w:rsidRDefault="00B02E35" w:rsidP="009C5FA6">
      <w:pPr>
        <w:pStyle w:val="Heading5"/>
      </w:pPr>
      <w:r w:rsidRPr="006B20D5">
        <w:t>Serpentine Creek</w:t>
      </w:r>
    </w:p>
    <w:p w14:paraId="3773CA76" w14:textId="1851F815" w:rsidR="00B02E35" w:rsidRPr="006B20D5" w:rsidRDefault="00B02E35" w:rsidP="00B02E35">
      <w:r w:rsidRPr="006B20D5">
        <w:t xml:space="preserve">In Serpentine Creek, the main priority will be to maintain a low flow throughout the year to provide habitat for native fish, waterbugs, rakali (water rats) and platypus. Delivering freshes in summer/autumn to improve water quality, allow fish and platypus movement and improve the condition of streamside vegetation </w:t>
      </w:r>
      <w:r w:rsidR="00710370">
        <w:t>is</w:t>
      </w:r>
      <w:r w:rsidRPr="006B20D5">
        <w:t xml:space="preserve"> also a high priority. Winter/spring freshes that flush organic material from the bank to improve productivity and reduce the risk of </w:t>
      </w:r>
      <w:r w:rsidR="00F02E57" w:rsidRPr="006B20D5">
        <w:t>low-oxygen</w:t>
      </w:r>
      <w:r w:rsidRPr="006B20D5">
        <w:t xml:space="preserve"> blackwater in summer are a high priority </w:t>
      </w:r>
      <w:r w:rsidR="0080024F" w:rsidRPr="006B20D5">
        <w:t>in all</w:t>
      </w:r>
      <w:r w:rsidRPr="006B20D5">
        <w:t xml:space="preserve"> climate</w:t>
      </w:r>
      <w:r w:rsidR="002B782D" w:rsidRPr="006B20D5">
        <w:t xml:space="preserve"> scenario</w:t>
      </w:r>
      <w:r w:rsidRPr="006B20D5">
        <w:t xml:space="preserve">s, but they are delivered at a lower magnitude in the drought and dry </w:t>
      </w:r>
      <w:r w:rsidR="00A54DC1" w:rsidRPr="006B20D5">
        <w:t xml:space="preserve">planning </w:t>
      </w:r>
      <w:r w:rsidRPr="006B20D5">
        <w:t>scenarios.</w:t>
      </w:r>
    </w:p>
    <w:p w14:paraId="702AD99F" w14:textId="0B882E94" w:rsidR="00B02E35" w:rsidRPr="006B20D5" w:rsidRDefault="00B02E35" w:rsidP="00B02E35">
      <w:r w:rsidRPr="006B20D5">
        <w:t>These flows are needed in all planning scenarios</w:t>
      </w:r>
      <w:r w:rsidR="0039137B" w:rsidRPr="006B20D5">
        <w:t>,</w:t>
      </w:r>
      <w:r w:rsidRPr="006B20D5">
        <w:t xml:space="preserve"> but will likely be delivered at the lower end of the recommended range to avoid inundating private property at the end of the system. Lower-magnitude flows are expected to maintain connectivity between habitats</w:t>
      </w:r>
      <w:r w:rsidR="0039137B" w:rsidRPr="006B20D5">
        <w:t>,</w:t>
      </w:r>
      <w:r w:rsidRPr="006B20D5">
        <w:t xml:space="preserve"> but will not provide as much habitat complexity for aquatic plants and animals as environmental flows delivered at the upper end of the recommended range.</w:t>
      </w:r>
    </w:p>
    <w:p w14:paraId="36EB90EA" w14:textId="4E97BE98" w:rsidR="00B02E35" w:rsidRPr="006B20D5" w:rsidRDefault="00B02E35" w:rsidP="00B02E35">
      <w:r w:rsidRPr="006B20D5">
        <w:t xml:space="preserve">Carryover of 3,000 ML is prioritised into 2027-28 in the drought, dry and average planning scenarios. If conditions are drier, this water will </w:t>
      </w:r>
      <w:r w:rsidR="00E14A3F" w:rsidRPr="006B20D5">
        <w:t>ensure</w:t>
      </w:r>
      <w:r w:rsidRPr="006B20D5">
        <w:t xml:space="preserve"> delivery of the priority summer/autumn freshes and a summer low flow in the Loddon River. No carryover targets are set in the wet planning scenario, meaning water allocated in 2027-28 will be required to achieve priority actions identified for that year.</w:t>
      </w:r>
    </w:p>
    <w:p w14:paraId="06232712" w14:textId="23541EF3" w:rsidR="00B02E35" w:rsidRPr="006B20D5" w:rsidRDefault="00B02E35" w:rsidP="002B3988">
      <w:pPr>
        <w:pStyle w:val="TableHeading"/>
        <w:rPr>
          <w:lang w:val="en-AU"/>
        </w:rPr>
      </w:pPr>
      <w:bookmarkStart w:id="839" w:name="_Toc230448914"/>
      <w:bookmarkStart w:id="840" w:name="_Toc230518757"/>
      <w:bookmarkStart w:id="841" w:name="_Toc230078108"/>
      <w:r w:rsidRPr="006B20D5">
        <w:rPr>
          <w:lang w:val="en-AU"/>
        </w:rPr>
        <w:t xml:space="preserve">Table </w:t>
      </w:r>
      <w:r w:rsidR="006C426E" w:rsidRPr="006B20D5">
        <w:rPr>
          <w:lang w:val="en-AU"/>
        </w:rPr>
        <w:t>5.7.3</w:t>
      </w:r>
      <w:r w:rsidR="006C426E" w:rsidRPr="006B20D5">
        <w:rPr>
          <w:lang w:val="en-AU"/>
        </w:rPr>
        <w:tab/>
      </w:r>
      <w:r w:rsidR="00A72D1E" w:rsidRPr="006B20D5">
        <w:rPr>
          <w:lang w:val="en-AU"/>
        </w:rPr>
        <w:t>Loddon River system environmental watering planning scenarios</w:t>
      </w:r>
      <w:bookmarkEnd w:id="839"/>
      <w:bookmarkEnd w:id="840"/>
      <w:bookmarkEnd w:id="8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939"/>
        <w:gridCol w:w="1939"/>
        <w:gridCol w:w="91"/>
        <w:gridCol w:w="1851"/>
        <w:gridCol w:w="77"/>
        <w:gridCol w:w="1865"/>
      </w:tblGrid>
      <w:tr w:rsidR="00B02E35" w:rsidRPr="006B20D5" w14:paraId="766AEEA8" w14:textId="77777777" w:rsidTr="00260AA6">
        <w:trPr>
          <w:trHeight w:val="362"/>
        </w:trPr>
        <w:tc>
          <w:tcPr>
            <w:tcW w:w="865" w:type="pct"/>
            <w:tcMar>
              <w:left w:w="85" w:type="dxa"/>
              <w:right w:w="85" w:type="dxa"/>
            </w:tcMar>
          </w:tcPr>
          <w:p w14:paraId="0D9E8AA6" w14:textId="77777777" w:rsidR="00B02E35" w:rsidRPr="006B20D5" w:rsidRDefault="00B02E35" w:rsidP="000C78A5">
            <w:pPr>
              <w:pStyle w:val="TableText"/>
            </w:pPr>
            <w:r w:rsidRPr="006B20D5">
              <w:rPr>
                <w:b/>
              </w:rPr>
              <w:t>Planning scenario</w:t>
            </w:r>
          </w:p>
        </w:tc>
        <w:tc>
          <w:tcPr>
            <w:tcW w:w="1034" w:type="pct"/>
            <w:tcMar>
              <w:left w:w="85" w:type="dxa"/>
              <w:right w:w="85" w:type="dxa"/>
            </w:tcMar>
          </w:tcPr>
          <w:p w14:paraId="1639C31F" w14:textId="77777777" w:rsidR="00B02E35" w:rsidRPr="006B20D5" w:rsidRDefault="00B02E35" w:rsidP="000C78A5">
            <w:pPr>
              <w:pStyle w:val="TableText"/>
            </w:pPr>
            <w:r w:rsidRPr="006B20D5">
              <w:rPr>
                <w:b/>
              </w:rPr>
              <w:t>Drought</w:t>
            </w:r>
          </w:p>
        </w:tc>
        <w:tc>
          <w:tcPr>
            <w:tcW w:w="1034" w:type="pct"/>
            <w:tcMar>
              <w:left w:w="85" w:type="dxa"/>
              <w:right w:w="85" w:type="dxa"/>
            </w:tcMar>
          </w:tcPr>
          <w:p w14:paraId="40FF344F" w14:textId="77777777" w:rsidR="00B02E35" w:rsidRPr="006B20D5" w:rsidRDefault="00B02E35" w:rsidP="000C78A5">
            <w:pPr>
              <w:pStyle w:val="TableText"/>
            </w:pPr>
            <w:r w:rsidRPr="006B20D5">
              <w:rPr>
                <w:b/>
              </w:rPr>
              <w:t>Dry</w:t>
            </w:r>
          </w:p>
        </w:tc>
        <w:tc>
          <w:tcPr>
            <w:tcW w:w="1034" w:type="pct"/>
            <w:gridSpan w:val="2"/>
            <w:tcMar>
              <w:left w:w="85" w:type="dxa"/>
              <w:right w:w="85" w:type="dxa"/>
            </w:tcMar>
          </w:tcPr>
          <w:p w14:paraId="19868F72" w14:textId="77777777" w:rsidR="00B02E35" w:rsidRPr="006B20D5" w:rsidRDefault="00B02E35" w:rsidP="000C78A5">
            <w:pPr>
              <w:pStyle w:val="TableText"/>
            </w:pPr>
            <w:r w:rsidRPr="006B20D5">
              <w:rPr>
                <w:b/>
              </w:rPr>
              <w:t>Average</w:t>
            </w:r>
          </w:p>
        </w:tc>
        <w:tc>
          <w:tcPr>
            <w:tcW w:w="1033" w:type="pct"/>
            <w:gridSpan w:val="2"/>
            <w:tcMar>
              <w:left w:w="85" w:type="dxa"/>
              <w:right w:w="85" w:type="dxa"/>
            </w:tcMar>
          </w:tcPr>
          <w:p w14:paraId="5A39CC99" w14:textId="77777777" w:rsidR="00B02E35" w:rsidRPr="006B20D5" w:rsidRDefault="00B02E35" w:rsidP="000C78A5">
            <w:pPr>
              <w:pStyle w:val="TableText"/>
            </w:pPr>
            <w:r w:rsidRPr="006B20D5">
              <w:rPr>
                <w:b/>
              </w:rPr>
              <w:t>Wet</w:t>
            </w:r>
          </w:p>
        </w:tc>
      </w:tr>
      <w:tr w:rsidR="00B02E35" w:rsidRPr="006B20D5" w14:paraId="2B9AFF2A" w14:textId="77777777" w:rsidTr="00260AA6">
        <w:trPr>
          <w:trHeight w:val="490"/>
        </w:trPr>
        <w:tc>
          <w:tcPr>
            <w:tcW w:w="865" w:type="pct"/>
            <w:tcMar>
              <w:left w:w="85" w:type="dxa"/>
              <w:right w:w="85" w:type="dxa"/>
            </w:tcMar>
          </w:tcPr>
          <w:p w14:paraId="7F52A481" w14:textId="77777777" w:rsidR="00B02E35" w:rsidRPr="006B20D5" w:rsidRDefault="00B02E35" w:rsidP="00F60278">
            <w:pPr>
              <w:pStyle w:val="TableText"/>
            </w:pPr>
            <w:r w:rsidRPr="006B20D5">
              <w:t>Expected conditions</w:t>
            </w:r>
          </w:p>
        </w:tc>
        <w:tc>
          <w:tcPr>
            <w:tcW w:w="1034" w:type="pct"/>
            <w:tcMar>
              <w:left w:w="85" w:type="dxa"/>
              <w:right w:w="85" w:type="dxa"/>
            </w:tcMar>
          </w:tcPr>
          <w:p w14:paraId="207DE446" w14:textId="77777777" w:rsidR="00B02E35" w:rsidRPr="006B20D5" w:rsidRDefault="00B02E35" w:rsidP="00162AF7">
            <w:pPr>
              <w:pStyle w:val="Tabletextdotpoint"/>
            </w:pPr>
            <w:r w:rsidRPr="006B20D5">
              <w:t>Negligible contributions from unregulated reaches and tributaries of the Loddon River</w:t>
            </w:r>
          </w:p>
          <w:p w14:paraId="18AB0B34" w14:textId="77777777" w:rsidR="00B02E35" w:rsidRPr="006B20D5" w:rsidRDefault="00B02E35" w:rsidP="00162AF7">
            <w:pPr>
              <w:pStyle w:val="Tabletextdotpoint"/>
            </w:pPr>
            <w:r w:rsidRPr="006B20D5">
              <w:lastRenderedPageBreak/>
              <w:t>Consumptive water deliveries in the irrigation season (but not in reach 4)</w:t>
            </w:r>
          </w:p>
          <w:p w14:paraId="74D97F16" w14:textId="77777777" w:rsidR="00B02E35" w:rsidRPr="006B20D5" w:rsidRDefault="00B02E35" w:rsidP="00162AF7">
            <w:pPr>
              <w:pStyle w:val="Tabletextdotpoint"/>
            </w:pPr>
            <w:r w:rsidRPr="006B20D5">
              <w:t>Combined volume in storages below 60 GL</w:t>
            </w:r>
          </w:p>
          <w:p w14:paraId="56ED6DD8" w14:textId="77777777" w:rsidR="00B02E35" w:rsidRPr="006B20D5" w:rsidRDefault="00B02E35" w:rsidP="00162AF7">
            <w:pPr>
              <w:pStyle w:val="Tabletextdotpoint"/>
            </w:pPr>
            <w:r w:rsidRPr="006B20D5">
              <w:t>Passing flow reduced to 14 ML/day all year</w:t>
            </w:r>
          </w:p>
        </w:tc>
        <w:tc>
          <w:tcPr>
            <w:tcW w:w="1034" w:type="pct"/>
            <w:tcMar>
              <w:left w:w="85" w:type="dxa"/>
              <w:right w:w="85" w:type="dxa"/>
            </w:tcMar>
          </w:tcPr>
          <w:p w14:paraId="6D9BE53C" w14:textId="31B2F587" w:rsidR="00B02E35" w:rsidRPr="006B20D5" w:rsidRDefault="00B02E35" w:rsidP="00162AF7">
            <w:pPr>
              <w:pStyle w:val="Tabletextdotpoint"/>
            </w:pPr>
            <w:r w:rsidRPr="006B20D5">
              <w:lastRenderedPageBreak/>
              <w:t xml:space="preserve">Small inflows from unregulated reaches and tributaries of the Loddon River contributing to a </w:t>
            </w:r>
            <w:r w:rsidRPr="006B20D5">
              <w:lastRenderedPageBreak/>
              <w:t>low flow</w:t>
            </w:r>
          </w:p>
          <w:p w14:paraId="10B632F9" w14:textId="77777777" w:rsidR="00B02E35" w:rsidRPr="006B20D5" w:rsidRDefault="00B02E35" w:rsidP="00162AF7">
            <w:pPr>
              <w:pStyle w:val="Tabletextdotpoint"/>
            </w:pPr>
            <w:r w:rsidRPr="006B20D5">
              <w:t>Consumptive water deliveries in the irrigation season (but not in reach 4)</w:t>
            </w:r>
          </w:p>
          <w:p w14:paraId="38CE3DD1" w14:textId="77777777" w:rsidR="00B02E35" w:rsidRPr="006B20D5" w:rsidRDefault="00B02E35" w:rsidP="00162AF7">
            <w:pPr>
              <w:pStyle w:val="Tabletextdotpoint"/>
            </w:pPr>
            <w:r w:rsidRPr="006B20D5">
              <w:t>Combined volume in storages below 60 GL</w:t>
            </w:r>
          </w:p>
          <w:p w14:paraId="5B266014" w14:textId="77777777" w:rsidR="00B02E35" w:rsidRPr="006B20D5" w:rsidRDefault="00B02E35" w:rsidP="00162AF7">
            <w:pPr>
              <w:pStyle w:val="Tabletextdotpoint"/>
            </w:pPr>
            <w:r w:rsidRPr="006B20D5">
              <w:t>Passing flow reduced to 14 ML/day all year</w:t>
            </w:r>
          </w:p>
        </w:tc>
        <w:tc>
          <w:tcPr>
            <w:tcW w:w="1034" w:type="pct"/>
            <w:gridSpan w:val="2"/>
            <w:tcMar>
              <w:left w:w="85" w:type="dxa"/>
              <w:right w:w="85" w:type="dxa"/>
            </w:tcMar>
          </w:tcPr>
          <w:p w14:paraId="6A40C158" w14:textId="77777777" w:rsidR="00B02E35" w:rsidRPr="006B20D5" w:rsidRDefault="00B02E35" w:rsidP="00162AF7">
            <w:pPr>
              <w:pStyle w:val="Tabletextdotpoint"/>
            </w:pPr>
            <w:r w:rsidRPr="006B20D5">
              <w:lastRenderedPageBreak/>
              <w:t>The natural flow will provide a low flow and multiple freshes, most likely in winter/spring</w:t>
            </w:r>
          </w:p>
          <w:p w14:paraId="51464441" w14:textId="77777777" w:rsidR="00B02E35" w:rsidRPr="006B20D5" w:rsidRDefault="00B02E35" w:rsidP="00162AF7">
            <w:pPr>
              <w:pStyle w:val="Tabletextdotpoint"/>
            </w:pPr>
            <w:r w:rsidRPr="006B20D5">
              <w:t xml:space="preserve">Consumptive </w:t>
            </w:r>
            <w:r w:rsidRPr="006B20D5">
              <w:lastRenderedPageBreak/>
              <w:t>water deliveries in the irrigation season (but not in reach 4)</w:t>
            </w:r>
          </w:p>
          <w:p w14:paraId="0FB5520D" w14:textId="77777777" w:rsidR="00B02E35" w:rsidRPr="006B20D5" w:rsidRDefault="00B02E35" w:rsidP="00162AF7">
            <w:pPr>
              <w:pStyle w:val="Tabletextdotpoint"/>
            </w:pPr>
            <w:r w:rsidRPr="006B20D5">
              <w:t>Combined volume in storages below 60 GL estimated until spring</w:t>
            </w:r>
          </w:p>
          <w:p w14:paraId="3A19676F" w14:textId="4D18A196" w:rsidR="00B02E35" w:rsidRPr="006B20D5" w:rsidRDefault="00B02E35" w:rsidP="00162AF7">
            <w:pPr>
              <w:pStyle w:val="Tabletextdotpoint"/>
            </w:pPr>
            <w:r w:rsidRPr="006B20D5">
              <w:t>Passing flow reduced to 14 ML/day until spring</w:t>
            </w:r>
          </w:p>
          <w:p w14:paraId="7BA1D554" w14:textId="77777777" w:rsidR="00B02E35" w:rsidRPr="006B20D5" w:rsidRDefault="00B02E35" w:rsidP="00162AF7">
            <w:pPr>
              <w:pStyle w:val="Tabletextdotpoint"/>
            </w:pPr>
            <w:r w:rsidRPr="006B20D5">
              <w:t>Spills from Loddon storages are unlikely</w:t>
            </w:r>
          </w:p>
        </w:tc>
        <w:tc>
          <w:tcPr>
            <w:tcW w:w="1033" w:type="pct"/>
            <w:gridSpan w:val="2"/>
            <w:tcMar>
              <w:left w:w="85" w:type="dxa"/>
              <w:right w:w="85" w:type="dxa"/>
            </w:tcMar>
          </w:tcPr>
          <w:p w14:paraId="0A81E6B6" w14:textId="77777777" w:rsidR="00B02E35" w:rsidRPr="006B20D5" w:rsidRDefault="00B02E35" w:rsidP="00162AF7">
            <w:pPr>
              <w:pStyle w:val="Tabletextdotpoint"/>
            </w:pPr>
            <w:r w:rsidRPr="006B20D5">
              <w:lastRenderedPageBreak/>
              <w:t>Spills from Loddon system storages will provide an extended-duration high flow</w:t>
            </w:r>
          </w:p>
          <w:p w14:paraId="347C9CE0" w14:textId="77777777" w:rsidR="00B02E35" w:rsidRPr="006B20D5" w:rsidRDefault="00B02E35" w:rsidP="00162AF7">
            <w:pPr>
              <w:pStyle w:val="Tabletextdotpoint"/>
            </w:pPr>
            <w:r w:rsidRPr="006B20D5">
              <w:lastRenderedPageBreak/>
              <w:t>Overbank flow is most likely in winter/spring</w:t>
            </w:r>
          </w:p>
        </w:tc>
      </w:tr>
      <w:tr w:rsidR="00B02E35" w:rsidRPr="006B20D5" w14:paraId="7F68CAD9" w14:textId="77777777" w:rsidTr="00260AA6">
        <w:trPr>
          <w:trHeight w:val="787"/>
        </w:trPr>
        <w:tc>
          <w:tcPr>
            <w:tcW w:w="865" w:type="pct"/>
            <w:tcMar>
              <w:left w:w="85" w:type="dxa"/>
              <w:right w:w="85" w:type="dxa"/>
            </w:tcMar>
          </w:tcPr>
          <w:p w14:paraId="743BB42A" w14:textId="77777777" w:rsidR="00B02E35" w:rsidRPr="006B20D5" w:rsidRDefault="00B02E35" w:rsidP="00231E64">
            <w:pPr>
              <w:spacing w:after="0"/>
            </w:pPr>
            <w:r w:rsidRPr="006B20D5">
              <w:t>Expected availability of water for the environment</w:t>
            </w:r>
          </w:p>
        </w:tc>
        <w:tc>
          <w:tcPr>
            <w:tcW w:w="1034" w:type="pct"/>
            <w:tcMar>
              <w:left w:w="85" w:type="dxa"/>
              <w:right w:w="85" w:type="dxa"/>
            </w:tcMar>
          </w:tcPr>
          <w:p w14:paraId="317B9B28" w14:textId="77777777" w:rsidR="00B02E35" w:rsidRPr="006B20D5" w:rsidRDefault="00B02E35" w:rsidP="00162AF7">
            <w:pPr>
              <w:pStyle w:val="Tabletextdotpoint"/>
            </w:pPr>
            <w:r w:rsidRPr="006B20D5">
              <w:t>18,730 ML</w:t>
            </w:r>
          </w:p>
        </w:tc>
        <w:tc>
          <w:tcPr>
            <w:tcW w:w="1034" w:type="pct"/>
            <w:tcMar>
              <w:left w:w="85" w:type="dxa"/>
              <w:right w:w="85" w:type="dxa"/>
            </w:tcMar>
          </w:tcPr>
          <w:p w14:paraId="6DFC1695" w14:textId="77777777" w:rsidR="00B02E35" w:rsidRPr="006B20D5" w:rsidRDefault="00B02E35" w:rsidP="00162AF7">
            <w:pPr>
              <w:pStyle w:val="Tabletextdotpoint"/>
            </w:pPr>
            <w:r w:rsidRPr="006B20D5">
              <w:t>21,280 ML</w:t>
            </w:r>
          </w:p>
        </w:tc>
        <w:tc>
          <w:tcPr>
            <w:tcW w:w="1034" w:type="pct"/>
            <w:gridSpan w:val="2"/>
            <w:tcMar>
              <w:left w:w="85" w:type="dxa"/>
              <w:right w:w="85" w:type="dxa"/>
            </w:tcMar>
          </w:tcPr>
          <w:p w14:paraId="7AFB5626" w14:textId="77777777" w:rsidR="00B02E35" w:rsidRPr="006B20D5" w:rsidRDefault="00B02E35" w:rsidP="00162AF7">
            <w:pPr>
              <w:pStyle w:val="Tabletextdotpoint"/>
            </w:pPr>
            <w:r w:rsidRPr="006B20D5">
              <w:t>27,700 ML</w:t>
            </w:r>
          </w:p>
        </w:tc>
        <w:tc>
          <w:tcPr>
            <w:tcW w:w="1033" w:type="pct"/>
            <w:gridSpan w:val="2"/>
            <w:tcMar>
              <w:left w:w="85" w:type="dxa"/>
              <w:right w:w="85" w:type="dxa"/>
            </w:tcMar>
          </w:tcPr>
          <w:p w14:paraId="1724F21C" w14:textId="77777777" w:rsidR="00B02E35" w:rsidRPr="006B20D5" w:rsidRDefault="00B02E35" w:rsidP="00162AF7">
            <w:pPr>
              <w:pStyle w:val="Tabletextdotpoint"/>
            </w:pPr>
            <w:r w:rsidRPr="006B20D5">
              <w:t>23,040 ML</w:t>
            </w:r>
          </w:p>
        </w:tc>
      </w:tr>
      <w:tr w:rsidR="00B02E35" w:rsidRPr="006B20D5" w14:paraId="59ACAB5B" w14:textId="77777777" w:rsidTr="00260AA6">
        <w:trPr>
          <w:trHeight w:val="397"/>
        </w:trPr>
        <w:tc>
          <w:tcPr>
            <w:tcW w:w="5000" w:type="pct"/>
            <w:gridSpan w:val="7"/>
            <w:tcMar>
              <w:left w:w="85" w:type="dxa"/>
              <w:right w:w="85" w:type="dxa"/>
            </w:tcMar>
          </w:tcPr>
          <w:p w14:paraId="723AED40" w14:textId="77777777" w:rsidR="00B02E35" w:rsidRPr="006B20D5" w:rsidRDefault="00B02E35" w:rsidP="00F60278">
            <w:pPr>
              <w:pStyle w:val="TableText"/>
              <w:rPr>
                <w:b/>
                <w:bCs/>
              </w:rPr>
            </w:pPr>
            <w:r w:rsidRPr="006B20D5">
              <w:rPr>
                <w:b/>
                <w:bCs/>
              </w:rPr>
              <w:t>Loddon River (targeting reach 4)</w:t>
            </w:r>
          </w:p>
        </w:tc>
      </w:tr>
      <w:tr w:rsidR="00B02E35" w:rsidRPr="006B20D5" w14:paraId="4B7F406F" w14:textId="77777777" w:rsidTr="00260AA6">
        <w:trPr>
          <w:trHeight w:val="787"/>
        </w:trPr>
        <w:tc>
          <w:tcPr>
            <w:tcW w:w="865" w:type="pct"/>
            <w:tcMar>
              <w:left w:w="85" w:type="dxa"/>
              <w:right w:w="85" w:type="dxa"/>
            </w:tcMar>
          </w:tcPr>
          <w:p w14:paraId="5036ACAE" w14:textId="77777777" w:rsidR="00B02E35" w:rsidRPr="006B20D5" w:rsidRDefault="00B02E35" w:rsidP="009908D6">
            <w:pPr>
              <w:pStyle w:val="TableText"/>
            </w:pPr>
            <w:r w:rsidRPr="006B20D5">
              <w:t>Potential environmental watering – tier 1 (high priorities)</w:t>
            </w:r>
          </w:p>
        </w:tc>
        <w:tc>
          <w:tcPr>
            <w:tcW w:w="1034" w:type="pct"/>
            <w:tcMar>
              <w:left w:w="85" w:type="dxa"/>
              <w:right w:w="85" w:type="dxa"/>
            </w:tcMar>
          </w:tcPr>
          <w:p w14:paraId="5C8B7B42" w14:textId="77777777" w:rsidR="00B02E35" w:rsidRPr="006B20D5" w:rsidRDefault="00B02E35" w:rsidP="00162AF7">
            <w:pPr>
              <w:pStyle w:val="Tabletextdotpoint"/>
            </w:pPr>
            <w:r w:rsidRPr="006B20D5">
              <w:t>Winter/spring low flow (delivered at 50 ML/day)</w:t>
            </w:r>
          </w:p>
          <w:p w14:paraId="6E0469F7" w14:textId="77777777" w:rsidR="00B02E35" w:rsidRPr="006B20D5" w:rsidRDefault="00B02E35" w:rsidP="00162AF7">
            <w:pPr>
              <w:pStyle w:val="Tabletextdotpoint"/>
            </w:pPr>
            <w:r w:rsidRPr="006B20D5">
              <w:t>Winter/spring high flow (one high flow for six days)</w:t>
            </w:r>
          </w:p>
          <w:p w14:paraId="3A622483" w14:textId="77777777" w:rsidR="00B02E35" w:rsidRPr="006B20D5" w:rsidRDefault="00B02E35" w:rsidP="00162AF7">
            <w:pPr>
              <w:pStyle w:val="Tabletextdotpoint"/>
            </w:pPr>
            <w:r w:rsidRPr="006B20D5">
              <w:t>Summer/autumn low flow (delivered at 25 ML/day)</w:t>
            </w:r>
          </w:p>
          <w:p w14:paraId="621F9220" w14:textId="77777777" w:rsidR="00B02E35" w:rsidRPr="006B20D5" w:rsidRDefault="00B02E35" w:rsidP="00162AF7">
            <w:pPr>
              <w:pStyle w:val="Tabletextdotpoint"/>
            </w:pPr>
            <w:r w:rsidRPr="006B20D5">
              <w:t>Summer/autumn freshes (three freshes)</w:t>
            </w:r>
          </w:p>
          <w:p w14:paraId="7035BBF9" w14:textId="77777777" w:rsidR="00B02E35" w:rsidRPr="006B20D5" w:rsidRDefault="00B02E35" w:rsidP="00162AF7">
            <w:pPr>
              <w:pStyle w:val="Tabletextdotpoint"/>
            </w:pPr>
            <w:r w:rsidRPr="006B20D5">
              <w:t>Year-round fresh if triggered</w:t>
            </w:r>
          </w:p>
        </w:tc>
        <w:tc>
          <w:tcPr>
            <w:tcW w:w="1034" w:type="pct"/>
            <w:tcMar>
              <w:left w:w="85" w:type="dxa"/>
              <w:right w:w="85" w:type="dxa"/>
            </w:tcMar>
          </w:tcPr>
          <w:p w14:paraId="5879444E" w14:textId="77777777" w:rsidR="00B02E35" w:rsidRPr="006B20D5" w:rsidRDefault="00B02E35" w:rsidP="00162AF7">
            <w:pPr>
              <w:pStyle w:val="Tabletextdotpoint"/>
            </w:pPr>
            <w:r w:rsidRPr="006B20D5">
              <w:t>Winter/spring low flow (delivered at 50 ML/day)</w:t>
            </w:r>
          </w:p>
          <w:p w14:paraId="3F3E4020" w14:textId="77777777" w:rsidR="00B02E35" w:rsidRPr="006B20D5" w:rsidRDefault="00B02E35" w:rsidP="00162AF7">
            <w:pPr>
              <w:pStyle w:val="Tabletextdotpoint"/>
            </w:pPr>
            <w:r w:rsidRPr="006B20D5">
              <w:t>Winter/spring high flow (one high flow for six days)</w:t>
            </w:r>
          </w:p>
          <w:p w14:paraId="522ED2A8" w14:textId="77777777" w:rsidR="00B02E35" w:rsidRPr="006B20D5" w:rsidRDefault="00B02E35" w:rsidP="00162AF7">
            <w:pPr>
              <w:pStyle w:val="Tabletextdotpoint"/>
            </w:pPr>
            <w:r w:rsidRPr="006B20D5">
              <w:t>Summer/autumn low flow (delivered at 25 ML/day)</w:t>
            </w:r>
          </w:p>
          <w:p w14:paraId="6954585C" w14:textId="77777777" w:rsidR="00B02E35" w:rsidRPr="006B20D5" w:rsidRDefault="00B02E35" w:rsidP="00162AF7">
            <w:pPr>
              <w:pStyle w:val="Tabletextdotpoint"/>
            </w:pPr>
            <w:r w:rsidRPr="006B20D5">
              <w:t>Summer/autumn freshes (three freshes)</w:t>
            </w:r>
          </w:p>
          <w:p w14:paraId="63CEBFC0" w14:textId="77777777" w:rsidR="00B02E35" w:rsidRPr="006B20D5" w:rsidRDefault="00B02E35" w:rsidP="00162AF7">
            <w:pPr>
              <w:pStyle w:val="Tabletextdotpoint"/>
            </w:pPr>
            <w:r w:rsidRPr="006B20D5">
              <w:t>Year-round fresh if triggered</w:t>
            </w:r>
          </w:p>
        </w:tc>
        <w:tc>
          <w:tcPr>
            <w:tcW w:w="1034" w:type="pct"/>
            <w:gridSpan w:val="2"/>
            <w:tcMar>
              <w:left w:w="85" w:type="dxa"/>
              <w:right w:w="85" w:type="dxa"/>
            </w:tcMar>
          </w:tcPr>
          <w:p w14:paraId="0D9F0C09" w14:textId="77777777" w:rsidR="00B02E35" w:rsidRPr="006B20D5" w:rsidRDefault="00B02E35" w:rsidP="00162AF7">
            <w:pPr>
              <w:pStyle w:val="Tabletextdotpoint"/>
            </w:pPr>
            <w:r w:rsidRPr="006B20D5">
              <w:t>Winter/spring low flow (delivered at 77 ML/day, 50 ML/day in June and November)</w:t>
            </w:r>
          </w:p>
          <w:p w14:paraId="299D5C3C" w14:textId="77777777" w:rsidR="00B02E35" w:rsidRPr="006B20D5" w:rsidRDefault="00B02E35" w:rsidP="00162AF7">
            <w:pPr>
              <w:pStyle w:val="Tabletextdotpoint"/>
            </w:pPr>
            <w:r w:rsidRPr="006B20D5">
              <w:t>Winter/spring high flow (one high flow for seven days)</w:t>
            </w:r>
          </w:p>
          <w:p w14:paraId="14E82EA9" w14:textId="77777777" w:rsidR="00B02E35" w:rsidRPr="006B20D5" w:rsidRDefault="00B02E35" w:rsidP="00162AF7">
            <w:pPr>
              <w:pStyle w:val="Tabletextdotpoint"/>
            </w:pPr>
            <w:r w:rsidRPr="006B20D5">
              <w:t>Summer/autumn low flow (delivered at 50 ML/day)</w:t>
            </w:r>
          </w:p>
          <w:p w14:paraId="2A52BA19" w14:textId="77777777" w:rsidR="00B02E35" w:rsidRPr="006B20D5" w:rsidRDefault="00B02E35" w:rsidP="00162AF7">
            <w:pPr>
              <w:pStyle w:val="Tabletextdotpoint"/>
            </w:pPr>
            <w:r w:rsidRPr="006B20D5">
              <w:t>Summer/autumn freshes (three freshes)</w:t>
            </w:r>
          </w:p>
          <w:p w14:paraId="42BA2D78" w14:textId="77777777" w:rsidR="00B02E35" w:rsidRPr="006B20D5" w:rsidRDefault="00B02E35" w:rsidP="00162AF7">
            <w:pPr>
              <w:pStyle w:val="Tabletextdotpoint"/>
            </w:pPr>
            <w:r w:rsidRPr="006B20D5">
              <w:t>Autumn high flow (one high flow)</w:t>
            </w:r>
          </w:p>
          <w:p w14:paraId="7B6F2D01" w14:textId="77777777" w:rsidR="00B02E35" w:rsidRPr="006B20D5" w:rsidRDefault="00B02E35" w:rsidP="00162AF7">
            <w:pPr>
              <w:pStyle w:val="Tabletextdotpoint"/>
            </w:pPr>
            <w:r w:rsidRPr="006B20D5">
              <w:t>Year-round fresh if triggered</w:t>
            </w:r>
          </w:p>
        </w:tc>
        <w:tc>
          <w:tcPr>
            <w:tcW w:w="1033" w:type="pct"/>
            <w:gridSpan w:val="2"/>
            <w:tcMar>
              <w:left w:w="85" w:type="dxa"/>
              <w:right w:w="85" w:type="dxa"/>
            </w:tcMar>
          </w:tcPr>
          <w:p w14:paraId="731E8C73" w14:textId="77777777" w:rsidR="00B02E35" w:rsidRPr="006B20D5" w:rsidRDefault="00B02E35" w:rsidP="00162AF7">
            <w:pPr>
              <w:pStyle w:val="Tabletextdotpoint"/>
            </w:pPr>
            <w:r w:rsidRPr="006B20D5">
              <w:t>Winter/spring low flow (delivered at 100 ML/day)</w:t>
            </w:r>
          </w:p>
          <w:p w14:paraId="75FF192D" w14:textId="77777777" w:rsidR="00B02E35" w:rsidRPr="006B20D5" w:rsidRDefault="00B02E35" w:rsidP="00162AF7">
            <w:pPr>
              <w:pStyle w:val="Tabletextdotpoint"/>
            </w:pPr>
            <w:r w:rsidRPr="006B20D5">
              <w:t>Winter/spring high flow (one high flow for ten days)</w:t>
            </w:r>
          </w:p>
          <w:p w14:paraId="5675C7DC" w14:textId="77777777" w:rsidR="00B02E35" w:rsidRPr="006B20D5" w:rsidRDefault="00B02E35" w:rsidP="00162AF7">
            <w:pPr>
              <w:pStyle w:val="Tabletextdotpoint"/>
            </w:pPr>
            <w:r w:rsidRPr="006B20D5">
              <w:t>Summer/autumn low flow (delivered at 50 ML/day)</w:t>
            </w:r>
          </w:p>
          <w:p w14:paraId="7F812E24" w14:textId="77777777" w:rsidR="00B02E35" w:rsidRPr="006B20D5" w:rsidRDefault="00B02E35" w:rsidP="00162AF7">
            <w:pPr>
              <w:pStyle w:val="Tabletextdotpoint"/>
            </w:pPr>
            <w:r w:rsidRPr="006B20D5">
              <w:t>Summer/autumn low flow trial</w:t>
            </w:r>
          </w:p>
          <w:p w14:paraId="19D41883" w14:textId="77777777" w:rsidR="00B02E35" w:rsidRPr="006B20D5" w:rsidRDefault="00B02E35" w:rsidP="00162AF7">
            <w:pPr>
              <w:pStyle w:val="Tabletextdotpoint"/>
            </w:pPr>
            <w:r w:rsidRPr="006B20D5">
              <w:t>Summer/autumn freshes (three freshes)</w:t>
            </w:r>
          </w:p>
          <w:p w14:paraId="78BD0FC3" w14:textId="77777777" w:rsidR="00B02E35" w:rsidRPr="006B20D5" w:rsidRDefault="00B02E35" w:rsidP="00162AF7">
            <w:pPr>
              <w:pStyle w:val="Tabletextdotpoint"/>
            </w:pPr>
            <w:r w:rsidRPr="006B20D5">
              <w:t>Autumn high flow (one high flow)</w:t>
            </w:r>
          </w:p>
          <w:p w14:paraId="08129232" w14:textId="77777777" w:rsidR="00B02E35" w:rsidRPr="006B20D5" w:rsidRDefault="00B02E35" w:rsidP="00162AF7">
            <w:pPr>
              <w:pStyle w:val="Tabletextdotpoint"/>
            </w:pPr>
            <w:r w:rsidRPr="006B20D5">
              <w:t>Year-round fresh if triggered</w:t>
            </w:r>
          </w:p>
        </w:tc>
      </w:tr>
      <w:tr w:rsidR="00B02E35" w:rsidRPr="006B20D5" w14:paraId="5C8C15D7" w14:textId="77777777" w:rsidTr="00260AA6">
        <w:trPr>
          <w:trHeight w:val="787"/>
        </w:trPr>
        <w:tc>
          <w:tcPr>
            <w:tcW w:w="865" w:type="pct"/>
            <w:tcMar>
              <w:left w:w="85" w:type="dxa"/>
              <w:right w:w="85" w:type="dxa"/>
            </w:tcMar>
          </w:tcPr>
          <w:p w14:paraId="6BD7CBF9" w14:textId="77777777" w:rsidR="00B02E35" w:rsidRPr="006B20D5" w:rsidRDefault="00B02E35" w:rsidP="009908D6">
            <w:pPr>
              <w:pStyle w:val="TableText"/>
            </w:pPr>
            <w:r w:rsidRPr="006B20D5">
              <w:lastRenderedPageBreak/>
              <w:t>Potential environmental watering – tier 2 (additional priorities)</w:t>
            </w:r>
          </w:p>
        </w:tc>
        <w:tc>
          <w:tcPr>
            <w:tcW w:w="1034" w:type="pct"/>
            <w:tcMar>
              <w:left w:w="85" w:type="dxa"/>
              <w:right w:w="85" w:type="dxa"/>
            </w:tcMar>
          </w:tcPr>
          <w:p w14:paraId="50B8EDA4" w14:textId="77777777" w:rsidR="00B02E35" w:rsidRPr="006B20D5" w:rsidRDefault="00B02E35" w:rsidP="00162AF7">
            <w:pPr>
              <w:pStyle w:val="Tabletextdotpoint"/>
            </w:pPr>
            <w:r w:rsidRPr="006B20D5">
              <w:t>Winter/spring low flow (delivered at 77 ML/day)</w:t>
            </w:r>
          </w:p>
          <w:p w14:paraId="618192DB" w14:textId="77777777" w:rsidR="00B02E35" w:rsidRPr="006B20D5" w:rsidRDefault="00B02E35" w:rsidP="00162AF7">
            <w:pPr>
              <w:pStyle w:val="Tabletextdotpoint"/>
            </w:pPr>
            <w:r w:rsidRPr="006B20D5">
              <w:t>Winter/spring high flow (one high flow for six days)</w:t>
            </w:r>
          </w:p>
          <w:p w14:paraId="42EBB313" w14:textId="77777777" w:rsidR="00B02E35" w:rsidRPr="006B20D5" w:rsidRDefault="00B02E35" w:rsidP="00162AF7">
            <w:pPr>
              <w:pStyle w:val="Tabletextdotpoint"/>
            </w:pPr>
            <w:r w:rsidRPr="006B20D5">
              <w:t>Summer/autumn low flow (delivered at 50 ML/day)</w:t>
            </w:r>
          </w:p>
        </w:tc>
        <w:tc>
          <w:tcPr>
            <w:tcW w:w="1034" w:type="pct"/>
            <w:tcMar>
              <w:left w:w="85" w:type="dxa"/>
              <w:right w:w="85" w:type="dxa"/>
            </w:tcMar>
          </w:tcPr>
          <w:p w14:paraId="6741BFBC" w14:textId="77777777" w:rsidR="00B02E35" w:rsidRPr="006B20D5" w:rsidRDefault="00B02E35" w:rsidP="00162AF7">
            <w:pPr>
              <w:pStyle w:val="Tabletextdotpoint"/>
            </w:pPr>
            <w:r w:rsidRPr="006B20D5">
              <w:t>Winter/spring low flow (delivered at 77 ML/day)</w:t>
            </w:r>
          </w:p>
          <w:p w14:paraId="60657559" w14:textId="77777777" w:rsidR="00B02E35" w:rsidRPr="006B20D5" w:rsidRDefault="00B02E35" w:rsidP="00162AF7">
            <w:pPr>
              <w:pStyle w:val="Tabletextdotpoint"/>
            </w:pPr>
            <w:r w:rsidRPr="006B20D5">
              <w:t>Summer/autumn low flow (delivered at 50 ML/day)</w:t>
            </w:r>
          </w:p>
          <w:p w14:paraId="2F53C04F" w14:textId="77777777" w:rsidR="00B02E35" w:rsidRPr="006B20D5" w:rsidRDefault="00B02E35" w:rsidP="00162AF7">
            <w:pPr>
              <w:pStyle w:val="Tabletextdotpoint"/>
            </w:pPr>
            <w:r w:rsidRPr="006B20D5">
              <w:t>Autumn high flow (one high flow)</w:t>
            </w:r>
          </w:p>
        </w:tc>
        <w:tc>
          <w:tcPr>
            <w:tcW w:w="1034" w:type="pct"/>
            <w:gridSpan w:val="2"/>
            <w:tcMar>
              <w:left w:w="85" w:type="dxa"/>
              <w:right w:w="85" w:type="dxa"/>
            </w:tcMar>
          </w:tcPr>
          <w:p w14:paraId="3B055C88" w14:textId="77777777" w:rsidR="00B02E35" w:rsidRPr="006B20D5" w:rsidRDefault="00B02E35" w:rsidP="00162AF7">
            <w:pPr>
              <w:pStyle w:val="Tabletextdotpoint"/>
            </w:pPr>
            <w:r w:rsidRPr="006B20D5">
              <w:t>Winter/spring low flow (delivered at 100 ML/day)</w:t>
            </w:r>
          </w:p>
          <w:p w14:paraId="57BBB255" w14:textId="0FB447DF" w:rsidR="00B02E35" w:rsidRPr="006B20D5" w:rsidRDefault="00B02E35" w:rsidP="00162AF7">
            <w:pPr>
              <w:pStyle w:val="Tabletextdotpoint"/>
            </w:pPr>
            <w:r w:rsidRPr="006B20D5">
              <w:t>Winter/spring low</w:t>
            </w:r>
            <w:r w:rsidR="0039137B" w:rsidRPr="006B20D5">
              <w:t>-</w:t>
            </w:r>
            <w:r w:rsidRPr="006B20D5">
              <w:t>flow trial, if triggered</w:t>
            </w:r>
          </w:p>
          <w:p w14:paraId="56B55A6B" w14:textId="77777777" w:rsidR="00B02E35" w:rsidRPr="006B20D5" w:rsidRDefault="00B02E35" w:rsidP="00162AF7">
            <w:pPr>
              <w:pStyle w:val="Tabletextdotpoint"/>
            </w:pPr>
            <w:r w:rsidRPr="006B20D5">
              <w:t>Summer/autumn low flow trial</w:t>
            </w:r>
          </w:p>
        </w:tc>
        <w:tc>
          <w:tcPr>
            <w:tcW w:w="1033" w:type="pct"/>
            <w:gridSpan w:val="2"/>
            <w:tcMar>
              <w:left w:w="85" w:type="dxa"/>
              <w:right w:w="85" w:type="dxa"/>
            </w:tcMar>
          </w:tcPr>
          <w:p w14:paraId="065A9829" w14:textId="3773C74B" w:rsidR="00B02E35" w:rsidRPr="006B20D5" w:rsidRDefault="00B02E35" w:rsidP="00162AF7">
            <w:pPr>
              <w:pStyle w:val="Tabletextdotpoint"/>
            </w:pPr>
            <w:r w:rsidRPr="006B20D5">
              <w:t>Winter/spring low</w:t>
            </w:r>
            <w:r w:rsidR="0039137B" w:rsidRPr="006B20D5">
              <w:t>-</w:t>
            </w:r>
            <w:r w:rsidRPr="006B20D5">
              <w:t>flow trial, if triggered</w:t>
            </w:r>
          </w:p>
        </w:tc>
      </w:tr>
      <w:tr w:rsidR="00B02E35" w:rsidRPr="006B20D5" w14:paraId="014E0B32" w14:textId="77777777" w:rsidTr="00260AA6">
        <w:trPr>
          <w:trHeight w:val="787"/>
        </w:trPr>
        <w:tc>
          <w:tcPr>
            <w:tcW w:w="865" w:type="pct"/>
            <w:tcMar>
              <w:left w:w="85" w:type="dxa"/>
              <w:right w:w="85" w:type="dxa"/>
            </w:tcMar>
          </w:tcPr>
          <w:p w14:paraId="6BD8BC7B" w14:textId="2C9E310B" w:rsidR="00B02E35" w:rsidRPr="006B20D5" w:rsidRDefault="00B02E35" w:rsidP="00F2335F">
            <w:pPr>
              <w:spacing w:after="0"/>
            </w:pPr>
            <w:r w:rsidRPr="006B20D5">
              <w:rPr>
                <w:sz w:val="22"/>
                <w:szCs w:val="48"/>
              </w:rPr>
              <w:t>Possible volume of water for the</w:t>
            </w:r>
            <w:r w:rsidR="00F2335F" w:rsidRPr="006B20D5">
              <w:rPr>
                <w:sz w:val="22"/>
                <w:szCs w:val="48"/>
              </w:rPr>
              <w:t xml:space="preserve"> </w:t>
            </w:r>
            <w:r w:rsidRPr="006B20D5">
              <w:rPr>
                <w:sz w:val="22"/>
                <w:szCs w:val="48"/>
              </w:rPr>
              <w:t>environment required to achieve objectives</w:t>
            </w:r>
          </w:p>
        </w:tc>
        <w:tc>
          <w:tcPr>
            <w:tcW w:w="1034" w:type="pct"/>
            <w:tcMar>
              <w:left w:w="85" w:type="dxa"/>
              <w:right w:w="85" w:type="dxa"/>
            </w:tcMar>
          </w:tcPr>
          <w:p w14:paraId="74C3A441" w14:textId="77777777" w:rsidR="00B02E35" w:rsidRPr="006B20D5" w:rsidRDefault="00B02E35" w:rsidP="00162AF7">
            <w:pPr>
              <w:pStyle w:val="Tabletextdotpoint"/>
            </w:pPr>
            <w:r w:rsidRPr="006B20D5">
              <w:t>10,650 ML (tier 1)</w:t>
            </w:r>
          </w:p>
          <w:p w14:paraId="10814F45" w14:textId="77777777" w:rsidR="00B02E35" w:rsidRPr="006B20D5" w:rsidRDefault="00B02E35" w:rsidP="00162AF7">
            <w:pPr>
              <w:pStyle w:val="Tabletextdotpoint"/>
            </w:pPr>
            <w:r w:rsidRPr="006B20D5">
              <w:t>14,300 ML (tier 2)</w:t>
            </w:r>
          </w:p>
        </w:tc>
        <w:tc>
          <w:tcPr>
            <w:tcW w:w="1034" w:type="pct"/>
            <w:tcMar>
              <w:left w:w="85" w:type="dxa"/>
              <w:right w:w="85" w:type="dxa"/>
            </w:tcMar>
          </w:tcPr>
          <w:p w14:paraId="4BCAD512" w14:textId="77777777" w:rsidR="00B02E35" w:rsidRPr="006B20D5" w:rsidRDefault="00B02E35" w:rsidP="00162AF7">
            <w:pPr>
              <w:pStyle w:val="Tabletextdotpoint"/>
            </w:pPr>
            <w:r w:rsidRPr="006B20D5">
              <w:t>15,750 ML (tier 1)</w:t>
            </w:r>
          </w:p>
          <w:p w14:paraId="3F5CE68F" w14:textId="77777777" w:rsidR="00B02E35" w:rsidRPr="006B20D5" w:rsidRDefault="00B02E35" w:rsidP="00162AF7">
            <w:pPr>
              <w:pStyle w:val="Tabletextdotpoint"/>
            </w:pPr>
            <w:r w:rsidRPr="006B20D5">
              <w:t>13,500 ML (tier 2)</w:t>
            </w:r>
          </w:p>
        </w:tc>
        <w:tc>
          <w:tcPr>
            <w:tcW w:w="1034" w:type="pct"/>
            <w:gridSpan w:val="2"/>
            <w:tcMar>
              <w:left w:w="85" w:type="dxa"/>
              <w:right w:w="85" w:type="dxa"/>
            </w:tcMar>
          </w:tcPr>
          <w:p w14:paraId="6A05DFAD" w14:textId="77777777" w:rsidR="00B02E35" w:rsidRPr="006B20D5" w:rsidRDefault="00B02E35" w:rsidP="00162AF7">
            <w:pPr>
              <w:pStyle w:val="Tabletextdotpoint"/>
            </w:pPr>
            <w:r w:rsidRPr="006B20D5">
              <w:t>16,200 ML (tier 1)</w:t>
            </w:r>
          </w:p>
          <w:p w14:paraId="7E62E6FB" w14:textId="77777777" w:rsidR="00B02E35" w:rsidRPr="006B20D5" w:rsidRDefault="00B02E35" w:rsidP="00162AF7">
            <w:pPr>
              <w:pStyle w:val="Tabletextdotpoint"/>
            </w:pPr>
            <w:r w:rsidRPr="006B20D5">
              <w:t>4,950 ML (tier 2)</w:t>
            </w:r>
          </w:p>
        </w:tc>
        <w:tc>
          <w:tcPr>
            <w:tcW w:w="1033" w:type="pct"/>
            <w:gridSpan w:val="2"/>
            <w:tcMar>
              <w:left w:w="85" w:type="dxa"/>
              <w:right w:w="85" w:type="dxa"/>
            </w:tcMar>
          </w:tcPr>
          <w:p w14:paraId="3344240B" w14:textId="77777777" w:rsidR="00B02E35" w:rsidRPr="006B20D5" w:rsidRDefault="00B02E35" w:rsidP="00162AF7">
            <w:pPr>
              <w:pStyle w:val="Tabletextdotpoint"/>
            </w:pPr>
            <w:r w:rsidRPr="006B20D5">
              <w:t>13,800 ML (tier 1)</w:t>
            </w:r>
          </w:p>
          <w:p w14:paraId="58279362" w14:textId="77777777" w:rsidR="00B02E35" w:rsidRPr="006B20D5" w:rsidRDefault="00B02E35" w:rsidP="00162AF7">
            <w:pPr>
              <w:pStyle w:val="Tabletextdotpoint"/>
            </w:pPr>
            <w:r w:rsidRPr="006B20D5">
              <w:t>2,000 ML (tier 2)</w:t>
            </w:r>
          </w:p>
        </w:tc>
      </w:tr>
      <w:tr w:rsidR="00B02E35" w:rsidRPr="006B20D5" w14:paraId="480A6D90" w14:textId="77777777" w:rsidTr="00260AA6">
        <w:trPr>
          <w:trHeight w:val="237"/>
        </w:trPr>
        <w:tc>
          <w:tcPr>
            <w:tcW w:w="5000" w:type="pct"/>
            <w:gridSpan w:val="7"/>
            <w:tcMar>
              <w:left w:w="85" w:type="dxa"/>
              <w:right w:w="85" w:type="dxa"/>
            </w:tcMar>
          </w:tcPr>
          <w:p w14:paraId="2A10228E" w14:textId="77777777" w:rsidR="00B02E35" w:rsidRPr="006B20D5" w:rsidRDefault="00B02E35" w:rsidP="000C78A5">
            <w:pPr>
              <w:pStyle w:val="TableText"/>
            </w:pPr>
            <w:r w:rsidRPr="006B20D5">
              <w:rPr>
                <w:b/>
              </w:rPr>
              <w:t>Pyramid Creek and Loddon River (targeting reach 5)</w:t>
            </w:r>
          </w:p>
        </w:tc>
      </w:tr>
      <w:tr w:rsidR="00B02E35" w:rsidRPr="006B20D5" w14:paraId="09236B16" w14:textId="77777777" w:rsidTr="00260AA6">
        <w:trPr>
          <w:trHeight w:val="787"/>
        </w:trPr>
        <w:tc>
          <w:tcPr>
            <w:tcW w:w="865" w:type="pct"/>
            <w:tcMar>
              <w:left w:w="85" w:type="dxa"/>
              <w:right w:w="85" w:type="dxa"/>
            </w:tcMar>
          </w:tcPr>
          <w:p w14:paraId="531A19B2" w14:textId="77777777" w:rsidR="00B02E35" w:rsidRPr="006B20D5" w:rsidRDefault="00B02E35" w:rsidP="009908D6">
            <w:pPr>
              <w:pStyle w:val="TableText"/>
            </w:pPr>
            <w:r w:rsidRPr="006B20D5">
              <w:t>Potential environmental watering – tier 1 (high priorities)</w:t>
            </w:r>
          </w:p>
        </w:tc>
        <w:tc>
          <w:tcPr>
            <w:tcW w:w="1034" w:type="pct"/>
            <w:tcMar>
              <w:left w:w="85" w:type="dxa"/>
              <w:right w:w="85" w:type="dxa"/>
            </w:tcMar>
          </w:tcPr>
          <w:p w14:paraId="2B58A4DF" w14:textId="77777777" w:rsidR="00B02E35" w:rsidRPr="006B20D5" w:rsidRDefault="00B02E35" w:rsidP="00162AF7">
            <w:pPr>
              <w:pStyle w:val="Tabletextdotpoint"/>
            </w:pPr>
            <w:r w:rsidRPr="006B20D5">
              <w:t>Year-round low flow</w:t>
            </w:r>
          </w:p>
          <w:p w14:paraId="02B9C560" w14:textId="77777777" w:rsidR="00B02E35" w:rsidRPr="006B20D5" w:rsidRDefault="00B02E35" w:rsidP="00162AF7">
            <w:pPr>
              <w:pStyle w:val="Tabletextdotpoint"/>
            </w:pPr>
            <w:r w:rsidRPr="006B20D5">
              <w:t>Winter/spring high flow (one high flow)</w:t>
            </w:r>
          </w:p>
        </w:tc>
        <w:tc>
          <w:tcPr>
            <w:tcW w:w="1034" w:type="pct"/>
            <w:tcMar>
              <w:left w:w="85" w:type="dxa"/>
              <w:right w:w="85" w:type="dxa"/>
            </w:tcMar>
          </w:tcPr>
          <w:p w14:paraId="2BD5967E" w14:textId="77777777" w:rsidR="00B02E35" w:rsidRPr="006B20D5" w:rsidRDefault="00B02E35" w:rsidP="00162AF7">
            <w:pPr>
              <w:pStyle w:val="Tabletextdotpoint"/>
            </w:pPr>
            <w:r w:rsidRPr="006B20D5">
              <w:t>Year-round low flow</w:t>
            </w:r>
          </w:p>
          <w:p w14:paraId="3BFB3678" w14:textId="77777777" w:rsidR="00B02E35" w:rsidRPr="006B20D5" w:rsidRDefault="00B02E35" w:rsidP="00162AF7">
            <w:pPr>
              <w:pStyle w:val="Tabletextdotpoint"/>
            </w:pPr>
            <w:r w:rsidRPr="006B20D5">
              <w:t>Winter/spring high flow (one high flow)</w:t>
            </w:r>
          </w:p>
        </w:tc>
        <w:tc>
          <w:tcPr>
            <w:tcW w:w="1034" w:type="pct"/>
            <w:gridSpan w:val="2"/>
            <w:tcMar>
              <w:left w:w="85" w:type="dxa"/>
              <w:right w:w="85" w:type="dxa"/>
            </w:tcMar>
          </w:tcPr>
          <w:p w14:paraId="2F656A25" w14:textId="77777777" w:rsidR="00B02E35" w:rsidRPr="006B20D5" w:rsidRDefault="00B02E35" w:rsidP="00162AF7">
            <w:pPr>
              <w:pStyle w:val="Tabletextdotpoint"/>
            </w:pPr>
            <w:r w:rsidRPr="006B20D5">
              <w:t>Year-round low flow</w:t>
            </w:r>
          </w:p>
          <w:p w14:paraId="60A5CB08" w14:textId="77777777" w:rsidR="00B02E35" w:rsidRPr="006B20D5" w:rsidRDefault="00B02E35" w:rsidP="00162AF7">
            <w:pPr>
              <w:pStyle w:val="Tabletextdotpoint"/>
            </w:pPr>
            <w:r w:rsidRPr="006B20D5">
              <w:t>Winter/spring high flow (one high flow)</w:t>
            </w:r>
          </w:p>
          <w:p w14:paraId="536AD795" w14:textId="77777777" w:rsidR="00B02E35" w:rsidRPr="006B20D5" w:rsidRDefault="00B02E35" w:rsidP="00162AF7">
            <w:pPr>
              <w:pStyle w:val="Tabletextdotpoint"/>
            </w:pPr>
            <w:r w:rsidRPr="006B20D5">
              <w:t>Autumn high flow (one high flow)</w:t>
            </w:r>
          </w:p>
        </w:tc>
        <w:tc>
          <w:tcPr>
            <w:tcW w:w="1034" w:type="pct"/>
            <w:gridSpan w:val="2"/>
            <w:tcMar>
              <w:left w:w="85" w:type="dxa"/>
              <w:right w:w="85" w:type="dxa"/>
            </w:tcMar>
          </w:tcPr>
          <w:p w14:paraId="44DD5BA0" w14:textId="77777777" w:rsidR="00B02E35" w:rsidRPr="006B20D5" w:rsidRDefault="00B02E35" w:rsidP="00162AF7">
            <w:pPr>
              <w:pStyle w:val="Tabletextdotpoint"/>
            </w:pPr>
            <w:r w:rsidRPr="006B20D5">
              <w:t>Year-round low flow</w:t>
            </w:r>
          </w:p>
          <w:p w14:paraId="7B10E38F" w14:textId="77777777" w:rsidR="00B02E35" w:rsidRPr="006B20D5" w:rsidRDefault="00B02E35" w:rsidP="00162AF7">
            <w:pPr>
              <w:pStyle w:val="Tabletextdotpoint"/>
            </w:pPr>
            <w:r w:rsidRPr="006B20D5">
              <w:t>Winter/spring high flow (one high flow)</w:t>
            </w:r>
          </w:p>
          <w:p w14:paraId="51F6EE5E" w14:textId="77777777" w:rsidR="00B02E35" w:rsidRPr="006B20D5" w:rsidRDefault="00B02E35" w:rsidP="00162AF7">
            <w:pPr>
              <w:pStyle w:val="Tabletextdotpoint"/>
            </w:pPr>
            <w:r w:rsidRPr="006B20D5">
              <w:t>Autumn high flow (one high flow)</w:t>
            </w:r>
          </w:p>
        </w:tc>
      </w:tr>
      <w:tr w:rsidR="00B02E35" w:rsidRPr="006B20D5" w14:paraId="6840F6D2" w14:textId="77777777" w:rsidTr="00260AA6">
        <w:trPr>
          <w:trHeight w:val="787"/>
        </w:trPr>
        <w:tc>
          <w:tcPr>
            <w:tcW w:w="865" w:type="pct"/>
            <w:tcMar>
              <w:left w:w="85" w:type="dxa"/>
              <w:right w:w="85" w:type="dxa"/>
            </w:tcMar>
          </w:tcPr>
          <w:p w14:paraId="78628A15" w14:textId="6406D0AB" w:rsidR="00B02E35" w:rsidRPr="006B20D5" w:rsidRDefault="00B02E35" w:rsidP="009908D6">
            <w:pPr>
              <w:pStyle w:val="TableText"/>
            </w:pPr>
            <w:r w:rsidRPr="006B20D5">
              <w:t xml:space="preserve">Possible volume of </w:t>
            </w:r>
            <w:r w:rsidR="002106A4" w:rsidRPr="006B20D5">
              <w:t xml:space="preserve">water for the </w:t>
            </w:r>
            <w:r w:rsidRPr="006B20D5">
              <w:t>environment required to achieve objectives</w:t>
            </w:r>
          </w:p>
        </w:tc>
        <w:tc>
          <w:tcPr>
            <w:tcW w:w="1034" w:type="pct"/>
            <w:tcMar>
              <w:left w:w="85" w:type="dxa"/>
              <w:right w:w="85" w:type="dxa"/>
            </w:tcMar>
          </w:tcPr>
          <w:p w14:paraId="77582F54" w14:textId="77777777" w:rsidR="00B02E35" w:rsidRPr="006B20D5" w:rsidRDefault="00B02E35" w:rsidP="00162AF7">
            <w:pPr>
              <w:pStyle w:val="Tabletextdotpoint"/>
            </w:pPr>
            <w:r w:rsidRPr="006B20D5">
              <w:t>4,000 ML (tier 1)</w:t>
            </w:r>
          </w:p>
        </w:tc>
        <w:tc>
          <w:tcPr>
            <w:tcW w:w="1034" w:type="pct"/>
            <w:tcMar>
              <w:left w:w="85" w:type="dxa"/>
              <w:right w:w="85" w:type="dxa"/>
            </w:tcMar>
          </w:tcPr>
          <w:p w14:paraId="0D1C9258" w14:textId="77777777" w:rsidR="00B02E35" w:rsidRPr="006B20D5" w:rsidRDefault="00B02E35" w:rsidP="00162AF7">
            <w:pPr>
              <w:pStyle w:val="Tabletextdotpoint"/>
            </w:pPr>
            <w:r w:rsidRPr="006B20D5">
              <w:t>4,000 ML (tier 1)</w:t>
            </w:r>
          </w:p>
        </w:tc>
        <w:tc>
          <w:tcPr>
            <w:tcW w:w="1034" w:type="pct"/>
            <w:gridSpan w:val="2"/>
            <w:tcMar>
              <w:left w:w="85" w:type="dxa"/>
              <w:right w:w="85" w:type="dxa"/>
            </w:tcMar>
          </w:tcPr>
          <w:p w14:paraId="1C26F1F1" w14:textId="77777777" w:rsidR="00B02E35" w:rsidRPr="006B20D5" w:rsidRDefault="00B02E35" w:rsidP="00162AF7">
            <w:pPr>
              <w:pStyle w:val="Tabletextdotpoint"/>
            </w:pPr>
            <w:r w:rsidRPr="006B20D5">
              <w:t>6,000 ML (tier 1)</w:t>
            </w:r>
          </w:p>
        </w:tc>
        <w:tc>
          <w:tcPr>
            <w:tcW w:w="1034" w:type="pct"/>
            <w:gridSpan w:val="2"/>
            <w:tcMar>
              <w:left w:w="85" w:type="dxa"/>
              <w:right w:w="85" w:type="dxa"/>
            </w:tcMar>
          </w:tcPr>
          <w:p w14:paraId="1D1C7854" w14:textId="77777777" w:rsidR="00B02E35" w:rsidRPr="006B20D5" w:rsidRDefault="00B02E35" w:rsidP="00162AF7">
            <w:pPr>
              <w:pStyle w:val="Tabletextdotpoint"/>
            </w:pPr>
            <w:r w:rsidRPr="006B20D5">
              <w:t>6,000 ML (tier 1)</w:t>
            </w:r>
          </w:p>
        </w:tc>
      </w:tr>
      <w:tr w:rsidR="00B02E35" w:rsidRPr="006B20D5" w14:paraId="6A9780E8" w14:textId="77777777" w:rsidTr="00260AA6">
        <w:trPr>
          <w:trHeight w:val="127"/>
        </w:trPr>
        <w:tc>
          <w:tcPr>
            <w:tcW w:w="5000" w:type="pct"/>
            <w:gridSpan w:val="7"/>
            <w:tcMar>
              <w:left w:w="85" w:type="dxa"/>
              <w:right w:w="85" w:type="dxa"/>
            </w:tcMar>
          </w:tcPr>
          <w:p w14:paraId="1F49BAFF" w14:textId="77777777" w:rsidR="00B02E35" w:rsidRPr="006B20D5" w:rsidRDefault="00B02E35" w:rsidP="000C78A5">
            <w:pPr>
              <w:pStyle w:val="TableText"/>
            </w:pPr>
            <w:r w:rsidRPr="006B20D5">
              <w:rPr>
                <w:b/>
              </w:rPr>
              <w:t>Serpentine Creek (targeting reach 1)</w:t>
            </w:r>
          </w:p>
        </w:tc>
      </w:tr>
      <w:tr w:rsidR="00B02E35" w:rsidRPr="006B20D5" w14:paraId="18A2FA20" w14:textId="77777777" w:rsidTr="00260AA6">
        <w:trPr>
          <w:trHeight w:val="787"/>
        </w:trPr>
        <w:tc>
          <w:tcPr>
            <w:tcW w:w="865" w:type="pct"/>
            <w:tcMar>
              <w:left w:w="85" w:type="dxa"/>
              <w:right w:w="85" w:type="dxa"/>
            </w:tcMar>
          </w:tcPr>
          <w:p w14:paraId="51392DEE" w14:textId="77777777" w:rsidR="00B02E35" w:rsidRPr="006B20D5" w:rsidRDefault="00B02E35" w:rsidP="009908D6">
            <w:pPr>
              <w:pStyle w:val="TableText"/>
            </w:pPr>
            <w:r w:rsidRPr="006B20D5">
              <w:t>Potential environmental watering – tier 1 (high priorities)</w:t>
            </w:r>
          </w:p>
        </w:tc>
        <w:tc>
          <w:tcPr>
            <w:tcW w:w="2115" w:type="pct"/>
            <w:gridSpan w:val="3"/>
            <w:tcMar>
              <w:left w:w="85" w:type="dxa"/>
              <w:right w:w="85" w:type="dxa"/>
            </w:tcMar>
          </w:tcPr>
          <w:p w14:paraId="19A3E1A6" w14:textId="77777777" w:rsidR="00B02E35" w:rsidRPr="006B20D5" w:rsidRDefault="00B02E35" w:rsidP="00162AF7">
            <w:pPr>
              <w:pStyle w:val="Tabletextdotpoint"/>
            </w:pPr>
            <w:r w:rsidRPr="006B20D5">
              <w:t>Winter/spring low flow (delivered at 10 ML/day)</w:t>
            </w:r>
          </w:p>
          <w:p w14:paraId="3F145D25" w14:textId="77777777" w:rsidR="00B02E35" w:rsidRPr="006B20D5" w:rsidRDefault="00B02E35" w:rsidP="00162AF7">
            <w:pPr>
              <w:pStyle w:val="Tabletextdotpoint"/>
            </w:pPr>
            <w:r w:rsidRPr="006B20D5">
              <w:t>Winter/spring fresh (one fresh delivered at 40 ML/day)</w:t>
            </w:r>
          </w:p>
          <w:p w14:paraId="0B4624FE" w14:textId="77777777" w:rsidR="00B02E35" w:rsidRPr="006B20D5" w:rsidRDefault="00B02E35" w:rsidP="00162AF7">
            <w:pPr>
              <w:pStyle w:val="Tabletextdotpoint"/>
            </w:pPr>
            <w:r w:rsidRPr="006B20D5">
              <w:t>Summer/autumn low flow (delivered at 10 ML/day)</w:t>
            </w:r>
          </w:p>
          <w:p w14:paraId="1D05E1DE" w14:textId="77777777" w:rsidR="00B02E35" w:rsidRPr="006B20D5" w:rsidRDefault="00B02E35" w:rsidP="00162AF7">
            <w:pPr>
              <w:pStyle w:val="Tabletextdotpoint"/>
            </w:pPr>
            <w:r w:rsidRPr="006B20D5">
              <w:lastRenderedPageBreak/>
              <w:t>Summer/autumn freshes (two freshes)</w:t>
            </w:r>
          </w:p>
        </w:tc>
        <w:tc>
          <w:tcPr>
            <w:tcW w:w="2020" w:type="pct"/>
            <w:gridSpan w:val="3"/>
            <w:tcMar>
              <w:left w:w="85" w:type="dxa"/>
              <w:right w:w="85" w:type="dxa"/>
            </w:tcMar>
          </w:tcPr>
          <w:p w14:paraId="05B6C0F7" w14:textId="77777777" w:rsidR="00B02E35" w:rsidRPr="006B20D5" w:rsidRDefault="00B02E35" w:rsidP="00162AF7">
            <w:pPr>
              <w:pStyle w:val="Tabletextdotpoint"/>
            </w:pPr>
            <w:r w:rsidRPr="006B20D5">
              <w:lastRenderedPageBreak/>
              <w:t>Winter/spring low flow (delivered at 10 ML/day)</w:t>
            </w:r>
          </w:p>
          <w:p w14:paraId="4F1589DD" w14:textId="77777777" w:rsidR="00B02E35" w:rsidRPr="006B20D5" w:rsidRDefault="00B02E35" w:rsidP="00162AF7">
            <w:pPr>
              <w:pStyle w:val="Tabletextdotpoint"/>
            </w:pPr>
            <w:r w:rsidRPr="006B20D5">
              <w:t>Winter/spring fresh (one fresh delivered at 120 ML/day)</w:t>
            </w:r>
          </w:p>
          <w:p w14:paraId="0856BDBA" w14:textId="77777777" w:rsidR="00B02E35" w:rsidRPr="006B20D5" w:rsidRDefault="00B02E35" w:rsidP="00162AF7">
            <w:pPr>
              <w:pStyle w:val="Tabletextdotpoint"/>
            </w:pPr>
            <w:r w:rsidRPr="006B20D5">
              <w:t>Summer/autumn low flow (delivered at 10 ML/day)</w:t>
            </w:r>
          </w:p>
          <w:p w14:paraId="02B94544" w14:textId="77777777" w:rsidR="00B02E35" w:rsidRPr="006B20D5" w:rsidRDefault="00B02E35" w:rsidP="00162AF7">
            <w:pPr>
              <w:pStyle w:val="Tabletextdotpoint"/>
            </w:pPr>
            <w:r w:rsidRPr="006B20D5">
              <w:lastRenderedPageBreak/>
              <w:t>Summer/autumn freshes (three freshes)</w:t>
            </w:r>
          </w:p>
        </w:tc>
      </w:tr>
      <w:tr w:rsidR="00B02E35" w:rsidRPr="006B20D5" w14:paraId="4EAC7E0A" w14:textId="77777777" w:rsidTr="00260AA6">
        <w:trPr>
          <w:trHeight w:val="787"/>
        </w:trPr>
        <w:tc>
          <w:tcPr>
            <w:tcW w:w="865" w:type="pct"/>
            <w:tcMar>
              <w:left w:w="85" w:type="dxa"/>
              <w:right w:w="85" w:type="dxa"/>
            </w:tcMar>
          </w:tcPr>
          <w:p w14:paraId="3F626EDA" w14:textId="77777777" w:rsidR="00B02E35" w:rsidRPr="006B20D5" w:rsidRDefault="00B02E35" w:rsidP="009908D6">
            <w:pPr>
              <w:pStyle w:val="TableText"/>
            </w:pPr>
            <w:r w:rsidRPr="006B20D5">
              <w:lastRenderedPageBreak/>
              <w:t>Potential environmental watering – tier 2 (additional priorities)</w:t>
            </w:r>
          </w:p>
        </w:tc>
        <w:tc>
          <w:tcPr>
            <w:tcW w:w="2115" w:type="pct"/>
            <w:gridSpan w:val="3"/>
            <w:tcMar>
              <w:left w:w="85" w:type="dxa"/>
              <w:right w:w="85" w:type="dxa"/>
            </w:tcMar>
          </w:tcPr>
          <w:p w14:paraId="3E4367C7" w14:textId="77777777" w:rsidR="00B02E35" w:rsidRPr="006B20D5" w:rsidRDefault="00B02E35" w:rsidP="00162AF7">
            <w:pPr>
              <w:pStyle w:val="Tabletextdotpoint"/>
            </w:pPr>
            <w:r w:rsidRPr="006B20D5">
              <w:t>Summer/autumn freshes (three freshes)</w:t>
            </w:r>
          </w:p>
        </w:tc>
        <w:tc>
          <w:tcPr>
            <w:tcW w:w="2020" w:type="pct"/>
            <w:gridSpan w:val="3"/>
            <w:tcMar>
              <w:left w:w="85" w:type="dxa"/>
              <w:right w:w="85" w:type="dxa"/>
            </w:tcMar>
          </w:tcPr>
          <w:p w14:paraId="3AF11B2E" w14:textId="77777777" w:rsidR="00B02E35" w:rsidRPr="006B20D5" w:rsidRDefault="00B02E35" w:rsidP="00162AF7">
            <w:pPr>
              <w:pStyle w:val="Tabletextdotpoint"/>
            </w:pPr>
            <w:r w:rsidRPr="006B20D5">
              <w:t>Winter/spring low flow (delivered at 30 ML/day)</w:t>
            </w:r>
          </w:p>
        </w:tc>
      </w:tr>
      <w:tr w:rsidR="00B02E35" w:rsidRPr="006B20D5" w14:paraId="3182B3FC" w14:textId="77777777" w:rsidTr="00260AA6">
        <w:trPr>
          <w:trHeight w:val="787"/>
        </w:trPr>
        <w:tc>
          <w:tcPr>
            <w:tcW w:w="865" w:type="pct"/>
            <w:tcMar>
              <w:left w:w="85" w:type="dxa"/>
              <w:right w:w="85" w:type="dxa"/>
            </w:tcMar>
          </w:tcPr>
          <w:p w14:paraId="32142A37" w14:textId="6EFF748E" w:rsidR="00B02E35" w:rsidRPr="006B20D5" w:rsidRDefault="00B02E35" w:rsidP="009908D6">
            <w:pPr>
              <w:pStyle w:val="TableText"/>
            </w:pPr>
            <w:r w:rsidRPr="006B20D5">
              <w:t xml:space="preserve">Possible volume of </w:t>
            </w:r>
            <w:r w:rsidR="002106A4" w:rsidRPr="006B20D5">
              <w:t xml:space="preserve">water for the </w:t>
            </w:r>
            <w:r w:rsidRPr="006B20D5">
              <w:t>environment required to achieve objectives</w:t>
            </w:r>
          </w:p>
        </w:tc>
        <w:tc>
          <w:tcPr>
            <w:tcW w:w="2115" w:type="pct"/>
            <w:gridSpan w:val="3"/>
            <w:tcMar>
              <w:left w:w="85" w:type="dxa"/>
              <w:right w:w="85" w:type="dxa"/>
            </w:tcMar>
          </w:tcPr>
          <w:p w14:paraId="4AA44D62" w14:textId="77777777" w:rsidR="00B02E35" w:rsidRPr="006B20D5" w:rsidRDefault="00B02E35" w:rsidP="00162AF7">
            <w:pPr>
              <w:pStyle w:val="Tabletextdotpoint"/>
            </w:pPr>
            <w:r w:rsidRPr="006B20D5">
              <w:t>1,320 ML (tier 1)</w:t>
            </w:r>
          </w:p>
          <w:p w14:paraId="1C39746E" w14:textId="77777777" w:rsidR="00B02E35" w:rsidRPr="006B20D5" w:rsidRDefault="00B02E35" w:rsidP="00162AF7">
            <w:pPr>
              <w:pStyle w:val="Tabletextdotpoint"/>
            </w:pPr>
            <w:r w:rsidRPr="006B20D5">
              <w:t>70 ML (tier 2)</w:t>
            </w:r>
          </w:p>
        </w:tc>
        <w:tc>
          <w:tcPr>
            <w:tcW w:w="1027" w:type="pct"/>
            <w:gridSpan w:val="2"/>
            <w:tcMar>
              <w:left w:w="85" w:type="dxa"/>
              <w:right w:w="85" w:type="dxa"/>
            </w:tcMar>
          </w:tcPr>
          <w:p w14:paraId="633472E8" w14:textId="77777777" w:rsidR="00B02E35" w:rsidRPr="006B20D5" w:rsidRDefault="00B02E35" w:rsidP="00162AF7">
            <w:pPr>
              <w:pStyle w:val="Tabletextdotpoint"/>
            </w:pPr>
            <w:r w:rsidRPr="006B20D5">
              <w:t>1,530 ML (tier 1)</w:t>
            </w:r>
          </w:p>
          <w:p w14:paraId="6E290B0A" w14:textId="77777777" w:rsidR="00B02E35" w:rsidRPr="006B20D5" w:rsidRDefault="00B02E35" w:rsidP="00162AF7">
            <w:pPr>
              <w:pStyle w:val="Tabletextdotpoint"/>
            </w:pPr>
            <w:r w:rsidRPr="006B20D5">
              <w:t>5,200 ML (tier 2)</w:t>
            </w:r>
          </w:p>
        </w:tc>
        <w:tc>
          <w:tcPr>
            <w:tcW w:w="993" w:type="pct"/>
            <w:tcMar>
              <w:left w:w="85" w:type="dxa"/>
              <w:right w:w="85" w:type="dxa"/>
            </w:tcMar>
          </w:tcPr>
          <w:p w14:paraId="379979E4" w14:textId="77777777" w:rsidR="00B02E35" w:rsidRPr="006B20D5" w:rsidRDefault="00B02E35" w:rsidP="00162AF7">
            <w:pPr>
              <w:pStyle w:val="Tabletextdotpoint"/>
            </w:pPr>
            <w:r w:rsidRPr="006B20D5">
              <w:t>1,220 ML (tier 1)</w:t>
            </w:r>
          </w:p>
          <w:p w14:paraId="15E5F207" w14:textId="77777777" w:rsidR="00B02E35" w:rsidRPr="006B20D5" w:rsidRDefault="00B02E35" w:rsidP="00162AF7">
            <w:pPr>
              <w:pStyle w:val="Tabletextdotpoint"/>
            </w:pPr>
            <w:r w:rsidRPr="006B20D5">
              <w:t>4,500 ML (tier 2)</w:t>
            </w:r>
          </w:p>
        </w:tc>
      </w:tr>
      <w:tr w:rsidR="00B02E35" w:rsidRPr="006B20D5" w14:paraId="4B1EC399" w14:textId="77777777" w:rsidTr="00260AA6">
        <w:trPr>
          <w:trHeight w:val="787"/>
        </w:trPr>
        <w:tc>
          <w:tcPr>
            <w:tcW w:w="865" w:type="pct"/>
            <w:tcMar>
              <w:left w:w="85" w:type="dxa"/>
              <w:right w:w="85" w:type="dxa"/>
            </w:tcMar>
          </w:tcPr>
          <w:p w14:paraId="7E3FA249" w14:textId="77777777" w:rsidR="00B02E35" w:rsidRPr="006B20D5" w:rsidRDefault="00B02E35" w:rsidP="009908D6">
            <w:pPr>
              <w:pStyle w:val="TableText"/>
            </w:pPr>
            <w:r w:rsidRPr="006B20D5">
              <w:t>Priority carryover requirements for 2027-28</w:t>
            </w:r>
          </w:p>
        </w:tc>
        <w:tc>
          <w:tcPr>
            <w:tcW w:w="3142" w:type="pct"/>
            <w:gridSpan w:val="5"/>
            <w:tcMar>
              <w:left w:w="85" w:type="dxa"/>
              <w:right w:w="85" w:type="dxa"/>
            </w:tcMar>
          </w:tcPr>
          <w:p w14:paraId="6A41BF41" w14:textId="77777777" w:rsidR="00B02E35" w:rsidRPr="006B20D5" w:rsidRDefault="00B02E35" w:rsidP="00162AF7">
            <w:pPr>
              <w:pStyle w:val="Tabletextdotpoint"/>
            </w:pPr>
            <w:r w:rsidRPr="006B20D5">
              <w:t>3,000 ML</w:t>
            </w:r>
          </w:p>
        </w:tc>
        <w:tc>
          <w:tcPr>
            <w:tcW w:w="993" w:type="pct"/>
            <w:tcMar>
              <w:left w:w="85" w:type="dxa"/>
              <w:right w:w="85" w:type="dxa"/>
            </w:tcMar>
          </w:tcPr>
          <w:p w14:paraId="775320D0" w14:textId="77777777" w:rsidR="00B02E35" w:rsidRPr="006B20D5" w:rsidRDefault="00B02E35" w:rsidP="00162AF7">
            <w:pPr>
              <w:pStyle w:val="Tabletextdotpoint"/>
            </w:pPr>
            <w:r w:rsidRPr="006B20D5">
              <w:t>N/A</w:t>
            </w:r>
          </w:p>
        </w:tc>
      </w:tr>
    </w:tbl>
    <w:p w14:paraId="707F4715" w14:textId="77D764A9" w:rsidR="00ED7403" w:rsidRPr="006B20D5" w:rsidRDefault="00ED7403" w:rsidP="00D930E7">
      <w:pPr>
        <w:pStyle w:val="Heading3"/>
        <w:rPr>
          <w:lang w:val="en-AU"/>
        </w:rPr>
      </w:pPr>
      <w:bookmarkStart w:id="842" w:name="_Toc229476944"/>
      <w:bookmarkStart w:id="843" w:name="_Toc233115863"/>
      <w:r w:rsidRPr="006B20D5">
        <w:rPr>
          <w:lang w:val="en-AU"/>
        </w:rPr>
        <w:t xml:space="preserve">5.7.2 Boort </w:t>
      </w:r>
      <w:r w:rsidR="00E07E02" w:rsidRPr="006B20D5">
        <w:rPr>
          <w:lang w:val="en-AU"/>
        </w:rPr>
        <w:t>w</w:t>
      </w:r>
      <w:r w:rsidRPr="006B20D5">
        <w:rPr>
          <w:lang w:val="en-AU"/>
        </w:rPr>
        <w:t>etlands</w:t>
      </w:r>
      <w:bookmarkEnd w:id="842"/>
      <w:bookmarkEnd w:id="843"/>
    </w:p>
    <w:p w14:paraId="5DD6EA9C" w14:textId="77777777" w:rsidR="00ED7403" w:rsidRPr="006B20D5" w:rsidRDefault="00ED7403" w:rsidP="009908D6">
      <w:pPr>
        <w:pStyle w:val="Heading4"/>
      </w:pPr>
      <w:r w:rsidRPr="006B20D5">
        <w:t>System overview</w:t>
      </w:r>
    </w:p>
    <w:p w14:paraId="18F357CA" w14:textId="09784B31" w:rsidR="00ED7403" w:rsidRPr="006B20D5" w:rsidRDefault="00ED7403" w:rsidP="00ED7403">
      <w:r w:rsidRPr="006B20D5">
        <w:t xml:space="preserve">The Boort wetlands are on the floodplain west of the Loddon River, below Loddon Weir. They consist of temporary and permanent freshwater lakes and swamps: Lake Boort, Lake Leaghur, Lake Yando, Little Lake Meran and Lake Meran (Figure 5.7.1). Together, the Boort wetlands cover over 800 ha. Numerous other wetlands in the district are not currently managed </w:t>
      </w:r>
      <w:r w:rsidR="0039137B" w:rsidRPr="006B20D5">
        <w:t>with environmental water</w:t>
      </w:r>
      <w:r w:rsidRPr="006B20D5">
        <w:t>.</w:t>
      </w:r>
    </w:p>
    <w:p w14:paraId="4A7B9030" w14:textId="77777777" w:rsidR="00ED7403" w:rsidRPr="006B20D5" w:rsidRDefault="00ED7403" w:rsidP="00ED7403">
      <w:r w:rsidRPr="006B20D5">
        <w:t>The natural watering regimes of wetlands throughout the broader Loddon system have been substantially modified by the construction of levees and channels across the floodplain and by constructing and operating reservoirs and weirs along the Loddon River. Water is delivered to the Boort wetlands through Loddon Valley Irrigation Area infrastructure.</w:t>
      </w:r>
    </w:p>
    <w:p w14:paraId="015756EF" w14:textId="66E93A64" w:rsidR="00ED7403" w:rsidRPr="006B20D5" w:rsidRDefault="00ED7403" w:rsidP="00ED7403">
      <w:r w:rsidRPr="006B20D5">
        <w:t xml:space="preserve">Water for the environment is shared between the Boort wetlands and the Loddon River system. Channel capacity constraints sometimes limit the ability to deliver water for the environment to the wetlands. The VEWH and </w:t>
      </w:r>
      <w:r w:rsidR="00C87F8C" w:rsidRPr="006B20D5">
        <w:t xml:space="preserve">North Central CMA </w:t>
      </w:r>
      <w:r w:rsidRPr="006B20D5">
        <w:t>work with the storage manager (Goulburn-Murray Water) to best meet environmental objectives within capacity constraints.</w:t>
      </w:r>
    </w:p>
    <w:p w14:paraId="0EAECBF8" w14:textId="77777777" w:rsidR="00ED7403" w:rsidRPr="006B20D5" w:rsidRDefault="00ED7403" w:rsidP="009908D6">
      <w:pPr>
        <w:pStyle w:val="Heading4"/>
      </w:pPr>
      <w:r w:rsidRPr="006B20D5">
        <w:t>Environmental values</w:t>
      </w:r>
    </w:p>
    <w:p w14:paraId="62D3A4F6" w14:textId="77777777" w:rsidR="00ED7403" w:rsidRPr="006B20D5" w:rsidRDefault="00ED7403" w:rsidP="00ED7403">
      <w:r w:rsidRPr="006B20D5">
        <w:t xml:space="preserve">The Boort wetlands provide habitat for a range of plant and animal species. At Lake Yando, 12 rare plant species have been recorded, including jerry-jerry and water nymph. Bird species recorded at Lake Boort, Lake Leaghur and Lake Meran include the white-bellied sea eagle, </w:t>
      </w:r>
      <w:r w:rsidRPr="006B20D5">
        <w:lastRenderedPageBreak/>
        <w:t>Latham’s snipe and eastern great egret. Little Lake Meran is a swampy woodland with black box trees on the higher wet margins and river red gums fringing the waterline.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8639"/>
      </w:tblGrid>
      <w:tr w:rsidR="00ED7403" w:rsidRPr="006B20D5" w14:paraId="0B917F72" w14:textId="77777777" w:rsidTr="00260AA6">
        <w:trPr>
          <w:trHeight w:val="342"/>
        </w:trPr>
        <w:tc>
          <w:tcPr>
            <w:tcW w:w="5000" w:type="pct"/>
            <w:gridSpan w:val="2"/>
            <w:tcMar>
              <w:left w:w="85" w:type="dxa"/>
              <w:right w:w="85" w:type="dxa"/>
            </w:tcMar>
          </w:tcPr>
          <w:p w14:paraId="1407D560" w14:textId="77777777" w:rsidR="00ED7403" w:rsidRPr="006B20D5" w:rsidRDefault="00ED7403" w:rsidP="000C78A5">
            <w:pPr>
              <w:pStyle w:val="TableText"/>
            </w:pPr>
            <w:r w:rsidRPr="006B20D5">
              <w:rPr>
                <w:b/>
              </w:rPr>
              <w:t>Environmental objectives in the Boort wetlands</w:t>
            </w:r>
          </w:p>
        </w:tc>
      </w:tr>
      <w:tr w:rsidR="00ED7403" w:rsidRPr="006B20D5" w14:paraId="30A2B642" w14:textId="77777777" w:rsidTr="00D4043D">
        <w:tc>
          <w:tcPr>
            <w:tcW w:w="377" w:type="pct"/>
            <w:tcMar>
              <w:left w:w="85" w:type="dxa"/>
              <w:right w:w="85" w:type="dxa"/>
            </w:tcMar>
          </w:tcPr>
          <w:p w14:paraId="67D2FB66" w14:textId="1A99C32B" w:rsidR="00ED7403" w:rsidRPr="006B20D5" w:rsidRDefault="00D4043D" w:rsidP="009908D6">
            <w:pPr>
              <w:pStyle w:val="TableText"/>
            </w:pPr>
            <w:r w:rsidRPr="006B20D5">
              <w:t>A1</w:t>
            </w:r>
          </w:p>
        </w:tc>
        <w:tc>
          <w:tcPr>
            <w:tcW w:w="4623" w:type="pct"/>
            <w:tcMar>
              <w:left w:w="85" w:type="dxa"/>
              <w:right w:w="85" w:type="dxa"/>
            </w:tcMar>
          </w:tcPr>
          <w:p w14:paraId="240360BB" w14:textId="7CA4CC3D" w:rsidR="00ED7403" w:rsidRPr="006B20D5" w:rsidRDefault="00ED7403" w:rsidP="009908D6">
            <w:pPr>
              <w:pStyle w:val="TableText"/>
            </w:pPr>
            <w:r w:rsidRPr="006B20D5">
              <w:t>Increase the size and diversity of native frog populations, including by enhancing breeding opportunities</w:t>
            </w:r>
          </w:p>
        </w:tc>
      </w:tr>
      <w:tr w:rsidR="00ED7403" w:rsidRPr="006B20D5" w14:paraId="2483E0DE" w14:textId="77777777" w:rsidTr="00D4043D">
        <w:tc>
          <w:tcPr>
            <w:tcW w:w="377" w:type="pct"/>
            <w:tcMar>
              <w:left w:w="85" w:type="dxa"/>
              <w:right w:w="85" w:type="dxa"/>
            </w:tcMar>
          </w:tcPr>
          <w:p w14:paraId="6D36D106" w14:textId="72165F0E" w:rsidR="00ED7403" w:rsidRPr="006B20D5" w:rsidRDefault="00D4043D" w:rsidP="009908D6">
            <w:pPr>
              <w:pStyle w:val="TableText"/>
            </w:pPr>
            <w:r w:rsidRPr="006B20D5">
              <w:t>B1</w:t>
            </w:r>
          </w:p>
        </w:tc>
        <w:tc>
          <w:tcPr>
            <w:tcW w:w="4623" w:type="pct"/>
            <w:tcMar>
              <w:left w:w="85" w:type="dxa"/>
              <w:right w:w="85" w:type="dxa"/>
            </w:tcMar>
          </w:tcPr>
          <w:p w14:paraId="6AFDC538" w14:textId="743F46FB" w:rsidR="00ED7403" w:rsidRPr="006B20D5" w:rsidRDefault="00ED7403" w:rsidP="009908D6">
            <w:pPr>
              <w:pStyle w:val="TableText"/>
            </w:pPr>
            <w:r w:rsidRPr="006B20D5">
              <w:t>Support a high diversity of wetland birds by enhancing feeding and breeding conditions</w:t>
            </w:r>
          </w:p>
        </w:tc>
      </w:tr>
      <w:tr w:rsidR="00ED7403" w:rsidRPr="006B20D5" w14:paraId="76FA5969" w14:textId="77777777" w:rsidTr="00D4043D">
        <w:tc>
          <w:tcPr>
            <w:tcW w:w="377" w:type="pct"/>
            <w:tcMar>
              <w:left w:w="85" w:type="dxa"/>
              <w:right w:w="85" w:type="dxa"/>
            </w:tcMar>
          </w:tcPr>
          <w:p w14:paraId="7256714C" w14:textId="17D23ECF" w:rsidR="00ED7403" w:rsidRPr="006B20D5" w:rsidRDefault="00D4043D" w:rsidP="009908D6">
            <w:pPr>
              <w:pStyle w:val="TableText"/>
            </w:pPr>
            <w:r w:rsidRPr="006B20D5">
              <w:t>F1</w:t>
            </w:r>
          </w:p>
        </w:tc>
        <w:tc>
          <w:tcPr>
            <w:tcW w:w="4623" w:type="pct"/>
            <w:tcMar>
              <w:left w:w="85" w:type="dxa"/>
              <w:right w:w="85" w:type="dxa"/>
            </w:tcMar>
          </w:tcPr>
          <w:p w14:paraId="794569D7" w14:textId="32B06EC0" w:rsidR="00ED7403" w:rsidRPr="006B20D5" w:rsidRDefault="00ED7403" w:rsidP="009908D6">
            <w:pPr>
              <w:pStyle w:val="TableText"/>
            </w:pPr>
            <w:r w:rsidRPr="006B20D5">
              <w:t>Increase the large and small-bodied fish populations</w:t>
            </w:r>
          </w:p>
        </w:tc>
      </w:tr>
      <w:tr w:rsidR="00ED7403" w:rsidRPr="006B20D5" w14:paraId="20DCC570" w14:textId="77777777" w:rsidTr="00D4043D">
        <w:tc>
          <w:tcPr>
            <w:tcW w:w="377" w:type="pct"/>
            <w:tcMar>
              <w:left w:w="85" w:type="dxa"/>
              <w:right w:w="85" w:type="dxa"/>
            </w:tcMar>
          </w:tcPr>
          <w:p w14:paraId="7D44F82B" w14:textId="57B97F56" w:rsidR="00ED7403" w:rsidRPr="006B20D5" w:rsidRDefault="00D4043D" w:rsidP="009908D6">
            <w:pPr>
              <w:pStyle w:val="TableText"/>
            </w:pPr>
            <w:r w:rsidRPr="006B20D5">
              <w:t>M1</w:t>
            </w:r>
          </w:p>
        </w:tc>
        <w:tc>
          <w:tcPr>
            <w:tcW w:w="4623" w:type="pct"/>
            <w:tcMar>
              <w:left w:w="85" w:type="dxa"/>
              <w:right w:w="85" w:type="dxa"/>
            </w:tcMar>
          </w:tcPr>
          <w:p w14:paraId="59F18088" w14:textId="43FAD1A9" w:rsidR="00ED7403" w:rsidRPr="006B20D5" w:rsidRDefault="00ED7403" w:rsidP="009908D6">
            <w:pPr>
              <w:pStyle w:val="TableText"/>
            </w:pPr>
            <w:r w:rsidRPr="006B20D5">
              <w:t>Increase the diversity and biomass of waterbugs</w:t>
            </w:r>
          </w:p>
        </w:tc>
      </w:tr>
      <w:tr w:rsidR="00ED7403" w:rsidRPr="006B20D5" w14:paraId="763DB767" w14:textId="77777777" w:rsidTr="00D4043D">
        <w:tc>
          <w:tcPr>
            <w:tcW w:w="377" w:type="pct"/>
            <w:tcMar>
              <w:left w:w="85" w:type="dxa"/>
              <w:right w:w="85" w:type="dxa"/>
            </w:tcMar>
          </w:tcPr>
          <w:p w14:paraId="508F1FF8" w14:textId="5632405C" w:rsidR="00ED7403" w:rsidRPr="006B20D5" w:rsidRDefault="00D4043D" w:rsidP="009908D6">
            <w:pPr>
              <w:pStyle w:val="TableText"/>
            </w:pPr>
            <w:r w:rsidRPr="006B20D5">
              <w:t>T1</w:t>
            </w:r>
          </w:p>
        </w:tc>
        <w:tc>
          <w:tcPr>
            <w:tcW w:w="4623" w:type="pct"/>
            <w:tcMar>
              <w:left w:w="85" w:type="dxa"/>
              <w:right w:w="85" w:type="dxa"/>
            </w:tcMar>
          </w:tcPr>
          <w:p w14:paraId="1DCA5579" w14:textId="1DF7204F" w:rsidR="00ED7403" w:rsidRPr="006B20D5" w:rsidRDefault="00ED7403" w:rsidP="009908D6">
            <w:pPr>
              <w:pStyle w:val="TableText"/>
            </w:pPr>
            <w:r w:rsidRPr="006B20D5">
              <w:t>Maintain freshwater turtle populations, in particular Murray River turtles</w:t>
            </w:r>
          </w:p>
        </w:tc>
      </w:tr>
      <w:tr w:rsidR="00D4043D" w:rsidRPr="006B20D5" w14:paraId="5E6DA276" w14:textId="77777777" w:rsidTr="00D4043D">
        <w:trPr>
          <w:trHeight w:val="858"/>
        </w:trPr>
        <w:tc>
          <w:tcPr>
            <w:tcW w:w="377" w:type="pct"/>
            <w:tcMar>
              <w:left w:w="85" w:type="dxa"/>
              <w:right w:w="85" w:type="dxa"/>
            </w:tcMar>
          </w:tcPr>
          <w:p w14:paraId="38B1F051" w14:textId="676E641B" w:rsidR="00D4043D" w:rsidRPr="006B20D5" w:rsidRDefault="00D4043D" w:rsidP="009908D6">
            <w:pPr>
              <w:pStyle w:val="TableText"/>
            </w:pPr>
            <w:r w:rsidRPr="006B20D5">
              <w:t>V1</w:t>
            </w:r>
          </w:p>
        </w:tc>
        <w:tc>
          <w:tcPr>
            <w:tcW w:w="4623" w:type="pct"/>
            <w:tcMar>
              <w:left w:w="85" w:type="dxa"/>
              <w:right w:w="85" w:type="dxa"/>
            </w:tcMar>
          </w:tcPr>
          <w:p w14:paraId="056713C2" w14:textId="71417098" w:rsidR="00D4043D" w:rsidRPr="006B20D5" w:rsidRDefault="00D4043D" w:rsidP="009908D6">
            <w:pPr>
              <w:pStyle w:val="TableText"/>
            </w:pPr>
            <w:r w:rsidRPr="006B20D5">
              <w:t>Rehabilitate and increase the extent of emergent and aquatic vegetation (aquatic herblands, tall marsh), intermittent swampy woodland and riverine chenopod woodland</w:t>
            </w:r>
          </w:p>
        </w:tc>
      </w:tr>
      <w:tr w:rsidR="00D4043D" w:rsidRPr="006B20D5" w14:paraId="2C9B25C3" w14:textId="77777777" w:rsidTr="00D4043D">
        <w:trPr>
          <w:trHeight w:val="268"/>
        </w:trPr>
        <w:tc>
          <w:tcPr>
            <w:tcW w:w="377" w:type="pct"/>
            <w:tcMar>
              <w:left w:w="85" w:type="dxa"/>
              <w:right w:w="85" w:type="dxa"/>
            </w:tcMar>
          </w:tcPr>
          <w:p w14:paraId="2732D811" w14:textId="62A088B5" w:rsidR="00D4043D" w:rsidRPr="006B20D5" w:rsidRDefault="00D4043D" w:rsidP="009908D6">
            <w:pPr>
              <w:pStyle w:val="TableText"/>
            </w:pPr>
            <w:r w:rsidRPr="006B20D5">
              <w:t>V2</w:t>
            </w:r>
          </w:p>
        </w:tc>
        <w:tc>
          <w:tcPr>
            <w:tcW w:w="4623" w:type="pct"/>
            <w:tcMar>
              <w:left w:w="85" w:type="dxa"/>
              <w:right w:w="85" w:type="dxa"/>
            </w:tcMar>
          </w:tcPr>
          <w:p w14:paraId="6497BF84" w14:textId="119AA8B6" w:rsidR="00D4043D" w:rsidRPr="006B20D5" w:rsidRDefault="00D4043D" w:rsidP="009908D6">
            <w:pPr>
              <w:pStyle w:val="TableText"/>
            </w:pPr>
            <w:r w:rsidRPr="006B20D5">
              <w:t>Maintain the health and restore the distribution of river red gums and associated understorey species</w:t>
            </w:r>
          </w:p>
        </w:tc>
      </w:tr>
      <w:tr w:rsidR="00D4043D" w:rsidRPr="006B20D5" w14:paraId="5866B827" w14:textId="77777777" w:rsidTr="00D4043D">
        <w:trPr>
          <w:trHeight w:val="364"/>
        </w:trPr>
        <w:tc>
          <w:tcPr>
            <w:tcW w:w="377" w:type="pct"/>
            <w:tcMar>
              <w:left w:w="85" w:type="dxa"/>
              <w:right w:w="85" w:type="dxa"/>
            </w:tcMar>
          </w:tcPr>
          <w:p w14:paraId="3EA36E47" w14:textId="710980CD" w:rsidR="00D4043D" w:rsidRPr="006B20D5" w:rsidRDefault="00D4043D" w:rsidP="009908D6">
            <w:pPr>
              <w:pStyle w:val="TableText"/>
            </w:pPr>
            <w:r w:rsidRPr="006B20D5">
              <w:t>V3</w:t>
            </w:r>
          </w:p>
        </w:tc>
        <w:tc>
          <w:tcPr>
            <w:tcW w:w="4623" w:type="pct"/>
            <w:tcMar>
              <w:left w:w="85" w:type="dxa"/>
              <w:right w:w="85" w:type="dxa"/>
            </w:tcMar>
          </w:tcPr>
          <w:p w14:paraId="1ECA77E8" w14:textId="43ACCC82" w:rsidR="00D4043D" w:rsidRPr="006B20D5" w:rsidRDefault="00D4043D" w:rsidP="009908D6">
            <w:pPr>
              <w:pStyle w:val="TableText"/>
            </w:pPr>
            <w:r w:rsidRPr="006B20D5">
              <w:t>Maintain the extent and restore the health of black box vegetation on the fringes of the wetlands</w:t>
            </w:r>
          </w:p>
        </w:tc>
      </w:tr>
      <w:tr w:rsidR="00D4043D" w:rsidRPr="006B20D5" w14:paraId="34458135" w14:textId="77777777" w:rsidTr="00D4043D">
        <w:trPr>
          <w:trHeight w:val="51"/>
        </w:trPr>
        <w:tc>
          <w:tcPr>
            <w:tcW w:w="377" w:type="pct"/>
            <w:tcMar>
              <w:left w:w="85" w:type="dxa"/>
              <w:right w:w="85" w:type="dxa"/>
            </w:tcMar>
          </w:tcPr>
          <w:p w14:paraId="3535570D" w14:textId="4AB77F8B" w:rsidR="00D4043D" w:rsidRPr="006B20D5" w:rsidRDefault="00D4043D" w:rsidP="009908D6">
            <w:pPr>
              <w:pStyle w:val="TableText"/>
            </w:pPr>
            <w:r w:rsidRPr="006B20D5">
              <w:t>V4</w:t>
            </w:r>
          </w:p>
        </w:tc>
        <w:tc>
          <w:tcPr>
            <w:tcW w:w="4623" w:type="pct"/>
            <w:tcMar>
              <w:left w:w="85" w:type="dxa"/>
              <w:right w:w="85" w:type="dxa"/>
            </w:tcMar>
          </w:tcPr>
          <w:p w14:paraId="5A5970B4" w14:textId="29810432" w:rsidR="00D4043D" w:rsidRPr="006B20D5" w:rsidRDefault="00D4043D" w:rsidP="009908D6">
            <w:pPr>
              <w:pStyle w:val="TableText"/>
            </w:pPr>
            <w:r w:rsidRPr="006B20D5">
              <w:t>Maintain the extent of spiny flat sedge</w:t>
            </w:r>
          </w:p>
        </w:tc>
      </w:tr>
    </w:tbl>
    <w:p w14:paraId="2EFE706B" w14:textId="77777777" w:rsidR="00ED7403" w:rsidRPr="006B20D5" w:rsidRDefault="00ED7403" w:rsidP="009C5FA6">
      <w:pPr>
        <w:pStyle w:val="Heading4"/>
      </w:pPr>
      <w:r w:rsidRPr="006B20D5">
        <w:t>Traditional Owner cultural values and uses</w:t>
      </w:r>
    </w:p>
    <w:p w14:paraId="722B93C2" w14:textId="1C71F2E2" w:rsidR="00ED7403" w:rsidRPr="006B20D5" w:rsidRDefault="00ED7403" w:rsidP="00ED7403">
      <w:r w:rsidRPr="006B20D5">
        <w:t xml:space="preserve">In planning for environmental flows in the Boort wetlands, </w:t>
      </w:r>
      <w:r w:rsidR="00C87F8C" w:rsidRPr="006B20D5">
        <w:t xml:space="preserve">North Central CMA </w:t>
      </w:r>
      <w:r w:rsidRPr="006B20D5">
        <w:t>works with Barapa Barapa and Wamba Wemba Traditional Owners and the Dja Dja Wurrung Clans Aboriginal Corporation (trading as DJAARA).</w:t>
      </w:r>
    </w:p>
    <w:p w14:paraId="0CD05FFB" w14:textId="6A0CC16E" w:rsidR="00ED7403" w:rsidRPr="006B20D5" w:rsidRDefault="00ED7403" w:rsidP="00ED7403">
      <w:r w:rsidRPr="006B20D5">
        <w:t xml:space="preserve">Lake Boort is within the Dja Dja Wurrung Registered Aboriginal Party (RAP) boundary and is home to Djaara (Dja Dja Wurrung people). A key aspiration for Djaara is to be more involved in managing and administering environmental water, with the aim of owning and managing it in future. DJAARA’s </w:t>
      </w:r>
      <w:hyperlink r:id="rId231" w:history="1">
        <w:r w:rsidR="00EC08CD" w:rsidRPr="006B20D5">
          <w:rPr>
            <w:rStyle w:val="Hyperlink"/>
            <w:i/>
            <w:iCs/>
          </w:rPr>
          <w:t>Dhelkunyangu Gatjin: Working together to heal water: Djaara Gatjin Strategy</w:t>
        </w:r>
      </w:hyperlink>
      <w:r w:rsidR="00EC08CD" w:rsidRPr="006B20D5">
        <w:t xml:space="preserve"> </w:t>
      </w:r>
      <w:r w:rsidRPr="006B20D5">
        <w:t xml:space="preserve">sets a </w:t>
      </w:r>
      <w:r w:rsidR="00C65A93" w:rsidRPr="0042717D">
        <w:t>baring</w:t>
      </w:r>
      <w:r w:rsidRPr="006B20D5">
        <w:t xml:space="preserve"> (pathway) for DJAARA to become the environmental water manager on Djaara Country and a </w:t>
      </w:r>
      <w:r w:rsidR="00C65A93" w:rsidRPr="0042717D">
        <w:t>baring</w:t>
      </w:r>
      <w:r w:rsidRPr="006B20D5">
        <w:t xml:space="preserve"> for Djaara Lore to inform water management decisions. This transition is being progressed by working in partnership with authorities and the community to manage water for a healthy, sustainable future.</w:t>
      </w:r>
    </w:p>
    <w:p w14:paraId="5F9909ED" w14:textId="2146FC46" w:rsidR="00ED7403" w:rsidRPr="006B20D5" w:rsidRDefault="00ED7403" w:rsidP="00ED7403">
      <w:r w:rsidRPr="006B20D5">
        <w:t xml:space="preserve">DJAARA have expressed that the resources allocated to managing environmental water on </w:t>
      </w:r>
      <w:r w:rsidR="00A32F89" w:rsidRPr="00A32F89">
        <w:t>Djandak</w:t>
      </w:r>
      <w:r w:rsidRPr="006B20D5">
        <w:t xml:space="preserve"> do not include sufficient allowance to appropriately engage with Djaara members, for them to meaningfully articulate </w:t>
      </w:r>
      <w:r w:rsidR="001228F2" w:rsidRPr="006B20D5">
        <w:t>c</w:t>
      </w:r>
      <w:r w:rsidRPr="006B20D5">
        <w:t xml:space="preserve">ultural values and the Djaara </w:t>
      </w:r>
      <w:r w:rsidR="001228F2" w:rsidRPr="006B20D5">
        <w:t>c</w:t>
      </w:r>
      <w:r w:rsidRPr="006B20D5">
        <w:t>ultural lens, to establish watering objectives to guide environmental water management</w:t>
      </w:r>
      <w:r w:rsidR="001228F2" w:rsidRPr="006B20D5">
        <w:t xml:space="preserve"> or </w:t>
      </w:r>
      <w:r w:rsidRPr="006B20D5">
        <w:t xml:space="preserve">for the review of the six seasonal watering proposals on </w:t>
      </w:r>
      <w:r w:rsidR="00A32F89" w:rsidRPr="00A32F89">
        <w:t>Djandak</w:t>
      </w:r>
      <w:r w:rsidRPr="006B20D5">
        <w:t xml:space="preserve">. For the development of the 2026-27 seasonal watering proposals, DJAARA determined the direction in which they would prioritise these limited resources, focusing primarily on phase one of the trial of joint management of </w:t>
      </w:r>
      <w:r w:rsidR="001228F2" w:rsidRPr="006B20D5">
        <w:t>e</w:t>
      </w:r>
      <w:r w:rsidRPr="006B20D5">
        <w:t xml:space="preserve">nvironmental </w:t>
      </w:r>
      <w:r w:rsidR="001228F2" w:rsidRPr="006B20D5">
        <w:t>w</w:t>
      </w:r>
      <w:r w:rsidRPr="006B20D5">
        <w:t xml:space="preserve">ater on </w:t>
      </w:r>
      <w:r w:rsidR="0046541C" w:rsidRPr="0046541C">
        <w:t>Dindilong Yaluk</w:t>
      </w:r>
      <w:r w:rsidRPr="006B20D5">
        <w:t xml:space="preserve"> (Coliban River) by co-authoring the </w:t>
      </w:r>
      <w:r w:rsidR="001228F2" w:rsidRPr="006B20D5">
        <w:t xml:space="preserve">2026-27 seasonal </w:t>
      </w:r>
      <w:r w:rsidR="001228F2" w:rsidRPr="006B20D5">
        <w:lastRenderedPageBreak/>
        <w:t xml:space="preserve">watering proposal </w:t>
      </w:r>
      <w:r w:rsidRPr="006B20D5">
        <w:t xml:space="preserve">with </w:t>
      </w:r>
      <w:r w:rsidR="00A0584F" w:rsidRPr="006B20D5">
        <w:t xml:space="preserve">the </w:t>
      </w:r>
      <w:r w:rsidRPr="006B20D5">
        <w:t>North Central CMA, as well as being involved with scenario planning for the Loddon and Campaspe systems.</w:t>
      </w:r>
    </w:p>
    <w:p w14:paraId="0D1EA018" w14:textId="74FECE59" w:rsidR="00ED7403" w:rsidRPr="006B20D5" w:rsidRDefault="00ED7403" w:rsidP="00ED7403">
      <w:r w:rsidRPr="006B20D5">
        <w:t xml:space="preserve">The Djaara Nation Statement in the Victorian Government’s </w:t>
      </w:r>
      <w:r w:rsidR="00E20027" w:rsidRPr="006B20D5">
        <w:t xml:space="preserve">2022 </w:t>
      </w:r>
      <w:hyperlink r:id="rId232">
        <w:r w:rsidR="00E20027" w:rsidRPr="006B20D5">
          <w:rPr>
            <w:rStyle w:val="Hyperlink"/>
            <w:i/>
          </w:rPr>
          <w:t>Water is Life: Traditional Owner Access to Water Roadmap</w:t>
        </w:r>
      </w:hyperlink>
      <w:r w:rsidR="00E20027" w:rsidRPr="006B20D5">
        <w:t xml:space="preserve"> </w:t>
      </w:r>
      <w:r w:rsidRPr="006B20D5">
        <w:t xml:space="preserve">and </w:t>
      </w:r>
      <w:hyperlink r:id="rId233" w:history="1">
        <w:r w:rsidRPr="006B20D5">
          <w:rPr>
            <w:rStyle w:val="Hyperlink"/>
            <w:i/>
            <w:iCs/>
          </w:rPr>
          <w:t>Dhelkunya Dja</w:t>
        </w:r>
        <w:r w:rsidR="00E20027" w:rsidRPr="006B20D5">
          <w:rPr>
            <w:rStyle w:val="Hyperlink"/>
            <w:i/>
            <w:iCs/>
          </w:rPr>
          <w:t>:</w:t>
        </w:r>
        <w:r w:rsidRPr="006B20D5">
          <w:rPr>
            <w:rStyle w:val="Hyperlink"/>
            <w:i/>
            <w:iCs/>
          </w:rPr>
          <w:t xml:space="preserve"> Dja Dja Wurrung Country Plan 2014-2034</w:t>
        </w:r>
      </w:hyperlink>
      <w:r w:rsidRPr="006B20D5">
        <w:t xml:space="preserve"> also describe Djaara’s objectives for managing </w:t>
      </w:r>
      <w:r w:rsidR="00C65A93" w:rsidRPr="004F4B90">
        <w:t>gatjin</w:t>
      </w:r>
      <w:r w:rsidRPr="006B20D5">
        <w:t xml:space="preserve"> (water) on </w:t>
      </w:r>
      <w:r w:rsidR="00A32F89" w:rsidRPr="00A32F89">
        <w:t>Djandak</w:t>
      </w:r>
      <w:r w:rsidRPr="006B20D5">
        <w:t xml:space="preserve"> (Country) and articulate Djaara’s support for reinstating environmental flows as an overall management objective.</w:t>
      </w:r>
    </w:p>
    <w:p w14:paraId="6AF067C5" w14:textId="095E663B" w:rsidR="00ED7403" w:rsidRPr="006B20D5" w:rsidRDefault="00ED7403" w:rsidP="002B3988">
      <w:pPr>
        <w:pStyle w:val="TableHeading"/>
        <w:rPr>
          <w:lang w:val="en-AU"/>
        </w:rPr>
      </w:pPr>
      <w:bookmarkStart w:id="844" w:name="_Toc230448915"/>
      <w:bookmarkStart w:id="845" w:name="_Toc230518758"/>
      <w:bookmarkStart w:id="846" w:name="_Toc230078109"/>
      <w:r w:rsidRPr="006B20D5">
        <w:rPr>
          <w:lang w:val="en-AU"/>
        </w:rPr>
        <w:t xml:space="preserve">Table </w:t>
      </w:r>
      <w:r w:rsidR="00A72D1E" w:rsidRPr="006B20D5">
        <w:rPr>
          <w:lang w:val="en-AU"/>
        </w:rPr>
        <w:t>5.7.</w:t>
      </w:r>
      <w:r w:rsidR="00217206" w:rsidRPr="006B20D5">
        <w:rPr>
          <w:lang w:val="en-AU"/>
        </w:rPr>
        <w:t>4</w:t>
      </w:r>
      <w:r w:rsidR="00217206" w:rsidRPr="006B20D5">
        <w:rPr>
          <w:lang w:val="en-AU"/>
        </w:rPr>
        <w:tab/>
      </w:r>
      <w:r w:rsidR="003A3935" w:rsidRPr="006B20D5">
        <w:rPr>
          <w:lang w:val="en-AU"/>
        </w:rPr>
        <w:t>Barapa Barapa and Wamba Wemba Traditional Owners</w:t>
      </w:r>
      <w:r w:rsidR="00A51A2A" w:rsidRPr="006B20D5">
        <w:rPr>
          <w:lang w:val="en-AU"/>
        </w:rPr>
        <w:t>’</w:t>
      </w:r>
      <w:r w:rsidR="003A3935" w:rsidRPr="006B20D5">
        <w:rPr>
          <w:lang w:val="en-AU"/>
        </w:rPr>
        <w:t xml:space="preserve"> </w:t>
      </w:r>
      <w:r w:rsidR="00B12E13" w:rsidRPr="006B20D5">
        <w:rPr>
          <w:lang w:val="en-AU"/>
        </w:rPr>
        <w:t xml:space="preserve">cultural </w:t>
      </w:r>
      <w:r w:rsidRPr="006B20D5">
        <w:rPr>
          <w:lang w:val="en-AU"/>
        </w:rPr>
        <w:t>values and uses in the Boort wetlands</w:t>
      </w:r>
      <w:bookmarkEnd w:id="844"/>
      <w:bookmarkEnd w:id="845"/>
      <w:bookmarkEnd w:id="8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79"/>
        <w:gridCol w:w="7965"/>
      </w:tblGrid>
      <w:tr w:rsidR="003A3935" w:rsidRPr="006B20D5" w14:paraId="609988A3" w14:textId="77777777" w:rsidTr="00260AA6">
        <w:tc>
          <w:tcPr>
            <w:tcW w:w="1271" w:type="dxa"/>
            <w:tcMar>
              <w:left w:w="85" w:type="dxa"/>
              <w:right w:w="85" w:type="dxa"/>
            </w:tcMar>
          </w:tcPr>
          <w:p w14:paraId="23C9F378" w14:textId="204EAD02" w:rsidR="003A3935" w:rsidRPr="006B20D5" w:rsidRDefault="003A3935" w:rsidP="000C78A5">
            <w:pPr>
              <w:pStyle w:val="TableText"/>
            </w:pPr>
            <w:r w:rsidRPr="006B20D5">
              <w:rPr>
                <w:b/>
              </w:rPr>
              <w:t>Values</w:t>
            </w:r>
            <w:r w:rsidR="00B12E13" w:rsidRPr="006B20D5">
              <w:rPr>
                <w:b/>
              </w:rPr>
              <w:t>/u</w:t>
            </w:r>
            <w:r w:rsidRPr="006B20D5">
              <w:rPr>
                <w:b/>
              </w:rPr>
              <w:t>ses</w:t>
            </w:r>
          </w:p>
        </w:tc>
        <w:tc>
          <w:tcPr>
            <w:tcW w:w="9185" w:type="dxa"/>
            <w:tcMar>
              <w:left w:w="85" w:type="dxa"/>
              <w:right w:w="85" w:type="dxa"/>
            </w:tcMar>
          </w:tcPr>
          <w:p w14:paraId="158E02A9" w14:textId="0D71F65F" w:rsidR="003A3935" w:rsidRPr="006B20D5" w:rsidRDefault="003A3935" w:rsidP="000C78A5">
            <w:pPr>
              <w:pStyle w:val="TableText"/>
            </w:pPr>
            <w:r w:rsidRPr="006B20D5">
              <w:rPr>
                <w:b/>
              </w:rPr>
              <w:t>What environmental watering aims to do</w:t>
            </w:r>
          </w:p>
        </w:tc>
      </w:tr>
      <w:tr w:rsidR="003A3935" w:rsidRPr="006B20D5" w14:paraId="7C0BD5C1" w14:textId="77777777" w:rsidTr="00260AA6">
        <w:tc>
          <w:tcPr>
            <w:tcW w:w="1271" w:type="dxa"/>
            <w:tcMar>
              <w:left w:w="85" w:type="dxa"/>
              <w:right w:w="85" w:type="dxa"/>
            </w:tcMar>
          </w:tcPr>
          <w:p w14:paraId="1399A9D3" w14:textId="77777777" w:rsidR="003A3935" w:rsidRPr="006B20D5" w:rsidRDefault="003A3935" w:rsidP="002B3988">
            <w:pPr>
              <w:pStyle w:val="TableText"/>
            </w:pPr>
            <w:r w:rsidRPr="006B20D5">
              <w:t xml:space="preserve">Cultural plants and cultural practices </w:t>
            </w:r>
          </w:p>
        </w:tc>
        <w:tc>
          <w:tcPr>
            <w:tcW w:w="9185" w:type="dxa"/>
            <w:tcMar>
              <w:left w:w="85" w:type="dxa"/>
              <w:right w:w="85" w:type="dxa"/>
            </w:tcMar>
          </w:tcPr>
          <w:p w14:paraId="0914CFDC" w14:textId="282FB3EC" w:rsidR="003A3935" w:rsidRPr="006B20D5" w:rsidRDefault="003A3935" w:rsidP="00162AF7">
            <w:pPr>
              <w:pStyle w:val="Tabletextdotpoint"/>
            </w:pPr>
            <w:r w:rsidRPr="006B20D5">
              <w:t>Water for the environment and natural flooding support culturally important plants in the Boort wetlands and allow the continuation of cultural practices, including harvesting of food, medicinal and weaving plants</w:t>
            </w:r>
          </w:p>
          <w:p w14:paraId="7E76D3FB" w14:textId="49161BBB" w:rsidR="003A3935" w:rsidRPr="006B20D5" w:rsidRDefault="003A3935" w:rsidP="00162AF7">
            <w:pPr>
              <w:pStyle w:val="Tabletextdotpoint"/>
            </w:pPr>
            <w:r w:rsidRPr="006B20D5">
              <w:t>Water for the environment supports the growth of cultural plants that enable a continuation of cultural practices (harvesting nardoo at Yando Swamp, also known as Lake Yando)</w:t>
            </w:r>
          </w:p>
          <w:p w14:paraId="2FAF32B4" w14:textId="091CBA4D" w:rsidR="003A3935" w:rsidRPr="006B20D5" w:rsidRDefault="003A3935" w:rsidP="00162AF7">
            <w:pPr>
              <w:pStyle w:val="Tabletextdotpoint"/>
            </w:pPr>
            <w:r w:rsidRPr="006B20D5">
              <w:t xml:space="preserve">Barapa Barapa and Wamba Wemba Traditional Owners value cultural plants </w:t>
            </w:r>
            <w:r w:rsidR="00E90FB2" w:rsidRPr="006B20D5">
              <w:t>at</w:t>
            </w:r>
            <w:r w:rsidRPr="006B20D5">
              <w:t xml:space="preserve"> the Boort wetlands</w:t>
            </w:r>
            <w:r w:rsidR="00E90FB2" w:rsidRPr="006B20D5">
              <w:t>,</w:t>
            </w:r>
            <w:r w:rsidRPr="006B20D5">
              <w:t xml:space="preserve"> as they provide opportunities for cultural practices to continue</w:t>
            </w:r>
          </w:p>
          <w:p w14:paraId="6F38FA3B" w14:textId="77777777" w:rsidR="003A3935" w:rsidRPr="006B20D5" w:rsidRDefault="003A3935" w:rsidP="00162AF7">
            <w:pPr>
              <w:pStyle w:val="Tabletextdotpoint"/>
            </w:pPr>
            <w:r w:rsidRPr="006B20D5">
              <w:t>Barapa Barapa and Wamba Wemba Traditional Owners recognise the value of resources that occur on the drawdown after inundation of wetlands, providing food for animals and cultural plants (such as old man weed). This aspiration can be supported by allowing wetlands to draw down naturally after receiving water to expose mudflats. This is a consideration at Little Lake Meran, Yando Swamp and Lake Leaghur.</w:t>
            </w:r>
          </w:p>
          <w:p w14:paraId="77E49747" w14:textId="77777777" w:rsidR="003A3935" w:rsidRPr="006B20D5" w:rsidRDefault="003A3935" w:rsidP="00162AF7">
            <w:pPr>
              <w:pStyle w:val="Tabletextdotpoint"/>
            </w:pPr>
            <w:r w:rsidRPr="006B20D5">
              <w:t>Having a diversity of habitat and vegetation responses is a priority for Barapa Barapa and Wamba Wemba Traditional Owners. They highlighted the importance of having a range of water depths across wetlands, which creates a more diverse vegetation response and results in a range of resources becoming available over a longer timeframe.</w:t>
            </w:r>
          </w:p>
          <w:p w14:paraId="178C63B9" w14:textId="2E23D272" w:rsidR="003A3935" w:rsidRPr="006B20D5" w:rsidRDefault="003A3935" w:rsidP="00162AF7">
            <w:pPr>
              <w:pStyle w:val="Tabletextdotpoint"/>
            </w:pPr>
            <w:r w:rsidRPr="006B20D5">
              <w:t>Barapa Barapa Traditional Owners have undertaken revegetation activities as part of the Decision Support Tool Revegetation Project at Lake Leaghur. There are also opportunities for Traditional Owners</w:t>
            </w:r>
            <w:r w:rsidR="00917080" w:rsidRPr="006B20D5">
              <w:t xml:space="preserve"> to be </w:t>
            </w:r>
            <w:r w:rsidRPr="006B20D5">
              <w:t>involv</w:t>
            </w:r>
            <w:r w:rsidR="00917080" w:rsidRPr="006B20D5">
              <w:t>ed</w:t>
            </w:r>
            <w:r w:rsidRPr="006B20D5">
              <w:t xml:space="preserve"> with monitoring and revegetation at other wetlands.</w:t>
            </w:r>
          </w:p>
          <w:p w14:paraId="7FDA7D74" w14:textId="1AA7A8F6" w:rsidR="003A3935" w:rsidRPr="006B20D5" w:rsidRDefault="00917080" w:rsidP="00162AF7">
            <w:pPr>
              <w:pStyle w:val="Tabletextdotpoint"/>
            </w:pPr>
            <w:r w:rsidRPr="006B20D5">
              <w:t>Deliveries of w</w:t>
            </w:r>
            <w:r w:rsidR="003A3935" w:rsidRPr="006B20D5">
              <w:t>ater for the environment can be managed in future</w:t>
            </w:r>
            <w:r w:rsidR="0091290C" w:rsidRPr="006B20D5">
              <w:t>,</w:t>
            </w:r>
            <w:r w:rsidR="003A3935" w:rsidRPr="006B20D5">
              <w:t xml:space="preserve"> so revegetated areas at Lake Leaghur are provided with an appropriate water regime (plants receive water but are not drowned) to </w:t>
            </w:r>
            <w:r w:rsidR="00E14A3F" w:rsidRPr="006B20D5">
              <w:t>ensure</w:t>
            </w:r>
            <w:r w:rsidR="003A3935" w:rsidRPr="006B20D5">
              <w:t xml:space="preserve"> their ongoing survival and opportunities for natural recruitment.</w:t>
            </w:r>
          </w:p>
        </w:tc>
      </w:tr>
      <w:tr w:rsidR="003A3935" w:rsidRPr="006B20D5" w14:paraId="09FC9401" w14:textId="77777777" w:rsidTr="00260AA6">
        <w:tc>
          <w:tcPr>
            <w:tcW w:w="1271" w:type="dxa"/>
            <w:tcMar>
              <w:left w:w="85" w:type="dxa"/>
              <w:right w:w="85" w:type="dxa"/>
            </w:tcMar>
          </w:tcPr>
          <w:p w14:paraId="3F206B96" w14:textId="77777777" w:rsidR="003A3935" w:rsidRPr="006B20D5" w:rsidRDefault="003A3935" w:rsidP="002B3988">
            <w:pPr>
              <w:pStyle w:val="TableText"/>
            </w:pPr>
            <w:r w:rsidRPr="006B20D5">
              <w:t>Cultural animals and cultural practices</w:t>
            </w:r>
          </w:p>
        </w:tc>
        <w:tc>
          <w:tcPr>
            <w:tcW w:w="9185" w:type="dxa"/>
            <w:tcMar>
              <w:left w:w="85" w:type="dxa"/>
              <w:right w:w="85" w:type="dxa"/>
            </w:tcMar>
          </w:tcPr>
          <w:p w14:paraId="59CC343B" w14:textId="63FFEABA" w:rsidR="003A3935" w:rsidRPr="006B20D5" w:rsidRDefault="003A3935" w:rsidP="00162AF7">
            <w:pPr>
              <w:pStyle w:val="Tabletextdotpoint"/>
            </w:pPr>
            <w:r w:rsidRPr="006B20D5">
              <w:t xml:space="preserve">Environmental flows can support the preservation and improvement of cultural animals (totem species). Environmental flows will also aim to </w:t>
            </w:r>
            <w:r w:rsidR="00E14A3F" w:rsidRPr="006B20D5">
              <w:t>ensure</w:t>
            </w:r>
            <w:r w:rsidRPr="006B20D5">
              <w:t xml:space="preserve"> that culturally important animals (food sources, such as black swans) have sufficient feeding and breeding habitat to build their populations.</w:t>
            </w:r>
          </w:p>
        </w:tc>
      </w:tr>
      <w:tr w:rsidR="003A3935" w:rsidRPr="006B20D5" w14:paraId="069B1D8E" w14:textId="77777777" w:rsidTr="00260AA6">
        <w:tc>
          <w:tcPr>
            <w:tcW w:w="1271" w:type="dxa"/>
            <w:tcMar>
              <w:left w:w="85" w:type="dxa"/>
              <w:right w:w="85" w:type="dxa"/>
            </w:tcMar>
          </w:tcPr>
          <w:p w14:paraId="11E766B2" w14:textId="77777777" w:rsidR="003A3935" w:rsidRPr="006B20D5" w:rsidRDefault="003A3935" w:rsidP="002B3988">
            <w:pPr>
              <w:pStyle w:val="TableText"/>
            </w:pPr>
            <w:r w:rsidRPr="006B20D5">
              <w:lastRenderedPageBreak/>
              <w:t>Healthy Country</w:t>
            </w:r>
          </w:p>
        </w:tc>
        <w:tc>
          <w:tcPr>
            <w:tcW w:w="9185" w:type="dxa"/>
            <w:tcMar>
              <w:left w:w="85" w:type="dxa"/>
              <w:right w:w="85" w:type="dxa"/>
            </w:tcMar>
          </w:tcPr>
          <w:p w14:paraId="755B8284" w14:textId="4EE67C02" w:rsidR="003A3935" w:rsidRPr="006B20D5" w:rsidRDefault="003A3935" w:rsidP="00162AF7">
            <w:pPr>
              <w:pStyle w:val="Tabletextdotpoint"/>
            </w:pPr>
            <w:r w:rsidRPr="006B20D5">
              <w:t xml:space="preserve">Providing drought refuge habitat for frogs, turtles and birds and maintaining areas with healthy habitat is a high priority for Barapa Barapa and Wamba Wemba Traditional Owners. Current conditions provide for this, but once wetlands dry out, </w:t>
            </w:r>
            <w:r w:rsidR="00917080" w:rsidRPr="006B20D5">
              <w:t>they feel it is important</w:t>
            </w:r>
            <w:r w:rsidRPr="006B20D5">
              <w:t xml:space="preserve"> to </w:t>
            </w:r>
            <w:r w:rsidR="00E14A3F" w:rsidRPr="006B20D5">
              <w:t>ensure</w:t>
            </w:r>
            <w:r w:rsidRPr="006B20D5">
              <w:t xml:space="preserve"> that water is delivered to healthy areas</w:t>
            </w:r>
            <w:r w:rsidR="00917080" w:rsidRPr="006B20D5">
              <w:t xml:space="preserve"> </w:t>
            </w:r>
            <w:r w:rsidRPr="006B20D5">
              <w:t xml:space="preserve">to elicit a good vegetation response and </w:t>
            </w:r>
            <w:r w:rsidR="00710370">
              <w:t xml:space="preserve">to </w:t>
            </w:r>
            <w:r w:rsidRPr="006B20D5">
              <w:t xml:space="preserve">support wetland </w:t>
            </w:r>
            <w:r w:rsidR="001F6B01" w:rsidRPr="006B20D5">
              <w:t>animals</w:t>
            </w:r>
            <w:r w:rsidRPr="006B20D5">
              <w:t>.</w:t>
            </w:r>
          </w:p>
          <w:p w14:paraId="52AB0993" w14:textId="3A1A82B0" w:rsidR="003A3935" w:rsidRPr="006B20D5" w:rsidRDefault="003A3935" w:rsidP="00162AF7">
            <w:pPr>
              <w:pStyle w:val="Tabletextdotpoint"/>
            </w:pPr>
            <w:r w:rsidRPr="006B20D5">
              <w:t xml:space="preserve">Future environmental water deliveries will </w:t>
            </w:r>
            <w:r w:rsidR="00E14A3F" w:rsidRPr="006B20D5">
              <w:t>ensure</w:t>
            </w:r>
            <w:r w:rsidRPr="006B20D5">
              <w:t xml:space="preserve"> there is water in high-potential Boort wetlands regardless of whether natural flooding occurs. This will provide refuge habitat for waterbirds, woodland birds, turtles and frogs and ensure high-quality feeding and breeding habitat is available.</w:t>
            </w:r>
          </w:p>
        </w:tc>
      </w:tr>
      <w:tr w:rsidR="003A3935" w:rsidRPr="006B20D5" w14:paraId="58E19341" w14:textId="77777777" w:rsidTr="00260AA6">
        <w:tc>
          <w:tcPr>
            <w:tcW w:w="1271" w:type="dxa"/>
            <w:tcMar>
              <w:left w:w="85" w:type="dxa"/>
              <w:right w:w="85" w:type="dxa"/>
            </w:tcMar>
          </w:tcPr>
          <w:p w14:paraId="573B5E3C" w14:textId="77777777" w:rsidR="003A3935" w:rsidRPr="006B20D5" w:rsidRDefault="003A3935" w:rsidP="002B3988">
            <w:pPr>
              <w:pStyle w:val="TableText"/>
            </w:pPr>
            <w:r w:rsidRPr="006B20D5">
              <w:t xml:space="preserve">Cultural heritage </w:t>
            </w:r>
          </w:p>
        </w:tc>
        <w:tc>
          <w:tcPr>
            <w:tcW w:w="9185" w:type="dxa"/>
            <w:tcMar>
              <w:left w:w="85" w:type="dxa"/>
              <w:right w:w="85" w:type="dxa"/>
            </w:tcMar>
          </w:tcPr>
          <w:p w14:paraId="1B9B134B" w14:textId="77777777" w:rsidR="003A3935" w:rsidRPr="006B20D5" w:rsidRDefault="003A3935" w:rsidP="00162AF7">
            <w:pPr>
              <w:pStyle w:val="Tabletextdotpoint"/>
            </w:pPr>
            <w:r w:rsidRPr="006B20D5">
              <w:t>Cultural heritage artefacts are common at Boort wetlands as they have been important gathering sites for Traditional Owners. The loss of fringing trees and changes to natural watering regimes have left sediments around these wetlands exposed for prolonged periods, resulting in some cultural artefacts being uncovered.</w:t>
            </w:r>
          </w:p>
          <w:p w14:paraId="273FE283" w14:textId="77777777" w:rsidR="003A3935" w:rsidRPr="006B20D5" w:rsidRDefault="003A3935" w:rsidP="00162AF7">
            <w:pPr>
              <w:pStyle w:val="Tabletextdotpoint"/>
            </w:pPr>
            <w:r w:rsidRPr="006B20D5">
              <w:t>Delivering water for the environment can support the growth of fringing red gums and tall marsh, reduce erosion at these wetlands and help keep cultural heritage artefacts covered.</w:t>
            </w:r>
          </w:p>
        </w:tc>
      </w:tr>
    </w:tbl>
    <w:p w14:paraId="6FE2DD00" w14:textId="74F426E5" w:rsidR="003A3935" w:rsidRPr="006B20D5" w:rsidRDefault="003A3935" w:rsidP="002B3988">
      <w:pPr>
        <w:pStyle w:val="TableHeading"/>
        <w:rPr>
          <w:lang w:val="en-AU"/>
        </w:rPr>
      </w:pPr>
      <w:bookmarkStart w:id="847" w:name="_Toc230448916"/>
      <w:bookmarkStart w:id="848" w:name="_Toc230518759"/>
      <w:bookmarkStart w:id="849" w:name="_Toc230078110"/>
      <w:r w:rsidRPr="006B20D5">
        <w:rPr>
          <w:lang w:val="en-AU"/>
        </w:rPr>
        <w:t xml:space="preserve">Table </w:t>
      </w:r>
      <w:r w:rsidR="00217206" w:rsidRPr="006B20D5">
        <w:rPr>
          <w:lang w:val="en-AU"/>
        </w:rPr>
        <w:t>5.7.5</w:t>
      </w:r>
      <w:r w:rsidR="00217206" w:rsidRPr="006B20D5">
        <w:rPr>
          <w:lang w:val="en-AU"/>
        </w:rPr>
        <w:tab/>
      </w:r>
      <w:r w:rsidRPr="006B20D5">
        <w:rPr>
          <w:lang w:val="en-AU"/>
        </w:rPr>
        <w:t>Djaara values and uses in the Boort wetlands</w:t>
      </w:r>
      <w:bookmarkEnd w:id="847"/>
      <w:bookmarkEnd w:id="848"/>
      <w:bookmarkEnd w:id="8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6113"/>
        <w:gridCol w:w="3231"/>
      </w:tblGrid>
      <w:tr w:rsidR="00D85523" w:rsidRPr="006B20D5" w14:paraId="32E7CCE5" w14:textId="77777777" w:rsidTr="00260AA6">
        <w:tc>
          <w:tcPr>
            <w:tcW w:w="6941" w:type="dxa"/>
            <w:tcMar>
              <w:left w:w="85" w:type="dxa"/>
              <w:right w:w="85" w:type="dxa"/>
            </w:tcMar>
          </w:tcPr>
          <w:p w14:paraId="0E4A8D98" w14:textId="0152C728" w:rsidR="00D85523" w:rsidRPr="006B20D5" w:rsidRDefault="00D85523" w:rsidP="000C78A5">
            <w:pPr>
              <w:pStyle w:val="TableText"/>
            </w:pPr>
            <w:r w:rsidRPr="006B20D5">
              <w:rPr>
                <w:b/>
              </w:rPr>
              <w:t>Values &amp; uses</w:t>
            </w:r>
          </w:p>
        </w:tc>
        <w:tc>
          <w:tcPr>
            <w:tcW w:w="3515" w:type="dxa"/>
            <w:tcMar>
              <w:left w:w="85" w:type="dxa"/>
              <w:right w:w="85" w:type="dxa"/>
            </w:tcMar>
          </w:tcPr>
          <w:p w14:paraId="5D26C1DB" w14:textId="5FAF0459" w:rsidR="00D85523" w:rsidRPr="006B20D5" w:rsidRDefault="00D85523" w:rsidP="000C78A5">
            <w:pPr>
              <w:pStyle w:val="TableText"/>
            </w:pPr>
            <w:r w:rsidRPr="006B20D5">
              <w:rPr>
                <w:b/>
              </w:rPr>
              <w:t>What environmental watering aims to do</w:t>
            </w:r>
          </w:p>
        </w:tc>
      </w:tr>
      <w:tr w:rsidR="003A3935" w:rsidRPr="006B20D5" w14:paraId="7C103B81" w14:textId="77777777" w:rsidTr="00260AA6">
        <w:tc>
          <w:tcPr>
            <w:tcW w:w="6941" w:type="dxa"/>
            <w:tcMar>
              <w:left w:w="85" w:type="dxa"/>
              <w:right w:w="85" w:type="dxa"/>
            </w:tcMar>
          </w:tcPr>
          <w:p w14:paraId="682629CD" w14:textId="03B20917" w:rsidR="003A3935" w:rsidRPr="006B20D5" w:rsidRDefault="003A3935" w:rsidP="00162AF7">
            <w:pPr>
              <w:pStyle w:val="Tabletextdotpoint"/>
            </w:pPr>
            <w:r w:rsidRPr="006B20D5">
              <w:t xml:space="preserve">Environmental water management helps preserve </w:t>
            </w:r>
            <w:r w:rsidR="0091290C" w:rsidRPr="006B20D5">
              <w:t xml:space="preserve">the </w:t>
            </w:r>
            <w:r w:rsidRPr="006B20D5">
              <w:t>historical and contemporary values Djaara hold highly, including promoting a sense of place and spiritual connection. Lake Boort is a priority in the Dja Dja Wurrung Country Plan.</w:t>
            </w:r>
          </w:p>
        </w:tc>
        <w:tc>
          <w:tcPr>
            <w:tcW w:w="3515" w:type="dxa"/>
            <w:tcMar>
              <w:left w:w="85" w:type="dxa"/>
              <w:right w:w="85" w:type="dxa"/>
            </w:tcMar>
          </w:tcPr>
          <w:p w14:paraId="1B1E7F8E" w14:textId="7734B1FA" w:rsidR="003A3935" w:rsidRPr="006B20D5" w:rsidRDefault="003A3935" w:rsidP="00162AF7">
            <w:pPr>
              <w:pStyle w:val="Tabletextdotpoint"/>
            </w:pPr>
            <w:r w:rsidRPr="006B20D5">
              <w:t>The drawdown after the 2024 flood will continue to be monitored</w:t>
            </w:r>
          </w:p>
        </w:tc>
      </w:tr>
      <w:tr w:rsidR="003A3935" w:rsidRPr="006B20D5" w14:paraId="56190364" w14:textId="77777777" w:rsidTr="00260AA6">
        <w:tc>
          <w:tcPr>
            <w:tcW w:w="6941" w:type="dxa"/>
            <w:tcMar>
              <w:left w:w="85" w:type="dxa"/>
              <w:right w:w="85" w:type="dxa"/>
            </w:tcMar>
          </w:tcPr>
          <w:p w14:paraId="2CB6868B" w14:textId="77777777" w:rsidR="003A3935" w:rsidRPr="006B20D5" w:rsidRDefault="003A3935" w:rsidP="002B3988">
            <w:pPr>
              <w:pStyle w:val="TableText"/>
            </w:pPr>
            <w:r w:rsidRPr="006B20D5">
              <w:t>Objectives</w:t>
            </w:r>
          </w:p>
          <w:p w14:paraId="71545178" w14:textId="77777777" w:rsidR="003A3935" w:rsidRPr="006B20D5" w:rsidRDefault="003A3935" w:rsidP="00162AF7">
            <w:pPr>
              <w:pStyle w:val="Tabletextdotpoint"/>
            </w:pPr>
            <w:r w:rsidRPr="006B20D5">
              <w:t>A Djaara-led environmental watering program and management plan that provides guidance for environmental water, among other water entitlements and flows</w:t>
            </w:r>
          </w:p>
          <w:p w14:paraId="4AC653AA" w14:textId="77777777" w:rsidR="003A3935" w:rsidRPr="006B20D5" w:rsidRDefault="003A3935" w:rsidP="00162AF7">
            <w:pPr>
              <w:pStyle w:val="Tabletextdotpoint"/>
            </w:pPr>
            <w:r w:rsidRPr="006B20D5">
              <w:t>Overarching holistic monitoring and management of waterways and flows to optimise outcomes for the environment and other values, maximising the value delivered through the program</w:t>
            </w:r>
          </w:p>
        </w:tc>
        <w:tc>
          <w:tcPr>
            <w:tcW w:w="3515" w:type="dxa"/>
            <w:tcMar>
              <w:left w:w="85" w:type="dxa"/>
              <w:right w:w="85" w:type="dxa"/>
            </w:tcMar>
          </w:tcPr>
          <w:p w14:paraId="35849054" w14:textId="77777777" w:rsidR="003A3935" w:rsidRPr="006B20D5" w:rsidRDefault="003A3935" w:rsidP="00162AF7">
            <w:pPr>
              <w:pStyle w:val="Tabletextdotpoint"/>
            </w:pPr>
            <w:r w:rsidRPr="006B20D5">
              <w:t>DJAARA supported to perform monitoring and planning activities</w:t>
            </w:r>
          </w:p>
          <w:p w14:paraId="0A46B84C" w14:textId="6F556C0C" w:rsidR="003A3935" w:rsidRPr="006B20D5" w:rsidRDefault="003A3935" w:rsidP="00162AF7">
            <w:pPr>
              <w:pStyle w:val="Tabletextdotpoint"/>
            </w:pPr>
            <w:r w:rsidRPr="006B20D5">
              <w:t>Activation of a DJAARA/North Central CMA joint management approach to environmental water planning and delivery</w:t>
            </w:r>
          </w:p>
        </w:tc>
      </w:tr>
    </w:tbl>
    <w:p w14:paraId="674B3B9A" w14:textId="0D42A929" w:rsidR="00C849BF" w:rsidRPr="006B20D5" w:rsidRDefault="00ED7403" w:rsidP="00C849BF">
      <w:r w:rsidRPr="006B20D5">
        <w:t xml:space="preserve">Increasing the involvement of Traditional Owners in planning and managing environmental flows and progressing opportunities towards self-determination in the environmental watering program is a core commitment of the VEWH and its program partners. </w:t>
      </w:r>
      <w:r w:rsidR="00C849BF" w:rsidRPr="006B20D5">
        <w:t xml:space="preserve">This is reinforced by legislation and policy commitments, including the </w:t>
      </w:r>
      <w:r w:rsidR="00C65A93" w:rsidRPr="006B20D5">
        <w:rPr>
          <w:i/>
        </w:rPr>
        <w:t>Water Act 1989</w:t>
      </w:r>
      <w:r w:rsidR="00C849BF" w:rsidRPr="006B20D5">
        <w:t xml:space="preserve">, the </w:t>
      </w:r>
      <w:hyperlink r:id="rId234">
        <w:r w:rsidR="00C65A93" w:rsidRPr="006B20D5">
          <w:rPr>
            <w:rStyle w:val="Hyperlink"/>
            <w:i/>
          </w:rPr>
          <w:t>Victorian Aboriginal Affairs Framework</w:t>
        </w:r>
      </w:hyperlink>
      <w:r w:rsidR="00C849BF" w:rsidRPr="006B20D5">
        <w:t xml:space="preserve">, the 2016 </w:t>
      </w:r>
      <w:hyperlink r:id="rId235">
        <w:r w:rsidR="00C65A93" w:rsidRPr="006B20D5">
          <w:rPr>
            <w:rStyle w:val="Hyperlink"/>
            <w:i/>
          </w:rPr>
          <w:t>Water for Victoria</w:t>
        </w:r>
      </w:hyperlink>
      <w:r w:rsidR="00C849BF" w:rsidRPr="006B20D5">
        <w:t xml:space="preserve">, the 2022 </w:t>
      </w:r>
      <w:hyperlink r:id="rId236">
        <w:r w:rsidR="00C65A93" w:rsidRPr="006B20D5">
          <w:rPr>
            <w:rStyle w:val="Hyperlink"/>
            <w:i/>
          </w:rPr>
          <w:t xml:space="preserve">Water is Life: Traditional Owner </w:t>
        </w:r>
        <w:r w:rsidR="00C65A93" w:rsidRPr="006B20D5">
          <w:rPr>
            <w:rStyle w:val="Hyperlink"/>
            <w:i/>
          </w:rPr>
          <w:lastRenderedPageBreak/>
          <w:t>Access to Water Roadmap</w:t>
        </w:r>
      </w:hyperlink>
      <w:r w:rsidR="00C849BF" w:rsidRPr="006B20D5">
        <w:t xml:space="preserve">, and, in some cases, agreements under the </w:t>
      </w:r>
      <w:r w:rsidR="00C65A93" w:rsidRPr="006B20D5">
        <w:rPr>
          <w:i/>
        </w:rPr>
        <w:t>Traditional Owner Settlement Act 2010</w:t>
      </w:r>
      <w:r w:rsidR="00C849BF" w:rsidRPr="006B20D5">
        <w:t>.</w:t>
      </w:r>
    </w:p>
    <w:p w14:paraId="63DF9B84" w14:textId="77777777" w:rsidR="00ED7403" w:rsidRPr="006B20D5" w:rsidRDefault="00ED7403" w:rsidP="00C849BF">
      <w:pPr>
        <w:pStyle w:val="Heading4"/>
      </w:pPr>
      <w:r w:rsidRPr="006B20D5">
        <w:t>Social, recreational and economic values and uses</w:t>
      </w:r>
    </w:p>
    <w:p w14:paraId="145DFDFC" w14:textId="76CD3DF6" w:rsidR="00ED7403" w:rsidRPr="006B20D5" w:rsidRDefault="00ED7403" w:rsidP="00ED7403">
      <w:r w:rsidRPr="006B20D5">
        <w:t xml:space="preserve">In planning the potential environmental watering actions in </w:t>
      </w:r>
      <w:r w:rsidR="00DA4615" w:rsidRPr="006B20D5">
        <w:t>T</w:t>
      </w:r>
      <w:r w:rsidRPr="006B20D5">
        <w:t xml:space="preserve">able </w:t>
      </w:r>
      <w:r w:rsidR="00217206" w:rsidRPr="006B20D5">
        <w:t>5.7.6</w:t>
      </w:r>
      <w:r w:rsidRPr="006B20D5">
        <w:t xml:space="preserve">, </w:t>
      </w:r>
      <w:r w:rsidR="00C87F8C" w:rsidRPr="006B20D5">
        <w:t xml:space="preserve">North Central CMA </w:t>
      </w:r>
      <w:r w:rsidRPr="006B20D5">
        <w:t>considered how environmental flows could support values and uses, including:</w:t>
      </w:r>
    </w:p>
    <w:p w14:paraId="74E556A7" w14:textId="77777777" w:rsidR="00ED7403" w:rsidRPr="006B20D5" w:rsidRDefault="00ED7403" w:rsidP="00817451">
      <w:pPr>
        <w:pStyle w:val="Dotpoint"/>
      </w:pPr>
      <w:r w:rsidRPr="006B20D5">
        <w:t>water-based recreation (such as fishing and water sports)</w:t>
      </w:r>
    </w:p>
    <w:p w14:paraId="1D3A4805" w14:textId="77777777" w:rsidR="00ED7403" w:rsidRPr="006B20D5" w:rsidRDefault="00ED7403" w:rsidP="00817451">
      <w:pPr>
        <w:pStyle w:val="Dotpoint"/>
      </w:pPr>
      <w:r w:rsidRPr="006B20D5">
        <w:t>waterway recreation and amenity (such as birdwatching, camping and duck hunting)</w:t>
      </w:r>
    </w:p>
    <w:p w14:paraId="5FE9AB53" w14:textId="77777777" w:rsidR="00ED7403" w:rsidRPr="006B20D5" w:rsidRDefault="00ED7403" w:rsidP="00817451">
      <w:pPr>
        <w:pStyle w:val="Dotpoint"/>
      </w:pPr>
      <w:r w:rsidRPr="006B20D5">
        <w:t>community events and tourism (such as attracting locals and visitors for birdwatching and hunting)</w:t>
      </w:r>
    </w:p>
    <w:p w14:paraId="225E823F" w14:textId="15B41C64" w:rsidR="00ED7403" w:rsidRPr="006B20D5" w:rsidRDefault="00A318A0" w:rsidP="00817451">
      <w:pPr>
        <w:pStyle w:val="Dotpoint"/>
      </w:pPr>
      <w:r w:rsidRPr="006B20D5">
        <w:t>socio-economic</w:t>
      </w:r>
      <w:r w:rsidR="0024339A" w:rsidRPr="006B20D5">
        <w:t xml:space="preserve"> </w:t>
      </w:r>
      <w:r w:rsidR="00ED7403" w:rsidRPr="006B20D5">
        <w:t>benefits (such as aesthetic benefits for landholders, groundwater recharge and appropriate water levels and quality for flood mitigation, nutrient treatment and carbon storage).</w:t>
      </w:r>
    </w:p>
    <w:p w14:paraId="1A6B9248" w14:textId="7B304AD7" w:rsidR="00324F33" w:rsidRPr="006B20D5" w:rsidRDefault="00ED7403" w:rsidP="00ED7403">
      <w:r w:rsidRPr="006B20D5">
        <w:t>The Boort wetlands provide a diverse range of these values</w:t>
      </w:r>
      <w:r w:rsidR="00710370">
        <w:t>,</w:t>
      </w:r>
      <w:r w:rsidRPr="006B20D5">
        <w:t xml:space="preserve"> which directly benefit</w:t>
      </w:r>
      <w:r w:rsidR="00794FF5" w:rsidRPr="006B20D5">
        <w:t xml:space="preserve"> the local </w:t>
      </w:r>
      <w:r w:rsidRPr="006B20D5">
        <w:t>economy as well as</w:t>
      </w:r>
      <w:r w:rsidR="00794FF5" w:rsidRPr="006B20D5">
        <w:t xml:space="preserve"> economies</w:t>
      </w:r>
      <w:r w:rsidRPr="006B20D5">
        <w:t xml:space="preserve"> in the wider region.</w:t>
      </w:r>
    </w:p>
    <w:p w14:paraId="7BABE774" w14:textId="09B485AC" w:rsidR="00ED7403" w:rsidRPr="006B20D5" w:rsidRDefault="00ED7403" w:rsidP="00ED7403">
      <w:r w:rsidRPr="006B20D5">
        <w:t>Lake Meran is a hub for recreation, with locals and tourists visiting year-round for camping, swimming, water skiing and fishing. Whil</w:t>
      </w:r>
      <w:r w:rsidR="00794FF5" w:rsidRPr="006B20D5">
        <w:t>e</w:t>
      </w:r>
      <w:r w:rsidRPr="006B20D5">
        <w:t xml:space="preserve"> water for the environment is delivered to support ecological values at Lake Meran, it also </w:t>
      </w:r>
      <w:r w:rsidR="00794FF5" w:rsidRPr="006B20D5">
        <w:t>supports</w:t>
      </w:r>
      <w:r w:rsidRPr="006B20D5">
        <w:t xml:space="preserve"> </w:t>
      </w:r>
      <w:r w:rsidR="00794FF5" w:rsidRPr="006B20D5">
        <w:t xml:space="preserve">these </w:t>
      </w:r>
      <w:r w:rsidRPr="006B20D5">
        <w:t xml:space="preserve">recreational uses. When water is present, each of the Boort wetlands </w:t>
      </w:r>
      <w:r w:rsidR="00794FF5" w:rsidRPr="006B20D5">
        <w:t>is</w:t>
      </w:r>
      <w:r w:rsidRPr="006B20D5">
        <w:t xml:space="preserve"> also </w:t>
      </w:r>
      <w:r w:rsidR="00794FF5" w:rsidRPr="006B20D5">
        <w:t xml:space="preserve">a </w:t>
      </w:r>
      <w:r w:rsidRPr="006B20D5">
        <w:t xml:space="preserve">popular site for other activities </w:t>
      </w:r>
      <w:r w:rsidR="00794FF5" w:rsidRPr="006B20D5">
        <w:t>(</w:t>
      </w:r>
      <w:r w:rsidRPr="006B20D5">
        <w:t>such as birdwatching</w:t>
      </w:r>
      <w:r w:rsidR="00794FF5" w:rsidRPr="006B20D5">
        <w:t>)</w:t>
      </w:r>
      <w:r w:rsidRPr="006B20D5">
        <w:t>.</w:t>
      </w:r>
    </w:p>
    <w:p w14:paraId="0CDB4CE6" w14:textId="13E2354B" w:rsidR="00ED7403" w:rsidRPr="006B20D5" w:rsidRDefault="00ED7403" w:rsidP="00ED7403">
      <w:r w:rsidRPr="006B20D5">
        <w:t xml:space="preserve">Although not explicitly measured, the wetlands are also likely to provide indirect economic benefits through </w:t>
      </w:r>
      <w:r w:rsidR="00794FF5" w:rsidRPr="006B20D5">
        <w:t xml:space="preserve">carbon storage and other </w:t>
      </w:r>
      <w:r w:rsidRPr="006B20D5">
        <w:t>ecosystem services. The delivery of environmental water aims to support these shared economic, social and cultural benefits</w:t>
      </w:r>
      <w:r w:rsidR="00794FF5" w:rsidRPr="006B20D5">
        <w:t>, provided they do not compromise the environmental objectives of watering or impose additional</w:t>
      </w:r>
      <w:r w:rsidRPr="006B20D5">
        <w:t xml:space="preserve"> demands on the </w:t>
      </w:r>
      <w:r w:rsidR="001F6B01" w:rsidRPr="006B20D5">
        <w:t>E</w:t>
      </w:r>
      <w:r w:rsidRPr="006B20D5">
        <w:t xml:space="preserve">nvironmental </w:t>
      </w:r>
      <w:r w:rsidR="001F6B01" w:rsidRPr="006B20D5">
        <w:t>W</w:t>
      </w:r>
      <w:r w:rsidRPr="006B20D5">
        <w:t xml:space="preserve">ater </w:t>
      </w:r>
      <w:r w:rsidR="001F6B01" w:rsidRPr="006B20D5">
        <w:t>R</w:t>
      </w:r>
      <w:r w:rsidRPr="006B20D5">
        <w:t>eserve (</w:t>
      </w:r>
      <w:r w:rsidR="00390CBA" w:rsidRPr="006B20D5">
        <w:t xml:space="preserve">that is, </w:t>
      </w:r>
      <w:r w:rsidRPr="006B20D5">
        <w:t>require additional environmental water).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ED7403" w:rsidRPr="006B20D5" w14:paraId="4E041F88" w14:textId="77777777" w:rsidTr="00260AA6">
        <w:tc>
          <w:tcPr>
            <w:tcW w:w="390" w:type="pct"/>
            <w:tcMar>
              <w:left w:w="85" w:type="dxa"/>
              <w:right w:w="85" w:type="dxa"/>
            </w:tcMar>
          </w:tcPr>
          <w:p w14:paraId="2D22A37F" w14:textId="77777777" w:rsidR="00ED7403" w:rsidRPr="006B20D5" w:rsidRDefault="00ED7403" w:rsidP="00256503">
            <w:pPr>
              <w:pStyle w:val="TableText"/>
            </w:pPr>
            <w:r w:rsidRPr="006B20D5">
              <w:rPr>
                <w:noProof/>
              </w:rPr>
              <w:drawing>
                <wp:inline distT="0" distB="0" distL="0" distR="0" wp14:anchorId="25E34764" wp14:editId="3544670B">
                  <wp:extent cx="314010" cy="314325"/>
                  <wp:effectExtent l="0" t="0" r="0" b="0"/>
                  <wp:docPr id="454769781" name="Picture 454769781" descr="A blue circle with whit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lue circle with white and black logo&#10;&#10;Description automatically generated"/>
                          <pic:cNvPicPr/>
                        </pic:nvPicPr>
                        <pic:blipFill>
                          <a:blip r:embed="rId41" cstate="screen">
                            <a:extLst>
                              <a:ext uri="{28A0092B-C50C-407E-A947-70E740481C1C}">
                                <a14:useLocalDpi xmlns:a14="http://schemas.microsoft.com/office/drawing/2010/main"/>
                              </a:ext>
                            </a:extLst>
                          </a:blip>
                          <a:stretch>
                            <a:fillRect/>
                          </a:stretch>
                        </pic:blipFill>
                        <pic:spPr>
                          <a:xfrm>
                            <a:off x="0" y="0"/>
                            <a:ext cx="314010" cy="314325"/>
                          </a:xfrm>
                          <a:prstGeom prst="rect">
                            <a:avLst/>
                          </a:prstGeom>
                        </pic:spPr>
                      </pic:pic>
                    </a:graphicData>
                  </a:graphic>
                </wp:inline>
              </w:drawing>
            </w:r>
          </w:p>
        </w:tc>
        <w:tc>
          <w:tcPr>
            <w:tcW w:w="4610" w:type="pct"/>
            <w:tcMar>
              <w:left w:w="85" w:type="dxa"/>
              <w:right w:w="85" w:type="dxa"/>
            </w:tcMar>
          </w:tcPr>
          <w:p w14:paraId="24E706FF" w14:textId="6EABE8B9" w:rsidR="00ED7403" w:rsidRPr="006B20D5" w:rsidRDefault="00ED7403" w:rsidP="00256503">
            <w:pPr>
              <w:pStyle w:val="TableText"/>
            </w:pPr>
            <w:r w:rsidRPr="006B20D5">
              <w:t>Watering planned to support water sports activities (</w:t>
            </w:r>
            <w:r w:rsidR="000E71B1" w:rsidRPr="006B20D5">
              <w:t>e.g.,</w:t>
            </w:r>
            <w:r w:rsidRPr="006B20D5">
              <w:t xml:space="preserve"> canoeing, kayaking, rowing, swimming and water skiing)</w:t>
            </w:r>
          </w:p>
        </w:tc>
      </w:tr>
      <w:tr w:rsidR="00ED7403" w:rsidRPr="006B20D5" w14:paraId="1182603E" w14:textId="77777777" w:rsidTr="00260AA6">
        <w:tc>
          <w:tcPr>
            <w:tcW w:w="390" w:type="pct"/>
            <w:tcMar>
              <w:left w:w="85" w:type="dxa"/>
              <w:right w:w="85" w:type="dxa"/>
            </w:tcMar>
          </w:tcPr>
          <w:p w14:paraId="0F3A7568" w14:textId="77777777" w:rsidR="00ED7403" w:rsidRPr="006B20D5" w:rsidRDefault="00ED7403" w:rsidP="00256503">
            <w:pPr>
              <w:pStyle w:val="TableText"/>
            </w:pPr>
            <w:r w:rsidRPr="006B20D5">
              <w:rPr>
                <w:noProof/>
              </w:rPr>
              <w:drawing>
                <wp:inline distT="0" distB="0" distL="0" distR="0" wp14:anchorId="17F775A2" wp14:editId="356315B4">
                  <wp:extent cx="309252" cy="309252"/>
                  <wp:effectExtent l="0" t="0" r="0" b="0"/>
                  <wp:docPr id="130" name="Picture 130" descr="A white outline of a pair of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white outline of a pair of binoculars&#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309252" cy="309252"/>
                          </a:xfrm>
                          <a:prstGeom prst="rect">
                            <a:avLst/>
                          </a:prstGeom>
                        </pic:spPr>
                      </pic:pic>
                    </a:graphicData>
                  </a:graphic>
                </wp:inline>
              </w:drawing>
            </w:r>
          </w:p>
        </w:tc>
        <w:tc>
          <w:tcPr>
            <w:tcW w:w="4610" w:type="pct"/>
            <w:tcMar>
              <w:left w:w="85" w:type="dxa"/>
              <w:right w:w="85" w:type="dxa"/>
            </w:tcMar>
          </w:tcPr>
          <w:p w14:paraId="50B6D7D1" w14:textId="77777777" w:rsidR="00ED7403" w:rsidRPr="006B20D5" w:rsidRDefault="00ED7403" w:rsidP="00256503">
            <w:pPr>
              <w:pStyle w:val="TableText"/>
            </w:pPr>
            <w:r w:rsidRPr="006B20D5">
              <w:t>Watering planned to support waterbird-related recreational activities</w:t>
            </w:r>
          </w:p>
        </w:tc>
      </w:tr>
      <w:tr w:rsidR="00ED7403" w:rsidRPr="006B20D5" w14:paraId="59E8425E" w14:textId="77777777" w:rsidTr="00260AA6">
        <w:trPr>
          <w:trHeight w:val="351"/>
        </w:trPr>
        <w:tc>
          <w:tcPr>
            <w:tcW w:w="390" w:type="pct"/>
            <w:tcMar>
              <w:left w:w="85" w:type="dxa"/>
              <w:right w:w="85" w:type="dxa"/>
            </w:tcMar>
          </w:tcPr>
          <w:p w14:paraId="51B2F2E7" w14:textId="77777777" w:rsidR="00ED7403" w:rsidRPr="006B20D5" w:rsidRDefault="00ED7403" w:rsidP="00256503">
            <w:pPr>
              <w:pStyle w:val="TableText"/>
            </w:pPr>
            <w:r w:rsidRPr="006B20D5">
              <w:rPr>
                <w:noProof/>
              </w:rPr>
              <w:drawing>
                <wp:inline distT="0" distB="0" distL="0" distR="0" wp14:anchorId="466947FC" wp14:editId="70242317">
                  <wp:extent cx="309252" cy="309562"/>
                  <wp:effectExtent l="0" t="0" r="0" b="0"/>
                  <wp:docPr id="128" name="Picture 128"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urple circle with a white object on it&#10;&#10;Description automatically generated"/>
                          <pic:cNvPicPr/>
                        </pic:nvPicPr>
                        <pic:blipFill>
                          <a:blip r:embed="rId50" cstate="screen">
                            <a:extLst>
                              <a:ext uri="{28A0092B-C50C-407E-A947-70E740481C1C}">
                                <a14:useLocalDpi xmlns:a14="http://schemas.microsoft.com/office/drawing/2010/main"/>
                              </a:ext>
                            </a:extLst>
                          </a:blip>
                          <a:stretch>
                            <a:fillRect/>
                          </a:stretch>
                        </pic:blipFill>
                        <pic:spPr>
                          <a:xfrm>
                            <a:off x="0" y="0"/>
                            <a:ext cx="309252" cy="309562"/>
                          </a:xfrm>
                          <a:prstGeom prst="rect">
                            <a:avLst/>
                          </a:prstGeom>
                        </pic:spPr>
                      </pic:pic>
                    </a:graphicData>
                  </a:graphic>
                </wp:inline>
              </w:drawing>
            </w:r>
          </w:p>
        </w:tc>
        <w:tc>
          <w:tcPr>
            <w:tcW w:w="4610" w:type="pct"/>
            <w:tcMar>
              <w:left w:w="85" w:type="dxa"/>
              <w:right w:w="85" w:type="dxa"/>
            </w:tcMar>
          </w:tcPr>
          <w:p w14:paraId="591D7397" w14:textId="77777777" w:rsidR="00ED7403" w:rsidRPr="006B20D5" w:rsidRDefault="00ED7403" w:rsidP="00256503">
            <w:pPr>
              <w:pStyle w:val="TableText"/>
            </w:pPr>
            <w:r w:rsidRPr="006B20D5">
              <w:t>Watering planned to support angling activities</w:t>
            </w:r>
          </w:p>
        </w:tc>
      </w:tr>
      <w:tr w:rsidR="00ED7403" w:rsidRPr="006B20D5" w14:paraId="266E65E7" w14:textId="77777777" w:rsidTr="00260AA6">
        <w:tc>
          <w:tcPr>
            <w:tcW w:w="390" w:type="pct"/>
            <w:tcMar>
              <w:left w:w="85" w:type="dxa"/>
              <w:right w:w="85" w:type="dxa"/>
            </w:tcMar>
          </w:tcPr>
          <w:p w14:paraId="3E46FA2C" w14:textId="77777777" w:rsidR="00ED7403" w:rsidRPr="006B20D5" w:rsidRDefault="00ED7403" w:rsidP="00256503">
            <w:pPr>
              <w:pStyle w:val="TableText"/>
            </w:pPr>
            <w:r w:rsidRPr="006B20D5">
              <w:rPr>
                <w:noProof/>
              </w:rPr>
              <w:drawing>
                <wp:inline distT="0" distB="0" distL="0" distR="0" wp14:anchorId="799B9E3F" wp14:editId="11186695">
                  <wp:extent cx="327272" cy="327600"/>
                  <wp:effectExtent l="0" t="0" r="0" b="0"/>
                  <wp:docPr id="129" name="Picture 12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white tent and tree in a circle&#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327272" cy="327600"/>
                          </a:xfrm>
                          <a:prstGeom prst="rect">
                            <a:avLst/>
                          </a:prstGeom>
                        </pic:spPr>
                      </pic:pic>
                    </a:graphicData>
                  </a:graphic>
                </wp:inline>
              </w:drawing>
            </w:r>
          </w:p>
        </w:tc>
        <w:tc>
          <w:tcPr>
            <w:tcW w:w="4610" w:type="pct"/>
            <w:tcMar>
              <w:left w:w="85" w:type="dxa"/>
              <w:right w:w="85" w:type="dxa"/>
            </w:tcMar>
          </w:tcPr>
          <w:p w14:paraId="43F844A6" w14:textId="2B901CDA" w:rsidR="00ED7403" w:rsidRPr="006B20D5" w:rsidRDefault="00ED7403" w:rsidP="00256503">
            <w:pPr>
              <w:pStyle w:val="TableText"/>
            </w:pPr>
            <w:r w:rsidRPr="006B20D5">
              <w:t>Watering planned to support peaks in visitation (</w:t>
            </w:r>
            <w:r w:rsidR="000E71B1" w:rsidRPr="006B20D5">
              <w:t>e.g.,</w:t>
            </w:r>
            <w:r w:rsidRPr="006B20D5">
              <w:t xml:space="preserve"> camping </w:t>
            </w:r>
            <w:r w:rsidR="007B4416" w:rsidRPr="006B20D5">
              <w:t>and</w:t>
            </w:r>
            <w:r w:rsidRPr="006B20D5">
              <w:t xml:space="preserve"> other public activities on long weekends </w:t>
            </w:r>
            <w:r w:rsidR="007B4416" w:rsidRPr="006B20D5">
              <w:t xml:space="preserve">and </w:t>
            </w:r>
            <w:r w:rsidRPr="006B20D5">
              <w:t>school holidays)</w:t>
            </w:r>
          </w:p>
        </w:tc>
      </w:tr>
    </w:tbl>
    <w:p w14:paraId="74482156" w14:textId="77777777" w:rsidR="00ED7403" w:rsidRPr="006B20D5" w:rsidRDefault="00ED7403" w:rsidP="009C5FA6">
      <w:pPr>
        <w:pStyle w:val="Heading4"/>
      </w:pPr>
      <w:r w:rsidRPr="006B20D5">
        <w:t>Scope of environmental watering</w:t>
      </w:r>
    </w:p>
    <w:p w14:paraId="09DF3C78" w14:textId="36CCBB96" w:rsidR="00324F33" w:rsidRPr="006B20D5" w:rsidRDefault="00ED7403" w:rsidP="00ED7403">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 xml:space="preserve">While other terms are sometimes used to describe the delivery of environmental </w:t>
      </w:r>
      <w:r w:rsidRPr="006B20D5">
        <w:lastRenderedPageBreak/>
        <w:t xml:space="preserve">water, ‘environmental watering’ is deliberately used here and in seasonal watering statements to </w:t>
      </w:r>
      <w:r w:rsidR="00E14A3F" w:rsidRPr="006B20D5">
        <w:t>ensure</w:t>
      </w:r>
      <w:r w:rsidRPr="006B20D5">
        <w:t xml:space="preserve"> consistency in the legal instruments that authorise the use of water for the environment in Victoria.</w:t>
      </w:r>
    </w:p>
    <w:p w14:paraId="7616D417" w14:textId="2BD79E43" w:rsidR="00ED7403" w:rsidRPr="006B20D5" w:rsidRDefault="00ED7403" w:rsidP="00ED7403">
      <w:r w:rsidRPr="006B20D5">
        <w:t xml:space="preserve">Table </w:t>
      </w:r>
      <w:r w:rsidR="00217206" w:rsidRPr="006B20D5">
        <w:t>5.7.6</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4D3732F" w14:textId="775DB447" w:rsidR="00ED7403" w:rsidRPr="006B20D5" w:rsidRDefault="00ED7403" w:rsidP="002B3988">
      <w:pPr>
        <w:pStyle w:val="TableHeading"/>
        <w:rPr>
          <w:lang w:val="en-AU"/>
        </w:rPr>
      </w:pPr>
      <w:bookmarkStart w:id="850" w:name="_Toc230448917"/>
      <w:bookmarkStart w:id="851" w:name="_Toc230518760"/>
      <w:bookmarkStart w:id="852" w:name="_Toc230078111"/>
      <w:r w:rsidRPr="006B20D5">
        <w:rPr>
          <w:lang w:val="en-AU"/>
        </w:rPr>
        <w:t xml:space="preserve">Table </w:t>
      </w:r>
      <w:r w:rsidR="00217206" w:rsidRPr="006B20D5">
        <w:rPr>
          <w:lang w:val="en-AU"/>
        </w:rPr>
        <w:t>5.7.6</w:t>
      </w:r>
      <w:r w:rsidR="00217206" w:rsidRPr="006B20D5">
        <w:rPr>
          <w:lang w:val="en-AU"/>
        </w:rPr>
        <w:tab/>
      </w:r>
      <w:r w:rsidR="00E21220" w:rsidRPr="006B20D5">
        <w:rPr>
          <w:lang w:val="en-AU"/>
        </w:rPr>
        <w:t>Boort wetlands potential environmental watering actions, expected watering effects and environmental objectives</w:t>
      </w:r>
      <w:bookmarkEnd w:id="850"/>
      <w:bookmarkEnd w:id="851"/>
      <w:bookmarkEnd w:id="852"/>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2"/>
        <w:gridCol w:w="4957"/>
        <w:gridCol w:w="1637"/>
      </w:tblGrid>
      <w:tr w:rsidR="00ED7403" w:rsidRPr="006B20D5" w14:paraId="635E6751" w14:textId="77777777" w:rsidTr="00D05EC9">
        <w:trPr>
          <w:trHeight w:val="807"/>
        </w:trPr>
        <w:tc>
          <w:tcPr>
            <w:tcW w:w="1648" w:type="pct"/>
            <w:tcMar>
              <w:left w:w="85" w:type="dxa"/>
              <w:right w:w="85" w:type="dxa"/>
            </w:tcMar>
          </w:tcPr>
          <w:p w14:paraId="1EF6C398" w14:textId="77777777" w:rsidR="00ED7403" w:rsidRPr="006B20D5" w:rsidRDefault="00ED7403" w:rsidP="000C78A5">
            <w:pPr>
              <w:pStyle w:val="TableText"/>
            </w:pPr>
            <w:r w:rsidRPr="006B20D5">
              <w:rPr>
                <w:b/>
              </w:rPr>
              <w:t>Potential environmental watering action</w:t>
            </w:r>
          </w:p>
        </w:tc>
        <w:tc>
          <w:tcPr>
            <w:tcW w:w="2555" w:type="pct"/>
            <w:tcMar>
              <w:left w:w="85" w:type="dxa"/>
              <w:right w:w="85" w:type="dxa"/>
            </w:tcMar>
          </w:tcPr>
          <w:p w14:paraId="7BBA58CF" w14:textId="77777777" w:rsidR="00ED7403" w:rsidRPr="006B20D5" w:rsidRDefault="00ED7403" w:rsidP="000C78A5">
            <w:pPr>
              <w:pStyle w:val="TableText"/>
            </w:pPr>
            <w:r w:rsidRPr="006B20D5">
              <w:rPr>
                <w:b/>
              </w:rPr>
              <w:t>Expected watering effects</w:t>
            </w:r>
          </w:p>
        </w:tc>
        <w:tc>
          <w:tcPr>
            <w:tcW w:w="797" w:type="pct"/>
            <w:tcMar>
              <w:left w:w="85" w:type="dxa"/>
              <w:right w:w="85" w:type="dxa"/>
            </w:tcMar>
          </w:tcPr>
          <w:p w14:paraId="36EDFF0D" w14:textId="77777777" w:rsidR="00ED7403" w:rsidRPr="006B20D5" w:rsidRDefault="00ED7403" w:rsidP="000C78A5">
            <w:pPr>
              <w:pStyle w:val="TableText"/>
            </w:pPr>
            <w:r w:rsidRPr="006B20D5">
              <w:rPr>
                <w:b/>
              </w:rPr>
              <w:t>Environmental objectives</w:t>
            </w:r>
          </w:p>
        </w:tc>
      </w:tr>
      <w:tr w:rsidR="00ED7403" w:rsidRPr="006B20D5" w14:paraId="3D85F4F7" w14:textId="77777777" w:rsidTr="00D05EC9">
        <w:trPr>
          <w:trHeight w:val="303"/>
        </w:trPr>
        <w:tc>
          <w:tcPr>
            <w:tcW w:w="5000" w:type="pct"/>
            <w:gridSpan w:val="3"/>
            <w:tcMar>
              <w:left w:w="85" w:type="dxa"/>
              <w:right w:w="85" w:type="dxa"/>
            </w:tcMar>
          </w:tcPr>
          <w:p w14:paraId="37AE8736" w14:textId="77777777" w:rsidR="00ED7403" w:rsidRPr="006B20D5" w:rsidRDefault="00ED7403" w:rsidP="000C78A5">
            <w:pPr>
              <w:pStyle w:val="TableText"/>
            </w:pPr>
            <w:r w:rsidRPr="006B20D5">
              <w:rPr>
                <w:b/>
              </w:rPr>
              <w:t>Lake Meran</w:t>
            </w:r>
          </w:p>
        </w:tc>
      </w:tr>
      <w:tr w:rsidR="00ED7403" w:rsidRPr="006B20D5" w14:paraId="4EAB3B7C" w14:textId="77777777" w:rsidTr="00D05EC9">
        <w:trPr>
          <w:trHeight w:val="551"/>
        </w:trPr>
        <w:tc>
          <w:tcPr>
            <w:tcW w:w="1648" w:type="pct"/>
            <w:tcMar>
              <w:left w:w="85" w:type="dxa"/>
              <w:right w:w="85" w:type="dxa"/>
            </w:tcMar>
          </w:tcPr>
          <w:p w14:paraId="5713731B" w14:textId="65271731" w:rsidR="00ED7403" w:rsidRPr="006B20D5" w:rsidRDefault="008A1FA6" w:rsidP="002B3988">
            <w:pPr>
              <w:pStyle w:val="TableText"/>
            </w:pPr>
            <w:r w:rsidRPr="006B20D5">
              <w:t>Top-up</w:t>
            </w:r>
            <w:r w:rsidR="00ED7403" w:rsidRPr="006B20D5">
              <w:t xml:space="preserve"> (maintain </w:t>
            </w:r>
            <w:r w:rsidR="00B71A49" w:rsidRPr="006B20D5">
              <w:t xml:space="preserve">the </w:t>
            </w:r>
            <w:r w:rsidR="00ED7403" w:rsidRPr="006B20D5">
              <w:t>water level between 77</w:t>
            </w:r>
            <w:r w:rsidR="00BA10BD" w:rsidRPr="006B20D5">
              <w:t>.3 m</w:t>
            </w:r>
            <w:r w:rsidR="00ED7403" w:rsidRPr="006B20D5">
              <w:t xml:space="preserve"> and 77</w:t>
            </w:r>
            <w:r w:rsidR="00BA10BD" w:rsidRPr="006B20D5">
              <w:t>.8 m</w:t>
            </w:r>
            <w:r w:rsidR="00ED7403" w:rsidRPr="006B20D5">
              <w:t xml:space="preserve"> AHD)</w:t>
            </w:r>
          </w:p>
          <w:p w14:paraId="2033C8AC" w14:textId="77777777" w:rsidR="00ED7403" w:rsidRPr="006B20D5" w:rsidRDefault="00ED7403" w:rsidP="002B3988">
            <w:pPr>
              <w:pStyle w:val="TableText"/>
            </w:pPr>
            <w:r w:rsidRPr="006B20D5">
              <w:rPr>
                <w:noProof/>
              </w:rPr>
              <w:drawing>
                <wp:inline distT="0" distB="0" distL="0" distR="0" wp14:anchorId="088D36A0" wp14:editId="79D8E6BA">
                  <wp:extent cx="311150" cy="316865"/>
                  <wp:effectExtent l="0" t="0" r="0" b="6985"/>
                  <wp:docPr id="20857749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311150" cy="316865"/>
                          </a:xfrm>
                          <a:prstGeom prst="rect">
                            <a:avLst/>
                          </a:prstGeom>
                          <a:noFill/>
                        </pic:spPr>
                      </pic:pic>
                    </a:graphicData>
                  </a:graphic>
                </wp:inline>
              </w:drawing>
            </w:r>
            <w:r w:rsidRPr="006B20D5">
              <w:t xml:space="preserve"> </w:t>
            </w:r>
            <w:r w:rsidRPr="006B20D5">
              <w:rPr>
                <w:noProof/>
              </w:rPr>
              <w:drawing>
                <wp:inline distT="0" distB="0" distL="0" distR="0" wp14:anchorId="2AEAC43B" wp14:editId="69EE6656">
                  <wp:extent cx="311150" cy="311150"/>
                  <wp:effectExtent l="0" t="0" r="0" b="0"/>
                  <wp:docPr id="428643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r w:rsidRPr="006B20D5">
              <w:t xml:space="preserve"> </w:t>
            </w:r>
            <w:r w:rsidRPr="006B20D5">
              <w:rPr>
                <w:noProof/>
              </w:rPr>
              <w:drawing>
                <wp:inline distT="0" distB="0" distL="0" distR="0" wp14:anchorId="695AF637" wp14:editId="0513F6C4">
                  <wp:extent cx="328930" cy="328930"/>
                  <wp:effectExtent l="0" t="0" r="0" b="0"/>
                  <wp:docPr id="8798893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328930" cy="328930"/>
                          </a:xfrm>
                          <a:prstGeom prst="rect">
                            <a:avLst/>
                          </a:prstGeom>
                          <a:noFill/>
                        </pic:spPr>
                      </pic:pic>
                    </a:graphicData>
                  </a:graphic>
                </wp:inline>
              </w:drawing>
            </w:r>
          </w:p>
        </w:tc>
        <w:tc>
          <w:tcPr>
            <w:tcW w:w="2555" w:type="pct"/>
            <w:tcMar>
              <w:left w:w="85" w:type="dxa"/>
              <w:right w:w="85" w:type="dxa"/>
            </w:tcMar>
          </w:tcPr>
          <w:p w14:paraId="7DA63D9B" w14:textId="52AF9F47" w:rsidR="00ED7403" w:rsidRPr="006B20D5" w:rsidRDefault="00ED7403" w:rsidP="00162AF7">
            <w:pPr>
              <w:pStyle w:val="Tabletextdotpoint"/>
            </w:pPr>
            <w:r w:rsidRPr="006B20D5">
              <w:t xml:space="preserve">Maintain refuge and promote </w:t>
            </w:r>
            <w:r w:rsidR="00B71A49" w:rsidRPr="006B20D5">
              <w:t xml:space="preserve">the </w:t>
            </w:r>
            <w:r w:rsidRPr="006B20D5">
              <w:t xml:space="preserve">recruitment of freshwater turtles, in particular Murray River </w:t>
            </w:r>
            <w:r w:rsidR="00B71A49" w:rsidRPr="006B20D5">
              <w:t>t</w:t>
            </w:r>
            <w:r w:rsidRPr="006B20D5">
              <w:t>urtles</w:t>
            </w:r>
          </w:p>
          <w:p w14:paraId="6D965C51" w14:textId="77777777" w:rsidR="00ED7403" w:rsidRPr="006B20D5" w:rsidRDefault="00ED7403" w:rsidP="00162AF7">
            <w:pPr>
              <w:pStyle w:val="Tabletextdotpoint"/>
            </w:pPr>
            <w:r w:rsidRPr="006B20D5">
              <w:t>Provide feeding and breeding opportunities for waterbirds</w:t>
            </w:r>
          </w:p>
          <w:p w14:paraId="3C6076C1" w14:textId="230129DB" w:rsidR="00ED7403" w:rsidRPr="006B20D5" w:rsidRDefault="00ED7403" w:rsidP="00162AF7">
            <w:pPr>
              <w:pStyle w:val="Tabletextdotpoint"/>
            </w:pPr>
            <w:r w:rsidRPr="006B20D5">
              <w:t>Allow herbland species above the high-water mark to ge</w:t>
            </w:r>
            <w:r w:rsidR="00B71A49" w:rsidRPr="006B20D5">
              <w:t>r</w:t>
            </w:r>
            <w:r w:rsidRPr="006B20D5">
              <w:t>minate and complete their life cycles</w:t>
            </w:r>
          </w:p>
        </w:tc>
        <w:tc>
          <w:tcPr>
            <w:tcW w:w="797" w:type="pct"/>
            <w:tcMar>
              <w:left w:w="85" w:type="dxa"/>
              <w:right w:w="85" w:type="dxa"/>
            </w:tcMar>
          </w:tcPr>
          <w:p w14:paraId="5BB8902B" w14:textId="5B97A7A2" w:rsidR="00ED7403" w:rsidRPr="006B20D5" w:rsidRDefault="00ED7403" w:rsidP="00282BD6">
            <w:pPr>
              <w:pStyle w:val="TableText"/>
            </w:pPr>
            <w:r w:rsidRPr="006B20D5">
              <w:t>A1</w:t>
            </w:r>
          </w:p>
          <w:p w14:paraId="527FBB74" w14:textId="6406E6F6" w:rsidR="00ED7403" w:rsidRPr="006B20D5" w:rsidRDefault="00ED7403" w:rsidP="00282BD6">
            <w:pPr>
              <w:pStyle w:val="TableText"/>
            </w:pPr>
            <w:r w:rsidRPr="006B20D5">
              <w:t>B1</w:t>
            </w:r>
          </w:p>
          <w:p w14:paraId="09473852" w14:textId="77D767E5" w:rsidR="00ED7403" w:rsidRPr="006B20D5" w:rsidRDefault="00ED7403" w:rsidP="00282BD6">
            <w:pPr>
              <w:pStyle w:val="TableText"/>
            </w:pPr>
            <w:r w:rsidRPr="006B20D5">
              <w:t>T1</w:t>
            </w:r>
          </w:p>
          <w:p w14:paraId="0C4859D7" w14:textId="1DB9B80D" w:rsidR="00ED7403" w:rsidRPr="006B20D5" w:rsidRDefault="00ED7403" w:rsidP="00282BD6">
            <w:pPr>
              <w:pStyle w:val="TableText"/>
            </w:pPr>
            <w:r w:rsidRPr="006B20D5">
              <w:t>V1</w:t>
            </w:r>
          </w:p>
        </w:tc>
      </w:tr>
      <w:tr w:rsidR="00ED7403" w:rsidRPr="006B20D5" w14:paraId="566F224C" w14:textId="77777777" w:rsidTr="00D05EC9">
        <w:trPr>
          <w:trHeight w:val="347"/>
        </w:trPr>
        <w:tc>
          <w:tcPr>
            <w:tcW w:w="5000" w:type="pct"/>
            <w:gridSpan w:val="3"/>
            <w:tcMar>
              <w:left w:w="85" w:type="dxa"/>
              <w:right w:w="85" w:type="dxa"/>
            </w:tcMar>
          </w:tcPr>
          <w:p w14:paraId="1A15EE99" w14:textId="77777777" w:rsidR="00ED7403" w:rsidRPr="006B20D5" w:rsidRDefault="00ED7403" w:rsidP="000C78A5">
            <w:pPr>
              <w:pStyle w:val="TableText"/>
            </w:pPr>
            <w:r w:rsidRPr="006B20D5">
              <w:rPr>
                <w:b/>
              </w:rPr>
              <w:t>Lake Yando</w:t>
            </w:r>
          </w:p>
        </w:tc>
      </w:tr>
      <w:tr w:rsidR="00ED7403" w:rsidRPr="006B20D5" w14:paraId="0461FC1E" w14:textId="77777777" w:rsidTr="00D05EC9">
        <w:trPr>
          <w:trHeight w:val="2444"/>
        </w:trPr>
        <w:tc>
          <w:tcPr>
            <w:tcW w:w="1648" w:type="pct"/>
            <w:tcMar>
              <w:left w:w="85" w:type="dxa"/>
              <w:right w:w="85" w:type="dxa"/>
            </w:tcMar>
          </w:tcPr>
          <w:p w14:paraId="008398BA" w14:textId="339938FB" w:rsidR="00ED7403" w:rsidRPr="006B20D5" w:rsidRDefault="00ED7403" w:rsidP="002B3988">
            <w:pPr>
              <w:pStyle w:val="TableText"/>
            </w:pPr>
            <w:r w:rsidRPr="006B20D5">
              <w:t>Fill (</w:t>
            </w:r>
            <w:r w:rsidR="00580D4E" w:rsidRPr="006B20D5">
              <w:t>i</w:t>
            </w:r>
            <w:r w:rsidRPr="006B20D5">
              <w:t>n late winter to spring)</w:t>
            </w:r>
          </w:p>
          <w:p w14:paraId="5386C640" w14:textId="77777777" w:rsidR="00ED7403" w:rsidRPr="006B20D5" w:rsidRDefault="00ED7403" w:rsidP="002B3988">
            <w:pPr>
              <w:pStyle w:val="TableText"/>
            </w:pPr>
            <w:r w:rsidRPr="006B20D5">
              <w:rPr>
                <w:noProof/>
              </w:rPr>
              <w:drawing>
                <wp:inline distT="0" distB="0" distL="0" distR="0" wp14:anchorId="5305B737" wp14:editId="07CD0E23">
                  <wp:extent cx="311150" cy="311150"/>
                  <wp:effectExtent l="0" t="0" r="0" b="0"/>
                  <wp:docPr id="849670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p>
        </w:tc>
        <w:tc>
          <w:tcPr>
            <w:tcW w:w="2555" w:type="pct"/>
            <w:tcMar>
              <w:left w:w="85" w:type="dxa"/>
              <w:right w:w="85" w:type="dxa"/>
            </w:tcMar>
          </w:tcPr>
          <w:p w14:paraId="59E60F00" w14:textId="77777777" w:rsidR="00324F33" w:rsidRPr="006B20D5" w:rsidRDefault="00ED7403" w:rsidP="00162AF7">
            <w:pPr>
              <w:pStyle w:val="Tabletextdotpoint"/>
            </w:pPr>
            <w:r w:rsidRPr="006B20D5">
              <w:t>Drown terrestrial weeds to limit their growth and reduce their extent</w:t>
            </w:r>
          </w:p>
          <w:p w14:paraId="763E6BB9" w14:textId="443C9799" w:rsidR="00324F33" w:rsidRPr="006B20D5" w:rsidRDefault="00ED7403" w:rsidP="00162AF7">
            <w:pPr>
              <w:pStyle w:val="Tabletextdotpoint"/>
            </w:pPr>
            <w:r w:rsidRPr="006B20D5">
              <w:t xml:space="preserve">Support the growth of aquatic vegetation and </w:t>
            </w:r>
            <w:r w:rsidR="00B71A49" w:rsidRPr="006B20D5">
              <w:t xml:space="preserve">the </w:t>
            </w:r>
            <w:r w:rsidRPr="006B20D5">
              <w:t>completion of plant life cycles</w:t>
            </w:r>
          </w:p>
          <w:p w14:paraId="5FF85238" w14:textId="7EAF78B7" w:rsidR="00ED7403" w:rsidRPr="006B20D5" w:rsidRDefault="00ED7403" w:rsidP="00162AF7">
            <w:pPr>
              <w:pStyle w:val="Tabletextdotpoint"/>
            </w:pPr>
            <w:r w:rsidRPr="006B20D5">
              <w:t>Support the growth of river red gum</w:t>
            </w:r>
            <w:r w:rsidR="00B71A49" w:rsidRPr="006B20D5">
              <w:t>s</w:t>
            </w:r>
            <w:r w:rsidRPr="006B20D5">
              <w:t xml:space="preserve"> and herbland revegetation</w:t>
            </w:r>
          </w:p>
          <w:p w14:paraId="547718E4" w14:textId="77777777" w:rsidR="00ED7403" w:rsidRPr="006B20D5" w:rsidRDefault="00ED7403" w:rsidP="00162AF7">
            <w:pPr>
              <w:pStyle w:val="Tabletextdotpoint"/>
            </w:pPr>
            <w:r w:rsidRPr="006B20D5">
              <w:t>Provide wetland habitat for waterbirds, frogs and turtles</w:t>
            </w:r>
          </w:p>
          <w:p w14:paraId="7802C7E7" w14:textId="2CB71398" w:rsidR="00ED7403" w:rsidRPr="006B20D5" w:rsidRDefault="00ED7403" w:rsidP="00162AF7">
            <w:pPr>
              <w:pStyle w:val="Tabletextdotpoint"/>
            </w:pPr>
            <w:r w:rsidRPr="006B20D5">
              <w:t xml:space="preserve">Provide conditions suitable for </w:t>
            </w:r>
            <w:r w:rsidR="00251459" w:rsidRPr="006B20D5">
              <w:t xml:space="preserve">waterbugs </w:t>
            </w:r>
            <w:r w:rsidRPr="006B20D5">
              <w:t>and small-bodied native fish</w:t>
            </w:r>
            <w:r w:rsidR="00B71A49" w:rsidRPr="006B20D5">
              <w:t xml:space="preserve">, which </w:t>
            </w:r>
            <w:r w:rsidRPr="006B20D5">
              <w:t>are an important food source for waterbirds</w:t>
            </w:r>
          </w:p>
        </w:tc>
        <w:tc>
          <w:tcPr>
            <w:tcW w:w="797" w:type="pct"/>
            <w:tcMar>
              <w:left w:w="85" w:type="dxa"/>
              <w:right w:w="85" w:type="dxa"/>
            </w:tcMar>
          </w:tcPr>
          <w:p w14:paraId="1DBBEA65" w14:textId="78D687F0" w:rsidR="00ED7403" w:rsidRPr="006B20D5" w:rsidRDefault="00ED7403" w:rsidP="00256503">
            <w:pPr>
              <w:pStyle w:val="TableText"/>
            </w:pPr>
            <w:r w:rsidRPr="006B20D5">
              <w:t>A1</w:t>
            </w:r>
          </w:p>
          <w:p w14:paraId="4D1BF9BC" w14:textId="5929EB63" w:rsidR="00ED7403" w:rsidRPr="006B20D5" w:rsidRDefault="00ED7403" w:rsidP="00256503">
            <w:pPr>
              <w:pStyle w:val="TableText"/>
            </w:pPr>
            <w:r w:rsidRPr="006B20D5">
              <w:t>B1</w:t>
            </w:r>
          </w:p>
          <w:p w14:paraId="4548815B" w14:textId="38380FB4" w:rsidR="00ED7403" w:rsidRPr="006B20D5" w:rsidRDefault="00ED7403" w:rsidP="00256503">
            <w:pPr>
              <w:pStyle w:val="TableText"/>
            </w:pPr>
            <w:r w:rsidRPr="006B20D5">
              <w:t>MI1</w:t>
            </w:r>
          </w:p>
          <w:p w14:paraId="099754A8" w14:textId="59BF44F4" w:rsidR="00ED7403" w:rsidRPr="006B20D5" w:rsidRDefault="00ED7403" w:rsidP="00256503">
            <w:pPr>
              <w:pStyle w:val="TableText"/>
            </w:pPr>
            <w:r w:rsidRPr="006B20D5">
              <w:t>T1</w:t>
            </w:r>
          </w:p>
          <w:p w14:paraId="0D976748" w14:textId="19C5394E" w:rsidR="00ED7403" w:rsidRPr="006B20D5" w:rsidRDefault="00ED7403" w:rsidP="00256503">
            <w:pPr>
              <w:pStyle w:val="TableText"/>
            </w:pPr>
            <w:r w:rsidRPr="006B20D5">
              <w:t>V1, V2</w:t>
            </w:r>
          </w:p>
        </w:tc>
      </w:tr>
      <w:tr w:rsidR="00ED7403" w:rsidRPr="006B20D5" w14:paraId="1ACF3EA9" w14:textId="77777777" w:rsidTr="00D05EC9">
        <w:trPr>
          <w:trHeight w:val="1808"/>
        </w:trPr>
        <w:tc>
          <w:tcPr>
            <w:tcW w:w="1648" w:type="pct"/>
            <w:tcMar>
              <w:left w:w="85" w:type="dxa"/>
              <w:right w:w="85" w:type="dxa"/>
            </w:tcMar>
          </w:tcPr>
          <w:p w14:paraId="3E11BEE6" w14:textId="067785AA" w:rsidR="00ED7403" w:rsidRPr="006B20D5" w:rsidRDefault="008A1FA6" w:rsidP="002B3988">
            <w:pPr>
              <w:pStyle w:val="TableText"/>
            </w:pPr>
            <w:r w:rsidRPr="006B20D5">
              <w:t>Top-up</w:t>
            </w:r>
            <w:r w:rsidR="00ED7403" w:rsidRPr="006B20D5">
              <w:t xml:space="preserve"> (as required during spring/summer/autumn to support bird breeding event</w:t>
            </w:r>
            <w:r w:rsidR="00B71A49" w:rsidRPr="006B20D5">
              <w:t>s</w:t>
            </w:r>
            <w:r w:rsidR="00ED7403" w:rsidRPr="006B20D5">
              <w:t xml:space="preserve"> and provide waterbird refuge)</w:t>
            </w:r>
          </w:p>
          <w:p w14:paraId="49D559A4" w14:textId="77777777" w:rsidR="00ED7403" w:rsidRPr="006B20D5" w:rsidRDefault="00ED7403" w:rsidP="00282BD6">
            <w:pPr>
              <w:pStyle w:val="TableText"/>
            </w:pPr>
            <w:r w:rsidRPr="006B20D5">
              <w:rPr>
                <w:noProof/>
              </w:rPr>
              <w:drawing>
                <wp:inline distT="0" distB="0" distL="0" distR="0" wp14:anchorId="2429784D" wp14:editId="209AB29F">
                  <wp:extent cx="311150" cy="311150"/>
                  <wp:effectExtent l="0" t="0" r="0" b="0"/>
                  <wp:docPr id="3464382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311150" cy="311150"/>
                          </a:xfrm>
                          <a:prstGeom prst="rect">
                            <a:avLst/>
                          </a:prstGeom>
                          <a:noFill/>
                        </pic:spPr>
                      </pic:pic>
                    </a:graphicData>
                  </a:graphic>
                </wp:inline>
              </w:drawing>
            </w:r>
            <w:r w:rsidRPr="006B20D5">
              <w:t xml:space="preserve"> </w:t>
            </w:r>
          </w:p>
        </w:tc>
        <w:tc>
          <w:tcPr>
            <w:tcW w:w="2555" w:type="pct"/>
            <w:tcMar>
              <w:left w:w="85" w:type="dxa"/>
              <w:right w:w="85" w:type="dxa"/>
            </w:tcMar>
          </w:tcPr>
          <w:p w14:paraId="18DCCB7C" w14:textId="1F118CBD" w:rsidR="00ED7403" w:rsidRPr="006B20D5" w:rsidRDefault="00ED7403" w:rsidP="00162AF7">
            <w:pPr>
              <w:pStyle w:val="Tabletextdotpoint"/>
            </w:pPr>
            <w:r w:rsidRPr="006B20D5">
              <w:t xml:space="preserve">Provide habitat for waterbirds to support breeding opportunities and allow juveniles to </w:t>
            </w:r>
            <w:r w:rsidR="001F6B01" w:rsidRPr="006B20D5">
              <w:t>grow feathers</w:t>
            </w:r>
          </w:p>
        </w:tc>
        <w:tc>
          <w:tcPr>
            <w:tcW w:w="797" w:type="pct"/>
            <w:tcMar>
              <w:left w:w="85" w:type="dxa"/>
              <w:right w:w="85" w:type="dxa"/>
            </w:tcMar>
          </w:tcPr>
          <w:p w14:paraId="697724E4" w14:textId="3E34380F" w:rsidR="00ED7403" w:rsidRPr="006B20D5" w:rsidRDefault="00ED7403" w:rsidP="00282BD6">
            <w:pPr>
              <w:pStyle w:val="TableText"/>
            </w:pPr>
            <w:r w:rsidRPr="006B20D5">
              <w:t>B1</w:t>
            </w:r>
          </w:p>
        </w:tc>
      </w:tr>
    </w:tbl>
    <w:p w14:paraId="1BA3883A" w14:textId="77777777" w:rsidR="00ED7403" w:rsidRPr="006B20D5" w:rsidRDefault="00ED7403" w:rsidP="00256503">
      <w:pPr>
        <w:pStyle w:val="Heading4"/>
      </w:pPr>
      <w:r w:rsidRPr="006B20D5">
        <w:lastRenderedPageBreak/>
        <w:t>Scenario planning</w:t>
      </w:r>
    </w:p>
    <w:p w14:paraId="6BADE0B3" w14:textId="30227669" w:rsidR="00ED7403" w:rsidRPr="006B20D5" w:rsidRDefault="00ED7403" w:rsidP="00ED7403">
      <w:r w:rsidRPr="006B20D5">
        <w:t xml:space="preserve">Table </w:t>
      </w:r>
      <w:r w:rsidR="00217206" w:rsidRPr="006B20D5">
        <w:t>5.7.7</w:t>
      </w:r>
      <w:r w:rsidRPr="006B20D5">
        <w:t xml:space="preserve"> outlines potential environmental watering and </w:t>
      </w:r>
      <w:r w:rsidR="001322CE" w:rsidRPr="006B20D5">
        <w:t xml:space="preserve">expected water use in a range </w:t>
      </w:r>
      <w:r w:rsidRPr="006B20D5">
        <w:t>of planning scenarios.</w:t>
      </w:r>
    </w:p>
    <w:p w14:paraId="44F74A8C" w14:textId="74018FD1" w:rsidR="00324F33" w:rsidRPr="006B20D5" w:rsidRDefault="00ED7403" w:rsidP="00ED7403">
      <w:r w:rsidRPr="006B20D5">
        <w:t>Below</w:t>
      </w:r>
      <w:r w:rsidR="00251459" w:rsidRPr="006B20D5">
        <w:t>-</w:t>
      </w:r>
      <w:r w:rsidRPr="006B20D5">
        <w:t>average rainfall and above</w:t>
      </w:r>
      <w:r w:rsidR="00251459" w:rsidRPr="006B20D5">
        <w:t>-</w:t>
      </w:r>
      <w:r w:rsidRPr="006B20D5">
        <w:t>average temperatures across the Boort region in 2025-26 ha</w:t>
      </w:r>
      <w:r w:rsidR="00251459" w:rsidRPr="006B20D5">
        <w:t>ve</w:t>
      </w:r>
      <w:r w:rsidRPr="006B20D5">
        <w:t xml:space="preserve"> meant the Boort wetlands have mostly been drawn down or allowed to completely dry out as part of a planned dry-phase cycle.</w:t>
      </w:r>
    </w:p>
    <w:p w14:paraId="69BEC775" w14:textId="6D78DD77" w:rsidR="00ED7403" w:rsidRPr="006B20D5" w:rsidRDefault="00ED7403" w:rsidP="00ED7403">
      <w:r w:rsidRPr="006B20D5">
        <w:t xml:space="preserve">Lake Boort and Lake Leaghur were completely drawn down during 2025-26 and are now supporting important dry-phase ecosystem functions. These wetlands will not be considered for environmental watering until winter/spring 2027 or 2028 in line with the optimal watering regime. Little Lake Meran </w:t>
      </w:r>
      <w:r w:rsidR="0091290C" w:rsidRPr="006B20D5">
        <w:t>held some water at the end of summer 2026, but it is continuing to draw down as part of its planned dry-phase cycle and will</w:t>
      </w:r>
      <w:r w:rsidRPr="006B20D5">
        <w:t xml:space="preserve"> not require water for the environment until winter/spring 2028. Lake Meran held enough water to achieve</w:t>
      </w:r>
      <w:r w:rsidR="00296CB3" w:rsidRPr="006B20D5">
        <w:t xml:space="preserve"> environmental objectives for most of 2025-26, but it required a top-</w:t>
      </w:r>
      <w:r w:rsidRPr="006B20D5">
        <w:t>up in autumn to maintain the required water level of 77</w:t>
      </w:r>
      <w:r w:rsidR="00BA10BD" w:rsidRPr="006B20D5">
        <w:t>.3 m</w:t>
      </w:r>
      <w:r w:rsidRPr="006B20D5">
        <w:t xml:space="preserve"> AHD.</w:t>
      </w:r>
    </w:p>
    <w:p w14:paraId="69EB603D" w14:textId="5C8045AA" w:rsidR="00324F33" w:rsidRPr="006B20D5" w:rsidRDefault="00ED7403" w:rsidP="00ED7403">
      <w:r w:rsidRPr="006B20D5">
        <w:t xml:space="preserve">Environmental water delivery to Lake Yando is a priority in all planning scenarios. A fill in late winter or early spring will promote aquatic and semi-aquatic vegetation communities and maintain river red gums in the bed of the wetland. </w:t>
      </w:r>
      <w:r w:rsidR="00296CB3" w:rsidRPr="006B20D5">
        <w:t>T</w:t>
      </w:r>
      <w:r w:rsidRPr="006B20D5">
        <w:t xml:space="preserve">his delivery will </w:t>
      </w:r>
      <w:r w:rsidR="00296CB3" w:rsidRPr="006B20D5">
        <w:t xml:space="preserve">also </w:t>
      </w:r>
      <w:r w:rsidRPr="006B20D5">
        <w:t>provide high</w:t>
      </w:r>
      <w:r w:rsidR="00296CB3" w:rsidRPr="006B20D5">
        <w:t>-</w:t>
      </w:r>
      <w:r w:rsidRPr="006B20D5">
        <w:t xml:space="preserve">quality resting and feeding opportunities for waterbirds and act as a drought refuge as wetlands in the district dry out. </w:t>
      </w:r>
      <w:r w:rsidR="0056347B" w:rsidRPr="006B20D5">
        <w:t>In</w:t>
      </w:r>
      <w:r w:rsidRPr="006B20D5">
        <w:t xml:space="preserve"> </w:t>
      </w:r>
      <w:r w:rsidR="00296CB3" w:rsidRPr="006B20D5">
        <w:t xml:space="preserve">the </w:t>
      </w:r>
      <w:r w:rsidRPr="006B20D5">
        <w:t>drier climate</w:t>
      </w:r>
      <w:r w:rsidR="002B782D" w:rsidRPr="006B20D5">
        <w:t xml:space="preserve"> scenario</w:t>
      </w:r>
      <w:r w:rsidRPr="006B20D5">
        <w:t xml:space="preserve">s, capacity constraints in the Loddon Valley Irrigation </w:t>
      </w:r>
      <w:r w:rsidR="00296CB3" w:rsidRPr="006B20D5">
        <w:t>Area</w:t>
      </w:r>
      <w:r w:rsidRPr="006B20D5">
        <w:t xml:space="preserve"> in spring due to high irrigation demand may mean </w:t>
      </w:r>
      <w:r w:rsidR="00296CB3" w:rsidRPr="006B20D5">
        <w:t xml:space="preserve">that </w:t>
      </w:r>
      <w:r w:rsidRPr="006B20D5">
        <w:t xml:space="preserve">filling Lake Yando could take multiple weeks if </w:t>
      </w:r>
      <w:r w:rsidR="00296CB3" w:rsidRPr="006B20D5">
        <w:t xml:space="preserve">the </w:t>
      </w:r>
      <w:r w:rsidRPr="006B20D5">
        <w:t>environmental water supply to the wetland is interrupted. If waterbird breeding is observed at Lake Yando</w:t>
      </w:r>
      <w:r w:rsidR="00296CB3" w:rsidRPr="006B20D5">
        <w:t>,</w:t>
      </w:r>
      <w:r w:rsidRPr="006B20D5">
        <w:t xml:space="preserve"> a top-up will be a high priority to maintain appropriate habitat for nesting birds to </w:t>
      </w:r>
      <w:r w:rsidR="00E14A3F" w:rsidRPr="006B20D5">
        <w:t>ensure</w:t>
      </w:r>
      <w:r w:rsidRPr="006B20D5">
        <w:t xml:space="preserve"> nestlings </w:t>
      </w:r>
      <w:r w:rsidR="00296CB3" w:rsidRPr="006B20D5">
        <w:t xml:space="preserve">can </w:t>
      </w:r>
      <w:r w:rsidRPr="006B20D5">
        <w:t xml:space="preserve">safely </w:t>
      </w:r>
      <w:r w:rsidR="00241551" w:rsidRPr="006B20D5">
        <w:t xml:space="preserve">grow feathers </w:t>
      </w:r>
      <w:r w:rsidRPr="006B20D5">
        <w:t xml:space="preserve">and disperse. This action could </w:t>
      </w:r>
      <w:r w:rsidR="00296CB3" w:rsidRPr="006B20D5">
        <w:t>result from either a faster-than-anticipated drawdown in hot,</w:t>
      </w:r>
      <w:r w:rsidRPr="006B20D5">
        <w:t xml:space="preserve"> dry conditions or late</w:t>
      </w:r>
      <w:r w:rsidR="00296CB3" w:rsidRPr="006B20D5">
        <w:t>-</w:t>
      </w:r>
      <w:r w:rsidRPr="006B20D5">
        <w:t xml:space="preserve">season breeding. In the context of the drying landscape </w:t>
      </w:r>
      <w:r w:rsidR="00296CB3" w:rsidRPr="006B20D5">
        <w:t>around</w:t>
      </w:r>
      <w:r w:rsidRPr="006B20D5">
        <w:t xml:space="preserve"> the Boort wetlands, a top-up may also be delivered to maintain suitable refuge for waterbirds over summer and autumn as available habitat is reduced at a landscape</w:t>
      </w:r>
      <w:r w:rsidR="00296CB3" w:rsidRPr="006B20D5">
        <w:t xml:space="preserve"> </w:t>
      </w:r>
      <w:r w:rsidRPr="006B20D5">
        <w:t>scale.</w:t>
      </w:r>
    </w:p>
    <w:p w14:paraId="534D5925" w14:textId="09C3556B" w:rsidR="00ED7403" w:rsidRPr="006B20D5" w:rsidRDefault="00AA5312" w:rsidP="00ED7403">
      <w:r w:rsidRPr="006B20D5">
        <w:t>Delivering</w:t>
      </w:r>
      <w:r w:rsidR="00ED7403" w:rsidRPr="006B20D5">
        <w:t xml:space="preserve"> top</w:t>
      </w:r>
      <w:r w:rsidR="007962F7" w:rsidRPr="006B20D5">
        <w:t>-</w:t>
      </w:r>
      <w:r w:rsidR="00ED7403" w:rsidRPr="006B20D5">
        <w:t xml:space="preserve">ups to Lake Meran </w:t>
      </w:r>
      <w:r w:rsidR="00A54DC1" w:rsidRPr="006B20D5">
        <w:t>is</w:t>
      </w:r>
      <w:r w:rsidR="00ED7403" w:rsidRPr="006B20D5">
        <w:t xml:space="preserve"> required </w:t>
      </w:r>
      <w:r w:rsidR="0080024F" w:rsidRPr="006B20D5">
        <w:t>in all</w:t>
      </w:r>
      <w:r w:rsidR="00ED7403" w:rsidRPr="006B20D5">
        <w:t xml:space="preserve"> </w:t>
      </w:r>
      <w:r w:rsidR="00A54DC1" w:rsidRPr="006B20D5">
        <w:t xml:space="preserve">planning </w:t>
      </w:r>
      <w:r w:rsidR="00ED7403" w:rsidRPr="006B20D5">
        <w:t xml:space="preserve">scenarios to </w:t>
      </w:r>
      <w:r w:rsidR="00E14A3F" w:rsidRPr="006B20D5">
        <w:t>ensure</w:t>
      </w:r>
      <w:r w:rsidR="00ED7403" w:rsidRPr="006B20D5">
        <w:t xml:space="preserve"> that the lake does not fall below 77</w:t>
      </w:r>
      <w:r w:rsidR="00BA10BD" w:rsidRPr="006B20D5">
        <w:t>.3 m</w:t>
      </w:r>
      <w:r w:rsidR="00ED7403" w:rsidRPr="006B20D5">
        <w:t xml:space="preserve"> AHD. This </w:t>
      </w:r>
      <w:r w:rsidRPr="006B20D5">
        <w:t xml:space="preserve">will </w:t>
      </w:r>
      <w:r w:rsidR="00ED7403" w:rsidRPr="006B20D5">
        <w:t xml:space="preserve">ensure </w:t>
      </w:r>
      <w:r w:rsidRPr="006B20D5">
        <w:t xml:space="preserve">that </w:t>
      </w:r>
      <w:r w:rsidR="00ED7403" w:rsidRPr="006B20D5">
        <w:t>suitable habitat is maintained for turtles and waterbirds, whil</w:t>
      </w:r>
      <w:r w:rsidR="001336A8" w:rsidRPr="006B20D5">
        <w:t>e</w:t>
      </w:r>
      <w:r w:rsidR="00ED7403" w:rsidRPr="006B20D5">
        <w:t xml:space="preserve"> also allowing higher areas of the wetland to fully dry out</w:t>
      </w:r>
      <w:r w:rsidRPr="006B20D5">
        <w:t xml:space="preserve">, allowing </w:t>
      </w:r>
      <w:r w:rsidR="00ED7403" w:rsidRPr="006B20D5">
        <w:t xml:space="preserve">fringing vegetation species to complete their life cycles. It is anticipated that this action will be required for at least the next two years and </w:t>
      </w:r>
      <w:r w:rsidR="00710370">
        <w:t xml:space="preserve">for </w:t>
      </w:r>
      <w:r w:rsidR="00ED7403" w:rsidRPr="006B20D5">
        <w:t>up to four years.</w:t>
      </w:r>
    </w:p>
    <w:p w14:paraId="5961C0A6" w14:textId="03D93F2D" w:rsidR="00ED7403" w:rsidRPr="006B20D5" w:rsidRDefault="0056347B" w:rsidP="00ED7403">
      <w:r w:rsidRPr="006B20D5">
        <w:t>In</w:t>
      </w:r>
      <w:r w:rsidR="00ED7403" w:rsidRPr="006B20D5">
        <w:t xml:space="preserve"> wetter scenarios, Lake Yando and Lake Meran are likely to receive natural inflows that would fill or partially fill the wetlands, negating the need for deliveries of water for the environment.</w:t>
      </w:r>
    </w:p>
    <w:p w14:paraId="162882D7" w14:textId="739AD89D" w:rsidR="00ED7403" w:rsidRPr="006B20D5" w:rsidRDefault="00ED7403" w:rsidP="00ED7403">
      <w:r w:rsidRPr="006B20D5">
        <w:t>Priority carryover is required in all planning scenarios to ensure partial fills at Lake Meran can be carried out in 2027-28 to maintain a water level of 77</w:t>
      </w:r>
      <w:r w:rsidR="00BA10BD" w:rsidRPr="006B20D5">
        <w:t>.3 m</w:t>
      </w:r>
      <w:r w:rsidRPr="006B20D5">
        <w:t xml:space="preserve"> AHD.</w:t>
      </w:r>
    </w:p>
    <w:p w14:paraId="2B30201D" w14:textId="318F9B78" w:rsidR="00ED7403" w:rsidRPr="006B20D5" w:rsidRDefault="00ED7403" w:rsidP="002B3988">
      <w:pPr>
        <w:pStyle w:val="TableHeading"/>
        <w:rPr>
          <w:lang w:val="en-AU"/>
        </w:rPr>
      </w:pPr>
      <w:bookmarkStart w:id="853" w:name="_Toc230448918"/>
      <w:bookmarkStart w:id="854" w:name="_Toc230518761"/>
      <w:bookmarkStart w:id="855" w:name="_Toc230078112"/>
      <w:r w:rsidRPr="006B20D5">
        <w:rPr>
          <w:lang w:val="en-AU"/>
        </w:rPr>
        <w:t xml:space="preserve">Table </w:t>
      </w:r>
      <w:r w:rsidR="00217206" w:rsidRPr="006B20D5">
        <w:rPr>
          <w:lang w:val="en-AU"/>
        </w:rPr>
        <w:t>5.7.7</w:t>
      </w:r>
      <w:r w:rsidR="00217206" w:rsidRPr="006B20D5">
        <w:rPr>
          <w:lang w:val="en-AU"/>
        </w:rPr>
        <w:tab/>
      </w:r>
      <w:r w:rsidR="002625E9" w:rsidRPr="006B20D5">
        <w:rPr>
          <w:lang w:val="en-AU"/>
        </w:rPr>
        <w:t>Boort wetlands e</w:t>
      </w:r>
      <w:r w:rsidR="00E21220" w:rsidRPr="006B20D5">
        <w:rPr>
          <w:lang w:val="en-AU"/>
        </w:rPr>
        <w:t>nvironmental watering planning scenarios</w:t>
      </w:r>
      <w:bookmarkEnd w:id="853"/>
      <w:bookmarkEnd w:id="854"/>
      <w:bookmarkEnd w:id="8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8"/>
        <w:gridCol w:w="1988"/>
        <w:gridCol w:w="1901"/>
        <w:gridCol w:w="1773"/>
        <w:gridCol w:w="1874"/>
      </w:tblGrid>
      <w:tr w:rsidR="00ED7403" w:rsidRPr="006B20D5" w14:paraId="2B8DF886" w14:textId="77777777" w:rsidTr="00260AA6">
        <w:trPr>
          <w:trHeight w:val="362"/>
        </w:trPr>
        <w:tc>
          <w:tcPr>
            <w:tcW w:w="967" w:type="pct"/>
            <w:tcMar>
              <w:left w:w="85" w:type="dxa"/>
              <w:right w:w="85" w:type="dxa"/>
            </w:tcMar>
          </w:tcPr>
          <w:p w14:paraId="704CC03D" w14:textId="77777777" w:rsidR="00ED7403" w:rsidRPr="006B20D5" w:rsidRDefault="00ED7403" w:rsidP="000C78A5">
            <w:pPr>
              <w:pStyle w:val="TableText"/>
            </w:pPr>
            <w:r w:rsidRPr="006B20D5">
              <w:rPr>
                <w:b/>
              </w:rPr>
              <w:t>Planning scenario</w:t>
            </w:r>
          </w:p>
        </w:tc>
        <w:tc>
          <w:tcPr>
            <w:tcW w:w="1064" w:type="pct"/>
            <w:tcMar>
              <w:left w:w="85" w:type="dxa"/>
              <w:right w:w="85" w:type="dxa"/>
            </w:tcMar>
          </w:tcPr>
          <w:p w14:paraId="4B77DDD8" w14:textId="77777777" w:rsidR="00ED7403" w:rsidRPr="006B20D5" w:rsidRDefault="00ED7403" w:rsidP="000C78A5">
            <w:pPr>
              <w:pStyle w:val="TableText"/>
            </w:pPr>
            <w:r w:rsidRPr="006B20D5">
              <w:rPr>
                <w:b/>
              </w:rPr>
              <w:t>Drought</w:t>
            </w:r>
          </w:p>
        </w:tc>
        <w:tc>
          <w:tcPr>
            <w:tcW w:w="1017" w:type="pct"/>
            <w:tcMar>
              <w:left w:w="85" w:type="dxa"/>
              <w:right w:w="85" w:type="dxa"/>
            </w:tcMar>
          </w:tcPr>
          <w:p w14:paraId="508680B5" w14:textId="77777777" w:rsidR="00ED7403" w:rsidRPr="006B20D5" w:rsidRDefault="00ED7403" w:rsidP="000C78A5">
            <w:pPr>
              <w:pStyle w:val="TableText"/>
            </w:pPr>
            <w:r w:rsidRPr="006B20D5">
              <w:rPr>
                <w:b/>
              </w:rPr>
              <w:t>Dry</w:t>
            </w:r>
          </w:p>
        </w:tc>
        <w:tc>
          <w:tcPr>
            <w:tcW w:w="949" w:type="pct"/>
            <w:tcMar>
              <w:left w:w="85" w:type="dxa"/>
              <w:right w:w="85" w:type="dxa"/>
            </w:tcMar>
          </w:tcPr>
          <w:p w14:paraId="53048668" w14:textId="77777777" w:rsidR="00ED7403" w:rsidRPr="006B20D5" w:rsidRDefault="00ED7403" w:rsidP="000C78A5">
            <w:pPr>
              <w:pStyle w:val="TableText"/>
            </w:pPr>
            <w:r w:rsidRPr="006B20D5">
              <w:rPr>
                <w:b/>
              </w:rPr>
              <w:t>Average</w:t>
            </w:r>
          </w:p>
        </w:tc>
        <w:tc>
          <w:tcPr>
            <w:tcW w:w="1003" w:type="pct"/>
            <w:tcMar>
              <w:left w:w="85" w:type="dxa"/>
              <w:right w:w="85" w:type="dxa"/>
            </w:tcMar>
          </w:tcPr>
          <w:p w14:paraId="6FA517C6" w14:textId="77777777" w:rsidR="00ED7403" w:rsidRPr="006B20D5" w:rsidRDefault="00ED7403" w:rsidP="000C78A5">
            <w:pPr>
              <w:pStyle w:val="TableText"/>
            </w:pPr>
            <w:r w:rsidRPr="006B20D5">
              <w:rPr>
                <w:b/>
              </w:rPr>
              <w:t>Wet</w:t>
            </w:r>
          </w:p>
        </w:tc>
      </w:tr>
      <w:tr w:rsidR="00ED7403" w:rsidRPr="006B20D5" w14:paraId="466E45B8" w14:textId="77777777" w:rsidTr="00260AA6">
        <w:trPr>
          <w:trHeight w:val="490"/>
        </w:trPr>
        <w:tc>
          <w:tcPr>
            <w:tcW w:w="967" w:type="pct"/>
            <w:tcMar>
              <w:left w:w="85" w:type="dxa"/>
              <w:right w:w="85" w:type="dxa"/>
            </w:tcMar>
          </w:tcPr>
          <w:p w14:paraId="0083EE3F" w14:textId="77777777" w:rsidR="00ED7403" w:rsidRPr="006B20D5" w:rsidRDefault="00ED7403" w:rsidP="00B72EAE">
            <w:pPr>
              <w:pStyle w:val="TableText"/>
            </w:pPr>
            <w:r w:rsidRPr="006B20D5">
              <w:lastRenderedPageBreak/>
              <w:t>Expected conditions</w:t>
            </w:r>
          </w:p>
        </w:tc>
        <w:tc>
          <w:tcPr>
            <w:tcW w:w="1064" w:type="pct"/>
            <w:tcMar>
              <w:left w:w="85" w:type="dxa"/>
              <w:right w:w="85" w:type="dxa"/>
            </w:tcMar>
          </w:tcPr>
          <w:p w14:paraId="605797E3" w14:textId="77777777" w:rsidR="00ED7403" w:rsidRPr="006B20D5" w:rsidRDefault="00ED7403" w:rsidP="00162AF7">
            <w:pPr>
              <w:pStyle w:val="Tabletextdotpoint"/>
            </w:pPr>
            <w:r w:rsidRPr="006B20D5">
              <w:t>No natural inflow to wetlands</w:t>
            </w:r>
          </w:p>
        </w:tc>
        <w:tc>
          <w:tcPr>
            <w:tcW w:w="1017" w:type="pct"/>
            <w:tcMar>
              <w:left w:w="85" w:type="dxa"/>
              <w:right w:w="85" w:type="dxa"/>
            </w:tcMar>
          </w:tcPr>
          <w:p w14:paraId="1B6AD7BA" w14:textId="77777777" w:rsidR="00ED7403" w:rsidRPr="006B20D5" w:rsidRDefault="00ED7403" w:rsidP="00162AF7">
            <w:pPr>
              <w:pStyle w:val="Tabletextdotpoint"/>
            </w:pPr>
            <w:r w:rsidRPr="006B20D5">
              <w:t>Minimal natural inflow to wetlands from local catchment run-off is possible</w:t>
            </w:r>
          </w:p>
        </w:tc>
        <w:tc>
          <w:tcPr>
            <w:tcW w:w="949" w:type="pct"/>
            <w:tcMar>
              <w:left w:w="85" w:type="dxa"/>
              <w:right w:w="85" w:type="dxa"/>
            </w:tcMar>
          </w:tcPr>
          <w:p w14:paraId="6CE2CDF7" w14:textId="77777777" w:rsidR="00ED7403" w:rsidRPr="006B20D5" w:rsidRDefault="00ED7403" w:rsidP="00162AF7">
            <w:pPr>
              <w:pStyle w:val="Tabletextdotpoint"/>
            </w:pPr>
            <w:r w:rsidRPr="006B20D5">
              <w:t>Moderate inflow from local catchment run</w:t>
            </w:r>
            <w:r w:rsidRPr="006B20D5">
              <w:rPr>
                <w:rFonts w:ascii="Cambria Math" w:hAnsi="Cambria Math" w:cs="Cambria Math"/>
              </w:rPr>
              <w:t>‑</w:t>
            </w:r>
            <w:r w:rsidRPr="006B20D5">
              <w:t>off, but little, if any, inflow from nearby creeks or flood runners</w:t>
            </w:r>
          </w:p>
        </w:tc>
        <w:tc>
          <w:tcPr>
            <w:tcW w:w="1003" w:type="pct"/>
            <w:tcMar>
              <w:left w:w="85" w:type="dxa"/>
              <w:right w:w="85" w:type="dxa"/>
            </w:tcMar>
          </w:tcPr>
          <w:p w14:paraId="54045CF0" w14:textId="77777777" w:rsidR="00ED7403" w:rsidRPr="006B20D5" w:rsidRDefault="00ED7403" w:rsidP="00162AF7">
            <w:pPr>
              <w:pStyle w:val="Tabletextdotpoint"/>
            </w:pPr>
            <w:r w:rsidRPr="006B20D5">
              <w:t>Extended durations of high flow and overbank flow from creeks and flood runners, which fill most wetlands</w:t>
            </w:r>
          </w:p>
        </w:tc>
      </w:tr>
      <w:tr w:rsidR="00ED7403" w:rsidRPr="006B20D5" w14:paraId="2C399FB8" w14:textId="77777777" w:rsidTr="00260AA6">
        <w:trPr>
          <w:trHeight w:val="787"/>
        </w:trPr>
        <w:tc>
          <w:tcPr>
            <w:tcW w:w="967" w:type="pct"/>
            <w:tcMar>
              <w:left w:w="85" w:type="dxa"/>
              <w:right w:w="85" w:type="dxa"/>
            </w:tcMar>
          </w:tcPr>
          <w:p w14:paraId="0F757837" w14:textId="77777777" w:rsidR="00ED7403" w:rsidRPr="006B20D5" w:rsidRDefault="00ED7403" w:rsidP="00ED7403">
            <w:pPr>
              <w:spacing w:after="0"/>
            </w:pPr>
            <w:r w:rsidRPr="006B20D5">
              <w:t>Expected availability of water for the environment</w:t>
            </w:r>
          </w:p>
        </w:tc>
        <w:tc>
          <w:tcPr>
            <w:tcW w:w="1064" w:type="pct"/>
            <w:tcMar>
              <w:left w:w="85" w:type="dxa"/>
              <w:right w:w="85" w:type="dxa"/>
            </w:tcMar>
          </w:tcPr>
          <w:p w14:paraId="28919DB0" w14:textId="77777777" w:rsidR="00ED7403" w:rsidRPr="006B20D5" w:rsidRDefault="00ED7403" w:rsidP="00162AF7">
            <w:pPr>
              <w:pStyle w:val="Tabletextdotpoint"/>
            </w:pPr>
            <w:r w:rsidRPr="006B20D5">
              <w:t>18,730 ML</w:t>
            </w:r>
          </w:p>
        </w:tc>
        <w:tc>
          <w:tcPr>
            <w:tcW w:w="1017" w:type="pct"/>
            <w:tcMar>
              <w:left w:w="85" w:type="dxa"/>
              <w:right w:w="85" w:type="dxa"/>
            </w:tcMar>
          </w:tcPr>
          <w:p w14:paraId="755B3C41" w14:textId="77777777" w:rsidR="00ED7403" w:rsidRPr="006B20D5" w:rsidRDefault="00ED7403" w:rsidP="00162AF7">
            <w:pPr>
              <w:pStyle w:val="Tabletextdotpoint"/>
            </w:pPr>
            <w:r w:rsidRPr="006B20D5">
              <w:t>21,280 ML</w:t>
            </w:r>
          </w:p>
        </w:tc>
        <w:tc>
          <w:tcPr>
            <w:tcW w:w="949" w:type="pct"/>
            <w:tcMar>
              <w:left w:w="85" w:type="dxa"/>
              <w:right w:w="85" w:type="dxa"/>
            </w:tcMar>
          </w:tcPr>
          <w:p w14:paraId="48238937" w14:textId="77777777" w:rsidR="00ED7403" w:rsidRPr="006B20D5" w:rsidRDefault="00ED7403" w:rsidP="00162AF7">
            <w:pPr>
              <w:pStyle w:val="Tabletextdotpoint"/>
            </w:pPr>
            <w:r w:rsidRPr="006B20D5">
              <w:t>27,700 ML</w:t>
            </w:r>
          </w:p>
        </w:tc>
        <w:tc>
          <w:tcPr>
            <w:tcW w:w="1003" w:type="pct"/>
            <w:tcMar>
              <w:left w:w="85" w:type="dxa"/>
              <w:right w:w="85" w:type="dxa"/>
            </w:tcMar>
          </w:tcPr>
          <w:p w14:paraId="1653E9B6" w14:textId="77777777" w:rsidR="00ED7403" w:rsidRPr="006B20D5" w:rsidRDefault="00ED7403" w:rsidP="00162AF7">
            <w:pPr>
              <w:pStyle w:val="Tabletextdotpoint"/>
            </w:pPr>
            <w:r w:rsidRPr="006B20D5">
              <w:t>23,040 ML</w:t>
            </w:r>
          </w:p>
        </w:tc>
      </w:tr>
      <w:tr w:rsidR="00ED7403" w:rsidRPr="006B20D5" w14:paraId="5AB07E94" w14:textId="77777777" w:rsidTr="00260AA6">
        <w:trPr>
          <w:trHeight w:val="347"/>
        </w:trPr>
        <w:tc>
          <w:tcPr>
            <w:tcW w:w="5000" w:type="pct"/>
            <w:gridSpan w:val="5"/>
            <w:tcMar>
              <w:left w:w="85" w:type="dxa"/>
              <w:right w:w="85" w:type="dxa"/>
            </w:tcMar>
          </w:tcPr>
          <w:p w14:paraId="39B11CF4" w14:textId="77777777" w:rsidR="00ED7403" w:rsidRPr="006B20D5" w:rsidRDefault="00ED7403" w:rsidP="000C78A5">
            <w:pPr>
              <w:pStyle w:val="TableText"/>
            </w:pPr>
            <w:r w:rsidRPr="006B20D5">
              <w:rPr>
                <w:b/>
              </w:rPr>
              <w:t>Lake Meran</w:t>
            </w:r>
          </w:p>
        </w:tc>
      </w:tr>
      <w:tr w:rsidR="00ED7403" w:rsidRPr="006B20D5" w14:paraId="40795352" w14:textId="77777777" w:rsidTr="00260AA6">
        <w:trPr>
          <w:trHeight w:val="669"/>
        </w:trPr>
        <w:tc>
          <w:tcPr>
            <w:tcW w:w="967" w:type="pct"/>
            <w:tcMar>
              <w:left w:w="85" w:type="dxa"/>
              <w:right w:w="85" w:type="dxa"/>
            </w:tcMar>
          </w:tcPr>
          <w:p w14:paraId="3FF4C79C" w14:textId="77777777" w:rsidR="00ED7403" w:rsidRPr="006B20D5" w:rsidRDefault="00ED7403" w:rsidP="00B72EAE">
            <w:pPr>
              <w:pStyle w:val="TableText"/>
            </w:pPr>
            <w:r w:rsidRPr="006B20D5">
              <w:t>Potential environmental watering – tier 1 (high priorities)</w:t>
            </w:r>
          </w:p>
        </w:tc>
        <w:tc>
          <w:tcPr>
            <w:tcW w:w="4033" w:type="pct"/>
            <w:gridSpan w:val="4"/>
            <w:tcMar>
              <w:left w:w="85" w:type="dxa"/>
              <w:right w:w="85" w:type="dxa"/>
            </w:tcMar>
          </w:tcPr>
          <w:p w14:paraId="2C9A8F54" w14:textId="37DEA62F" w:rsidR="00ED7403" w:rsidRPr="006B20D5" w:rsidRDefault="00ED7403" w:rsidP="00162AF7">
            <w:pPr>
              <w:pStyle w:val="Tabletextdotpoint"/>
            </w:pPr>
            <w:r w:rsidRPr="006B20D5">
              <w:t xml:space="preserve">Partial </w:t>
            </w:r>
            <w:r w:rsidR="00AA5312" w:rsidRPr="006B20D5">
              <w:t>f</w:t>
            </w:r>
            <w:r w:rsidRPr="006B20D5">
              <w:t>ill (as required to maintain water level between 77</w:t>
            </w:r>
            <w:r w:rsidR="00BA10BD" w:rsidRPr="006B20D5">
              <w:t>.3 m</w:t>
            </w:r>
            <w:r w:rsidRPr="006B20D5">
              <w:t xml:space="preserve"> and 77</w:t>
            </w:r>
            <w:r w:rsidR="00BA10BD" w:rsidRPr="006B20D5">
              <w:t>.8 m</w:t>
            </w:r>
            <w:r w:rsidRPr="006B20D5">
              <w:t xml:space="preserve"> AHD)</w:t>
            </w:r>
          </w:p>
        </w:tc>
      </w:tr>
      <w:tr w:rsidR="00ED7403" w:rsidRPr="006B20D5" w14:paraId="4C8639B8" w14:textId="77777777" w:rsidTr="00260AA6">
        <w:trPr>
          <w:trHeight w:val="347"/>
        </w:trPr>
        <w:tc>
          <w:tcPr>
            <w:tcW w:w="5000" w:type="pct"/>
            <w:gridSpan w:val="5"/>
            <w:tcMar>
              <w:left w:w="85" w:type="dxa"/>
              <w:right w:w="85" w:type="dxa"/>
            </w:tcMar>
          </w:tcPr>
          <w:p w14:paraId="097E4769" w14:textId="77777777" w:rsidR="00ED7403" w:rsidRPr="006B20D5" w:rsidRDefault="00ED7403" w:rsidP="000C78A5">
            <w:pPr>
              <w:pStyle w:val="TableText"/>
            </w:pPr>
            <w:r w:rsidRPr="006B20D5">
              <w:rPr>
                <w:b/>
              </w:rPr>
              <w:t>Lake Yando</w:t>
            </w:r>
          </w:p>
        </w:tc>
      </w:tr>
      <w:tr w:rsidR="00ED7403" w:rsidRPr="006B20D5" w14:paraId="57560B14" w14:textId="77777777" w:rsidTr="00260AA6">
        <w:trPr>
          <w:trHeight w:val="669"/>
        </w:trPr>
        <w:tc>
          <w:tcPr>
            <w:tcW w:w="967" w:type="pct"/>
            <w:tcMar>
              <w:left w:w="85" w:type="dxa"/>
              <w:right w:w="85" w:type="dxa"/>
            </w:tcMar>
          </w:tcPr>
          <w:p w14:paraId="546138FC" w14:textId="77777777" w:rsidR="00ED7403" w:rsidRPr="006B20D5" w:rsidRDefault="00ED7403" w:rsidP="00B72EAE">
            <w:pPr>
              <w:pStyle w:val="TableText"/>
            </w:pPr>
            <w:r w:rsidRPr="006B20D5">
              <w:t>Potential environmental watering – tier 1 (high priorities)</w:t>
            </w:r>
          </w:p>
        </w:tc>
        <w:tc>
          <w:tcPr>
            <w:tcW w:w="4033" w:type="pct"/>
            <w:gridSpan w:val="4"/>
            <w:tcMar>
              <w:left w:w="85" w:type="dxa"/>
              <w:right w:w="85" w:type="dxa"/>
            </w:tcMar>
          </w:tcPr>
          <w:p w14:paraId="30D40007" w14:textId="739A2D11" w:rsidR="00ED7403" w:rsidRPr="006B20D5" w:rsidRDefault="00ED7403" w:rsidP="00162AF7">
            <w:pPr>
              <w:pStyle w:val="Tabletextdotpoint"/>
            </w:pPr>
            <w:r w:rsidRPr="006B20D5">
              <w:t>Fill (</w:t>
            </w:r>
            <w:r w:rsidR="00AA5312" w:rsidRPr="006B20D5">
              <w:t>i</w:t>
            </w:r>
            <w:r w:rsidRPr="006B20D5">
              <w:t>n late winter to spring)</w:t>
            </w:r>
          </w:p>
          <w:p w14:paraId="5011D646" w14:textId="77777777" w:rsidR="00ED7403" w:rsidRPr="006B20D5" w:rsidRDefault="00ED7403" w:rsidP="00162AF7">
            <w:pPr>
              <w:pStyle w:val="Tabletextdotpoint"/>
            </w:pPr>
            <w:r w:rsidRPr="006B20D5">
              <w:t>Top up (as required during spring/summer/autumn)</w:t>
            </w:r>
          </w:p>
        </w:tc>
      </w:tr>
      <w:tr w:rsidR="00ED7403" w:rsidRPr="006B20D5" w14:paraId="4DD804D9" w14:textId="77777777" w:rsidTr="00260AA6">
        <w:trPr>
          <w:trHeight w:val="1007"/>
        </w:trPr>
        <w:tc>
          <w:tcPr>
            <w:tcW w:w="965" w:type="pct"/>
            <w:tcMar>
              <w:left w:w="85" w:type="dxa"/>
              <w:right w:w="85" w:type="dxa"/>
            </w:tcMar>
          </w:tcPr>
          <w:p w14:paraId="1831EFEC" w14:textId="550C1C69" w:rsidR="00ED7403" w:rsidRPr="006B20D5" w:rsidRDefault="00ED7403" w:rsidP="00B72EAE">
            <w:pPr>
              <w:pStyle w:val="TableText"/>
            </w:pPr>
            <w:r w:rsidRPr="006B20D5">
              <w:t xml:space="preserve">Possible volume of </w:t>
            </w:r>
            <w:r w:rsidR="002106A4" w:rsidRPr="006B20D5">
              <w:t xml:space="preserve">water for the </w:t>
            </w:r>
            <w:r w:rsidRPr="006B20D5">
              <w:t>environment required to achieve objectives</w:t>
            </w:r>
          </w:p>
        </w:tc>
        <w:tc>
          <w:tcPr>
            <w:tcW w:w="4035" w:type="pct"/>
            <w:gridSpan w:val="4"/>
            <w:tcMar>
              <w:left w:w="85" w:type="dxa"/>
              <w:right w:w="85" w:type="dxa"/>
            </w:tcMar>
          </w:tcPr>
          <w:p w14:paraId="4ECDF25F" w14:textId="77777777" w:rsidR="00ED7403" w:rsidRPr="006B20D5" w:rsidRDefault="00ED7403" w:rsidP="00162AF7">
            <w:pPr>
              <w:pStyle w:val="Tabletextdotpoint"/>
            </w:pPr>
            <w:r w:rsidRPr="006B20D5">
              <w:t>2,800 ML</w:t>
            </w:r>
          </w:p>
        </w:tc>
      </w:tr>
      <w:tr w:rsidR="00ED7403" w:rsidRPr="006B20D5" w14:paraId="63BC5999" w14:textId="77777777" w:rsidTr="00260AA6">
        <w:trPr>
          <w:trHeight w:val="572"/>
        </w:trPr>
        <w:tc>
          <w:tcPr>
            <w:tcW w:w="965" w:type="pct"/>
            <w:tcMar>
              <w:left w:w="85" w:type="dxa"/>
              <w:right w:w="85" w:type="dxa"/>
            </w:tcMar>
          </w:tcPr>
          <w:p w14:paraId="733EC69B" w14:textId="77777777" w:rsidR="00ED7403" w:rsidRPr="006B20D5" w:rsidRDefault="00ED7403" w:rsidP="00B72EAE">
            <w:pPr>
              <w:pStyle w:val="TableText"/>
            </w:pPr>
            <w:r w:rsidRPr="006B20D5">
              <w:t>Priority carryover requirements for 2027-28</w:t>
            </w:r>
          </w:p>
        </w:tc>
        <w:tc>
          <w:tcPr>
            <w:tcW w:w="4035" w:type="pct"/>
            <w:gridSpan w:val="4"/>
            <w:tcMar>
              <w:left w:w="85" w:type="dxa"/>
              <w:right w:w="85" w:type="dxa"/>
            </w:tcMar>
          </w:tcPr>
          <w:p w14:paraId="4A5616FA" w14:textId="77777777" w:rsidR="00ED7403" w:rsidRPr="006B20D5" w:rsidRDefault="00ED7403" w:rsidP="00162AF7">
            <w:pPr>
              <w:pStyle w:val="Tabletextdotpoint"/>
            </w:pPr>
            <w:r w:rsidRPr="006B20D5">
              <w:t>2,000 ML</w:t>
            </w:r>
          </w:p>
        </w:tc>
      </w:tr>
    </w:tbl>
    <w:p w14:paraId="453185C5" w14:textId="6A677A26" w:rsidR="00747FE9" w:rsidRPr="006B20D5" w:rsidRDefault="00747FE9" w:rsidP="00D930E7">
      <w:pPr>
        <w:pStyle w:val="Heading3"/>
        <w:rPr>
          <w:lang w:val="en-AU"/>
        </w:rPr>
      </w:pPr>
      <w:bookmarkStart w:id="856" w:name="_Toc229476945"/>
      <w:bookmarkStart w:id="857" w:name="_Toc233115864"/>
      <w:r w:rsidRPr="006B20D5">
        <w:rPr>
          <w:lang w:val="en-AU"/>
        </w:rPr>
        <w:t>5.7.3 Birchs Creek</w:t>
      </w:r>
      <w:bookmarkEnd w:id="856"/>
      <w:bookmarkEnd w:id="857"/>
    </w:p>
    <w:p w14:paraId="17E5AB8A" w14:textId="77777777" w:rsidR="00747FE9" w:rsidRPr="006B20D5" w:rsidRDefault="00747FE9" w:rsidP="009C5FA6">
      <w:pPr>
        <w:pStyle w:val="Heading4"/>
      </w:pPr>
      <w:r w:rsidRPr="006B20D5">
        <w:t>System overview</w:t>
      </w:r>
    </w:p>
    <w:p w14:paraId="60F27FDC" w14:textId="04AE16A3" w:rsidR="00747FE9" w:rsidRPr="006B20D5" w:rsidRDefault="00747FE9" w:rsidP="00747FE9">
      <w:r w:rsidRPr="006B20D5">
        <w:t xml:space="preserve">Birchs Creek is a tributary of the Loddon River located in the southernmost part of the catchment. The creek rises in the ranges northeast of Ballarat and flows northwest through Newlyn and Smeaton before joining Tullaroop Creek near Clunes (Figure 5.7.1). The lower parts </w:t>
      </w:r>
      <w:r w:rsidRPr="006B20D5">
        <w:lastRenderedPageBreak/>
        <w:t xml:space="preserve">of the catchment are extensively cleared, where the creek meanders through an incised basaltic valley. The creek </w:t>
      </w:r>
      <w:r w:rsidR="00AA5312" w:rsidRPr="006B20D5">
        <w:t>supports a regionally significant platypus community and a vulnerable population of river blackfish</w:t>
      </w:r>
      <w:r w:rsidRPr="006B20D5">
        <w:t>.</w:t>
      </w:r>
    </w:p>
    <w:p w14:paraId="521FF3A3" w14:textId="14F59922" w:rsidR="00747FE9" w:rsidRPr="006B20D5" w:rsidRDefault="00747FE9" w:rsidP="00747FE9">
      <w:r w:rsidRPr="006B20D5">
        <w:t>Birchs Creek is part of the broader Bullarook system, which contains two small storages</w:t>
      </w:r>
      <w:r w:rsidR="00FB34ED" w:rsidRPr="006B20D5">
        <w:t>—</w:t>
      </w:r>
      <w:r w:rsidRPr="006B20D5">
        <w:t>Newlyn Reservoir and Hepburn Lagoon</w:t>
      </w:r>
      <w:r w:rsidR="00FB34ED" w:rsidRPr="006B20D5">
        <w:t>—</w:t>
      </w:r>
      <w:r w:rsidRPr="006B20D5">
        <w:t>that provide water for irrigation and urban supply. The storages fill and spill during winter or spring in years with average or above-average rainfall. The VEWH holds water for the environment in Newlyn Reservoir</w:t>
      </w:r>
      <w:r w:rsidR="00AA5312" w:rsidRPr="006B20D5">
        <w:t>,</w:t>
      </w:r>
      <w:r w:rsidRPr="006B20D5">
        <w:t xml:space="preserve"> but none in Hepburn Lagoon.</w:t>
      </w:r>
    </w:p>
    <w:p w14:paraId="2ED29074" w14:textId="2D0075CF" w:rsidR="00747FE9" w:rsidRPr="006B20D5" w:rsidRDefault="00747FE9" w:rsidP="00747FE9">
      <w:r w:rsidRPr="006B20D5">
        <w:t xml:space="preserve">Birchs Creek receives tributary inflows from Rocky Lead, Langdons, Lawrence and Tourello creeks. Groundwater provides </w:t>
      </w:r>
      <w:r w:rsidR="00AA5312" w:rsidRPr="006B20D5">
        <w:t xml:space="preserve">a </w:t>
      </w:r>
      <w:r w:rsidRPr="006B20D5">
        <w:t>reliable baseflow to the downstream reaches of Birchs Creek in most years.</w:t>
      </w:r>
    </w:p>
    <w:p w14:paraId="5EFC7C9E" w14:textId="05B4527B" w:rsidR="00747FE9" w:rsidRPr="006B20D5" w:rsidRDefault="00747FE9" w:rsidP="00747FE9">
      <w:r w:rsidRPr="006B20D5">
        <w:t xml:space="preserve">The VEWH is allocated 100 ML in Newlyn Reservoir on 1 December each year, provided that seasonal determinations in the Bullarook system are at least 20 per cent. Any unused allocation from 1 December can be carried over until 30 November of the following water year, but if Newlyn Reservoir spills from 1 July to 30 November, the volume held </w:t>
      </w:r>
      <w:r w:rsidR="0091290C" w:rsidRPr="006B20D5">
        <w:t>for</w:t>
      </w:r>
      <w:r w:rsidRPr="006B20D5">
        <w:t xml:space="preserve"> carryover is lost. Any water remaining on 30 November is forfeited. When seasonal determinations are below 20 per cent, the VEWH does not receive an allocation, and the system’s resources are used to protect essential human needs.</w:t>
      </w:r>
    </w:p>
    <w:p w14:paraId="1745A85F" w14:textId="77777777" w:rsidR="00747FE9" w:rsidRPr="006B20D5" w:rsidRDefault="00747FE9" w:rsidP="009C5FA6">
      <w:pPr>
        <w:pStyle w:val="Heading4"/>
      </w:pPr>
      <w:r w:rsidRPr="006B20D5">
        <w:t>Environmental values</w:t>
      </w:r>
    </w:p>
    <w:p w14:paraId="6658F85C" w14:textId="77777777" w:rsidR="00747FE9" w:rsidRPr="006B20D5" w:rsidRDefault="00747FE9" w:rsidP="00747FE9">
      <w:r w:rsidRPr="006B20D5">
        <w:t>Birchs Creek supports threatened aquatic plants, and its deep pools provide habitat for aquatic animals during dry periods. The creek contains native fish, including regionally significant populations of river blackfish and mountain galaxias, as well as flathead gudgeon and Australian smelt. Recent monitoring indicates that platypus are present throughout the entire creek.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746"/>
        <w:gridCol w:w="8598"/>
      </w:tblGrid>
      <w:tr w:rsidR="00747FE9" w:rsidRPr="006B20D5" w14:paraId="7EE81CF8" w14:textId="77777777" w:rsidTr="00260AA6">
        <w:trPr>
          <w:trHeight w:val="342"/>
        </w:trPr>
        <w:tc>
          <w:tcPr>
            <w:tcW w:w="5000" w:type="pct"/>
            <w:gridSpan w:val="2"/>
            <w:tcMar>
              <w:top w:w="0" w:type="dxa"/>
              <w:left w:w="85" w:type="dxa"/>
              <w:bottom w:w="0" w:type="dxa"/>
              <w:right w:w="85" w:type="dxa"/>
            </w:tcMar>
            <w:vAlign w:val="center"/>
            <w:hideMark/>
          </w:tcPr>
          <w:p w14:paraId="7E3CD5EF" w14:textId="77777777" w:rsidR="00747FE9" w:rsidRPr="006B20D5" w:rsidRDefault="00747FE9" w:rsidP="000C78A5">
            <w:pPr>
              <w:pStyle w:val="TableText"/>
            </w:pPr>
            <w:r w:rsidRPr="006B20D5">
              <w:rPr>
                <w:b/>
              </w:rPr>
              <w:t>Environmental objectives in Birchs Creek</w:t>
            </w:r>
          </w:p>
        </w:tc>
      </w:tr>
      <w:tr w:rsidR="00747FE9" w:rsidRPr="006B20D5" w14:paraId="055C586A" w14:textId="77777777" w:rsidTr="00260AA6">
        <w:tc>
          <w:tcPr>
            <w:tcW w:w="399" w:type="pct"/>
            <w:tcMar>
              <w:top w:w="0" w:type="dxa"/>
              <w:left w:w="85" w:type="dxa"/>
              <w:bottom w:w="0" w:type="dxa"/>
              <w:right w:w="85" w:type="dxa"/>
            </w:tcMar>
            <w:vAlign w:val="center"/>
            <w:hideMark/>
          </w:tcPr>
          <w:p w14:paraId="29AC4CB5" w14:textId="4294D675" w:rsidR="00747FE9" w:rsidRPr="006B20D5" w:rsidRDefault="00D4043D" w:rsidP="00B72EAE">
            <w:pPr>
              <w:pStyle w:val="TableText"/>
            </w:pPr>
            <w:r w:rsidRPr="006B20D5">
              <w:t>F1</w:t>
            </w:r>
          </w:p>
        </w:tc>
        <w:tc>
          <w:tcPr>
            <w:tcW w:w="4601" w:type="pct"/>
            <w:tcMar>
              <w:top w:w="0" w:type="dxa"/>
              <w:left w:w="85" w:type="dxa"/>
              <w:bottom w:w="0" w:type="dxa"/>
              <w:right w:w="85" w:type="dxa"/>
            </w:tcMar>
            <w:vAlign w:val="center"/>
            <w:hideMark/>
          </w:tcPr>
          <w:p w14:paraId="520783E9" w14:textId="571DA77C" w:rsidR="00747FE9" w:rsidRPr="006B20D5" w:rsidRDefault="00747FE9" w:rsidP="00B72EAE">
            <w:pPr>
              <w:pStyle w:val="TableText"/>
            </w:pPr>
            <w:r w:rsidRPr="006B20D5">
              <w:t xml:space="preserve">Maintain the abundance and diversity of </w:t>
            </w:r>
            <w:r w:rsidR="00E9697A" w:rsidRPr="006B20D5">
              <w:t xml:space="preserve">small-bodied </w:t>
            </w:r>
            <w:r w:rsidRPr="006B20D5">
              <w:t xml:space="preserve">and medium-bodied native fish, including river blackfish, mountain galaxias, flathead gudgeon and Australian smelt </w:t>
            </w:r>
          </w:p>
        </w:tc>
      </w:tr>
      <w:tr w:rsidR="00747FE9" w:rsidRPr="006B20D5" w14:paraId="486F0CB5" w14:textId="77777777" w:rsidTr="00260AA6">
        <w:tc>
          <w:tcPr>
            <w:tcW w:w="399" w:type="pct"/>
            <w:tcMar>
              <w:top w:w="0" w:type="dxa"/>
              <w:left w:w="85" w:type="dxa"/>
              <w:bottom w:w="0" w:type="dxa"/>
              <w:right w:w="85" w:type="dxa"/>
            </w:tcMar>
            <w:vAlign w:val="center"/>
            <w:hideMark/>
          </w:tcPr>
          <w:p w14:paraId="42B89B05" w14:textId="5CBF9796" w:rsidR="00747FE9" w:rsidRPr="006B20D5" w:rsidRDefault="00D4043D" w:rsidP="00B72EAE">
            <w:pPr>
              <w:pStyle w:val="TableText"/>
            </w:pPr>
            <w:r w:rsidRPr="006B20D5">
              <w:t>MI1</w:t>
            </w:r>
          </w:p>
        </w:tc>
        <w:tc>
          <w:tcPr>
            <w:tcW w:w="4601" w:type="pct"/>
            <w:tcMar>
              <w:top w:w="0" w:type="dxa"/>
              <w:left w:w="85" w:type="dxa"/>
              <w:bottom w:w="0" w:type="dxa"/>
              <w:right w:w="85" w:type="dxa"/>
            </w:tcMar>
            <w:vAlign w:val="center"/>
            <w:hideMark/>
          </w:tcPr>
          <w:p w14:paraId="3F1FF7B7" w14:textId="27AF23A1" w:rsidR="00747FE9" w:rsidRPr="006B20D5" w:rsidRDefault="00747FE9" w:rsidP="00B72EAE">
            <w:pPr>
              <w:pStyle w:val="TableText"/>
            </w:pPr>
            <w:r w:rsidRPr="006B20D5">
              <w:t>Maintain the waterbug population and the diversity of functional groups to drive productive and dynamic food webs</w:t>
            </w:r>
          </w:p>
        </w:tc>
      </w:tr>
      <w:tr w:rsidR="00747FE9" w:rsidRPr="006B20D5" w14:paraId="5D45F105" w14:textId="77777777" w:rsidTr="00260AA6">
        <w:tc>
          <w:tcPr>
            <w:tcW w:w="399" w:type="pct"/>
            <w:tcMar>
              <w:top w:w="0" w:type="dxa"/>
              <w:left w:w="85" w:type="dxa"/>
              <w:bottom w:w="0" w:type="dxa"/>
              <w:right w:w="85" w:type="dxa"/>
            </w:tcMar>
            <w:vAlign w:val="center"/>
            <w:hideMark/>
          </w:tcPr>
          <w:p w14:paraId="674764CD" w14:textId="62044C34" w:rsidR="00747FE9" w:rsidRPr="006B20D5" w:rsidRDefault="00D4043D" w:rsidP="00B72EAE">
            <w:pPr>
              <w:pStyle w:val="TableText"/>
            </w:pPr>
            <w:r w:rsidRPr="006B20D5">
              <w:t>PR1</w:t>
            </w:r>
          </w:p>
        </w:tc>
        <w:tc>
          <w:tcPr>
            <w:tcW w:w="4601" w:type="pct"/>
            <w:tcMar>
              <w:top w:w="0" w:type="dxa"/>
              <w:left w:w="85" w:type="dxa"/>
              <w:bottom w:w="0" w:type="dxa"/>
              <w:right w:w="85" w:type="dxa"/>
            </w:tcMar>
            <w:vAlign w:val="center"/>
            <w:hideMark/>
          </w:tcPr>
          <w:p w14:paraId="38F2FFA3" w14:textId="04F69A54" w:rsidR="00747FE9" w:rsidRPr="006B20D5" w:rsidRDefault="00747FE9" w:rsidP="00B72EAE">
            <w:pPr>
              <w:pStyle w:val="TableText"/>
            </w:pPr>
            <w:r w:rsidRPr="006B20D5">
              <w:t xml:space="preserve">Maintain the platypus population </w:t>
            </w:r>
          </w:p>
        </w:tc>
      </w:tr>
      <w:tr w:rsidR="00D4043D" w:rsidRPr="006B20D5" w14:paraId="0BA8E0BC" w14:textId="77777777" w:rsidTr="00260AA6">
        <w:trPr>
          <w:trHeight w:val="283"/>
        </w:trPr>
        <w:tc>
          <w:tcPr>
            <w:tcW w:w="399" w:type="pct"/>
            <w:tcMar>
              <w:top w:w="0" w:type="dxa"/>
              <w:left w:w="85" w:type="dxa"/>
              <w:bottom w:w="0" w:type="dxa"/>
              <w:right w:w="85" w:type="dxa"/>
            </w:tcMar>
            <w:vAlign w:val="center"/>
            <w:hideMark/>
          </w:tcPr>
          <w:p w14:paraId="5F3C40BB" w14:textId="3C89A217" w:rsidR="00D4043D" w:rsidRPr="006B20D5" w:rsidRDefault="00D4043D" w:rsidP="00B72EAE">
            <w:pPr>
              <w:pStyle w:val="TableText"/>
            </w:pPr>
            <w:r w:rsidRPr="006B20D5">
              <w:t>V1</w:t>
            </w:r>
          </w:p>
        </w:tc>
        <w:tc>
          <w:tcPr>
            <w:tcW w:w="4601" w:type="pct"/>
            <w:tcMar>
              <w:top w:w="0" w:type="dxa"/>
              <w:left w:w="85" w:type="dxa"/>
              <w:bottom w:w="0" w:type="dxa"/>
              <w:right w:w="85" w:type="dxa"/>
            </w:tcMar>
            <w:vAlign w:val="center"/>
            <w:hideMark/>
          </w:tcPr>
          <w:p w14:paraId="258C1FB3" w14:textId="0FABCF66" w:rsidR="00D4043D" w:rsidRPr="006B20D5" w:rsidRDefault="00D4043D" w:rsidP="00B72EAE">
            <w:pPr>
              <w:pStyle w:val="TableText"/>
            </w:pPr>
            <w:r w:rsidRPr="006B20D5">
              <w:t xml:space="preserve">Maintain the diversity and abundance of in-stream aquatic plants </w:t>
            </w:r>
          </w:p>
        </w:tc>
      </w:tr>
      <w:tr w:rsidR="00D4043D" w:rsidRPr="006B20D5" w14:paraId="0DA211FB" w14:textId="77777777" w:rsidTr="00260AA6">
        <w:trPr>
          <w:trHeight w:val="344"/>
        </w:trPr>
        <w:tc>
          <w:tcPr>
            <w:tcW w:w="0" w:type="auto"/>
            <w:tcMar>
              <w:top w:w="0" w:type="dxa"/>
              <w:left w:w="85" w:type="dxa"/>
              <w:bottom w:w="0" w:type="dxa"/>
              <w:right w:w="85" w:type="dxa"/>
            </w:tcMar>
            <w:vAlign w:val="center"/>
            <w:hideMark/>
          </w:tcPr>
          <w:p w14:paraId="68C24371" w14:textId="0EC92F06" w:rsidR="00D4043D" w:rsidRPr="006B20D5" w:rsidRDefault="00D4043D" w:rsidP="00B72EAE">
            <w:pPr>
              <w:pStyle w:val="TableText"/>
            </w:pPr>
            <w:r w:rsidRPr="006B20D5">
              <w:t>V2</w:t>
            </w:r>
          </w:p>
        </w:tc>
        <w:tc>
          <w:tcPr>
            <w:tcW w:w="4601" w:type="pct"/>
            <w:tcMar>
              <w:top w:w="0" w:type="dxa"/>
              <w:left w:w="85" w:type="dxa"/>
              <w:bottom w:w="0" w:type="dxa"/>
              <w:right w:w="85" w:type="dxa"/>
            </w:tcMar>
            <w:vAlign w:val="center"/>
            <w:hideMark/>
          </w:tcPr>
          <w:p w14:paraId="7FA23A43" w14:textId="4D4023FE" w:rsidR="00D4043D" w:rsidRPr="006B20D5" w:rsidRDefault="00D4043D" w:rsidP="00B72EAE">
            <w:pPr>
              <w:pStyle w:val="TableText"/>
            </w:pPr>
            <w:r w:rsidRPr="006B20D5">
              <w:t>Maintain a diverse variety of native fringing plants and communities of plants growing on the water’s edge</w:t>
            </w:r>
          </w:p>
        </w:tc>
      </w:tr>
      <w:tr w:rsidR="00747FE9" w:rsidRPr="006B20D5" w14:paraId="56BA0981" w14:textId="77777777" w:rsidTr="00260AA6">
        <w:tc>
          <w:tcPr>
            <w:tcW w:w="399" w:type="pct"/>
            <w:tcMar>
              <w:top w:w="0" w:type="dxa"/>
              <w:left w:w="85" w:type="dxa"/>
              <w:bottom w:w="0" w:type="dxa"/>
              <w:right w:w="85" w:type="dxa"/>
            </w:tcMar>
            <w:vAlign w:val="center"/>
            <w:hideMark/>
          </w:tcPr>
          <w:p w14:paraId="1D98848E" w14:textId="7D1945E6" w:rsidR="00747FE9" w:rsidRPr="006B20D5" w:rsidRDefault="00D4043D" w:rsidP="00B72EAE">
            <w:pPr>
              <w:pStyle w:val="TableText"/>
            </w:pPr>
            <w:r w:rsidRPr="006B20D5">
              <w:t>WQ1</w:t>
            </w:r>
          </w:p>
        </w:tc>
        <w:tc>
          <w:tcPr>
            <w:tcW w:w="4601" w:type="pct"/>
            <w:tcMar>
              <w:top w:w="0" w:type="dxa"/>
              <w:left w:w="85" w:type="dxa"/>
              <w:bottom w:w="0" w:type="dxa"/>
              <w:right w:w="85" w:type="dxa"/>
            </w:tcMar>
            <w:vAlign w:val="center"/>
            <w:hideMark/>
          </w:tcPr>
          <w:p w14:paraId="7F22022A" w14:textId="4D9B9652" w:rsidR="00747FE9" w:rsidRPr="006B20D5" w:rsidRDefault="00747FE9" w:rsidP="00B72EAE">
            <w:pPr>
              <w:pStyle w:val="TableText"/>
            </w:pPr>
            <w:r w:rsidRPr="006B20D5">
              <w:t xml:space="preserve">Maintain water quality to support aquatic life and environmental processes </w:t>
            </w:r>
          </w:p>
        </w:tc>
      </w:tr>
    </w:tbl>
    <w:p w14:paraId="3A0B8AA2" w14:textId="77777777" w:rsidR="00747FE9" w:rsidRPr="006B20D5" w:rsidRDefault="00747FE9" w:rsidP="009C5FA6">
      <w:pPr>
        <w:pStyle w:val="Heading4"/>
      </w:pPr>
      <w:r w:rsidRPr="006B20D5">
        <w:t>Traditional Owner cultural values and uses</w:t>
      </w:r>
    </w:p>
    <w:p w14:paraId="67D22A7D" w14:textId="342BF5EF" w:rsidR="00747FE9" w:rsidRPr="006B20D5" w:rsidRDefault="00747FE9" w:rsidP="00747FE9">
      <w:r w:rsidRPr="006B20D5">
        <w:t xml:space="preserve">Birchs Creek is on the Country of the Djaara people, represented by the Dja Dja Wurrung Clans Aboriginal Corporation (DJAARA). The </w:t>
      </w:r>
      <w:r w:rsidR="00AA5312" w:rsidRPr="006B20D5">
        <w:t xml:space="preserve">2013 </w:t>
      </w:r>
      <w:r w:rsidRPr="006B20D5">
        <w:t xml:space="preserve">Recognition and Settlement Agreement between DJAARA and the State of Victoria provides DJAARA with the right to participation, employment </w:t>
      </w:r>
      <w:r w:rsidRPr="006B20D5">
        <w:lastRenderedPageBreak/>
        <w:t xml:space="preserve">and incorporation of </w:t>
      </w:r>
      <w:r w:rsidR="00710370">
        <w:t>T</w:t>
      </w:r>
      <w:r w:rsidRPr="006B20D5">
        <w:t xml:space="preserve">raditional </w:t>
      </w:r>
      <w:r w:rsidR="00710370">
        <w:t>E</w:t>
      </w:r>
      <w:r w:rsidRPr="006B20D5">
        <w:t xml:space="preserve">cological </w:t>
      </w:r>
      <w:r w:rsidR="00710370">
        <w:t>K</w:t>
      </w:r>
      <w:r w:rsidRPr="006B20D5">
        <w:t xml:space="preserve">nowledge into natural resource management. In November 2023, DJAARA launched </w:t>
      </w:r>
      <w:hyperlink r:id="rId239" w:history="1">
        <w:r w:rsidR="00EC08CD" w:rsidRPr="006B20D5">
          <w:rPr>
            <w:rStyle w:val="Hyperlink"/>
            <w:i/>
            <w:iCs/>
          </w:rPr>
          <w:t>Dhelkunyangu Gatjin: Working together to heal water: Djaara Gatjin Strategy</w:t>
        </w:r>
      </w:hyperlink>
      <w:r w:rsidRPr="006B20D5">
        <w:t xml:space="preserve">, setting </w:t>
      </w:r>
      <w:r w:rsidRPr="0042717D">
        <w:t xml:space="preserve">a </w:t>
      </w:r>
      <w:r w:rsidR="00C65A93" w:rsidRPr="0042717D">
        <w:t>baring</w:t>
      </w:r>
      <w:r w:rsidRPr="0042717D">
        <w:t xml:space="preserve"> (pathway) for DJAARA to become the environmental water manager on Djaara Country and a baring for Djaara Lore to inform water</w:t>
      </w:r>
      <w:r w:rsidR="008131F8" w:rsidRPr="0042717D">
        <w:t>-</w:t>
      </w:r>
      <w:r w:rsidRPr="0042717D">
        <w:t>management decisions. This transition is being progressed</w:t>
      </w:r>
      <w:r w:rsidRPr="006B20D5">
        <w:t xml:space="preserve"> by working in partnership with authorities and the community to manage water for a healthy, sustainable future.</w:t>
      </w:r>
    </w:p>
    <w:p w14:paraId="4ADE98F3" w14:textId="6B4778F2" w:rsidR="00324F33" w:rsidRPr="006B20D5" w:rsidRDefault="00DB793B" w:rsidP="00747FE9">
      <w:r w:rsidRPr="006B20D5">
        <w:t>DJAARA’s participation in the Tullaroop Catchment Restoration Project Reference Group and the associated on-ground works in Birchs Creek provides an opportunity for DJAARA</w:t>
      </w:r>
      <w:r w:rsidR="008131F8" w:rsidRPr="006B20D5">
        <w:t>'s</w:t>
      </w:r>
      <w:r w:rsidRPr="006B20D5">
        <w:t xml:space="preserve"> input to the environmental water program in Birchs Creek.</w:t>
      </w:r>
    </w:p>
    <w:p w14:paraId="526883F1" w14:textId="24F1E36E" w:rsidR="00324F33" w:rsidRPr="006B20D5" w:rsidRDefault="00747FE9" w:rsidP="00747FE9">
      <w:r w:rsidRPr="006B20D5">
        <w:t xml:space="preserve">The Djaara Nation Statement in </w:t>
      </w:r>
      <w:hyperlink r:id="rId240">
        <w:r w:rsidR="00F72594" w:rsidRPr="006B20D5">
          <w:rPr>
            <w:rStyle w:val="Hyperlink"/>
            <w:i/>
          </w:rPr>
          <w:t>Water is Life: Traditional Owner Access to Water Roadmap</w:t>
        </w:r>
      </w:hyperlink>
      <w:r w:rsidR="00F72594" w:rsidRPr="006B20D5">
        <w:t xml:space="preserve"> </w:t>
      </w:r>
      <w:r w:rsidRPr="006B20D5">
        <w:t xml:space="preserve">and the </w:t>
      </w:r>
      <w:hyperlink r:id="rId241" w:history="1">
        <w:r w:rsidR="00B72EAE" w:rsidRPr="006B20D5">
          <w:rPr>
            <w:rStyle w:val="Hyperlink"/>
            <w:i/>
            <w:iCs/>
          </w:rPr>
          <w:t>Dhelkunya Dja: Dja Dja Wurrung Country Plan 2014-2034</w:t>
        </w:r>
      </w:hyperlink>
      <w:r w:rsidR="00B72EAE" w:rsidRPr="006B20D5">
        <w:t xml:space="preserve"> </w:t>
      </w:r>
      <w:r w:rsidRPr="006B20D5">
        <w:t xml:space="preserve">also describe Djaara objectives for managing water on their Country. In planning for environmental flows in Birchs Creek, DJAARA and </w:t>
      </w:r>
      <w:r w:rsidR="00C87F8C" w:rsidRPr="006B20D5">
        <w:t xml:space="preserve">North Central CMA </w:t>
      </w:r>
      <w:r w:rsidR="008D2093" w:rsidRPr="006B20D5">
        <w:t>ha</w:t>
      </w:r>
      <w:r w:rsidR="00F9712C" w:rsidRPr="006B20D5">
        <w:t>ve</w:t>
      </w:r>
      <w:r w:rsidRPr="006B20D5">
        <w:t xml:space="preserve"> identified the creek as a potential site for future projects. </w:t>
      </w:r>
      <w:hyperlink r:id="rId242" w:history="1">
        <w:r w:rsidR="00256503" w:rsidRPr="006B20D5">
          <w:rPr>
            <w:rStyle w:val="Hyperlink"/>
            <w:i/>
            <w:iCs/>
          </w:rPr>
          <w:t>Dhelkunya Dja: Dja Dja Wurrung Country Plan 2014-2034</w:t>
        </w:r>
      </w:hyperlink>
      <w:r w:rsidR="00256503" w:rsidRPr="006B20D5">
        <w:t xml:space="preserve"> </w:t>
      </w:r>
      <w:r w:rsidRPr="006B20D5">
        <w:t>can provide the foundation to identify</w:t>
      </w:r>
      <w:r w:rsidR="00F9712C" w:rsidRPr="006B20D5">
        <w:t xml:space="preserve"> and </w:t>
      </w:r>
      <w:r w:rsidRPr="006B20D5">
        <w:t>integrate</w:t>
      </w:r>
      <w:r w:rsidR="00F9712C" w:rsidRPr="006B20D5">
        <w:t xml:space="preserve"> cultural values, as shown in Table 5.7.8</w:t>
      </w:r>
      <w:r w:rsidRPr="006B20D5">
        <w:t xml:space="preserve">, into Bullarook </w:t>
      </w:r>
      <w:r w:rsidR="002C5CB7" w:rsidRPr="006B20D5">
        <w:t>s</w:t>
      </w:r>
      <w:r w:rsidRPr="006B20D5">
        <w:t>ystem environmental water planning.</w:t>
      </w:r>
    </w:p>
    <w:p w14:paraId="295EFC2A" w14:textId="1D046540" w:rsidR="00747FE9" w:rsidRPr="006B20D5" w:rsidRDefault="00747FE9" w:rsidP="002B3988">
      <w:pPr>
        <w:pStyle w:val="TableHeading"/>
        <w:rPr>
          <w:lang w:val="en-AU"/>
        </w:rPr>
      </w:pPr>
      <w:bookmarkStart w:id="858" w:name="_Toc230448919"/>
      <w:bookmarkStart w:id="859" w:name="_Toc230518762"/>
      <w:bookmarkStart w:id="860" w:name="_Toc230078113"/>
      <w:r w:rsidRPr="006B20D5">
        <w:rPr>
          <w:lang w:val="en-AU"/>
        </w:rPr>
        <w:t xml:space="preserve">Table </w:t>
      </w:r>
      <w:r w:rsidR="00E21220" w:rsidRPr="006B20D5">
        <w:rPr>
          <w:lang w:val="en-AU"/>
        </w:rPr>
        <w:t>5.7.8</w:t>
      </w:r>
      <w:r w:rsidR="00E21220" w:rsidRPr="006B20D5">
        <w:rPr>
          <w:lang w:val="en-AU"/>
        </w:rPr>
        <w:tab/>
      </w:r>
      <w:r w:rsidRPr="006B20D5">
        <w:rPr>
          <w:lang w:val="en-AU"/>
        </w:rPr>
        <w:t xml:space="preserve">Traditional Owner </w:t>
      </w:r>
      <w:r w:rsidR="004461E8" w:rsidRPr="006B20D5">
        <w:rPr>
          <w:lang w:val="en-AU"/>
        </w:rPr>
        <w:t xml:space="preserve">cultural </w:t>
      </w:r>
      <w:r w:rsidRPr="006B20D5">
        <w:rPr>
          <w:lang w:val="en-AU"/>
        </w:rPr>
        <w:t>values and uses, Birchs Creek (all reaches</w:t>
      </w:r>
      <w:bookmarkEnd w:id="858"/>
      <w:bookmarkEnd w:id="859"/>
      <w:bookmarkEnd w:id="860"/>
      <w:r w:rsidR="00750531" w:rsidRPr="006B20D5">
        <w:rPr>
          <w:lang w:val="en-AU"/>
        </w:rPr>
        <w:t>)</w:t>
      </w: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950"/>
        <w:gridCol w:w="3263"/>
      </w:tblGrid>
      <w:tr w:rsidR="00747FE9" w:rsidRPr="006B20D5" w14:paraId="50454416" w14:textId="77777777" w:rsidTr="00260AA6">
        <w:tc>
          <w:tcPr>
            <w:tcW w:w="3229" w:type="pct"/>
            <w:tcMar>
              <w:left w:w="85" w:type="dxa"/>
              <w:right w:w="85" w:type="dxa"/>
            </w:tcMar>
            <w:hideMark/>
          </w:tcPr>
          <w:p w14:paraId="3BFC9F90" w14:textId="2A0D9852" w:rsidR="00747FE9" w:rsidRPr="006B20D5" w:rsidRDefault="00747FE9" w:rsidP="000C78A5">
            <w:pPr>
              <w:pStyle w:val="TableText"/>
            </w:pPr>
            <w:r w:rsidRPr="006B20D5">
              <w:rPr>
                <w:b/>
              </w:rPr>
              <w:t>Values</w:t>
            </w:r>
            <w:r w:rsidR="00845D72" w:rsidRPr="006B20D5">
              <w:rPr>
                <w:b/>
              </w:rPr>
              <w:t>/</w:t>
            </w:r>
            <w:r w:rsidRPr="006B20D5">
              <w:rPr>
                <w:b/>
              </w:rPr>
              <w:t>uses</w:t>
            </w:r>
            <w:r w:rsidR="00845D72" w:rsidRPr="006B20D5">
              <w:rPr>
                <w:b/>
              </w:rPr>
              <w:t>/</w:t>
            </w:r>
            <w:r w:rsidRPr="006B20D5">
              <w:rPr>
                <w:b/>
              </w:rPr>
              <w:t>objectives</w:t>
            </w:r>
            <w:r w:rsidR="00845D72" w:rsidRPr="006B20D5">
              <w:rPr>
                <w:b/>
              </w:rPr>
              <w:t>/</w:t>
            </w:r>
            <w:r w:rsidRPr="006B20D5">
              <w:rPr>
                <w:b/>
              </w:rPr>
              <w:t xml:space="preserve">opportunities </w:t>
            </w:r>
          </w:p>
        </w:tc>
        <w:tc>
          <w:tcPr>
            <w:tcW w:w="1771" w:type="pct"/>
            <w:tcMar>
              <w:left w:w="85" w:type="dxa"/>
              <w:right w:w="85" w:type="dxa"/>
            </w:tcMar>
            <w:hideMark/>
          </w:tcPr>
          <w:p w14:paraId="65823C04" w14:textId="2D5ECBCE" w:rsidR="00747FE9" w:rsidRPr="006B20D5" w:rsidRDefault="00747FE9" w:rsidP="000C78A5">
            <w:pPr>
              <w:pStyle w:val="TableText"/>
            </w:pPr>
            <w:r w:rsidRPr="006B20D5">
              <w:rPr>
                <w:b/>
              </w:rPr>
              <w:t xml:space="preserve">How this opportunity </w:t>
            </w:r>
            <w:r w:rsidR="00400F50" w:rsidRPr="006B20D5">
              <w:rPr>
                <w:b/>
              </w:rPr>
              <w:t xml:space="preserve">will </w:t>
            </w:r>
            <w:r w:rsidRPr="006B20D5">
              <w:rPr>
                <w:b/>
              </w:rPr>
              <w:t>be considered in environmental water</w:t>
            </w:r>
            <w:r w:rsidR="00710370">
              <w:rPr>
                <w:b/>
              </w:rPr>
              <w:t>ing</w:t>
            </w:r>
            <w:r w:rsidRPr="006B20D5">
              <w:rPr>
                <w:b/>
              </w:rPr>
              <w:t xml:space="preserve"> in 2026-27</w:t>
            </w:r>
          </w:p>
        </w:tc>
      </w:tr>
      <w:tr w:rsidR="00747FE9" w:rsidRPr="006B20D5" w14:paraId="02DF1D0C" w14:textId="77777777" w:rsidTr="00260AA6">
        <w:tc>
          <w:tcPr>
            <w:tcW w:w="3229" w:type="pct"/>
            <w:tcMar>
              <w:left w:w="85" w:type="dxa"/>
              <w:right w:w="85" w:type="dxa"/>
            </w:tcMar>
            <w:hideMark/>
          </w:tcPr>
          <w:p w14:paraId="736D4BDF" w14:textId="528C4290" w:rsidR="00B72EAE" w:rsidRPr="006B20D5" w:rsidRDefault="00747FE9" w:rsidP="002B3988">
            <w:pPr>
              <w:pStyle w:val="TableText"/>
            </w:pPr>
            <w:r w:rsidRPr="006B20D5">
              <w:t>Objective</w:t>
            </w:r>
            <w:r w:rsidR="00B72EAE" w:rsidRPr="006B20D5">
              <w:t>s</w:t>
            </w:r>
          </w:p>
          <w:p w14:paraId="5CF8A561" w14:textId="4F7053EB" w:rsidR="00B26B22" w:rsidRPr="006B20D5" w:rsidRDefault="00747FE9" w:rsidP="00162AF7">
            <w:pPr>
              <w:pStyle w:val="Tabletextdotpoint"/>
            </w:pPr>
            <w:r w:rsidRPr="006B20D5">
              <w:t>An environmental watering program and management plan that provides guidance for environmental water among other water entitlements and flows</w:t>
            </w:r>
          </w:p>
          <w:p w14:paraId="0C51E9A5" w14:textId="6C0B6CD7" w:rsidR="00747FE9" w:rsidRPr="006B20D5" w:rsidRDefault="00747FE9" w:rsidP="00162AF7">
            <w:pPr>
              <w:pStyle w:val="Tabletextdotpoint"/>
            </w:pPr>
            <w:r w:rsidRPr="006B20D5">
              <w:t xml:space="preserve">Overarching holistic monitoring and management of waterways and flows to </w:t>
            </w:r>
            <w:r w:rsidR="001F6B01" w:rsidRPr="006B20D5">
              <w:t>optimise</w:t>
            </w:r>
            <w:r w:rsidRPr="006B20D5">
              <w:t xml:space="preserve"> outcomes for the environment and other values</w:t>
            </w:r>
            <w:r w:rsidR="00104574" w:rsidRPr="006B20D5">
              <w:t xml:space="preserve">, </w:t>
            </w:r>
            <w:r w:rsidRPr="006B20D5">
              <w:t>maximising the value delivered through the environmental water program</w:t>
            </w:r>
          </w:p>
        </w:tc>
        <w:tc>
          <w:tcPr>
            <w:tcW w:w="1771" w:type="pct"/>
            <w:tcMar>
              <w:left w:w="85" w:type="dxa"/>
              <w:right w:w="85" w:type="dxa"/>
            </w:tcMar>
            <w:hideMark/>
          </w:tcPr>
          <w:p w14:paraId="3D7D16C3" w14:textId="73E7A8D6" w:rsidR="00747FE9" w:rsidRPr="006B20D5" w:rsidRDefault="00747FE9" w:rsidP="00162AF7">
            <w:pPr>
              <w:pStyle w:val="Tabletextdotpoint"/>
            </w:pPr>
            <w:r w:rsidRPr="006B20D5">
              <w:t xml:space="preserve">Through DJAARA being supported with a greater role to perform monitoring and planning activities and being provided the opportunity to contribute and review the seasonal watering proposal </w:t>
            </w:r>
          </w:p>
        </w:tc>
      </w:tr>
    </w:tbl>
    <w:p w14:paraId="7E0FBD52" w14:textId="4C11206D" w:rsidR="00160AA3" w:rsidRPr="006B20D5" w:rsidRDefault="00160AA3" w:rsidP="00747FE9">
      <w:r w:rsidRPr="006B20D5">
        <w:t>Note: The Traditional Owner group is DJA</w:t>
      </w:r>
      <w:r w:rsidR="007E538E" w:rsidRPr="006B20D5">
        <w:t>A</w:t>
      </w:r>
      <w:r w:rsidRPr="006B20D5">
        <w:t xml:space="preserve">RA with </w:t>
      </w:r>
      <w:r w:rsidR="001C7D55" w:rsidRPr="006B20D5">
        <w:t xml:space="preserve">the </w:t>
      </w:r>
      <w:r w:rsidRPr="006B20D5">
        <w:t>Kapa Gatjin</w:t>
      </w:r>
      <w:r w:rsidR="001C7D55" w:rsidRPr="006B20D5">
        <w:t xml:space="preserve"> (to know water) Advisory Group being</w:t>
      </w:r>
      <w:r w:rsidR="006033BD" w:rsidRPr="006B20D5">
        <w:t xml:space="preserve"> DJAARA representatives.</w:t>
      </w:r>
    </w:p>
    <w:p w14:paraId="4469FF8B" w14:textId="51DF4966" w:rsidR="00747FE9" w:rsidRPr="006B20D5" w:rsidRDefault="00747FE9" w:rsidP="00747FE9">
      <w:r w:rsidRPr="006B20D5">
        <w:t xml:space="preserve">Increasing the involvement of Traditional Owners in managing environmental flows and progressing opportunities towards self-determination in the environmental watering program is a core commitment of the VEWH and its program partners. </w:t>
      </w:r>
      <w:r w:rsidR="00B017F1" w:rsidRPr="006B20D5">
        <w:t xml:space="preserve">This is reinforced by legislation and policy commitments, including the </w:t>
      </w:r>
      <w:r w:rsidR="00C65A93" w:rsidRPr="006B20D5">
        <w:rPr>
          <w:i/>
        </w:rPr>
        <w:t>Water Act 1989</w:t>
      </w:r>
      <w:r w:rsidR="00B017F1" w:rsidRPr="006B20D5">
        <w:t xml:space="preserve">, the </w:t>
      </w:r>
      <w:hyperlink r:id="rId243">
        <w:r w:rsidR="00C65A93" w:rsidRPr="006B20D5">
          <w:rPr>
            <w:rStyle w:val="Hyperlink"/>
            <w:i/>
          </w:rPr>
          <w:t>Victorian Aboriginal Affairs Framework</w:t>
        </w:r>
      </w:hyperlink>
      <w:r w:rsidR="00B017F1" w:rsidRPr="006B20D5">
        <w:t xml:space="preserve">, the 2016 </w:t>
      </w:r>
      <w:hyperlink r:id="rId244">
        <w:r w:rsidR="00C65A93" w:rsidRPr="006B20D5">
          <w:rPr>
            <w:rStyle w:val="Hyperlink"/>
            <w:i/>
          </w:rPr>
          <w:t>Water for Victoria</w:t>
        </w:r>
      </w:hyperlink>
      <w:r w:rsidR="00B017F1" w:rsidRPr="006B20D5">
        <w:t xml:space="preserve">, the 2022 </w:t>
      </w:r>
      <w:hyperlink r:id="rId245">
        <w:r w:rsidR="00C65A93" w:rsidRPr="006B20D5">
          <w:rPr>
            <w:rStyle w:val="Hyperlink"/>
            <w:i/>
          </w:rPr>
          <w:t>Water is Life: Traditional Owner Access to Water Roadmap</w:t>
        </w:r>
      </w:hyperlink>
      <w:r w:rsidR="00B017F1" w:rsidRPr="006B20D5">
        <w:t xml:space="preserve">, and, in some cases, agreements under the </w:t>
      </w:r>
      <w:r w:rsidR="00C65A93" w:rsidRPr="006B20D5">
        <w:rPr>
          <w:i/>
        </w:rPr>
        <w:t>Traditional Owner Settlement Act 2010</w:t>
      </w:r>
      <w:r w:rsidR="00B017F1" w:rsidRPr="006B20D5">
        <w:t>.</w:t>
      </w:r>
    </w:p>
    <w:p w14:paraId="317D5B74" w14:textId="77777777" w:rsidR="00747FE9" w:rsidRPr="006B20D5" w:rsidRDefault="00747FE9" w:rsidP="009C5FA6">
      <w:pPr>
        <w:pStyle w:val="Heading4"/>
      </w:pPr>
      <w:r w:rsidRPr="006B20D5">
        <w:t>Social, recreational and economic values and uses</w:t>
      </w:r>
    </w:p>
    <w:p w14:paraId="312A4776" w14:textId="7F5063AF" w:rsidR="00747FE9" w:rsidRPr="006B20D5" w:rsidRDefault="00747FE9" w:rsidP="00747FE9">
      <w:r w:rsidRPr="006B20D5">
        <w:t xml:space="preserve">In planning the potential environmental watering actions in Table </w:t>
      </w:r>
      <w:r w:rsidR="002224CF" w:rsidRPr="006B20D5">
        <w:t>5.7.9</w:t>
      </w:r>
      <w:r w:rsidRPr="006B20D5">
        <w:t xml:space="preserve">, </w:t>
      </w:r>
      <w:r w:rsidR="00C87F8C" w:rsidRPr="006B20D5">
        <w:t xml:space="preserve">North Central CMA </w:t>
      </w:r>
      <w:r w:rsidRPr="006B20D5">
        <w:t>considered how environmental flows could support values and uses, including:</w:t>
      </w:r>
    </w:p>
    <w:p w14:paraId="3E0436EF" w14:textId="77777777" w:rsidR="00747FE9" w:rsidRPr="006B20D5" w:rsidRDefault="00747FE9" w:rsidP="00817451">
      <w:pPr>
        <w:pStyle w:val="Dotpoint"/>
      </w:pPr>
      <w:r w:rsidRPr="006B20D5">
        <w:lastRenderedPageBreak/>
        <w:t>water-based recreation (such as fishing)</w:t>
      </w:r>
    </w:p>
    <w:p w14:paraId="42BC4A16" w14:textId="77777777" w:rsidR="00747FE9" w:rsidRPr="006B20D5" w:rsidRDefault="00747FE9" w:rsidP="00817451">
      <w:pPr>
        <w:pStyle w:val="Dotpoint"/>
      </w:pPr>
      <w:r w:rsidRPr="006B20D5">
        <w:t>riverside recreation and amenity (such as cycling and walking, particularly in Newlyn, Smeaton and Clunes, and improved amenity at key community spaces like Andersons Mill)</w:t>
      </w:r>
    </w:p>
    <w:p w14:paraId="4C7310F9" w14:textId="77777777" w:rsidR="00747FE9" w:rsidRPr="006B20D5" w:rsidRDefault="00747FE9" w:rsidP="00817451">
      <w:pPr>
        <w:pStyle w:val="Dotpoint"/>
      </w:pPr>
      <w:r w:rsidRPr="006B20D5">
        <w:t>improved water quality (such as for domestic and stock use)</w:t>
      </w:r>
    </w:p>
    <w:p w14:paraId="755EF845" w14:textId="0EF4887D" w:rsidR="00747FE9" w:rsidRPr="006B20D5" w:rsidRDefault="00A318A0" w:rsidP="00817451">
      <w:pPr>
        <w:pStyle w:val="Dotpoint"/>
      </w:pPr>
      <w:r w:rsidRPr="006B20D5">
        <w:t>socio-economic</w:t>
      </w:r>
      <w:r w:rsidR="0024339A" w:rsidRPr="006B20D5">
        <w:t xml:space="preserve"> </w:t>
      </w:r>
      <w:r w:rsidR="00747FE9" w:rsidRPr="006B20D5">
        <w:t>benefits (such as increased tourism and visitation to key community spaces).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8615"/>
      </w:tblGrid>
      <w:tr w:rsidR="00747FE9" w:rsidRPr="006B20D5" w14:paraId="7462EDAB" w14:textId="77777777" w:rsidTr="00260AA6">
        <w:trPr>
          <w:trHeight w:val="351"/>
        </w:trPr>
        <w:tc>
          <w:tcPr>
            <w:tcW w:w="390" w:type="pct"/>
            <w:tcMar>
              <w:top w:w="0" w:type="dxa"/>
              <w:left w:w="85" w:type="dxa"/>
              <w:bottom w:w="0" w:type="dxa"/>
              <w:right w:w="85" w:type="dxa"/>
            </w:tcMar>
            <w:hideMark/>
          </w:tcPr>
          <w:p w14:paraId="35780393" w14:textId="77777777" w:rsidR="00747FE9" w:rsidRPr="006B20D5" w:rsidRDefault="00747FE9" w:rsidP="00B72EAE">
            <w:pPr>
              <w:pStyle w:val="TableText"/>
            </w:pPr>
            <w:r w:rsidRPr="006B20D5">
              <w:rPr>
                <w:noProof/>
              </w:rPr>
              <w:drawing>
                <wp:inline distT="0" distB="0" distL="0" distR="0" wp14:anchorId="0001BA39" wp14:editId="12FDFCAA">
                  <wp:extent cx="304800" cy="304800"/>
                  <wp:effectExtent l="0" t="0" r="0" b="0"/>
                  <wp:docPr id="391707044" name="Picture 128" descr="A purple circle with a white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purple circle with a white object on it&#10;&#10;Description automatically generated"/>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04800" cy="304800"/>
                          </a:xfrm>
                          <a:prstGeom prst="rect">
                            <a:avLst/>
                          </a:prstGeom>
                          <a:noFill/>
                          <a:ln>
                            <a:noFill/>
                          </a:ln>
                        </pic:spPr>
                      </pic:pic>
                    </a:graphicData>
                  </a:graphic>
                </wp:inline>
              </w:drawing>
            </w:r>
          </w:p>
        </w:tc>
        <w:tc>
          <w:tcPr>
            <w:tcW w:w="4610" w:type="pct"/>
            <w:tcMar>
              <w:top w:w="0" w:type="dxa"/>
              <w:left w:w="85" w:type="dxa"/>
              <w:bottom w:w="0" w:type="dxa"/>
              <w:right w:w="85" w:type="dxa"/>
            </w:tcMar>
            <w:hideMark/>
          </w:tcPr>
          <w:p w14:paraId="582DE97B" w14:textId="6A55DBE2" w:rsidR="00747FE9" w:rsidRPr="006B20D5" w:rsidRDefault="00747FE9" w:rsidP="00B72EAE">
            <w:pPr>
              <w:pStyle w:val="TableText"/>
            </w:pPr>
            <w:r w:rsidRPr="006B20D5">
              <w:t>Watering will support angling activities by creating conditions that support recreational angling species</w:t>
            </w:r>
          </w:p>
        </w:tc>
      </w:tr>
      <w:tr w:rsidR="00747FE9" w:rsidRPr="006B20D5" w14:paraId="79B72F9F" w14:textId="77777777" w:rsidTr="00260AA6">
        <w:tc>
          <w:tcPr>
            <w:tcW w:w="390" w:type="pct"/>
            <w:tcMar>
              <w:top w:w="0" w:type="dxa"/>
              <w:left w:w="85" w:type="dxa"/>
              <w:bottom w:w="0" w:type="dxa"/>
              <w:right w:w="85" w:type="dxa"/>
            </w:tcMar>
            <w:hideMark/>
          </w:tcPr>
          <w:p w14:paraId="1244BF19" w14:textId="77777777" w:rsidR="00747FE9" w:rsidRPr="006B20D5" w:rsidRDefault="00747FE9" w:rsidP="00B72EAE">
            <w:pPr>
              <w:pStyle w:val="TableText"/>
            </w:pPr>
            <w:r w:rsidRPr="006B20D5">
              <w:rPr>
                <w:noProof/>
              </w:rPr>
              <w:drawing>
                <wp:inline distT="0" distB="0" distL="0" distR="0" wp14:anchorId="28E2B346" wp14:editId="7DFDF71D">
                  <wp:extent cx="323850" cy="323850"/>
                  <wp:effectExtent l="0" t="0" r="0" b="0"/>
                  <wp:docPr id="7" name="Picture 129" descr="A white tent and tre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 white tent and tree in a circle&#10;&#10;Description automatically generated"/>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23850" cy="323850"/>
                          </a:xfrm>
                          <a:prstGeom prst="rect">
                            <a:avLst/>
                          </a:prstGeom>
                          <a:noFill/>
                          <a:ln>
                            <a:noFill/>
                          </a:ln>
                        </pic:spPr>
                      </pic:pic>
                    </a:graphicData>
                  </a:graphic>
                </wp:inline>
              </w:drawing>
            </w:r>
          </w:p>
        </w:tc>
        <w:tc>
          <w:tcPr>
            <w:tcW w:w="4610" w:type="pct"/>
            <w:tcMar>
              <w:top w:w="0" w:type="dxa"/>
              <w:left w:w="85" w:type="dxa"/>
              <w:bottom w:w="0" w:type="dxa"/>
              <w:right w:w="85" w:type="dxa"/>
            </w:tcMar>
            <w:hideMark/>
          </w:tcPr>
          <w:p w14:paraId="7263CCDD" w14:textId="78E0FF58" w:rsidR="00747FE9" w:rsidRPr="006B20D5" w:rsidRDefault="00747FE9" w:rsidP="00B72EAE">
            <w:pPr>
              <w:pStyle w:val="TableText"/>
            </w:pPr>
            <w:r w:rsidRPr="006B20D5">
              <w:t xml:space="preserve">Watering will support peaks in visitation (e.g., camping </w:t>
            </w:r>
            <w:r w:rsidR="00104574" w:rsidRPr="006B20D5">
              <w:t>and</w:t>
            </w:r>
            <w:r w:rsidRPr="006B20D5">
              <w:t xml:space="preserve"> other public activities on long weekends </w:t>
            </w:r>
            <w:r w:rsidR="00104574" w:rsidRPr="006B20D5">
              <w:t xml:space="preserve">and </w:t>
            </w:r>
            <w:r w:rsidRPr="006B20D5">
              <w:t>school holidays) by improving riverside amenity</w:t>
            </w:r>
          </w:p>
        </w:tc>
      </w:tr>
    </w:tbl>
    <w:p w14:paraId="03AAD1FD" w14:textId="77777777" w:rsidR="00747FE9" w:rsidRPr="006B20D5" w:rsidRDefault="00747FE9" w:rsidP="009C5FA6">
      <w:pPr>
        <w:pStyle w:val="Heading4"/>
      </w:pPr>
      <w:r w:rsidRPr="006B20D5">
        <w:t>Scope of environmental watering</w:t>
      </w:r>
    </w:p>
    <w:p w14:paraId="5AF93CA1" w14:textId="0AEBA467" w:rsidR="00324F33" w:rsidRPr="006B20D5" w:rsidRDefault="00747FE9" w:rsidP="004A199C">
      <w:r w:rsidRPr="006B20D5">
        <w:t xml:space="preserve">The term ‘environmental watering’ refers to the active delivery of held environmental water to support particular environmental objectives by </w:t>
      </w:r>
      <w:r w:rsidR="007B4416" w:rsidRPr="006B20D5">
        <w:t xml:space="preserve">altering the flow in a river or the water level </w:t>
      </w:r>
      <w:r w:rsidRPr="006B20D5">
        <w:t>in a wetland.</w:t>
      </w:r>
      <w:r w:rsidR="00324F33" w:rsidRPr="006B20D5">
        <w:t xml:space="preserve"> </w:t>
      </w:r>
      <w:r w:rsidRPr="006B20D5">
        <w:t>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BD04E4A" w14:textId="0E9A92AA" w:rsidR="00747FE9" w:rsidRPr="006B20D5" w:rsidRDefault="00747FE9" w:rsidP="004A199C">
      <w:r w:rsidRPr="006B20D5">
        <w:t xml:space="preserve">Table </w:t>
      </w:r>
      <w:r w:rsidR="002224CF" w:rsidRPr="006B20D5">
        <w:t>5.7.9</w:t>
      </w:r>
      <w:r w:rsidRPr="006B20D5">
        <w:t xml:space="preserve"> describes the potential environmental watering actions in 2026-27,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158678B" w14:textId="49D8ADE8" w:rsidR="00747FE9" w:rsidRPr="006B20D5" w:rsidRDefault="00747FE9" w:rsidP="002B3988">
      <w:pPr>
        <w:pStyle w:val="TableHeading"/>
        <w:rPr>
          <w:lang w:val="en-AU"/>
        </w:rPr>
      </w:pPr>
      <w:bookmarkStart w:id="861" w:name="_Toc230448920"/>
      <w:bookmarkStart w:id="862" w:name="_Toc230518763"/>
      <w:bookmarkStart w:id="863" w:name="_Toc230078114"/>
      <w:r w:rsidRPr="006B20D5">
        <w:rPr>
          <w:lang w:val="en-AU"/>
        </w:rPr>
        <w:t xml:space="preserve">Table </w:t>
      </w:r>
      <w:r w:rsidR="00E21220" w:rsidRPr="006B20D5">
        <w:rPr>
          <w:lang w:val="en-AU"/>
        </w:rPr>
        <w:t>5.7.9</w:t>
      </w:r>
      <w:r w:rsidR="00E21220" w:rsidRPr="006B20D5">
        <w:rPr>
          <w:lang w:val="en-AU"/>
        </w:rPr>
        <w:tab/>
      </w:r>
      <w:r w:rsidR="00A832EB" w:rsidRPr="006B20D5">
        <w:rPr>
          <w:lang w:val="en-AU"/>
        </w:rPr>
        <w:t>Birchs Creek potential environmental watering actions, expected watering effects and environmental objectives</w:t>
      </w:r>
      <w:bookmarkEnd w:id="861"/>
      <w:bookmarkEnd w:id="862"/>
      <w:bookmarkEnd w:id="863"/>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6288"/>
        <w:gridCol w:w="1637"/>
      </w:tblGrid>
      <w:tr w:rsidR="00747FE9" w:rsidRPr="006B20D5" w14:paraId="53F7468E" w14:textId="77777777" w:rsidTr="00C9713F">
        <w:trPr>
          <w:trHeight w:val="807"/>
        </w:trPr>
        <w:tc>
          <w:tcPr>
            <w:tcW w:w="947" w:type="pct"/>
            <w:tcMar>
              <w:left w:w="85" w:type="dxa"/>
              <w:right w:w="85" w:type="dxa"/>
            </w:tcMar>
            <w:hideMark/>
          </w:tcPr>
          <w:p w14:paraId="27890050" w14:textId="77777777" w:rsidR="00747FE9" w:rsidRPr="006B20D5" w:rsidRDefault="00747FE9" w:rsidP="00B72EAE">
            <w:pPr>
              <w:pStyle w:val="TableText"/>
              <w:rPr>
                <w:b/>
                <w:bCs/>
              </w:rPr>
            </w:pPr>
            <w:r w:rsidRPr="006B20D5">
              <w:rPr>
                <w:b/>
                <w:bCs/>
              </w:rPr>
              <w:t>Potential environmental watering action</w:t>
            </w:r>
          </w:p>
        </w:tc>
        <w:tc>
          <w:tcPr>
            <w:tcW w:w="3256" w:type="pct"/>
            <w:tcMar>
              <w:left w:w="85" w:type="dxa"/>
              <w:right w:w="85" w:type="dxa"/>
            </w:tcMar>
            <w:hideMark/>
          </w:tcPr>
          <w:p w14:paraId="4DDDB51C" w14:textId="77777777" w:rsidR="00747FE9" w:rsidRPr="006B20D5" w:rsidRDefault="00747FE9" w:rsidP="00B72EAE">
            <w:pPr>
              <w:pStyle w:val="TableText"/>
              <w:rPr>
                <w:b/>
                <w:bCs/>
              </w:rPr>
            </w:pPr>
            <w:r w:rsidRPr="006B20D5">
              <w:rPr>
                <w:b/>
                <w:bCs/>
              </w:rPr>
              <w:t>Expected watering effects</w:t>
            </w:r>
          </w:p>
        </w:tc>
        <w:tc>
          <w:tcPr>
            <w:tcW w:w="797" w:type="pct"/>
            <w:tcMar>
              <w:left w:w="85" w:type="dxa"/>
              <w:right w:w="85" w:type="dxa"/>
            </w:tcMar>
            <w:hideMark/>
          </w:tcPr>
          <w:p w14:paraId="4D79C7EA" w14:textId="77777777" w:rsidR="00747FE9" w:rsidRPr="006B20D5" w:rsidRDefault="00747FE9" w:rsidP="00B72EAE">
            <w:pPr>
              <w:pStyle w:val="TableText"/>
              <w:rPr>
                <w:b/>
                <w:bCs/>
              </w:rPr>
            </w:pPr>
            <w:r w:rsidRPr="006B20D5">
              <w:rPr>
                <w:b/>
                <w:bCs/>
              </w:rPr>
              <w:t>Environmental objectives</w:t>
            </w:r>
          </w:p>
        </w:tc>
      </w:tr>
      <w:tr w:rsidR="00747FE9" w:rsidRPr="006B20D5" w14:paraId="3EEC46DF" w14:textId="77777777" w:rsidTr="00C9713F">
        <w:trPr>
          <w:trHeight w:val="253"/>
        </w:trPr>
        <w:tc>
          <w:tcPr>
            <w:tcW w:w="5000" w:type="pct"/>
            <w:gridSpan w:val="3"/>
            <w:tcMar>
              <w:left w:w="85" w:type="dxa"/>
              <w:right w:w="85" w:type="dxa"/>
            </w:tcMar>
            <w:hideMark/>
          </w:tcPr>
          <w:p w14:paraId="505A9AAA" w14:textId="77777777" w:rsidR="00747FE9" w:rsidRPr="006B20D5" w:rsidRDefault="00747FE9" w:rsidP="00B72EAE">
            <w:pPr>
              <w:pStyle w:val="TableText"/>
              <w:rPr>
                <w:b/>
                <w:bCs/>
              </w:rPr>
            </w:pPr>
            <w:r w:rsidRPr="006B20D5">
              <w:rPr>
                <w:b/>
                <w:bCs/>
              </w:rPr>
              <w:t>Birchs Creek (targeting reach 2)</w:t>
            </w:r>
          </w:p>
        </w:tc>
      </w:tr>
      <w:tr w:rsidR="00747FE9" w:rsidRPr="006B20D5" w14:paraId="3DDCFAB2" w14:textId="77777777" w:rsidTr="00C9713F">
        <w:trPr>
          <w:trHeight w:val="1723"/>
        </w:trPr>
        <w:tc>
          <w:tcPr>
            <w:tcW w:w="947" w:type="pct"/>
            <w:tcMar>
              <w:left w:w="85" w:type="dxa"/>
              <w:right w:w="85" w:type="dxa"/>
            </w:tcMar>
            <w:hideMark/>
          </w:tcPr>
          <w:p w14:paraId="0967AE0F" w14:textId="77777777" w:rsidR="00747FE9" w:rsidRPr="006B20D5" w:rsidRDefault="00747FE9" w:rsidP="00B72EAE">
            <w:pPr>
              <w:pStyle w:val="TableText"/>
            </w:pPr>
            <w:r w:rsidRPr="006B20D5">
              <w:t>Winter fresh (one fresh of 27 ML/day for three days during June)</w:t>
            </w:r>
          </w:p>
        </w:tc>
        <w:tc>
          <w:tcPr>
            <w:tcW w:w="3256" w:type="pct"/>
            <w:tcMar>
              <w:left w:w="85" w:type="dxa"/>
              <w:right w:w="85" w:type="dxa"/>
            </w:tcMar>
            <w:hideMark/>
          </w:tcPr>
          <w:p w14:paraId="698D2F24" w14:textId="77777777" w:rsidR="00747FE9" w:rsidRPr="006B20D5" w:rsidRDefault="00747FE9" w:rsidP="00162AF7">
            <w:pPr>
              <w:pStyle w:val="Tabletextdotpoint"/>
            </w:pPr>
            <w:r w:rsidRPr="006B20D5">
              <w:t>Maintain and support the growth and germination of streamside vegetation by increasing soil moisture and depositing sediment on the bank and benches</w:t>
            </w:r>
          </w:p>
          <w:p w14:paraId="68567309" w14:textId="77777777" w:rsidR="00747FE9" w:rsidRPr="006B20D5" w:rsidRDefault="00747FE9" w:rsidP="00162AF7">
            <w:pPr>
              <w:pStyle w:val="Tabletextdotpoint"/>
            </w:pPr>
            <w:r w:rsidRPr="006B20D5">
              <w:t>Scour old biofilms and organic matter that have accumulated in the channel, and cycle nutrients throughout the creek</w:t>
            </w:r>
          </w:p>
          <w:p w14:paraId="5787FCE1" w14:textId="6AB0D27F" w:rsidR="00747FE9" w:rsidRPr="006B20D5" w:rsidRDefault="00747FE9" w:rsidP="00162AF7">
            <w:pPr>
              <w:pStyle w:val="Tabletextdotpoint"/>
            </w:pPr>
            <w:r w:rsidRPr="006B20D5">
              <w:t>Improve water quality by freshening refuge pools and provid</w:t>
            </w:r>
            <w:r w:rsidR="00104574" w:rsidRPr="006B20D5">
              <w:t>ing</w:t>
            </w:r>
            <w:r w:rsidRPr="006B20D5">
              <w:t xml:space="preserve"> connectivity between pools for fish and platypus movement</w:t>
            </w:r>
          </w:p>
        </w:tc>
        <w:tc>
          <w:tcPr>
            <w:tcW w:w="797" w:type="pct"/>
            <w:tcMar>
              <w:left w:w="85" w:type="dxa"/>
              <w:right w:w="85" w:type="dxa"/>
            </w:tcMar>
            <w:hideMark/>
          </w:tcPr>
          <w:p w14:paraId="16FD3110" w14:textId="020CC1AC" w:rsidR="00747FE9" w:rsidRPr="006B20D5" w:rsidRDefault="00747FE9" w:rsidP="00B72EAE">
            <w:pPr>
              <w:pStyle w:val="TableText"/>
            </w:pPr>
            <w:r w:rsidRPr="006B20D5">
              <w:t xml:space="preserve">F1 </w:t>
            </w:r>
          </w:p>
          <w:p w14:paraId="0A4FE6D1" w14:textId="14970E50" w:rsidR="00747FE9" w:rsidRPr="006B20D5" w:rsidRDefault="00747FE9" w:rsidP="00B72EAE">
            <w:pPr>
              <w:pStyle w:val="TableText"/>
            </w:pPr>
            <w:r w:rsidRPr="006B20D5">
              <w:t xml:space="preserve">MI1 </w:t>
            </w:r>
          </w:p>
          <w:p w14:paraId="365695A6" w14:textId="313D37EB" w:rsidR="00747FE9" w:rsidRPr="006B20D5" w:rsidRDefault="00747FE9" w:rsidP="00B72EAE">
            <w:pPr>
              <w:pStyle w:val="TableText"/>
            </w:pPr>
            <w:r w:rsidRPr="006B20D5">
              <w:t xml:space="preserve">PR1 </w:t>
            </w:r>
          </w:p>
          <w:p w14:paraId="32B7E436" w14:textId="7A873D07" w:rsidR="00747FE9" w:rsidRPr="006B20D5" w:rsidRDefault="00747FE9" w:rsidP="00B72EAE">
            <w:pPr>
              <w:pStyle w:val="TableText"/>
            </w:pPr>
            <w:r w:rsidRPr="006B20D5">
              <w:t xml:space="preserve">V1, V2 </w:t>
            </w:r>
          </w:p>
          <w:p w14:paraId="53BABC77" w14:textId="0D6F1BB9" w:rsidR="00747FE9" w:rsidRPr="006B20D5" w:rsidRDefault="00747FE9" w:rsidP="00B72EAE">
            <w:pPr>
              <w:pStyle w:val="TableText"/>
            </w:pPr>
            <w:r w:rsidRPr="006B20D5">
              <w:t xml:space="preserve">WQ1 </w:t>
            </w:r>
          </w:p>
        </w:tc>
      </w:tr>
      <w:tr w:rsidR="00747FE9" w:rsidRPr="006B20D5" w14:paraId="2B479E31" w14:textId="77777777" w:rsidTr="00C9713F">
        <w:trPr>
          <w:trHeight w:val="1609"/>
        </w:trPr>
        <w:tc>
          <w:tcPr>
            <w:tcW w:w="947" w:type="pct"/>
            <w:tcMar>
              <w:left w:w="85" w:type="dxa"/>
              <w:right w:w="85" w:type="dxa"/>
            </w:tcMar>
            <w:hideMark/>
          </w:tcPr>
          <w:p w14:paraId="618A53DB" w14:textId="77777777" w:rsidR="00747FE9" w:rsidRPr="006B20D5" w:rsidRDefault="00747FE9" w:rsidP="00B72EAE">
            <w:pPr>
              <w:pStyle w:val="TableText"/>
            </w:pPr>
            <w:r w:rsidRPr="006B20D5">
              <w:lastRenderedPageBreak/>
              <w:t>Summer/autumn freshes (three freshes of 10-15 ML/day for three days during December to May)</w:t>
            </w:r>
          </w:p>
        </w:tc>
        <w:tc>
          <w:tcPr>
            <w:tcW w:w="3256" w:type="pct"/>
            <w:tcMar>
              <w:left w:w="85" w:type="dxa"/>
              <w:right w:w="85" w:type="dxa"/>
            </w:tcMar>
            <w:hideMark/>
          </w:tcPr>
          <w:p w14:paraId="12BFE68E" w14:textId="77777777" w:rsidR="00747FE9" w:rsidRPr="006B20D5" w:rsidRDefault="00747FE9" w:rsidP="00162AF7">
            <w:pPr>
              <w:pStyle w:val="Tabletextdotpoint"/>
            </w:pPr>
            <w:r w:rsidRPr="006B20D5">
              <w:t>Increase the water depth to maintain and support seed germination and the growth of in-stream aquatic vegetation</w:t>
            </w:r>
          </w:p>
          <w:p w14:paraId="66FCA1F0" w14:textId="77777777" w:rsidR="00747FE9" w:rsidRPr="006B20D5" w:rsidRDefault="00747FE9" w:rsidP="00162AF7">
            <w:pPr>
              <w:pStyle w:val="Tabletextdotpoint"/>
            </w:pPr>
            <w:r w:rsidRPr="006B20D5">
              <w:t>Expand riffle and run areas to provide waterbug habitat</w:t>
            </w:r>
          </w:p>
          <w:p w14:paraId="04DD518D" w14:textId="043E6CCE" w:rsidR="00747FE9" w:rsidRPr="006B20D5" w:rsidRDefault="00747FE9" w:rsidP="00162AF7">
            <w:pPr>
              <w:pStyle w:val="Tabletextdotpoint"/>
            </w:pPr>
            <w:r w:rsidRPr="006B20D5">
              <w:t xml:space="preserve">Top up pools to refresh water quality (particularly </w:t>
            </w:r>
            <w:r w:rsidR="00CC303F" w:rsidRPr="006B20D5">
              <w:t>dissolved-oxygen level</w:t>
            </w:r>
            <w:r w:rsidRPr="006B20D5">
              <w:t>s) and increase connectivity between pools for fish and platypus movement</w:t>
            </w:r>
          </w:p>
        </w:tc>
        <w:tc>
          <w:tcPr>
            <w:tcW w:w="797" w:type="pct"/>
            <w:tcMar>
              <w:left w:w="85" w:type="dxa"/>
              <w:right w:w="85" w:type="dxa"/>
            </w:tcMar>
            <w:hideMark/>
          </w:tcPr>
          <w:p w14:paraId="398E4E23" w14:textId="1677CFE4" w:rsidR="00747FE9" w:rsidRPr="006B20D5" w:rsidRDefault="00747FE9" w:rsidP="00282BD6">
            <w:pPr>
              <w:pStyle w:val="TableText"/>
            </w:pPr>
            <w:r w:rsidRPr="006B20D5">
              <w:t xml:space="preserve">F1 </w:t>
            </w:r>
          </w:p>
          <w:p w14:paraId="23586C3C" w14:textId="28F33CFF" w:rsidR="00747FE9" w:rsidRPr="006B20D5" w:rsidRDefault="00747FE9" w:rsidP="00282BD6">
            <w:pPr>
              <w:pStyle w:val="TableText"/>
            </w:pPr>
            <w:r w:rsidRPr="006B20D5">
              <w:t xml:space="preserve">MI1 </w:t>
            </w:r>
          </w:p>
          <w:p w14:paraId="123CF345" w14:textId="3493E635" w:rsidR="00747FE9" w:rsidRPr="006B20D5" w:rsidRDefault="00747FE9" w:rsidP="00282BD6">
            <w:pPr>
              <w:pStyle w:val="TableText"/>
            </w:pPr>
            <w:r w:rsidRPr="006B20D5">
              <w:t xml:space="preserve">PR1 </w:t>
            </w:r>
          </w:p>
          <w:p w14:paraId="474D5DC1" w14:textId="52F5A3A6" w:rsidR="00747FE9" w:rsidRPr="006B20D5" w:rsidRDefault="00747FE9" w:rsidP="00282BD6">
            <w:pPr>
              <w:pStyle w:val="TableText"/>
            </w:pPr>
            <w:r w:rsidRPr="006B20D5">
              <w:t xml:space="preserve">V1 </w:t>
            </w:r>
          </w:p>
          <w:p w14:paraId="7E129E16" w14:textId="5EE00390" w:rsidR="00747FE9" w:rsidRPr="006B20D5" w:rsidRDefault="00747FE9" w:rsidP="00282BD6">
            <w:pPr>
              <w:pStyle w:val="TableText"/>
            </w:pPr>
            <w:r w:rsidRPr="006B20D5">
              <w:t xml:space="preserve">WQ1 </w:t>
            </w:r>
          </w:p>
        </w:tc>
      </w:tr>
    </w:tbl>
    <w:p w14:paraId="758C7C5D" w14:textId="77777777" w:rsidR="00747FE9" w:rsidRPr="006B20D5" w:rsidRDefault="00747FE9" w:rsidP="009C5FA6">
      <w:pPr>
        <w:pStyle w:val="Heading4"/>
      </w:pPr>
      <w:r w:rsidRPr="006B20D5">
        <w:t>Scenario planning</w:t>
      </w:r>
    </w:p>
    <w:p w14:paraId="298BEF54" w14:textId="26994B79" w:rsidR="00747FE9" w:rsidRPr="006B20D5" w:rsidRDefault="00747FE9" w:rsidP="00747FE9">
      <w:r w:rsidRPr="006B20D5">
        <w:t xml:space="preserve">Table </w:t>
      </w:r>
      <w:r w:rsidR="00A832EB" w:rsidRPr="006B20D5">
        <w:t>5.7.10</w:t>
      </w:r>
      <w:r w:rsidRPr="006B20D5">
        <w:t xml:space="preserve"> outlines potential environmental watering and </w:t>
      </w:r>
      <w:r w:rsidR="001322CE" w:rsidRPr="006B20D5">
        <w:t xml:space="preserve">expected water use in a range </w:t>
      </w:r>
      <w:r w:rsidRPr="006B20D5">
        <w:t>of planning scenarios.</w:t>
      </w:r>
    </w:p>
    <w:p w14:paraId="78692096" w14:textId="08A15276" w:rsidR="00747FE9" w:rsidRPr="006B20D5" w:rsidRDefault="00747FE9" w:rsidP="00747FE9">
      <w:r w:rsidRPr="006B20D5">
        <w:t xml:space="preserve">Water for the environment in Birchs Creek is primarily used to deliver winter/spring freshes and summer/autumn freshes, where these are not met by the natural flow or consumptive water deliveries. The </w:t>
      </w:r>
      <w:r w:rsidR="00104574" w:rsidRPr="006B20D5">
        <w:t xml:space="preserve">available </w:t>
      </w:r>
      <w:r w:rsidRPr="006B20D5">
        <w:t>volume of water for the environment is insufficient to deliver any other environmental flows recommended for the system.</w:t>
      </w:r>
    </w:p>
    <w:p w14:paraId="741407BC" w14:textId="6C4BF85B" w:rsidR="00747FE9" w:rsidRPr="006B20D5" w:rsidRDefault="00747FE9" w:rsidP="00747FE9">
      <w:r w:rsidRPr="006B20D5">
        <w:t>The environment did not receive an allocation in December 2025, so no carryover is available to deliver winter/spring freshes in 2026 in any planning scenario. However</w:t>
      </w:r>
      <w:r w:rsidR="00104574" w:rsidRPr="006B20D5">
        <w:t>,</w:t>
      </w:r>
      <w:r w:rsidRPr="006B20D5">
        <w:t xml:space="preserve"> winter/spring freshes will likely be delivered naturally by reservoir spills in average and wet conditions.</w:t>
      </w:r>
    </w:p>
    <w:p w14:paraId="3F79B135" w14:textId="610AC9DA" w:rsidR="00747FE9" w:rsidRPr="006B20D5" w:rsidRDefault="00747FE9" w:rsidP="00747FE9">
      <w:r w:rsidRPr="006B20D5">
        <w:t xml:space="preserve">In the drought and dry planning scenarios, the environment is also unlikely to receive an allocation in December 2026, as seasonal determinations in the Bullarook system are expected to be below 20 per cent. In these </w:t>
      </w:r>
      <w:r w:rsidR="00A54DC1" w:rsidRPr="006B20D5">
        <w:t xml:space="preserve">planning </w:t>
      </w:r>
      <w:r w:rsidRPr="006B20D5">
        <w:t>scenarios, the operational passing flow in the creek will be managed to protect critical human and environmental needs.</w:t>
      </w:r>
    </w:p>
    <w:p w14:paraId="3A90061C" w14:textId="77777777" w:rsidR="00747FE9" w:rsidRPr="006B20D5" w:rsidRDefault="00747FE9" w:rsidP="00747FE9">
      <w:r w:rsidRPr="006B20D5">
        <w:t>Summer/autumn freshes may be prioritised in average and wet conditions, if required, to avoid critical loss of environmental values when the system is likely under the greatest stress. Summer/autumn freshes should be delivered at the upper magnitude where possible, either by augmenting natural or consumptive flows or using water for the environment to deliver greater-magnitude freshes after one fresh has been met naturally. If not required to deliver summer/autumn freshes, allocation may be reserved to deliver a winter fresh in June 2027, or alternatively carried over to deliver a winter/spring fresh in 2027-28 before the water is forfeited on 30 November 2027.</w:t>
      </w:r>
    </w:p>
    <w:p w14:paraId="4247416E" w14:textId="279AB4A3" w:rsidR="00747FE9" w:rsidRPr="006B20D5" w:rsidRDefault="00747FE9" w:rsidP="002B3988">
      <w:pPr>
        <w:pStyle w:val="TableHeading"/>
        <w:rPr>
          <w:lang w:val="en-AU"/>
        </w:rPr>
      </w:pPr>
      <w:bookmarkStart w:id="864" w:name="_Toc230448921"/>
      <w:bookmarkStart w:id="865" w:name="_Toc230518764"/>
      <w:bookmarkStart w:id="866" w:name="_Toc230078115"/>
      <w:r w:rsidRPr="006B20D5">
        <w:rPr>
          <w:lang w:val="en-AU"/>
        </w:rPr>
        <w:t xml:space="preserve">Table </w:t>
      </w:r>
      <w:r w:rsidR="00A832EB" w:rsidRPr="006B20D5">
        <w:rPr>
          <w:lang w:val="en-AU"/>
        </w:rPr>
        <w:t>5.7.10</w:t>
      </w:r>
      <w:r w:rsidR="00A832EB" w:rsidRPr="006B20D5">
        <w:rPr>
          <w:lang w:val="en-AU"/>
        </w:rPr>
        <w:tab/>
        <w:t>Birchs Creek environmental watering planning scenarios</w:t>
      </w:r>
      <w:bookmarkEnd w:id="864"/>
      <w:bookmarkEnd w:id="865"/>
      <w:bookmarkEnd w:id="8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3"/>
        <w:gridCol w:w="1775"/>
        <w:gridCol w:w="1777"/>
        <w:gridCol w:w="2092"/>
        <w:gridCol w:w="44"/>
        <w:gridCol w:w="2053"/>
      </w:tblGrid>
      <w:tr w:rsidR="008A6501" w:rsidRPr="006B20D5" w14:paraId="12C5F2CD" w14:textId="77777777" w:rsidTr="00B145C8">
        <w:trPr>
          <w:trHeight w:val="362"/>
        </w:trPr>
        <w:tc>
          <w:tcPr>
            <w:tcW w:w="774" w:type="pct"/>
            <w:tcMar>
              <w:left w:w="85" w:type="dxa"/>
              <w:right w:w="85" w:type="dxa"/>
            </w:tcMar>
            <w:hideMark/>
          </w:tcPr>
          <w:p w14:paraId="42A5E9F5" w14:textId="77777777" w:rsidR="00747FE9" w:rsidRPr="006B20D5" w:rsidRDefault="00747FE9" w:rsidP="00B72EAE">
            <w:pPr>
              <w:pStyle w:val="TableText"/>
              <w:rPr>
                <w:b/>
                <w:bCs/>
              </w:rPr>
            </w:pPr>
            <w:r w:rsidRPr="006B20D5">
              <w:rPr>
                <w:b/>
                <w:bCs/>
              </w:rPr>
              <w:t>Planning scenario</w:t>
            </w:r>
          </w:p>
        </w:tc>
        <w:tc>
          <w:tcPr>
            <w:tcW w:w="967" w:type="pct"/>
            <w:tcMar>
              <w:left w:w="85" w:type="dxa"/>
              <w:right w:w="85" w:type="dxa"/>
            </w:tcMar>
            <w:hideMark/>
          </w:tcPr>
          <w:p w14:paraId="720D4367" w14:textId="77777777" w:rsidR="00747FE9" w:rsidRPr="006B20D5" w:rsidRDefault="00747FE9" w:rsidP="00B72EAE">
            <w:pPr>
              <w:pStyle w:val="TableText"/>
              <w:rPr>
                <w:b/>
                <w:bCs/>
              </w:rPr>
            </w:pPr>
            <w:r w:rsidRPr="006B20D5">
              <w:rPr>
                <w:b/>
                <w:bCs/>
              </w:rPr>
              <w:t>Drought</w:t>
            </w:r>
          </w:p>
        </w:tc>
        <w:tc>
          <w:tcPr>
            <w:tcW w:w="967" w:type="pct"/>
            <w:tcMar>
              <w:left w:w="85" w:type="dxa"/>
              <w:right w:w="85" w:type="dxa"/>
            </w:tcMar>
            <w:hideMark/>
          </w:tcPr>
          <w:p w14:paraId="01DFB9BD" w14:textId="77777777" w:rsidR="00747FE9" w:rsidRPr="006B20D5" w:rsidRDefault="00747FE9" w:rsidP="00B72EAE">
            <w:pPr>
              <w:pStyle w:val="TableText"/>
              <w:rPr>
                <w:b/>
                <w:bCs/>
              </w:rPr>
            </w:pPr>
            <w:r w:rsidRPr="006B20D5">
              <w:rPr>
                <w:b/>
                <w:bCs/>
              </w:rPr>
              <w:t>Dry</w:t>
            </w:r>
          </w:p>
        </w:tc>
        <w:tc>
          <w:tcPr>
            <w:tcW w:w="1162" w:type="pct"/>
            <w:gridSpan w:val="2"/>
            <w:tcMar>
              <w:left w:w="85" w:type="dxa"/>
              <w:right w:w="85" w:type="dxa"/>
            </w:tcMar>
            <w:hideMark/>
          </w:tcPr>
          <w:p w14:paraId="7EE529C0" w14:textId="77777777" w:rsidR="00747FE9" w:rsidRPr="006B20D5" w:rsidRDefault="00747FE9" w:rsidP="00B72EAE">
            <w:pPr>
              <w:pStyle w:val="TableText"/>
              <w:rPr>
                <w:b/>
                <w:bCs/>
              </w:rPr>
            </w:pPr>
            <w:r w:rsidRPr="006B20D5">
              <w:rPr>
                <w:b/>
                <w:bCs/>
              </w:rPr>
              <w:t>Average</w:t>
            </w:r>
          </w:p>
        </w:tc>
        <w:tc>
          <w:tcPr>
            <w:tcW w:w="1129" w:type="pct"/>
            <w:tcMar>
              <w:left w:w="85" w:type="dxa"/>
              <w:right w:w="85" w:type="dxa"/>
            </w:tcMar>
            <w:hideMark/>
          </w:tcPr>
          <w:p w14:paraId="387F9D65" w14:textId="77777777" w:rsidR="00747FE9" w:rsidRPr="006B20D5" w:rsidRDefault="00747FE9" w:rsidP="00B72EAE">
            <w:pPr>
              <w:pStyle w:val="TableText"/>
              <w:rPr>
                <w:b/>
                <w:bCs/>
              </w:rPr>
            </w:pPr>
            <w:r w:rsidRPr="006B20D5">
              <w:rPr>
                <w:b/>
                <w:bCs/>
              </w:rPr>
              <w:t>Wet</w:t>
            </w:r>
          </w:p>
        </w:tc>
      </w:tr>
      <w:tr w:rsidR="008A6501" w:rsidRPr="006B20D5" w14:paraId="280B1CB6" w14:textId="77777777" w:rsidTr="00B145C8">
        <w:trPr>
          <w:trHeight w:val="490"/>
        </w:trPr>
        <w:tc>
          <w:tcPr>
            <w:tcW w:w="774" w:type="pct"/>
            <w:tcMar>
              <w:left w:w="85" w:type="dxa"/>
              <w:right w:w="85" w:type="dxa"/>
            </w:tcMar>
            <w:hideMark/>
          </w:tcPr>
          <w:p w14:paraId="4F006469" w14:textId="77777777" w:rsidR="00747FE9" w:rsidRPr="006B20D5" w:rsidRDefault="00747FE9" w:rsidP="002B3988">
            <w:pPr>
              <w:pStyle w:val="TableText"/>
            </w:pPr>
            <w:r w:rsidRPr="006B20D5">
              <w:t>Expected conditions</w:t>
            </w:r>
          </w:p>
        </w:tc>
        <w:tc>
          <w:tcPr>
            <w:tcW w:w="967" w:type="pct"/>
            <w:tcMar>
              <w:left w:w="85" w:type="dxa"/>
              <w:right w:w="85" w:type="dxa"/>
            </w:tcMar>
            <w:hideMark/>
          </w:tcPr>
          <w:p w14:paraId="5D18E3FD" w14:textId="50C66BB6" w:rsidR="00747FE9" w:rsidRPr="006B20D5" w:rsidRDefault="00104574" w:rsidP="00162AF7">
            <w:pPr>
              <w:pStyle w:val="Tabletextdotpoint"/>
            </w:pPr>
            <w:r w:rsidRPr="006B20D5">
              <w:t>The r</w:t>
            </w:r>
            <w:r w:rsidR="00747FE9" w:rsidRPr="006B20D5">
              <w:t>eservoir is unlikely to spill</w:t>
            </w:r>
          </w:p>
          <w:p w14:paraId="1EEF4491" w14:textId="7D914839" w:rsidR="00747FE9" w:rsidRPr="006B20D5" w:rsidRDefault="00747FE9" w:rsidP="00162AF7">
            <w:pPr>
              <w:pStyle w:val="Tabletextdotpoint"/>
            </w:pPr>
            <w:r w:rsidRPr="006B20D5">
              <w:t>Extremely low flow in winter/spring</w:t>
            </w:r>
          </w:p>
          <w:p w14:paraId="5C26387B" w14:textId="498CB289" w:rsidR="00747FE9" w:rsidRPr="006B20D5" w:rsidRDefault="00747FE9" w:rsidP="00162AF7">
            <w:pPr>
              <w:pStyle w:val="Tabletextdotpoint"/>
            </w:pPr>
            <w:r w:rsidRPr="006B20D5">
              <w:t xml:space="preserve">Limited irrigation </w:t>
            </w:r>
            <w:r w:rsidRPr="006B20D5">
              <w:lastRenderedPageBreak/>
              <w:t>releases due to low allocations</w:t>
            </w:r>
          </w:p>
        </w:tc>
        <w:tc>
          <w:tcPr>
            <w:tcW w:w="967" w:type="pct"/>
            <w:tcMar>
              <w:left w:w="85" w:type="dxa"/>
              <w:right w:w="85" w:type="dxa"/>
            </w:tcMar>
            <w:hideMark/>
          </w:tcPr>
          <w:p w14:paraId="41519D4D" w14:textId="671EF510" w:rsidR="00747FE9" w:rsidRPr="006B20D5" w:rsidRDefault="00104574" w:rsidP="00162AF7">
            <w:pPr>
              <w:pStyle w:val="Tabletextdotpoint"/>
            </w:pPr>
            <w:r w:rsidRPr="006B20D5">
              <w:lastRenderedPageBreak/>
              <w:t>The r</w:t>
            </w:r>
            <w:r w:rsidR="00747FE9" w:rsidRPr="006B20D5">
              <w:t>eservoir is unlikely to spill</w:t>
            </w:r>
          </w:p>
          <w:p w14:paraId="26D9FF1D" w14:textId="20916CE0" w:rsidR="00324F33" w:rsidRPr="006B20D5" w:rsidRDefault="00747FE9" w:rsidP="00162AF7">
            <w:pPr>
              <w:pStyle w:val="Tabletextdotpoint"/>
            </w:pPr>
            <w:r w:rsidRPr="006B20D5">
              <w:t>Low flow in winter</w:t>
            </w:r>
            <w:r w:rsidR="00845D72" w:rsidRPr="006B20D5">
              <w:t>/</w:t>
            </w:r>
            <w:r w:rsidRPr="006B20D5">
              <w:t>spring</w:t>
            </w:r>
          </w:p>
          <w:p w14:paraId="3E94BAC9" w14:textId="2FF79776" w:rsidR="00747FE9" w:rsidRPr="006B20D5" w:rsidRDefault="00747FE9" w:rsidP="00162AF7">
            <w:pPr>
              <w:pStyle w:val="Tabletextdotpoint"/>
            </w:pPr>
            <w:r w:rsidRPr="006B20D5">
              <w:t>Moderate irrigation releases</w:t>
            </w:r>
          </w:p>
        </w:tc>
        <w:tc>
          <w:tcPr>
            <w:tcW w:w="1162" w:type="pct"/>
            <w:gridSpan w:val="2"/>
            <w:tcMar>
              <w:left w:w="85" w:type="dxa"/>
              <w:right w:w="85" w:type="dxa"/>
            </w:tcMar>
            <w:hideMark/>
          </w:tcPr>
          <w:p w14:paraId="6ACE95A5" w14:textId="1A67B005" w:rsidR="00747FE9" w:rsidRPr="006B20D5" w:rsidRDefault="00747FE9" w:rsidP="00162AF7">
            <w:pPr>
              <w:pStyle w:val="Tabletextdotpoint"/>
            </w:pPr>
            <w:r w:rsidRPr="006B20D5">
              <w:tab/>
            </w:r>
            <w:r w:rsidR="00F07DF5" w:rsidRPr="006B20D5">
              <w:t>R</w:t>
            </w:r>
            <w:r w:rsidRPr="006B20D5">
              <w:t>eservoir spills are certain in winter</w:t>
            </w:r>
            <w:r w:rsidR="00845D72" w:rsidRPr="006B20D5">
              <w:t>/</w:t>
            </w:r>
            <w:r w:rsidRPr="006B20D5">
              <w:t>spring</w:t>
            </w:r>
          </w:p>
          <w:p w14:paraId="124FD8F9" w14:textId="0A09AEAF" w:rsidR="00747FE9" w:rsidRPr="006B20D5" w:rsidRDefault="00747FE9" w:rsidP="00162AF7">
            <w:pPr>
              <w:pStyle w:val="Tabletextdotpoint"/>
            </w:pPr>
            <w:r w:rsidRPr="006B20D5">
              <w:tab/>
            </w:r>
            <w:r w:rsidR="004C6831" w:rsidRPr="006B20D5">
              <w:t>S</w:t>
            </w:r>
            <w:r w:rsidRPr="006B20D5">
              <w:t>ome natural flow through summer</w:t>
            </w:r>
            <w:r w:rsidR="00845D72" w:rsidRPr="006B20D5">
              <w:t>/</w:t>
            </w:r>
            <w:r w:rsidRPr="006B20D5">
              <w:t>autumn</w:t>
            </w:r>
          </w:p>
          <w:p w14:paraId="1C439004" w14:textId="30D9907A" w:rsidR="00747FE9" w:rsidRPr="006B20D5" w:rsidRDefault="00747FE9" w:rsidP="00162AF7">
            <w:pPr>
              <w:pStyle w:val="Tabletextdotpoint"/>
            </w:pPr>
            <w:r w:rsidRPr="006B20D5">
              <w:t xml:space="preserve">Groundwater contributes to </w:t>
            </w:r>
            <w:r w:rsidRPr="006B20D5">
              <w:lastRenderedPageBreak/>
              <w:t>baseflow throughout the year</w:t>
            </w:r>
          </w:p>
        </w:tc>
        <w:tc>
          <w:tcPr>
            <w:tcW w:w="1129" w:type="pct"/>
            <w:tcMar>
              <w:left w:w="85" w:type="dxa"/>
              <w:right w:w="85" w:type="dxa"/>
            </w:tcMar>
            <w:hideMark/>
          </w:tcPr>
          <w:p w14:paraId="66F8AED6" w14:textId="1699109B" w:rsidR="00747FE9" w:rsidRPr="006B20D5" w:rsidRDefault="00747FE9" w:rsidP="00162AF7">
            <w:pPr>
              <w:pStyle w:val="Tabletextdotpoint"/>
            </w:pPr>
            <w:r w:rsidRPr="006B20D5">
              <w:lastRenderedPageBreak/>
              <w:t>Reservoir spills are certain in winter</w:t>
            </w:r>
            <w:r w:rsidR="00845D72" w:rsidRPr="006B20D5">
              <w:t>/</w:t>
            </w:r>
            <w:r w:rsidRPr="006B20D5">
              <w:t>spring</w:t>
            </w:r>
          </w:p>
          <w:p w14:paraId="6D582939" w14:textId="7EDEB199" w:rsidR="00747FE9" w:rsidRPr="006B20D5" w:rsidRDefault="00747FE9" w:rsidP="00162AF7">
            <w:pPr>
              <w:pStyle w:val="Tabletextdotpoint"/>
            </w:pPr>
            <w:r w:rsidRPr="006B20D5">
              <w:t>Natural flow through summer</w:t>
            </w:r>
            <w:r w:rsidR="00845D72" w:rsidRPr="006B20D5">
              <w:t>/</w:t>
            </w:r>
            <w:r w:rsidRPr="006B20D5">
              <w:t>autumn</w:t>
            </w:r>
          </w:p>
          <w:p w14:paraId="6A32559B" w14:textId="2D3B86B1" w:rsidR="00747FE9" w:rsidRPr="006B20D5" w:rsidRDefault="00747FE9" w:rsidP="00162AF7">
            <w:pPr>
              <w:pStyle w:val="Tabletextdotpoint"/>
            </w:pPr>
            <w:r w:rsidRPr="006B20D5">
              <w:t xml:space="preserve">Groundwater contributes to </w:t>
            </w:r>
            <w:r w:rsidRPr="006B20D5">
              <w:lastRenderedPageBreak/>
              <w:t>baseflow throughout the year</w:t>
            </w:r>
          </w:p>
        </w:tc>
      </w:tr>
      <w:tr w:rsidR="00747FE9" w:rsidRPr="006B20D5" w14:paraId="2D64EF8D" w14:textId="77777777" w:rsidTr="00B145C8">
        <w:trPr>
          <w:trHeight w:val="787"/>
        </w:trPr>
        <w:tc>
          <w:tcPr>
            <w:tcW w:w="774" w:type="pct"/>
            <w:tcMar>
              <w:left w:w="85" w:type="dxa"/>
              <w:right w:w="85" w:type="dxa"/>
            </w:tcMar>
            <w:hideMark/>
          </w:tcPr>
          <w:p w14:paraId="4D594031" w14:textId="77777777" w:rsidR="00747FE9" w:rsidRPr="006B20D5" w:rsidRDefault="00747FE9" w:rsidP="002B3988">
            <w:pPr>
              <w:pStyle w:val="TableText"/>
            </w:pPr>
            <w:r w:rsidRPr="006B20D5">
              <w:lastRenderedPageBreak/>
              <w:t>Expected availability of water for the environment</w:t>
            </w:r>
          </w:p>
        </w:tc>
        <w:tc>
          <w:tcPr>
            <w:tcW w:w="1935" w:type="pct"/>
            <w:gridSpan w:val="2"/>
            <w:tcMar>
              <w:left w:w="85" w:type="dxa"/>
              <w:right w:w="85" w:type="dxa"/>
            </w:tcMar>
            <w:hideMark/>
          </w:tcPr>
          <w:p w14:paraId="74007BFA" w14:textId="77777777" w:rsidR="00747FE9" w:rsidRPr="006B20D5" w:rsidRDefault="00747FE9" w:rsidP="00162AF7">
            <w:pPr>
              <w:pStyle w:val="Tabletextdotpoint"/>
            </w:pPr>
            <w:r w:rsidRPr="006B20D5">
              <w:t>0 ML</w:t>
            </w:r>
          </w:p>
        </w:tc>
        <w:tc>
          <w:tcPr>
            <w:tcW w:w="2291" w:type="pct"/>
            <w:gridSpan w:val="3"/>
            <w:tcMar>
              <w:left w:w="85" w:type="dxa"/>
              <w:right w:w="85" w:type="dxa"/>
            </w:tcMar>
            <w:hideMark/>
          </w:tcPr>
          <w:p w14:paraId="51A12067" w14:textId="77777777" w:rsidR="00747FE9" w:rsidRPr="006B20D5" w:rsidRDefault="00747FE9" w:rsidP="00162AF7">
            <w:pPr>
              <w:pStyle w:val="Tabletextdotpoint"/>
            </w:pPr>
            <w:r w:rsidRPr="006B20D5">
              <w:t>100 ML (2026 allocation)</w:t>
            </w:r>
          </w:p>
        </w:tc>
      </w:tr>
      <w:tr w:rsidR="00747FE9" w:rsidRPr="006B20D5" w14:paraId="7B9E2A82" w14:textId="77777777" w:rsidTr="00260AA6">
        <w:trPr>
          <w:trHeight w:val="263"/>
        </w:trPr>
        <w:tc>
          <w:tcPr>
            <w:tcW w:w="5000" w:type="pct"/>
            <w:gridSpan w:val="6"/>
            <w:tcMar>
              <w:left w:w="85" w:type="dxa"/>
              <w:right w:w="85" w:type="dxa"/>
            </w:tcMar>
            <w:hideMark/>
          </w:tcPr>
          <w:p w14:paraId="1446CFCA" w14:textId="77777777" w:rsidR="00747FE9" w:rsidRPr="006B20D5" w:rsidRDefault="00747FE9" w:rsidP="000C78A5">
            <w:pPr>
              <w:pStyle w:val="TableText"/>
            </w:pPr>
            <w:r w:rsidRPr="006B20D5">
              <w:rPr>
                <w:b/>
              </w:rPr>
              <w:t>Birchs Creek (targeting reach 2)</w:t>
            </w:r>
          </w:p>
        </w:tc>
      </w:tr>
      <w:tr w:rsidR="00747FE9" w:rsidRPr="006B20D5" w14:paraId="2551480C" w14:textId="77777777" w:rsidTr="00B145C8">
        <w:trPr>
          <w:trHeight w:val="787"/>
        </w:trPr>
        <w:tc>
          <w:tcPr>
            <w:tcW w:w="774" w:type="pct"/>
            <w:tcMar>
              <w:left w:w="85" w:type="dxa"/>
              <w:right w:w="85" w:type="dxa"/>
            </w:tcMar>
            <w:hideMark/>
          </w:tcPr>
          <w:p w14:paraId="7DD1AAEB" w14:textId="77777777" w:rsidR="00747FE9" w:rsidRPr="006B20D5" w:rsidRDefault="00747FE9" w:rsidP="002B3988">
            <w:pPr>
              <w:pStyle w:val="TableText"/>
            </w:pPr>
            <w:r w:rsidRPr="006B20D5">
              <w:t>Potential environmental watering – tier 1 (high priorities)</w:t>
            </w:r>
          </w:p>
        </w:tc>
        <w:tc>
          <w:tcPr>
            <w:tcW w:w="1935" w:type="pct"/>
            <w:gridSpan w:val="2"/>
            <w:tcMar>
              <w:left w:w="85" w:type="dxa"/>
              <w:right w:w="85" w:type="dxa"/>
            </w:tcMar>
            <w:hideMark/>
          </w:tcPr>
          <w:p w14:paraId="6F96F693" w14:textId="77777777" w:rsidR="00747FE9" w:rsidRPr="006B20D5" w:rsidRDefault="00747FE9" w:rsidP="00162AF7">
            <w:pPr>
              <w:pStyle w:val="Tabletextdotpoint"/>
            </w:pPr>
            <w:r w:rsidRPr="006B20D5">
              <w:t>N/A</w:t>
            </w:r>
          </w:p>
        </w:tc>
        <w:tc>
          <w:tcPr>
            <w:tcW w:w="1136" w:type="pct"/>
            <w:tcMar>
              <w:left w:w="85" w:type="dxa"/>
              <w:right w:w="85" w:type="dxa"/>
            </w:tcMar>
            <w:hideMark/>
          </w:tcPr>
          <w:p w14:paraId="0D7E5353" w14:textId="77777777" w:rsidR="00747FE9" w:rsidRPr="006B20D5" w:rsidRDefault="00747FE9" w:rsidP="00162AF7">
            <w:pPr>
              <w:pStyle w:val="Tabletextdotpoint"/>
            </w:pPr>
            <w:r w:rsidRPr="006B20D5">
              <w:t>Summer/autumn freshes (three freshes)</w:t>
            </w:r>
          </w:p>
        </w:tc>
        <w:tc>
          <w:tcPr>
            <w:tcW w:w="1155" w:type="pct"/>
            <w:gridSpan w:val="2"/>
            <w:tcMar>
              <w:left w:w="85" w:type="dxa"/>
              <w:right w:w="85" w:type="dxa"/>
            </w:tcMar>
            <w:hideMark/>
          </w:tcPr>
          <w:p w14:paraId="424F5C9C" w14:textId="77777777" w:rsidR="00747FE9" w:rsidRPr="006B20D5" w:rsidRDefault="00747FE9" w:rsidP="00162AF7">
            <w:pPr>
              <w:pStyle w:val="Tabletextdotpoint"/>
            </w:pPr>
            <w:r w:rsidRPr="006B20D5">
              <w:t>Summer/autumn freshes (three freshes)</w:t>
            </w:r>
          </w:p>
          <w:p w14:paraId="79A0B51E" w14:textId="77777777" w:rsidR="00747FE9" w:rsidRPr="006B20D5" w:rsidRDefault="00747FE9" w:rsidP="00162AF7">
            <w:pPr>
              <w:pStyle w:val="Tabletextdotpoint"/>
            </w:pPr>
            <w:r w:rsidRPr="006B20D5">
              <w:t>Winter fresh (one fresh)</w:t>
            </w:r>
          </w:p>
        </w:tc>
      </w:tr>
      <w:tr w:rsidR="00747FE9" w:rsidRPr="006B20D5" w14:paraId="414BF087" w14:textId="77777777" w:rsidTr="00B145C8">
        <w:trPr>
          <w:trHeight w:val="787"/>
        </w:trPr>
        <w:tc>
          <w:tcPr>
            <w:tcW w:w="774" w:type="pct"/>
            <w:tcMar>
              <w:left w:w="85" w:type="dxa"/>
              <w:right w:w="85" w:type="dxa"/>
            </w:tcMar>
            <w:hideMark/>
          </w:tcPr>
          <w:p w14:paraId="3A45A97C" w14:textId="77777777" w:rsidR="00747FE9" w:rsidRPr="006B20D5" w:rsidRDefault="00747FE9" w:rsidP="002B3988">
            <w:pPr>
              <w:pStyle w:val="TableText"/>
            </w:pPr>
            <w:r w:rsidRPr="006B20D5">
              <w:t>Potential environmental watering – tier 2 (additional priorities)</w:t>
            </w:r>
          </w:p>
        </w:tc>
        <w:tc>
          <w:tcPr>
            <w:tcW w:w="1935" w:type="pct"/>
            <w:gridSpan w:val="2"/>
            <w:tcMar>
              <w:left w:w="85" w:type="dxa"/>
              <w:right w:w="85" w:type="dxa"/>
            </w:tcMar>
            <w:hideMark/>
          </w:tcPr>
          <w:p w14:paraId="1D83CB92" w14:textId="77777777" w:rsidR="00747FE9" w:rsidRPr="006B20D5" w:rsidRDefault="00747FE9" w:rsidP="00162AF7">
            <w:pPr>
              <w:pStyle w:val="Tabletextdotpoint"/>
            </w:pPr>
            <w:r w:rsidRPr="006B20D5">
              <w:t>N/A</w:t>
            </w:r>
          </w:p>
        </w:tc>
        <w:tc>
          <w:tcPr>
            <w:tcW w:w="1136" w:type="pct"/>
            <w:tcMar>
              <w:left w:w="85" w:type="dxa"/>
              <w:right w:w="85" w:type="dxa"/>
            </w:tcMar>
            <w:hideMark/>
          </w:tcPr>
          <w:p w14:paraId="64256B7D" w14:textId="77777777" w:rsidR="00747FE9" w:rsidRPr="006B20D5" w:rsidRDefault="00747FE9" w:rsidP="00162AF7">
            <w:pPr>
              <w:pStyle w:val="Tabletextdotpoint"/>
            </w:pPr>
            <w:r w:rsidRPr="006B20D5">
              <w:t>Winter fresh (one fresh)</w:t>
            </w:r>
          </w:p>
        </w:tc>
        <w:tc>
          <w:tcPr>
            <w:tcW w:w="1155" w:type="pct"/>
            <w:gridSpan w:val="2"/>
            <w:tcMar>
              <w:left w:w="85" w:type="dxa"/>
              <w:right w:w="85" w:type="dxa"/>
            </w:tcMar>
            <w:hideMark/>
          </w:tcPr>
          <w:p w14:paraId="0A99973F" w14:textId="77777777" w:rsidR="00747FE9" w:rsidRPr="006B20D5" w:rsidRDefault="00747FE9" w:rsidP="00162AF7">
            <w:pPr>
              <w:pStyle w:val="Tabletextdotpoint"/>
            </w:pPr>
            <w:r w:rsidRPr="006B20D5">
              <w:t>N/A</w:t>
            </w:r>
          </w:p>
        </w:tc>
      </w:tr>
      <w:tr w:rsidR="00747FE9" w:rsidRPr="006B20D5" w14:paraId="2E5A1443" w14:textId="77777777" w:rsidTr="00B145C8">
        <w:trPr>
          <w:trHeight w:val="787"/>
        </w:trPr>
        <w:tc>
          <w:tcPr>
            <w:tcW w:w="774" w:type="pct"/>
            <w:tcMar>
              <w:left w:w="85" w:type="dxa"/>
              <w:right w:w="85" w:type="dxa"/>
            </w:tcMar>
            <w:hideMark/>
          </w:tcPr>
          <w:p w14:paraId="42F4CF8B" w14:textId="5A4EB02D" w:rsidR="00747FE9" w:rsidRPr="006B20D5" w:rsidRDefault="00747FE9" w:rsidP="002B3988">
            <w:pPr>
              <w:pStyle w:val="TableText"/>
            </w:pPr>
            <w:r w:rsidRPr="006B20D5">
              <w:t>Possible volume of water for the</w:t>
            </w:r>
            <w:r w:rsidR="00B92E41" w:rsidRPr="006B20D5">
              <w:t xml:space="preserve"> </w:t>
            </w:r>
            <w:r w:rsidRPr="006B20D5">
              <w:t>environment required to achieve objectives</w:t>
            </w:r>
          </w:p>
        </w:tc>
        <w:tc>
          <w:tcPr>
            <w:tcW w:w="967" w:type="pct"/>
            <w:tcMar>
              <w:left w:w="85" w:type="dxa"/>
              <w:right w:w="85" w:type="dxa"/>
            </w:tcMar>
            <w:hideMark/>
          </w:tcPr>
          <w:p w14:paraId="44CAD845" w14:textId="77777777" w:rsidR="00747FE9" w:rsidRPr="006B20D5" w:rsidRDefault="00747FE9" w:rsidP="00162AF7">
            <w:pPr>
              <w:pStyle w:val="Tabletextdotpoint"/>
            </w:pPr>
            <w:r w:rsidRPr="006B20D5">
              <w:t>N/A</w:t>
            </w:r>
          </w:p>
        </w:tc>
        <w:tc>
          <w:tcPr>
            <w:tcW w:w="967" w:type="pct"/>
            <w:tcMar>
              <w:left w:w="85" w:type="dxa"/>
              <w:right w:w="85" w:type="dxa"/>
            </w:tcMar>
            <w:hideMark/>
          </w:tcPr>
          <w:p w14:paraId="34D7A190" w14:textId="77777777" w:rsidR="00747FE9" w:rsidRPr="006B20D5" w:rsidRDefault="00747FE9" w:rsidP="00162AF7">
            <w:pPr>
              <w:pStyle w:val="Tabletextdotpoint"/>
            </w:pPr>
            <w:r w:rsidRPr="006B20D5">
              <w:t>100 ML (tier 1)</w:t>
            </w:r>
          </w:p>
          <w:p w14:paraId="4F5DEAA0" w14:textId="77777777" w:rsidR="00747FE9" w:rsidRPr="006B20D5" w:rsidRDefault="00747FE9" w:rsidP="00162AF7">
            <w:pPr>
              <w:pStyle w:val="Tabletextdotpoint"/>
            </w:pPr>
            <w:r w:rsidRPr="006B20D5">
              <w:t>100 ML (tier 2)</w:t>
            </w:r>
          </w:p>
        </w:tc>
        <w:tc>
          <w:tcPr>
            <w:tcW w:w="2291" w:type="pct"/>
            <w:gridSpan w:val="3"/>
            <w:tcMar>
              <w:left w:w="85" w:type="dxa"/>
              <w:right w:w="85" w:type="dxa"/>
            </w:tcMar>
            <w:hideMark/>
          </w:tcPr>
          <w:p w14:paraId="60FEE9BE" w14:textId="77777777" w:rsidR="00747FE9" w:rsidRPr="006B20D5" w:rsidRDefault="00747FE9" w:rsidP="00162AF7">
            <w:pPr>
              <w:pStyle w:val="Tabletextdotpoint"/>
            </w:pPr>
            <w:r w:rsidRPr="006B20D5">
              <w:t>0 ML (tier 1)</w:t>
            </w:r>
          </w:p>
        </w:tc>
      </w:tr>
      <w:tr w:rsidR="00747FE9" w:rsidRPr="006B20D5" w14:paraId="5E83B764" w14:textId="77777777" w:rsidTr="00B145C8">
        <w:trPr>
          <w:trHeight w:val="787"/>
        </w:trPr>
        <w:tc>
          <w:tcPr>
            <w:tcW w:w="774" w:type="pct"/>
            <w:tcMar>
              <w:left w:w="85" w:type="dxa"/>
              <w:right w:w="85" w:type="dxa"/>
            </w:tcMar>
            <w:hideMark/>
          </w:tcPr>
          <w:p w14:paraId="279816F5" w14:textId="7BA98A9F" w:rsidR="00747FE9" w:rsidRPr="006B20D5" w:rsidRDefault="00747FE9" w:rsidP="002B3988">
            <w:pPr>
              <w:pStyle w:val="TableText"/>
            </w:pPr>
            <w:r w:rsidRPr="006B20D5">
              <w:t>Possible volume of water for the</w:t>
            </w:r>
            <w:r w:rsidR="00B92E41" w:rsidRPr="006B20D5">
              <w:t xml:space="preserve"> </w:t>
            </w:r>
            <w:r w:rsidRPr="006B20D5">
              <w:t>environment required to achieve objectives</w:t>
            </w:r>
          </w:p>
        </w:tc>
        <w:tc>
          <w:tcPr>
            <w:tcW w:w="967" w:type="pct"/>
            <w:tcMar>
              <w:left w:w="85" w:type="dxa"/>
              <w:right w:w="85" w:type="dxa"/>
            </w:tcMar>
            <w:hideMark/>
          </w:tcPr>
          <w:p w14:paraId="10B577C5" w14:textId="77777777" w:rsidR="00747FE9" w:rsidRPr="006B20D5" w:rsidRDefault="00747FE9" w:rsidP="00162AF7">
            <w:pPr>
              <w:pStyle w:val="Tabletextdotpoint"/>
            </w:pPr>
            <w:r w:rsidRPr="006B20D5">
              <w:t>N/A</w:t>
            </w:r>
          </w:p>
        </w:tc>
        <w:tc>
          <w:tcPr>
            <w:tcW w:w="967" w:type="pct"/>
            <w:tcMar>
              <w:left w:w="85" w:type="dxa"/>
              <w:right w:w="85" w:type="dxa"/>
            </w:tcMar>
            <w:hideMark/>
          </w:tcPr>
          <w:p w14:paraId="1CC06DFA" w14:textId="77777777" w:rsidR="00747FE9" w:rsidRPr="006B20D5" w:rsidRDefault="00747FE9" w:rsidP="00162AF7">
            <w:pPr>
              <w:pStyle w:val="Tabletextdotpoint"/>
            </w:pPr>
            <w:r w:rsidRPr="006B20D5">
              <w:t>100 ML (tier 1)</w:t>
            </w:r>
          </w:p>
          <w:p w14:paraId="1D47C625" w14:textId="77777777" w:rsidR="00747FE9" w:rsidRPr="006B20D5" w:rsidRDefault="00747FE9" w:rsidP="00162AF7">
            <w:pPr>
              <w:pStyle w:val="Tabletextdotpoint"/>
            </w:pPr>
            <w:r w:rsidRPr="006B20D5">
              <w:t>100 ML (tier 2)</w:t>
            </w:r>
          </w:p>
        </w:tc>
        <w:tc>
          <w:tcPr>
            <w:tcW w:w="2291" w:type="pct"/>
            <w:gridSpan w:val="3"/>
            <w:tcMar>
              <w:left w:w="85" w:type="dxa"/>
              <w:right w:w="85" w:type="dxa"/>
            </w:tcMar>
            <w:hideMark/>
          </w:tcPr>
          <w:p w14:paraId="6589475D" w14:textId="77777777" w:rsidR="00747FE9" w:rsidRPr="006B20D5" w:rsidRDefault="00747FE9" w:rsidP="00162AF7">
            <w:pPr>
              <w:pStyle w:val="Tabletextdotpoint"/>
            </w:pPr>
            <w:r w:rsidRPr="006B20D5">
              <w:t>0 ML (tier 1)</w:t>
            </w:r>
          </w:p>
        </w:tc>
      </w:tr>
    </w:tbl>
    <w:p w14:paraId="63710567" w14:textId="77777777" w:rsidR="00D4043D" w:rsidRDefault="00D4043D" w:rsidP="00B145C8">
      <w:pPr>
        <w:pStyle w:val="Heading1"/>
        <w:rPr>
          <w:bCs/>
        </w:rPr>
      </w:pPr>
      <w:bookmarkStart w:id="867" w:name="_Toc170311467"/>
      <w:bookmarkEnd w:id="536"/>
    </w:p>
    <w:p w14:paraId="694D48DE" w14:textId="77777777" w:rsidR="00D4043D" w:rsidRDefault="00D4043D">
      <w:pPr>
        <w:spacing w:before="0" w:after="0"/>
        <w:rPr>
          <w:rFonts w:eastAsia="Arial" w:cs="Arial"/>
          <w:b/>
          <w:bCs/>
          <w:kern w:val="28"/>
          <w:sz w:val="72"/>
        </w:rPr>
      </w:pPr>
      <w:r>
        <w:rPr>
          <w:bCs/>
        </w:rPr>
        <w:br w:type="page"/>
      </w:r>
    </w:p>
    <w:p w14:paraId="711A985B" w14:textId="01E92C18" w:rsidR="00B145C8" w:rsidRPr="006B20D5" w:rsidRDefault="00B145C8" w:rsidP="00B145C8">
      <w:pPr>
        <w:pStyle w:val="Heading1"/>
      </w:pPr>
      <w:bookmarkStart w:id="868" w:name="_Toc233193207"/>
      <w:r w:rsidRPr="006B20D5">
        <w:rPr>
          <w:bCs/>
        </w:rPr>
        <w:lastRenderedPageBreak/>
        <w:t xml:space="preserve">Section 6: </w:t>
      </w:r>
      <w:r w:rsidRPr="006B20D5">
        <w:t>Further information</w:t>
      </w:r>
      <w:bookmarkEnd w:id="867"/>
      <w:bookmarkEnd w:id="868"/>
    </w:p>
    <w:p w14:paraId="2453C323" w14:textId="77777777" w:rsidR="00B145C8" w:rsidRPr="006B20D5" w:rsidRDefault="00B145C8" w:rsidP="00B145C8">
      <w:pPr>
        <w:pStyle w:val="Heading2"/>
      </w:pPr>
      <w:bookmarkStart w:id="869" w:name="_Toc170311698"/>
      <w:bookmarkStart w:id="870" w:name="_Toc170312210"/>
      <w:bookmarkStart w:id="871" w:name="_Toc170312393"/>
      <w:bookmarkStart w:id="872" w:name="_Toc170312679"/>
      <w:bookmarkStart w:id="873" w:name="_Toc170313087"/>
      <w:bookmarkStart w:id="874" w:name="_Toc170313453"/>
      <w:bookmarkStart w:id="875" w:name="_Toc190961384"/>
      <w:bookmarkStart w:id="876" w:name="_Toc201129284"/>
      <w:r w:rsidRPr="006B20D5">
        <w:t>6.1</w:t>
      </w:r>
      <w:r w:rsidRPr="006B20D5">
        <w:tab/>
        <w:t>Acronyms and abbreviations</w:t>
      </w:r>
      <w:bookmarkEnd w:id="869"/>
      <w:bookmarkEnd w:id="870"/>
      <w:bookmarkEnd w:id="871"/>
      <w:bookmarkEnd w:id="872"/>
      <w:bookmarkEnd w:id="873"/>
      <w:bookmarkEnd w:id="874"/>
      <w:bookmarkEnd w:id="875"/>
      <w:bookmarkEnd w:id="876"/>
    </w:p>
    <w:p w14:paraId="3C71D4BB" w14:textId="77777777" w:rsidR="00B145C8" w:rsidRPr="006B20D5" w:rsidRDefault="00B145C8" w:rsidP="00B145C8">
      <w:r w:rsidRPr="006B20D5">
        <w:rPr>
          <w:b/>
          <w:bCs/>
        </w:rPr>
        <w:t>AHD –</w:t>
      </w:r>
      <w:r w:rsidRPr="006B20D5">
        <w:t xml:space="preserve"> Australian Height Datum (also see Glossary entry)</w:t>
      </w:r>
    </w:p>
    <w:p w14:paraId="339F6482" w14:textId="77777777" w:rsidR="00B145C8" w:rsidRPr="006B20D5" w:rsidRDefault="00B145C8" w:rsidP="00B145C8">
      <w:r w:rsidRPr="006B20D5">
        <w:rPr>
          <w:b/>
          <w:bCs/>
        </w:rPr>
        <w:t>BGLC –</w:t>
      </w:r>
      <w:r w:rsidRPr="006B20D5">
        <w:t xml:space="preserve"> Barengi Gadjin Land Council Aboriginal Corporation</w:t>
      </w:r>
    </w:p>
    <w:p w14:paraId="04DFB0DD" w14:textId="77777777" w:rsidR="00B145C8" w:rsidRPr="006B20D5" w:rsidRDefault="00B145C8" w:rsidP="00B145C8">
      <w:r w:rsidRPr="006B20D5">
        <w:rPr>
          <w:b/>
          <w:bCs/>
        </w:rPr>
        <w:t>CEWH –</w:t>
      </w:r>
      <w:r w:rsidRPr="006B20D5">
        <w:t xml:space="preserve"> Commonwealth Environmental Water Holder</w:t>
      </w:r>
    </w:p>
    <w:p w14:paraId="1490B567" w14:textId="77777777" w:rsidR="00B145C8" w:rsidRPr="006B20D5" w:rsidRDefault="00B145C8" w:rsidP="00B145C8">
      <w:r w:rsidRPr="006B20D5">
        <w:rPr>
          <w:b/>
          <w:bCs/>
        </w:rPr>
        <w:t>CMA –</w:t>
      </w:r>
      <w:r w:rsidRPr="006B20D5">
        <w:t xml:space="preserve"> Catchment management authority</w:t>
      </w:r>
    </w:p>
    <w:p w14:paraId="0E8BDCDB" w14:textId="77777777" w:rsidR="00B145C8" w:rsidRPr="006B20D5" w:rsidRDefault="00B145C8" w:rsidP="00B145C8">
      <w:r w:rsidRPr="006B20D5">
        <w:rPr>
          <w:b/>
          <w:bCs/>
        </w:rPr>
        <w:t>DDAC –</w:t>
      </w:r>
      <w:r w:rsidRPr="006B20D5">
        <w:t xml:space="preserve"> Duduroa Dhargal Aboriginal Corporation</w:t>
      </w:r>
    </w:p>
    <w:p w14:paraId="26A46606" w14:textId="77777777" w:rsidR="00B145C8" w:rsidRDefault="00B145C8" w:rsidP="00B145C8">
      <w:r w:rsidRPr="006B20D5">
        <w:rPr>
          <w:b/>
          <w:bCs/>
        </w:rPr>
        <w:t>DEECA –</w:t>
      </w:r>
      <w:r w:rsidRPr="006B20D5">
        <w:t xml:space="preserve"> Department of Energy, Environment and Climate Action</w:t>
      </w:r>
    </w:p>
    <w:p w14:paraId="4B2D8447" w14:textId="75C58861" w:rsidR="00754602" w:rsidRPr="006B20D5" w:rsidRDefault="00754602" w:rsidP="00B145C8">
      <w:r w:rsidRPr="00754602">
        <w:rPr>
          <w:b/>
          <w:bCs/>
        </w:rPr>
        <w:t>eDNA</w:t>
      </w:r>
      <w:r>
        <w:t xml:space="preserve"> </w:t>
      </w:r>
      <w:r w:rsidRPr="00754602">
        <w:rPr>
          <w:b/>
          <w:bCs/>
        </w:rPr>
        <w:t>–</w:t>
      </w:r>
      <w:r>
        <w:t xml:space="preserve"> </w:t>
      </w:r>
      <w:r w:rsidRPr="00754602">
        <w:t>Environmental DNA</w:t>
      </w:r>
    </w:p>
    <w:p w14:paraId="0BEAAAF5" w14:textId="77777777" w:rsidR="00B145C8" w:rsidRPr="006B20D5" w:rsidRDefault="00B145C8" w:rsidP="00B145C8">
      <w:r w:rsidRPr="006B20D5">
        <w:rPr>
          <w:b/>
          <w:bCs/>
        </w:rPr>
        <w:t>EMAC –</w:t>
      </w:r>
      <w:r w:rsidRPr="006B20D5">
        <w:t xml:space="preserve"> Eastern Maar Aboriginal Corporation</w:t>
      </w:r>
    </w:p>
    <w:p w14:paraId="44AD2403" w14:textId="77777777" w:rsidR="00B145C8" w:rsidRPr="006B20D5" w:rsidRDefault="00B145C8" w:rsidP="00B145C8">
      <w:r w:rsidRPr="006B20D5">
        <w:rPr>
          <w:b/>
          <w:bCs/>
        </w:rPr>
        <w:t>EVC –</w:t>
      </w:r>
      <w:r w:rsidRPr="006B20D5">
        <w:t xml:space="preserve"> Ecological Vegetation Class</w:t>
      </w:r>
    </w:p>
    <w:p w14:paraId="414B6AF8" w14:textId="77777777" w:rsidR="00B145C8" w:rsidRPr="006B20D5" w:rsidRDefault="00B145C8" w:rsidP="00B145C8">
      <w:r w:rsidRPr="006B20D5">
        <w:rPr>
          <w:b/>
          <w:bCs/>
        </w:rPr>
        <w:t>FPMMAC –</w:t>
      </w:r>
      <w:r w:rsidRPr="006B20D5">
        <w:t xml:space="preserve"> First People of the Millewa-Mallee Aboriginal Corporation</w:t>
      </w:r>
    </w:p>
    <w:p w14:paraId="05538ACF" w14:textId="100C8355" w:rsidR="00B145C8" w:rsidRPr="006B20D5" w:rsidRDefault="00B145C8" w:rsidP="00B145C8">
      <w:r w:rsidRPr="006B20D5">
        <w:rPr>
          <w:b/>
          <w:bCs/>
        </w:rPr>
        <w:t>GL –</w:t>
      </w:r>
      <w:r w:rsidRPr="006B20D5">
        <w:t xml:space="preserve"> Gigalitre (also see </w:t>
      </w:r>
      <w:hyperlink w:anchor="GL" w:history="1">
        <w:r w:rsidRPr="00710370">
          <w:rPr>
            <w:rStyle w:val="Hyperlink"/>
          </w:rPr>
          <w:t>Glossary entry</w:t>
        </w:r>
      </w:hyperlink>
      <w:r w:rsidRPr="006B20D5">
        <w:t>)</w:t>
      </w:r>
    </w:p>
    <w:p w14:paraId="7100CB16" w14:textId="77777777" w:rsidR="00B145C8" w:rsidRPr="006B20D5" w:rsidRDefault="00B145C8" w:rsidP="00B145C8">
      <w:r w:rsidRPr="006B20D5">
        <w:rPr>
          <w:b/>
          <w:bCs/>
        </w:rPr>
        <w:t>GLaWAC –</w:t>
      </w:r>
      <w:r w:rsidRPr="006B20D5">
        <w:t xml:space="preserve"> Gunaikurnai Land and Waters Aboriginal Corporation</w:t>
      </w:r>
    </w:p>
    <w:p w14:paraId="467C0B6B" w14:textId="77777777" w:rsidR="00B145C8" w:rsidRPr="006B20D5" w:rsidRDefault="00B145C8" w:rsidP="00B145C8">
      <w:r w:rsidRPr="006B20D5">
        <w:rPr>
          <w:b/>
          <w:bCs/>
        </w:rPr>
        <w:t>GMTOAC –</w:t>
      </w:r>
      <w:r w:rsidRPr="006B20D5">
        <w:t xml:space="preserve"> Gunditj Mirring Traditional Owners Aboriginal Corporation</w:t>
      </w:r>
    </w:p>
    <w:p w14:paraId="1FCEEE9A" w14:textId="77777777" w:rsidR="00B145C8" w:rsidRPr="006B20D5" w:rsidRDefault="00B145C8" w:rsidP="00B145C8">
      <w:r w:rsidRPr="006B20D5">
        <w:rPr>
          <w:b/>
          <w:bCs/>
        </w:rPr>
        <w:t>GWMWater –</w:t>
      </w:r>
      <w:r w:rsidRPr="006B20D5">
        <w:t xml:space="preserve"> Grampians Wimmera Mallee Water</w:t>
      </w:r>
    </w:p>
    <w:p w14:paraId="60A43E8B" w14:textId="77777777" w:rsidR="00B145C8" w:rsidRPr="006B20D5" w:rsidRDefault="00B145C8" w:rsidP="00B145C8">
      <w:r w:rsidRPr="006B20D5">
        <w:rPr>
          <w:b/>
          <w:bCs/>
        </w:rPr>
        <w:t>IVT –</w:t>
      </w:r>
      <w:r w:rsidRPr="006B20D5">
        <w:t xml:space="preserve"> Inter-valley transfer</w:t>
      </w:r>
    </w:p>
    <w:p w14:paraId="180047F8" w14:textId="6291D7F0" w:rsidR="00B145C8" w:rsidRPr="006B20D5" w:rsidRDefault="00B145C8" w:rsidP="00B145C8">
      <w:r w:rsidRPr="006B20D5">
        <w:rPr>
          <w:b/>
          <w:bCs/>
        </w:rPr>
        <w:t>ML –</w:t>
      </w:r>
      <w:r w:rsidRPr="006B20D5">
        <w:t xml:space="preserve"> Megalitre (also see </w:t>
      </w:r>
      <w:hyperlink w:anchor="ML" w:history="1">
        <w:r w:rsidRPr="00710370">
          <w:rPr>
            <w:rStyle w:val="Hyperlink"/>
          </w:rPr>
          <w:t>Glossary entry</w:t>
        </w:r>
      </w:hyperlink>
      <w:r w:rsidRPr="006B20D5">
        <w:t>)</w:t>
      </w:r>
    </w:p>
    <w:p w14:paraId="5DD5B707" w14:textId="77777777" w:rsidR="00B145C8" w:rsidRPr="006B20D5" w:rsidRDefault="00B145C8" w:rsidP="00B145C8">
      <w:r w:rsidRPr="006B20D5">
        <w:rPr>
          <w:b/>
          <w:bCs/>
        </w:rPr>
        <w:t>MLDRIN –</w:t>
      </w:r>
      <w:r w:rsidRPr="006B20D5">
        <w:t xml:space="preserve"> Murray Lower Darling River Indigenous Nations</w:t>
      </w:r>
    </w:p>
    <w:p w14:paraId="6ADB81C0" w14:textId="77777777" w:rsidR="00B145C8" w:rsidRPr="006B20D5" w:rsidRDefault="00B145C8" w:rsidP="00B145C8">
      <w:r w:rsidRPr="006B20D5">
        <w:rPr>
          <w:b/>
          <w:bCs/>
        </w:rPr>
        <w:t>RAP –</w:t>
      </w:r>
      <w:r w:rsidRPr="006B20D5">
        <w:t xml:space="preserve"> Registered Aboriginal Party</w:t>
      </w:r>
    </w:p>
    <w:p w14:paraId="44183455" w14:textId="77777777" w:rsidR="0032027F" w:rsidRPr="006B20D5" w:rsidRDefault="0032027F" w:rsidP="0032027F">
      <w:r w:rsidRPr="006B20D5">
        <w:rPr>
          <w:b/>
          <w:bCs/>
        </w:rPr>
        <w:t>RFMF –</w:t>
      </w:r>
      <w:r w:rsidRPr="006B20D5">
        <w:t xml:space="preserve"> Restoring Flows to the Mallee Floodplain (project)</w:t>
      </w:r>
    </w:p>
    <w:p w14:paraId="45A6FB50" w14:textId="77777777" w:rsidR="00145D76" w:rsidRPr="006B20D5" w:rsidRDefault="00145D76" w:rsidP="00145D76">
      <w:r w:rsidRPr="006B20D5">
        <w:rPr>
          <w:b/>
          <w:bCs/>
        </w:rPr>
        <w:t>SCBEWC –</w:t>
      </w:r>
      <w:r w:rsidRPr="006B20D5">
        <w:t xml:space="preserve"> Southern Connected Basin Environmental Watering Committee</w:t>
      </w:r>
    </w:p>
    <w:p w14:paraId="3AD597E6" w14:textId="77777777" w:rsidR="00B145C8" w:rsidRPr="006B20D5" w:rsidRDefault="00B145C8" w:rsidP="00B145C8">
      <w:r w:rsidRPr="006B20D5">
        <w:rPr>
          <w:b/>
          <w:bCs/>
        </w:rPr>
        <w:t>TLaWC –</w:t>
      </w:r>
      <w:r w:rsidRPr="006B20D5">
        <w:t xml:space="preserve"> Taungurung Land and Waters Council</w:t>
      </w:r>
    </w:p>
    <w:p w14:paraId="2F311504" w14:textId="77777777" w:rsidR="00B145C8" w:rsidRPr="006B20D5" w:rsidRDefault="00B145C8" w:rsidP="00B145C8">
      <w:r w:rsidRPr="006B20D5">
        <w:rPr>
          <w:b/>
          <w:bCs/>
        </w:rPr>
        <w:t>VEWH –</w:t>
      </w:r>
      <w:r w:rsidRPr="006B20D5">
        <w:t xml:space="preserve"> Victorian Environmental Water Holder</w:t>
      </w:r>
    </w:p>
    <w:p w14:paraId="090018B7" w14:textId="77777777" w:rsidR="00B145C8" w:rsidRPr="006B20D5" w:rsidRDefault="00B145C8" w:rsidP="00B145C8">
      <w:r w:rsidRPr="006B20D5">
        <w:rPr>
          <w:b/>
          <w:bCs/>
        </w:rPr>
        <w:t>WMPP –</w:t>
      </w:r>
      <w:r w:rsidRPr="006B20D5">
        <w:t xml:space="preserve"> Wimmera-Mallee Pipeline Project</w:t>
      </w:r>
    </w:p>
    <w:p w14:paraId="63C0EB49" w14:textId="77777777" w:rsidR="00B145C8" w:rsidRPr="006B20D5" w:rsidRDefault="00B145C8" w:rsidP="00B145C8">
      <w:r w:rsidRPr="006B20D5">
        <w:rPr>
          <w:b/>
          <w:bCs/>
        </w:rPr>
        <w:t>WTOAC –</w:t>
      </w:r>
      <w:r w:rsidRPr="006B20D5">
        <w:t xml:space="preserve"> Wadawurrung Traditional Owners Aboriginal Corporation</w:t>
      </w:r>
    </w:p>
    <w:p w14:paraId="7B0F424E" w14:textId="77777777" w:rsidR="00B145C8" w:rsidRPr="006B20D5" w:rsidRDefault="00B145C8" w:rsidP="00B145C8">
      <w:r w:rsidRPr="006B20D5">
        <w:rPr>
          <w:b/>
          <w:bCs/>
        </w:rPr>
        <w:lastRenderedPageBreak/>
        <w:t>WWAC –</w:t>
      </w:r>
      <w:r w:rsidRPr="006B20D5">
        <w:t xml:space="preserve"> Wamba Wemba Aboriginal Corporation</w:t>
      </w:r>
    </w:p>
    <w:p w14:paraId="136FB508" w14:textId="77777777" w:rsidR="00B145C8" w:rsidRPr="006B20D5" w:rsidRDefault="00B145C8" w:rsidP="00B145C8">
      <w:r w:rsidRPr="006B20D5">
        <w:rPr>
          <w:b/>
          <w:bCs/>
        </w:rPr>
        <w:t>YYNAC –</w:t>
      </w:r>
      <w:r w:rsidRPr="006B20D5">
        <w:t xml:space="preserve"> Yorta Yorta Nation Aboriginal Corporation</w:t>
      </w:r>
    </w:p>
    <w:p w14:paraId="3F80AFC6" w14:textId="3C065765" w:rsidR="00B145C8" w:rsidRPr="006B20D5" w:rsidRDefault="00B145C8" w:rsidP="00B145C8">
      <w:pPr>
        <w:pStyle w:val="Heading2"/>
      </w:pPr>
      <w:bookmarkStart w:id="877" w:name="_Toc170311699"/>
      <w:bookmarkStart w:id="878" w:name="_Toc170312211"/>
      <w:bookmarkStart w:id="879" w:name="_Toc170312394"/>
      <w:bookmarkStart w:id="880" w:name="_Toc170312680"/>
      <w:bookmarkStart w:id="881" w:name="_Toc170313088"/>
      <w:bookmarkStart w:id="882" w:name="_Toc170313454"/>
      <w:bookmarkStart w:id="883" w:name="_Toc190961385"/>
      <w:bookmarkStart w:id="884" w:name="_Toc201129285"/>
      <w:r w:rsidRPr="006B20D5">
        <w:t>6.2</w:t>
      </w:r>
      <w:r w:rsidR="0032027F" w:rsidRPr="006B20D5">
        <w:tab/>
      </w:r>
      <w:r w:rsidRPr="006B20D5">
        <w:t>Glossary</w:t>
      </w:r>
      <w:bookmarkEnd w:id="877"/>
      <w:bookmarkEnd w:id="878"/>
      <w:bookmarkEnd w:id="879"/>
      <w:bookmarkEnd w:id="880"/>
      <w:bookmarkEnd w:id="881"/>
      <w:bookmarkEnd w:id="882"/>
      <w:bookmarkEnd w:id="883"/>
      <w:bookmarkEnd w:id="884"/>
    </w:p>
    <w:p w14:paraId="46E41DCA" w14:textId="5056B9E0" w:rsidR="00B145C8" w:rsidRPr="006B20D5" w:rsidRDefault="00B145C8" w:rsidP="00B145C8">
      <w:r w:rsidRPr="006B20D5">
        <w:rPr>
          <w:b/>
          <w:bCs/>
        </w:rPr>
        <w:t>Acid sul</w:t>
      </w:r>
      <w:r w:rsidR="0032027F" w:rsidRPr="006B20D5">
        <w:rPr>
          <w:b/>
          <w:bCs/>
        </w:rPr>
        <w:t>ph</w:t>
      </w:r>
      <w:r w:rsidRPr="006B20D5">
        <w:rPr>
          <w:b/>
          <w:bCs/>
        </w:rPr>
        <w:t>ate soils –</w:t>
      </w:r>
      <w:r w:rsidRPr="006B20D5">
        <w:t xml:space="preserve"> Naturally occurring soils with high quantities of iron </w:t>
      </w:r>
      <w:r w:rsidR="0043041B" w:rsidRPr="006B20D5">
        <w:t>sulphate</w:t>
      </w:r>
      <w:r w:rsidRPr="006B20D5">
        <w:t>. These soils are stable when inundated but can generate sulphuric acid and severe environmental impacts when exposed to air.</w:t>
      </w:r>
    </w:p>
    <w:p w14:paraId="3857A693" w14:textId="77777777" w:rsidR="00B145C8" w:rsidRPr="006B20D5" w:rsidRDefault="00B145C8" w:rsidP="00B145C8">
      <w:r w:rsidRPr="006B20D5">
        <w:rPr>
          <w:b/>
          <w:bCs/>
        </w:rPr>
        <w:t>Adaptive (management, watering) –</w:t>
      </w:r>
      <w:r w:rsidRPr="006B20D5">
        <w:t xml:space="preserve"> An iterative decision-making process based on continuous learning that aims to improve outcomes over time. Also known as 'learning by doing'.</w:t>
      </w:r>
    </w:p>
    <w:p w14:paraId="159E273A" w14:textId="77777777" w:rsidR="00B145C8" w:rsidRPr="006B20D5" w:rsidRDefault="00B145C8" w:rsidP="00B145C8">
      <w:r w:rsidRPr="006B20D5">
        <w:rPr>
          <w:b/>
          <w:bCs/>
        </w:rPr>
        <w:t>Allocation water –</w:t>
      </w:r>
      <w:r w:rsidRPr="006B20D5">
        <w:t xml:space="preserve"> The specific volume of water made available against a water entitlement in a given water year. Allocation water is water that is actually available to use or trade in any given year, including new allocations and carryover.</w:t>
      </w:r>
    </w:p>
    <w:p w14:paraId="6F539D08" w14:textId="77777777" w:rsidR="00B145C8" w:rsidRPr="006B20D5" w:rsidRDefault="00B145C8" w:rsidP="00B145C8">
      <w:r w:rsidRPr="006B20D5">
        <w:rPr>
          <w:b/>
          <w:bCs/>
        </w:rPr>
        <w:t>Australian Height Datum (AHD) –</w:t>
      </w:r>
      <w:r w:rsidRPr="006B20D5">
        <w:t xml:space="preserve"> Height above sea level.</w:t>
      </w:r>
    </w:p>
    <w:p w14:paraId="75BC2840" w14:textId="77777777" w:rsidR="00B145C8" w:rsidRPr="006B20D5" w:rsidRDefault="00B145C8" w:rsidP="00B145C8">
      <w:r w:rsidRPr="006B20D5">
        <w:rPr>
          <w:b/>
          <w:bCs/>
        </w:rPr>
        <w:t>Azolla –</w:t>
      </w:r>
      <w:r w:rsidRPr="006B20D5">
        <w:t xml:space="preserve"> A native aquatic fern that grows in waterways. Its presence in dense patches usually indicates high nutrient levels.</w:t>
      </w:r>
    </w:p>
    <w:p w14:paraId="4E611244" w14:textId="77777777" w:rsidR="00B145C8" w:rsidRPr="006B20D5" w:rsidRDefault="00B145C8" w:rsidP="00B145C8">
      <w:r w:rsidRPr="006B20D5">
        <w:rPr>
          <w:b/>
          <w:bCs/>
        </w:rPr>
        <w:t>Bank erosion –</w:t>
      </w:r>
      <w:r w:rsidRPr="006B20D5">
        <w:t xml:space="preserve"> The wearing away of the banks of a stream or river, as distinct from erosion of the bed.</w:t>
      </w:r>
    </w:p>
    <w:p w14:paraId="7D068DA5" w14:textId="77777777" w:rsidR="00B145C8" w:rsidRPr="006B20D5" w:rsidRDefault="00B145C8" w:rsidP="00B145C8">
      <w:r w:rsidRPr="006B20D5">
        <w:rPr>
          <w:b/>
          <w:bCs/>
        </w:rPr>
        <w:t>Bank slumping –</w:t>
      </w:r>
      <w:r w:rsidRPr="006B20D5">
        <w:t xml:space="preserve"> When a coherent mass of loosely consolidated materials or rock layers that form part of the riverbank moves a short distance down a slope. Bank slumping is usually associated with bank erosion.</w:t>
      </w:r>
    </w:p>
    <w:p w14:paraId="328D19D6" w14:textId="77777777" w:rsidR="0032027F" w:rsidRPr="006B20D5" w:rsidRDefault="0032027F" w:rsidP="0032027F">
      <w:r w:rsidRPr="006B20D5">
        <w:rPr>
          <w:b/>
          <w:bCs/>
        </w:rPr>
        <w:t xml:space="preserve">Bankfull flow, fresh – </w:t>
      </w:r>
      <w:r w:rsidRPr="006B20D5">
        <w:t>A flow or fresh of sufficient size to reach the top of the riverbank, with little flow spilling onto the floodplain.</w:t>
      </w:r>
    </w:p>
    <w:p w14:paraId="4510BF38" w14:textId="77777777" w:rsidR="00B145C8" w:rsidRPr="006B20D5" w:rsidRDefault="00B145C8" w:rsidP="00B145C8">
      <w:r w:rsidRPr="006B20D5">
        <w:rPr>
          <w:b/>
          <w:bCs/>
        </w:rPr>
        <w:t>Biocultural knowledge –</w:t>
      </w:r>
      <w:r w:rsidRPr="006B20D5">
        <w:t xml:space="preserve"> Knowledge that connects people, language, culture and their relationships with their environment. It reflects the interconnected, holistic nature of Indigenous</w:t>
      </w:r>
      <w:r w:rsidRPr="006B20D5">
        <w:rPr>
          <w:lang w:val="en-US"/>
        </w:rPr>
        <w:t xml:space="preserve"> Knowledge</w:t>
      </w:r>
      <w:r w:rsidRPr="006B20D5">
        <w:t xml:space="preserve"> and its role in caring for Country.</w:t>
      </w:r>
    </w:p>
    <w:p w14:paraId="2E84A77A" w14:textId="77777777" w:rsidR="00B145C8" w:rsidRPr="006B20D5" w:rsidRDefault="00B145C8" w:rsidP="00B145C8">
      <w:r w:rsidRPr="006B20D5">
        <w:rPr>
          <w:b/>
          <w:bCs/>
        </w:rPr>
        <w:t>Biodiversity –</w:t>
      </w:r>
      <w:r w:rsidRPr="006B20D5">
        <w:t xml:space="preserve"> The variety of plant and animal species in a particular habitat or environment.</w:t>
      </w:r>
    </w:p>
    <w:p w14:paraId="3219CEE2" w14:textId="77777777" w:rsidR="00B145C8" w:rsidRPr="006B20D5" w:rsidRDefault="00B145C8" w:rsidP="00B145C8">
      <w:r w:rsidRPr="006B20D5">
        <w:rPr>
          <w:b/>
          <w:bCs/>
        </w:rPr>
        <w:t>Biofilm –</w:t>
      </w:r>
      <w:r w:rsidRPr="006B20D5">
        <w:t xml:space="preserve"> A slimy film of bacteria, other microbes and organic materials that covers underwater surfaces, including rocks and snags.</w:t>
      </w:r>
    </w:p>
    <w:p w14:paraId="23228C98" w14:textId="77777777" w:rsidR="00B145C8" w:rsidRPr="006B20D5" w:rsidRDefault="00B145C8" w:rsidP="00B145C8">
      <w:r w:rsidRPr="006B20D5">
        <w:rPr>
          <w:b/>
          <w:bCs/>
        </w:rPr>
        <w:t>Blackwater –</w:t>
      </w:r>
      <w:r w:rsidRPr="006B20D5">
        <w:t xml:space="preserve"> A natural occurrence caused by the breakdown of organic matter in a waterway, leading to discolouration. Sometimes, the breakdown of organic matter can deplete oxygen in the waterway. When the depletion is severe, the water is called 'hypoxic blackwater', and fish and other animals that breathe underwater can die.</w:t>
      </w:r>
    </w:p>
    <w:p w14:paraId="7F786A8C" w14:textId="77777777" w:rsidR="00B145C8" w:rsidRPr="006B20D5" w:rsidRDefault="00B145C8" w:rsidP="00B145C8">
      <w:r w:rsidRPr="006B20D5">
        <w:rPr>
          <w:b/>
          <w:bCs/>
        </w:rPr>
        <w:t>Brackish (wetland, herbland) –</w:t>
      </w:r>
      <w:r w:rsidRPr="006B20D5">
        <w:t xml:space="preserve"> Water that is moderately salty but not as salty as seawater. It may result from the mixing of seawater with freshwater, as in estuaries.</w:t>
      </w:r>
    </w:p>
    <w:p w14:paraId="499C7A10" w14:textId="77777777" w:rsidR="00B145C8" w:rsidRPr="006B20D5" w:rsidRDefault="00B145C8" w:rsidP="00B145C8">
      <w:r w:rsidRPr="006B20D5">
        <w:rPr>
          <w:b/>
          <w:bCs/>
        </w:rPr>
        <w:t>Carryover –</w:t>
      </w:r>
      <w:r w:rsidRPr="006B20D5">
        <w:t xml:space="preserve"> Allows entitlement holders to keep ownership of unused water allocated or purchased from the current season into the following season, according to specified rules.</w:t>
      </w:r>
    </w:p>
    <w:p w14:paraId="1303A5BC" w14:textId="77777777" w:rsidR="00B145C8" w:rsidRPr="006B20D5" w:rsidRDefault="00B145C8" w:rsidP="00B145C8">
      <w:r w:rsidRPr="006B20D5">
        <w:rPr>
          <w:b/>
          <w:bCs/>
        </w:rPr>
        <w:lastRenderedPageBreak/>
        <w:t>Catchment management authority (CMA) –</w:t>
      </w:r>
      <w:r w:rsidRPr="006B20D5">
        <w:t xml:space="preserve"> A Victorian statutory authority responsible for the integrated planning and coordination of land, water and biodiversity management in a designated catchment and land protection region. Victoria's CMAs are listed in </w:t>
      </w:r>
      <w:r w:rsidRPr="006B20D5">
        <w:rPr>
          <w:b/>
          <w:bCs/>
        </w:rPr>
        <w:t>section 6.3</w:t>
      </w:r>
      <w:r w:rsidRPr="006B20D5">
        <w:t>.</w:t>
      </w:r>
    </w:p>
    <w:p w14:paraId="0DF9E2AF" w14:textId="77777777" w:rsidR="00B145C8" w:rsidRPr="006B20D5" w:rsidRDefault="00B145C8" w:rsidP="00B145C8">
      <w:r w:rsidRPr="006B20D5">
        <w:rPr>
          <w:b/>
          <w:bCs/>
        </w:rPr>
        <w:t>Cease-to-flow –</w:t>
      </w:r>
      <w:r w:rsidRPr="006B20D5">
        <w:t xml:space="preserve"> The period in which there is no discernible flow in a river and partial or total drying of the river channel.</w:t>
      </w:r>
    </w:p>
    <w:p w14:paraId="467A0EB1" w14:textId="77777777" w:rsidR="00B145C8" w:rsidRPr="006B20D5" w:rsidRDefault="00B145C8" w:rsidP="00B145C8">
      <w:r w:rsidRPr="006B20D5">
        <w:rPr>
          <w:b/>
          <w:bCs/>
        </w:rPr>
        <w:t>Commonwealth Environmental Water Holder (CEWH) –</w:t>
      </w:r>
      <w:r w:rsidRPr="006B20D5">
        <w:t xml:space="preserve"> The environmental water holder and associated staff that manage water entitlements recovered by the Commonwealth Government through investments in water-saving infrastructure, water purchases and other water recovery programs. The CEWH holds the entitlements.</w:t>
      </w:r>
    </w:p>
    <w:p w14:paraId="53928234" w14:textId="77777777" w:rsidR="00B145C8" w:rsidRPr="006B20D5" w:rsidRDefault="00B145C8" w:rsidP="00B145C8">
      <w:r w:rsidRPr="006B20D5">
        <w:rPr>
          <w:b/>
          <w:bCs/>
        </w:rPr>
        <w:t>Community –</w:t>
      </w:r>
      <w:r w:rsidRPr="006B20D5">
        <w:t xml:space="preserve"> In the context of this plan, a group of people who live in the same geographical area or have a shared background, interest, affiliation or membership. 'Community' is also capitalised when Traditional Owners in submissions for this plan have done so to identify their Aboriginal community as distinct from the general community.</w:t>
      </w:r>
    </w:p>
    <w:p w14:paraId="3699DFEE" w14:textId="77777777" w:rsidR="00B145C8" w:rsidRPr="006B20D5" w:rsidRDefault="00B145C8" w:rsidP="00B145C8">
      <w:r w:rsidRPr="006B20D5">
        <w:rPr>
          <w:b/>
          <w:bCs/>
        </w:rPr>
        <w:t xml:space="preserve">Confluence – </w:t>
      </w:r>
      <w:r w:rsidRPr="006B20D5">
        <w:t>The point where a tributary joins a larger river (called the main stem) or where two streams meet to become the source of a river of a new name.</w:t>
      </w:r>
    </w:p>
    <w:p w14:paraId="48307B89" w14:textId="77777777" w:rsidR="00B145C8" w:rsidRPr="006B20D5" w:rsidRDefault="00B145C8" w:rsidP="00B145C8">
      <w:r w:rsidRPr="006B20D5">
        <w:rPr>
          <w:b/>
          <w:bCs/>
        </w:rPr>
        <w:t xml:space="preserve">Consumptive water – </w:t>
      </w:r>
      <w:r w:rsidRPr="006B20D5">
        <w:t>Water owned by water corporations or private entitlement holders held in storages and actively released to meet domestic, stock, town and irrigation needs.</w:t>
      </w:r>
    </w:p>
    <w:p w14:paraId="07001AF4" w14:textId="77777777" w:rsidR="00B145C8" w:rsidRPr="006B20D5" w:rsidRDefault="00B145C8" w:rsidP="00B145C8">
      <w:r w:rsidRPr="006B20D5">
        <w:rPr>
          <w:b/>
          <w:bCs/>
        </w:rPr>
        <w:t>Country –</w:t>
      </w:r>
      <w:r w:rsidRPr="006B20D5">
        <w:t xml:space="preserve"> Aboriginal culture revolves around relationships to the land and water. For Traditional Owners, Country is a part of who they are, just as they are a part of it. Country must be respected. Traditional Owners of Country are authorised to speak for Country and its heritage.</w:t>
      </w:r>
    </w:p>
    <w:p w14:paraId="2A16B080" w14:textId="77777777" w:rsidR="00B145C8" w:rsidRPr="006B20D5" w:rsidRDefault="00B145C8" w:rsidP="00B145C8">
      <w:r w:rsidRPr="006B20D5">
        <w:rPr>
          <w:b/>
          <w:bCs/>
        </w:rPr>
        <w:t>Diadromous fish –</w:t>
      </w:r>
      <w:r w:rsidRPr="006B20D5">
        <w:t xml:space="preserve"> Fish that migrate between freshwater and saltwater to complete specific parts of their life cycle.</w:t>
      </w:r>
    </w:p>
    <w:p w14:paraId="437DD845" w14:textId="77777777" w:rsidR="00B145C8" w:rsidRPr="006B20D5" w:rsidRDefault="00B145C8" w:rsidP="00B145C8">
      <w:r w:rsidRPr="006B20D5">
        <w:rPr>
          <w:b/>
          <w:bCs/>
        </w:rPr>
        <w:t>Drawdown –</w:t>
      </w:r>
      <w:r w:rsidRPr="006B20D5">
        <w:t xml:space="preserve"> Water released or allowed to evaporate from a dam, reservoir or wetland to lower the water level. Drawdowns in storages are usually carried out for operational or maintenance purposes and may be conducted in wetlands to support specific environmental outcomes.</w:t>
      </w:r>
    </w:p>
    <w:p w14:paraId="4DDEAAA1" w14:textId="77777777" w:rsidR="00B145C8" w:rsidRPr="006B20D5" w:rsidRDefault="00B145C8" w:rsidP="00B145C8">
      <w:r w:rsidRPr="006B20D5">
        <w:rPr>
          <w:b/>
          <w:bCs/>
        </w:rPr>
        <w:t>Ecological vegetation class –</w:t>
      </w:r>
      <w:r w:rsidRPr="006B20D5">
        <w:t xml:space="preserve"> A standard unit for classifying vegetation types in Victoria based on floristic, structural and environmental features.</w:t>
      </w:r>
    </w:p>
    <w:p w14:paraId="7244BAFA" w14:textId="77777777" w:rsidR="00B145C8" w:rsidRPr="006B20D5" w:rsidRDefault="00B145C8" w:rsidP="00B145C8">
      <w:r w:rsidRPr="006B20D5">
        <w:rPr>
          <w:b/>
          <w:bCs/>
        </w:rPr>
        <w:t>En route (water) –</w:t>
      </w:r>
      <w:r w:rsidRPr="006B20D5">
        <w:t xml:space="preserve"> Water that has been released from a storage and is moving downstream to meet an urban, irrigation or operational need.</w:t>
      </w:r>
    </w:p>
    <w:p w14:paraId="51C5F684" w14:textId="77777777" w:rsidR="00B145C8" w:rsidRPr="006B20D5" w:rsidRDefault="00B145C8" w:rsidP="00B145C8">
      <w:r w:rsidRPr="006B20D5">
        <w:rPr>
          <w:b/>
          <w:bCs/>
        </w:rPr>
        <w:t>Entitlement (to water) –</w:t>
      </w:r>
      <w:r w:rsidRPr="006B20D5">
        <w:t xml:space="preserve"> The right to a volume of water that can usually be stored in a reservoir and taken and used under specific conditions, and the right to receive allocation water, depending on resource availability.</w:t>
      </w:r>
    </w:p>
    <w:p w14:paraId="663BFB45" w14:textId="360B228B" w:rsidR="00DA7930" w:rsidRDefault="00DA7930" w:rsidP="00B145C8">
      <w:pPr>
        <w:rPr>
          <w:b/>
          <w:bCs/>
        </w:rPr>
      </w:pPr>
      <w:r w:rsidRPr="00DA7930">
        <w:rPr>
          <w:b/>
          <w:bCs/>
        </w:rPr>
        <w:t xml:space="preserve">Environmental DNA (eDNA) </w:t>
      </w:r>
      <w:r w:rsidRPr="006B20D5">
        <w:rPr>
          <w:b/>
          <w:bCs/>
        </w:rPr>
        <w:t>–</w:t>
      </w:r>
      <w:r w:rsidRPr="006B20D5">
        <w:t xml:space="preserve"> </w:t>
      </w:r>
      <w:r w:rsidRPr="00DA7930">
        <w:t>is genetic material shed by organisms into their environment, found in water, sediment, soil, or air. eDNA monitoring involves collecting environmental samples and analysing the extracted DNA against reference libraries to identify which species are or have been present. This method is valuable because it enables detection without direct observation or capture, and can be repeated frequently at relatively low cost.</w:t>
      </w:r>
      <w:r w:rsidRPr="00DA7930">
        <w:rPr>
          <w:b/>
          <w:bCs/>
        </w:rPr>
        <w:t xml:space="preserve"> </w:t>
      </w:r>
    </w:p>
    <w:p w14:paraId="328EFCCC" w14:textId="360E861E" w:rsidR="00B145C8" w:rsidRPr="006B20D5" w:rsidRDefault="00B145C8" w:rsidP="00B145C8">
      <w:r w:rsidRPr="006B20D5">
        <w:rPr>
          <w:b/>
          <w:bCs/>
        </w:rPr>
        <w:lastRenderedPageBreak/>
        <w:t>Environmental flows study –</w:t>
      </w:r>
      <w:r w:rsidRPr="006B20D5">
        <w:t xml:space="preserve"> A scientific study of the flow requirements of a particular river and/or wetland system used to inform decisions about managing and allocating water resources.</w:t>
      </w:r>
    </w:p>
    <w:p w14:paraId="3284E598" w14:textId="77777777" w:rsidR="00B145C8" w:rsidRPr="006B20D5" w:rsidRDefault="00B145C8" w:rsidP="00B145C8">
      <w:r w:rsidRPr="006B20D5">
        <w:rPr>
          <w:b/>
          <w:bCs/>
        </w:rPr>
        <w:t>Environmental objective –</w:t>
      </w:r>
      <w:r w:rsidRPr="006B20D5">
        <w:t xml:space="preserve"> A measurable environmental outcome sought from deliberate management actions (such as the delivery of water for the environment) in a particular system. Achieving an environmental objective may take years or even decades.</w:t>
      </w:r>
    </w:p>
    <w:p w14:paraId="2F68B6A3" w14:textId="77777777" w:rsidR="00B145C8" w:rsidRPr="006B20D5" w:rsidRDefault="00B145C8" w:rsidP="00B145C8">
      <w:r w:rsidRPr="006B20D5">
        <w:rPr>
          <w:b/>
          <w:bCs/>
        </w:rPr>
        <w:t>Environmental water –</w:t>
      </w:r>
      <w:r w:rsidRPr="006B20D5">
        <w:t xml:space="preserve"> Water available under environmental entitlements that is actively managed to maintain the health of rivers and wetlands.</w:t>
      </w:r>
    </w:p>
    <w:p w14:paraId="5F334A74" w14:textId="77777777" w:rsidR="00B145C8" w:rsidRPr="006B20D5" w:rsidRDefault="00B145C8" w:rsidP="00B145C8">
      <w:r w:rsidRPr="006B20D5">
        <w:rPr>
          <w:b/>
          <w:bCs/>
        </w:rPr>
        <w:t>Environmental watering –</w:t>
      </w:r>
      <w:r w:rsidRPr="006B20D5">
        <w:t xml:space="preserve"> The active delivery of environmental water to support particular environmental objectives by altering the flow in a river or the water level in a wetland.</w:t>
      </w:r>
    </w:p>
    <w:p w14:paraId="4DBC29AB" w14:textId="77777777" w:rsidR="00B145C8" w:rsidRPr="006B20D5" w:rsidRDefault="00B145C8" w:rsidP="00B145C8">
      <w:r w:rsidRPr="006B20D5">
        <w:rPr>
          <w:b/>
          <w:bCs/>
        </w:rPr>
        <w:t>Environmental water entitlement –</w:t>
      </w:r>
      <w:r w:rsidRPr="006B20D5">
        <w:t xml:space="preserve"> A legal right to take and use water to maintain the Environmental Water Reserve or improve a water ecosystem's environmental values and health. It covers an environmental entitlement, an environmental bulk entitlement, a water share and a section 51 or take and use licence or supply agreement.</w:t>
      </w:r>
    </w:p>
    <w:p w14:paraId="469763AE" w14:textId="77777777" w:rsidR="00B145C8" w:rsidRPr="006B20D5" w:rsidRDefault="00B145C8" w:rsidP="00B145C8">
      <w:r w:rsidRPr="006B20D5">
        <w:rPr>
          <w:b/>
          <w:bCs/>
        </w:rPr>
        <w:t>Environmental water management plan –</w:t>
      </w:r>
      <w:r w:rsidRPr="006B20D5">
        <w:t xml:space="preserve"> A plan developed by a waterway manager setting long-term environmental objectives and the necessary water regime to support those objectives.</w:t>
      </w:r>
    </w:p>
    <w:p w14:paraId="38D7ECE4" w14:textId="77777777" w:rsidR="00B145C8" w:rsidRPr="006B20D5" w:rsidRDefault="00B145C8" w:rsidP="00B145C8">
      <w:r w:rsidRPr="006B20D5">
        <w:rPr>
          <w:b/>
          <w:bCs/>
        </w:rPr>
        <w:t>Environmental watering program –</w:t>
      </w:r>
      <w:r w:rsidRPr="006B20D5">
        <w:t xml:space="preserve"> The overarching Victorian program for planning and delivering water for the environment, and involving all program partners.</w:t>
      </w:r>
    </w:p>
    <w:p w14:paraId="4EA7C922" w14:textId="77777777" w:rsidR="00B145C8" w:rsidRPr="006B20D5" w:rsidRDefault="00B145C8" w:rsidP="00B145C8">
      <w:r w:rsidRPr="006B20D5">
        <w:rPr>
          <w:b/>
          <w:bCs/>
        </w:rPr>
        <w:t xml:space="preserve">Estuary – </w:t>
      </w:r>
      <w:r w:rsidRPr="006B20D5">
        <w:t>A partially enclosed body of water along the coast where freshwater from rivers and streams meets and mixes with saltwater from the sea.</w:t>
      </w:r>
    </w:p>
    <w:p w14:paraId="15DC032F" w14:textId="77777777" w:rsidR="00B145C8" w:rsidRPr="006B20D5" w:rsidRDefault="00B145C8" w:rsidP="00B145C8">
      <w:r w:rsidRPr="006B20D5">
        <w:rPr>
          <w:b/>
          <w:bCs/>
        </w:rPr>
        <w:t xml:space="preserve">Expected watering effect – </w:t>
      </w:r>
      <w:r w:rsidRPr="006B20D5">
        <w:t>A physical, chemical, biological or behavioural effect expected from a potential watering action. Each potential action will have one or more expected watering effects.</w:t>
      </w:r>
    </w:p>
    <w:p w14:paraId="3472CFC8" w14:textId="77777777" w:rsidR="00B145C8" w:rsidRPr="006B20D5" w:rsidRDefault="00B145C8" w:rsidP="00B145C8">
      <w:r w:rsidRPr="006B20D5">
        <w:rPr>
          <w:b/>
          <w:bCs/>
        </w:rPr>
        <w:t>Fishway –</w:t>
      </w:r>
      <w:r w:rsidRPr="006B20D5">
        <w:t xml:space="preserve"> A structure built to enable fish to travel past an artificial obstruction like a dam or weir.</w:t>
      </w:r>
    </w:p>
    <w:p w14:paraId="3399FDDB" w14:textId="77777777" w:rsidR="00B145C8" w:rsidRPr="006B20D5" w:rsidRDefault="00B145C8" w:rsidP="00B145C8">
      <w:r w:rsidRPr="006B20D5">
        <w:rPr>
          <w:b/>
          <w:bCs/>
        </w:rPr>
        <w:t>Fledging –</w:t>
      </w:r>
      <w:r w:rsidRPr="006B20D5">
        <w:t xml:space="preserve"> The stage at which a young bird grows feathers, becomes independent and can fly and leave its nest.</w:t>
      </w:r>
    </w:p>
    <w:p w14:paraId="35AC7800" w14:textId="77777777" w:rsidR="00B145C8" w:rsidRPr="006B20D5" w:rsidRDefault="00B145C8" w:rsidP="00B145C8">
      <w:r w:rsidRPr="006B20D5">
        <w:rPr>
          <w:b/>
          <w:bCs/>
        </w:rPr>
        <w:t>Flow component –</w:t>
      </w:r>
      <w:r w:rsidRPr="006B20D5">
        <w:t xml:space="preserve"> A component of a river system's flow regime that can be described by its size, timing, frequency and length, for example, cease-to-flow and overbank flow.</w:t>
      </w:r>
    </w:p>
    <w:p w14:paraId="34846FBE" w14:textId="77777777" w:rsidR="00B145C8" w:rsidRPr="006B20D5" w:rsidRDefault="00B145C8" w:rsidP="00B145C8">
      <w:r w:rsidRPr="006B20D5">
        <w:rPr>
          <w:b/>
          <w:bCs/>
        </w:rPr>
        <w:t>Fresh –</w:t>
      </w:r>
      <w:r w:rsidRPr="006B20D5">
        <w:t xml:space="preserve"> A small increase in the size of a flow over a short length of time within a river. A fresh can occur in any season and usually lasts from several days to a few weeks.</w:t>
      </w:r>
    </w:p>
    <w:p w14:paraId="57BF9A66" w14:textId="77777777" w:rsidR="00B145C8" w:rsidRPr="006B20D5" w:rsidRDefault="00B145C8" w:rsidP="00B145C8">
      <w:r w:rsidRPr="006B20D5">
        <w:rPr>
          <w:b/>
          <w:bCs/>
        </w:rPr>
        <w:t>Geomorphology –</w:t>
      </w:r>
      <w:r w:rsidRPr="006B20D5">
        <w:t xml:space="preserve"> The scientific study of landforms and the processes that shape them.</w:t>
      </w:r>
    </w:p>
    <w:p w14:paraId="6C9314BE" w14:textId="77777777" w:rsidR="00B145C8" w:rsidRPr="006B20D5" w:rsidRDefault="00B145C8" w:rsidP="00B145C8">
      <w:bookmarkStart w:id="885" w:name="GL"/>
      <w:bookmarkEnd w:id="885"/>
      <w:r w:rsidRPr="006B20D5">
        <w:rPr>
          <w:b/>
          <w:bCs/>
        </w:rPr>
        <w:t>Gigalitre (GL) –</w:t>
      </w:r>
      <w:r w:rsidRPr="006B20D5">
        <w:t xml:space="preserve"> One billion litres of water or a thousand megalitres.</w:t>
      </w:r>
    </w:p>
    <w:p w14:paraId="618FA71F" w14:textId="77777777" w:rsidR="00B145C8" w:rsidRPr="006B20D5" w:rsidRDefault="00B145C8" w:rsidP="00B145C8">
      <w:r w:rsidRPr="006B20D5">
        <w:rPr>
          <w:b/>
          <w:bCs/>
        </w:rPr>
        <w:t xml:space="preserve">Groundwater – </w:t>
      </w:r>
      <w:r w:rsidRPr="006B20D5">
        <w:t>Water held underground in the soil or in pores and crevices in rock.</w:t>
      </w:r>
    </w:p>
    <w:p w14:paraId="5F0B31E4" w14:textId="77777777" w:rsidR="00B145C8" w:rsidRPr="006B20D5" w:rsidRDefault="00B145C8" w:rsidP="00B145C8">
      <w:r w:rsidRPr="006B20D5">
        <w:rPr>
          <w:b/>
          <w:bCs/>
        </w:rPr>
        <w:t>Headwater –</w:t>
      </w:r>
      <w:r w:rsidRPr="006B20D5">
        <w:t xml:space="preserve"> A tributary stream of a river close to or forming part of its source.</w:t>
      </w:r>
    </w:p>
    <w:p w14:paraId="4B85EBAB" w14:textId="77777777" w:rsidR="00B145C8" w:rsidRPr="006B20D5" w:rsidRDefault="00B145C8" w:rsidP="00B145C8">
      <w:r w:rsidRPr="006B20D5">
        <w:rPr>
          <w:b/>
          <w:bCs/>
        </w:rPr>
        <w:lastRenderedPageBreak/>
        <w:t>Headworks –</w:t>
      </w:r>
      <w:r w:rsidRPr="006B20D5">
        <w:t xml:space="preserve"> A collection of water storage infrastructure (such as reservoirs, diversion weirs and channels) that supports the harvest and distribution of water within one or more catchment regions.</w:t>
      </w:r>
    </w:p>
    <w:p w14:paraId="6BAED1EA" w14:textId="639763D6" w:rsidR="00B145C8" w:rsidRPr="006B20D5" w:rsidRDefault="00B145C8" w:rsidP="00B145C8">
      <w:r w:rsidRPr="006B20D5">
        <w:rPr>
          <w:b/>
          <w:bCs/>
        </w:rPr>
        <w:t>Held environmental water –</w:t>
      </w:r>
      <w:r w:rsidRPr="006B20D5">
        <w:t xml:space="preserve"> A component of the Environmental Water Reserve that is</w:t>
      </w:r>
      <w:r w:rsidR="0043041B" w:rsidRPr="006B20D5">
        <w:t xml:space="preserve"> </w:t>
      </w:r>
      <w:r w:rsidRPr="006B20D5">
        <w:t>'held' in storage to allow water holders to plan for its use and delivery, as opposed to a component of the Environmental Water Reserve that is not held in storage (such as passing flows and unregulated flows).</w:t>
      </w:r>
    </w:p>
    <w:p w14:paraId="2CB7F332" w14:textId="77777777" w:rsidR="00B145C8" w:rsidRPr="006B20D5" w:rsidRDefault="00B145C8" w:rsidP="00B145C8">
      <w:r w:rsidRPr="006B20D5">
        <w:rPr>
          <w:b/>
          <w:bCs/>
        </w:rPr>
        <w:t>Heritage river –</w:t>
      </w:r>
      <w:r w:rsidRPr="006B20D5">
        <w:t xml:space="preserve"> A river listed under the </w:t>
      </w:r>
      <w:r w:rsidRPr="006B20D5">
        <w:rPr>
          <w:i/>
          <w:iCs/>
        </w:rPr>
        <w:t>Heritage Rivers Act 1992</w:t>
      </w:r>
      <w:r w:rsidRPr="006B20D5">
        <w:t xml:space="preserve"> and part of a river and river catchment area in Victoria with significant nature conservation, recreation, scenic or cultural heritage attributes.</w:t>
      </w:r>
    </w:p>
    <w:p w14:paraId="27F9A24D" w14:textId="77777777" w:rsidR="00B145C8" w:rsidRPr="006B20D5" w:rsidRDefault="00B145C8" w:rsidP="00B145C8">
      <w:r w:rsidRPr="006B20D5">
        <w:rPr>
          <w:b/>
          <w:bCs/>
        </w:rPr>
        <w:t>High-reliability (allocation, water shares) –</w:t>
      </w:r>
      <w:r w:rsidRPr="006B20D5">
        <w:t xml:space="preserve"> A legally recognised, secure entitlement to a defined share of water. Water shares are classified by their reliability, defined by how often full seasonal allocations are expected to be available. Allocations are made to high-reliability water shares before low-reliability shares.</w:t>
      </w:r>
    </w:p>
    <w:p w14:paraId="2ED43559" w14:textId="77777777" w:rsidR="00B145C8" w:rsidRPr="006B20D5" w:rsidRDefault="00B145C8" w:rsidP="00B145C8">
      <w:r w:rsidRPr="006B20D5">
        <w:rPr>
          <w:b/>
          <w:bCs/>
        </w:rPr>
        <w:t>Hydrology –</w:t>
      </w:r>
      <w:r w:rsidRPr="006B20D5">
        <w:t xml:space="preserve"> The study of the properties of water and its movement in relation to land.</w:t>
      </w:r>
    </w:p>
    <w:p w14:paraId="1E0F54DA" w14:textId="77777777" w:rsidR="00B145C8" w:rsidRPr="006B20D5" w:rsidRDefault="00B145C8" w:rsidP="00B145C8">
      <w:r w:rsidRPr="006B20D5">
        <w:rPr>
          <w:b/>
          <w:bCs/>
        </w:rPr>
        <w:t>Inter-valley transfer –</w:t>
      </w:r>
      <w:r w:rsidRPr="006B20D5">
        <w:t xml:space="preserve"> The transfer of water between river systems to meet demands due to water trade between river systems.</w:t>
      </w:r>
    </w:p>
    <w:p w14:paraId="4D36E78A" w14:textId="77777777" w:rsidR="00B145C8" w:rsidRPr="006B20D5" w:rsidRDefault="00B145C8" w:rsidP="00B145C8">
      <w:r w:rsidRPr="006B20D5">
        <w:rPr>
          <w:b/>
          <w:bCs/>
        </w:rPr>
        <w:t>Irrigation release –</w:t>
      </w:r>
      <w:r w:rsidRPr="006B20D5">
        <w:t xml:space="preserve"> The release of water for irrigation purposes.</w:t>
      </w:r>
    </w:p>
    <w:p w14:paraId="4E5D89C0" w14:textId="77777777" w:rsidR="00B145C8" w:rsidRPr="006B20D5" w:rsidRDefault="00B145C8" w:rsidP="00B145C8">
      <w:r w:rsidRPr="006B20D5">
        <w:rPr>
          <w:b/>
          <w:bCs/>
        </w:rPr>
        <w:t>Juvenile –</w:t>
      </w:r>
      <w:r w:rsidRPr="006B20D5">
        <w:t xml:space="preserve"> A stage of life at which an animal or plant is not yet fully mature.</w:t>
      </w:r>
    </w:p>
    <w:p w14:paraId="757A64D0" w14:textId="77777777" w:rsidR="00B145C8" w:rsidRPr="006B20D5" w:rsidRDefault="00B145C8" w:rsidP="00B145C8">
      <w:r w:rsidRPr="006B20D5">
        <w:rPr>
          <w:b/>
          <w:bCs/>
        </w:rPr>
        <w:t>Land manager –</w:t>
      </w:r>
      <w:r w:rsidRPr="006B20D5">
        <w:t xml:space="preserve"> An agency or authority responsible for conserving natural and cultural heritage on public land, including parks and reserves (such as Parks Victoria and DEECA).</w:t>
      </w:r>
    </w:p>
    <w:p w14:paraId="737A6623" w14:textId="77777777" w:rsidR="00B145C8" w:rsidRPr="006B20D5" w:rsidRDefault="00B145C8" w:rsidP="00B145C8">
      <w:r w:rsidRPr="006B20D5">
        <w:rPr>
          <w:b/>
          <w:bCs/>
        </w:rPr>
        <w:t>Low flow –</w:t>
      </w:r>
      <w:r w:rsidRPr="006B20D5">
        <w:t xml:space="preserve"> A relatively stable, sustained flow in a river, generally being its minimum natural level for that season.</w:t>
      </w:r>
    </w:p>
    <w:p w14:paraId="39AD402E" w14:textId="77777777" w:rsidR="00B145C8" w:rsidRPr="006B20D5" w:rsidRDefault="00B145C8" w:rsidP="00B145C8">
      <w:r w:rsidRPr="006B20D5">
        <w:rPr>
          <w:b/>
          <w:bCs/>
        </w:rPr>
        <w:t xml:space="preserve">Managed release – </w:t>
      </w:r>
      <w:r w:rsidRPr="006B20D5">
        <w:t>A deliberate release of stored water for the environment to deliver a potential watering action and associated environmental outcomes.</w:t>
      </w:r>
    </w:p>
    <w:p w14:paraId="4683FB1A" w14:textId="77777777" w:rsidR="00B145C8" w:rsidRPr="006B20D5" w:rsidRDefault="00B145C8" w:rsidP="00B145C8">
      <w:bookmarkStart w:id="886" w:name="ML"/>
      <w:bookmarkEnd w:id="886"/>
      <w:r w:rsidRPr="006B20D5">
        <w:rPr>
          <w:b/>
          <w:bCs/>
        </w:rPr>
        <w:t>Megalitre (ML) –</w:t>
      </w:r>
      <w:r w:rsidRPr="006B20D5">
        <w:t xml:space="preserve"> One million litres of water.</w:t>
      </w:r>
    </w:p>
    <w:p w14:paraId="5044FED8" w14:textId="77777777" w:rsidR="00B145C8" w:rsidRPr="006B20D5" w:rsidRDefault="00B145C8" w:rsidP="00B145C8">
      <w:r w:rsidRPr="006B20D5">
        <w:rPr>
          <w:b/>
          <w:bCs/>
        </w:rPr>
        <w:t>Midden –</w:t>
      </w:r>
      <w:r w:rsidRPr="006B20D5">
        <w:t xml:space="preserve"> A site of cultural significance where Aboriginal people left the remains of their meals and other domestic waste.</w:t>
      </w:r>
    </w:p>
    <w:p w14:paraId="01F17B9D" w14:textId="77777777" w:rsidR="00B145C8" w:rsidRPr="006B20D5" w:rsidRDefault="00B145C8" w:rsidP="00B145C8">
      <w:r w:rsidRPr="006B20D5">
        <w:rPr>
          <w:b/>
          <w:bCs/>
        </w:rPr>
        <w:t>Millennium Drought –</w:t>
      </w:r>
      <w:r w:rsidRPr="006B20D5">
        <w:t xml:space="preserve"> The Millennium Drought of 1997 to 2009 was the most severe drought experienced in Victoria since European settlement. The drought broke in 2010, the fifth-wettest year on record, and severe flooding occurred in the summer of 2010-11.</w:t>
      </w:r>
    </w:p>
    <w:p w14:paraId="281FF307" w14:textId="77777777" w:rsidR="00B145C8" w:rsidRPr="006B20D5" w:rsidRDefault="00B145C8" w:rsidP="00B145C8">
      <w:r w:rsidRPr="006B20D5">
        <w:rPr>
          <w:b/>
          <w:bCs/>
        </w:rPr>
        <w:t>Operational (release, delivery, flow) –</w:t>
      </w:r>
      <w:r w:rsidRPr="006B20D5">
        <w:t xml:space="preserve"> A release of water from a storage to support the operation of the water distribution system or make water available to consumptive water users.</w:t>
      </w:r>
    </w:p>
    <w:p w14:paraId="6CBB27D6" w14:textId="77777777" w:rsidR="00B145C8" w:rsidRPr="006B20D5" w:rsidRDefault="00B145C8" w:rsidP="00B145C8">
      <w:r w:rsidRPr="006B20D5">
        <w:rPr>
          <w:b/>
          <w:bCs/>
        </w:rPr>
        <w:t>Overbank (flow, flood) –</w:t>
      </w:r>
      <w:r w:rsidRPr="006B20D5">
        <w:t xml:space="preserve"> A flow event that exceeds the capacity of the river channel and inundates neighbouring floodplains.</w:t>
      </w:r>
    </w:p>
    <w:p w14:paraId="62F43AD8" w14:textId="77777777" w:rsidR="00B145C8" w:rsidRPr="006B20D5" w:rsidRDefault="00B145C8" w:rsidP="00B145C8">
      <w:r w:rsidRPr="006B20D5">
        <w:rPr>
          <w:b/>
          <w:bCs/>
        </w:rPr>
        <w:lastRenderedPageBreak/>
        <w:t>Passing flow –</w:t>
      </w:r>
      <w:r w:rsidRPr="006B20D5">
        <w:t xml:space="preserve"> A release of water from a storage to operate a river and distribution system, often to help deliver water for environmental or consumptive uses, maintain environmental values and provide other community benefits. Inflows to the storage generally determine the volume of a passing flow.</w:t>
      </w:r>
    </w:p>
    <w:p w14:paraId="4E826548" w14:textId="77777777" w:rsidR="00B145C8" w:rsidRPr="006B20D5" w:rsidRDefault="00B145C8" w:rsidP="00B145C8">
      <w:r w:rsidRPr="006B20D5">
        <w:rPr>
          <w:b/>
          <w:bCs/>
        </w:rPr>
        <w:t>Potential watering action –</w:t>
      </w:r>
      <w:r w:rsidRPr="006B20D5">
        <w:t xml:space="preserve"> An environmental flow component identified for a particular system in a particular year.</w:t>
      </w:r>
    </w:p>
    <w:p w14:paraId="7B745BCF" w14:textId="77777777" w:rsidR="00B145C8" w:rsidRPr="006B20D5" w:rsidRDefault="00B145C8" w:rsidP="00B145C8">
      <w:r w:rsidRPr="006B20D5">
        <w:rPr>
          <w:b/>
          <w:bCs/>
        </w:rPr>
        <w:t>Program partner –</w:t>
      </w:r>
      <w:r w:rsidRPr="006B20D5">
        <w:t xml:space="preserve"> An organisation responsible for delivering part of the environmental watering program. The VEWH's program partners include Victoria's waterway managers (catchment management authorities and Melbourne Water), Traditional Owner groups, DEECA, other environmental water holders, storage managers and land managers.</w:t>
      </w:r>
    </w:p>
    <w:p w14:paraId="39F3208A" w14:textId="77777777" w:rsidR="00B145C8" w:rsidRPr="006B20D5" w:rsidRDefault="00B145C8" w:rsidP="00B145C8">
      <w:r w:rsidRPr="006B20D5">
        <w:rPr>
          <w:b/>
          <w:bCs/>
        </w:rPr>
        <w:t>Pulse –</w:t>
      </w:r>
      <w:r w:rsidRPr="006B20D5">
        <w:t xml:space="preserve"> Water released to increase the size of a flow for a short length of time, usually to cue an </w:t>
      </w:r>
      <w:bookmarkStart w:id="887" w:name="_Hlk193463656"/>
      <w:r w:rsidRPr="006B20D5">
        <w:t>environmental</w:t>
      </w:r>
      <w:bookmarkEnd w:id="887"/>
      <w:r w:rsidRPr="006B20D5">
        <w:t xml:space="preserve"> response like triggering the movement of fish.</w:t>
      </w:r>
    </w:p>
    <w:p w14:paraId="3F343037" w14:textId="77777777" w:rsidR="00B145C8" w:rsidRPr="006B20D5" w:rsidRDefault="00B145C8" w:rsidP="00B145C8">
      <w:r w:rsidRPr="006B20D5">
        <w:rPr>
          <w:b/>
          <w:bCs/>
        </w:rPr>
        <w:t xml:space="preserve">Ramsar-listed (site) – </w:t>
      </w:r>
      <w:r w:rsidRPr="006B20D5">
        <w:t>A site (such as a wetland) listed as internationally significant under the Convention on Wetlands of International Importance signed in Ramsar, Iran, in 1971.</w:t>
      </w:r>
    </w:p>
    <w:p w14:paraId="502A7EE7" w14:textId="77777777" w:rsidR="00B145C8" w:rsidRPr="006B20D5" w:rsidRDefault="00B145C8" w:rsidP="00B145C8">
      <w:r w:rsidRPr="006B20D5">
        <w:rPr>
          <w:b/>
          <w:bCs/>
        </w:rPr>
        <w:t>Reach –</w:t>
      </w:r>
      <w:r w:rsidRPr="006B20D5">
        <w:t xml:space="preserve"> A section of a river, generally defined in an environmental flows study.</w:t>
      </w:r>
    </w:p>
    <w:p w14:paraId="0953445B" w14:textId="77777777" w:rsidR="00B145C8" w:rsidRPr="006B20D5" w:rsidRDefault="00B145C8" w:rsidP="00B145C8">
      <w:r w:rsidRPr="006B20D5">
        <w:rPr>
          <w:b/>
          <w:bCs/>
        </w:rPr>
        <w:t>Recreational values –</w:t>
      </w:r>
      <w:r w:rsidRPr="006B20D5">
        <w:t xml:space="preserve"> The objectives and benefits that recreational users and community members associate with using waterways for recreational activities. They include wellbeing and enjoyment derived from social interaction, physical activity and relaxation associated with activities like sporting events, fishing, waterskiing, rowing, paddling, camping, walking and gathering with friends and family.</w:t>
      </w:r>
    </w:p>
    <w:p w14:paraId="5A7201C4" w14:textId="77777777" w:rsidR="00B145C8" w:rsidRPr="006B20D5" w:rsidRDefault="00B145C8" w:rsidP="00B145C8">
      <w:r w:rsidRPr="006B20D5">
        <w:rPr>
          <w:b/>
          <w:bCs/>
        </w:rPr>
        <w:t>Recruitment –</w:t>
      </w:r>
      <w:r w:rsidRPr="006B20D5">
        <w:t xml:space="preserve"> The process by which individuals are added to a population, such as when plants and animals mature from their early life stages to breeding ages.</w:t>
      </w:r>
    </w:p>
    <w:p w14:paraId="2E2E923C" w14:textId="77777777" w:rsidR="00B145C8" w:rsidRPr="006B20D5" w:rsidRDefault="00B145C8" w:rsidP="00B145C8">
      <w:r w:rsidRPr="006B20D5">
        <w:rPr>
          <w:b/>
          <w:bCs/>
        </w:rPr>
        <w:t>Regional waterway strategy –</w:t>
      </w:r>
      <w:r w:rsidRPr="006B20D5">
        <w:t xml:space="preserve"> An eight-year strategy prepared by a waterway manager for the rivers, wetlands and estuaries in its catchment. It is the single regional planning document for waterways in the area.</w:t>
      </w:r>
    </w:p>
    <w:p w14:paraId="4BACD08D" w14:textId="77777777" w:rsidR="00B145C8" w:rsidRPr="006B20D5" w:rsidRDefault="00B145C8" w:rsidP="00B145C8">
      <w:r w:rsidRPr="006B20D5">
        <w:rPr>
          <w:b/>
          <w:bCs/>
        </w:rPr>
        <w:t>Remnant vegetation –</w:t>
      </w:r>
      <w:r w:rsidRPr="006B20D5">
        <w:t xml:space="preserve"> Patches of native trees, shrubs and grasses remaining after disturbance (such as by land clearing).</w:t>
      </w:r>
    </w:p>
    <w:p w14:paraId="3FC99960" w14:textId="77777777" w:rsidR="00B145C8" w:rsidRPr="006B20D5" w:rsidRDefault="00B145C8" w:rsidP="00B145C8">
      <w:r w:rsidRPr="006B20D5">
        <w:rPr>
          <w:b/>
          <w:bCs/>
        </w:rPr>
        <w:t>Return flow –</w:t>
      </w:r>
      <w:r w:rsidRPr="006B20D5">
        <w:t xml:space="preserve"> The part of a delivery of water for the environment that flows back into the river channel or out of the end of a river system and is available for use further downstream. Return flows may be captured and stored for later reuse, but they are more commonly used as the water moves downstream.</w:t>
      </w:r>
    </w:p>
    <w:p w14:paraId="340DBDC9" w14:textId="25124791" w:rsidR="00B145C8" w:rsidRPr="006B20D5" w:rsidRDefault="00B145C8" w:rsidP="00B145C8">
      <w:r w:rsidRPr="006B20D5">
        <w:rPr>
          <w:b/>
          <w:bCs/>
        </w:rPr>
        <w:t>Riffle –</w:t>
      </w:r>
      <w:r w:rsidRPr="006B20D5">
        <w:t xml:space="preserve"> A shallow section of </w:t>
      </w:r>
      <w:r w:rsidR="008508FB">
        <w:t xml:space="preserve">a </w:t>
      </w:r>
      <w:r w:rsidRPr="006B20D5">
        <w:t>stream where water flows at a higher velocity, turbulence increases and the surface is disturbed.</w:t>
      </w:r>
    </w:p>
    <w:p w14:paraId="5DE149A4" w14:textId="77777777" w:rsidR="00B145C8" w:rsidRPr="006B20D5" w:rsidRDefault="00B145C8" w:rsidP="00B145C8">
      <w:r w:rsidRPr="006B20D5">
        <w:rPr>
          <w:b/>
          <w:bCs/>
        </w:rPr>
        <w:t>Seasonal watering plan –</w:t>
      </w:r>
      <w:r w:rsidRPr="006B20D5">
        <w:t xml:space="preserve"> The VEWH's annual operational document describing potential actions to deliver water for the environment across Victoria in the coming water year.</w:t>
      </w:r>
    </w:p>
    <w:p w14:paraId="26D2F63E" w14:textId="77777777" w:rsidR="00B145C8" w:rsidRPr="006B20D5" w:rsidRDefault="00B145C8" w:rsidP="00B145C8">
      <w:r w:rsidRPr="006B20D5">
        <w:rPr>
          <w:b/>
          <w:bCs/>
        </w:rPr>
        <w:t>Seasonal watering proposal –</w:t>
      </w:r>
      <w:r w:rsidRPr="006B20D5">
        <w:t xml:space="preserve"> An annual proposal outlining priorities for using water for the environment in each water year that a waterway manager, Traditional Owner group or a partnership between the two</w:t>
      </w:r>
      <w:r w:rsidRPr="006B20D5" w:rsidDel="005831EB">
        <w:t xml:space="preserve"> </w:t>
      </w:r>
      <w:r w:rsidRPr="006B20D5">
        <w:t>submits to the VEWH to consider for the seasonal watering plan.</w:t>
      </w:r>
    </w:p>
    <w:p w14:paraId="063D5DF3" w14:textId="77777777" w:rsidR="00B145C8" w:rsidRPr="006B20D5" w:rsidRDefault="00B145C8" w:rsidP="00B145C8">
      <w:r w:rsidRPr="006B20D5">
        <w:rPr>
          <w:b/>
          <w:bCs/>
        </w:rPr>
        <w:lastRenderedPageBreak/>
        <w:t>Seasonal watering statement –</w:t>
      </w:r>
      <w:r w:rsidRPr="006B20D5">
        <w:t xml:space="preserve"> A statement by the VEWH to allow a CMA or Melbourne Water to apply water from specific environmental entitlements to deliver the watering actions specified in the seasonal watering plan.</w:t>
      </w:r>
    </w:p>
    <w:p w14:paraId="7B49FA4E" w14:textId="77777777" w:rsidR="00B145C8" w:rsidRPr="006B20D5" w:rsidRDefault="00B145C8" w:rsidP="00B145C8">
      <w:r w:rsidRPr="006B20D5">
        <w:rPr>
          <w:b/>
          <w:bCs/>
        </w:rPr>
        <w:t>Self-determination –</w:t>
      </w:r>
      <w:r w:rsidRPr="006B20D5">
        <w:t xml:space="preserve"> The United Nations Declaration on the Rights of Indigenous Peoples defines self-determination as the ability of Indigenous peoples to freely determine their political status and to pursue economic, social, and cultural equity based on their values and way of life. This means that Traditional Owners have the right to make choices that best reflect their journey toward self-determination and self-governance.</w:t>
      </w:r>
    </w:p>
    <w:p w14:paraId="60148A08" w14:textId="77777777" w:rsidR="00B145C8" w:rsidRPr="006B20D5" w:rsidRDefault="00B145C8" w:rsidP="00B145C8">
      <w:r w:rsidRPr="006B20D5">
        <w:rPr>
          <w:b/>
          <w:bCs/>
        </w:rPr>
        <w:t>Shared benefits –</w:t>
      </w:r>
      <w:r w:rsidRPr="006B20D5">
        <w:t xml:space="preserve"> Benefits achieved when water is managed primarily to meet the needs of the entitlement holder, but secondary environmental, cultural, recreation or social benefits are also provided without requiring additional water.</w:t>
      </w:r>
    </w:p>
    <w:p w14:paraId="0F002CF3" w14:textId="77777777" w:rsidR="00B145C8" w:rsidRPr="006B20D5" w:rsidRDefault="00B145C8" w:rsidP="00B145C8">
      <w:r w:rsidRPr="006B20D5">
        <w:rPr>
          <w:b/>
          <w:bCs/>
        </w:rPr>
        <w:t>Slackwater habitat –</w:t>
      </w:r>
      <w:r w:rsidRPr="006B20D5">
        <w:t xml:space="preserve"> An area of a river or stream with little or no current. The area may be immediately downstream of an obstruction like a rock or at the margins of the channel, and it is often an important place for waterbugs, fish larvae and small-bodied fish.</w:t>
      </w:r>
    </w:p>
    <w:p w14:paraId="6EBABE84" w14:textId="77777777" w:rsidR="005A7D73" w:rsidRPr="006B20D5" w:rsidRDefault="005A7D73" w:rsidP="005A7D73">
      <w:r w:rsidRPr="006B20D5">
        <w:rPr>
          <w:b/>
          <w:bCs/>
        </w:rPr>
        <w:t>Social and recreational values and uses</w:t>
      </w:r>
      <w:r w:rsidRPr="006B20D5">
        <w:t xml:space="preserve"> </w:t>
      </w:r>
      <w:r w:rsidRPr="006B20D5">
        <w:rPr>
          <w:b/>
          <w:bCs/>
        </w:rPr>
        <w:t xml:space="preserve">– </w:t>
      </w:r>
      <w:r w:rsidRPr="006B20D5">
        <w:t>see Recreational values</w:t>
      </w:r>
    </w:p>
    <w:p w14:paraId="14C92A2A" w14:textId="77777777" w:rsidR="00B145C8" w:rsidRPr="006B20D5" w:rsidRDefault="00B145C8" w:rsidP="00B145C8">
      <w:r w:rsidRPr="006B20D5">
        <w:rPr>
          <w:b/>
          <w:bCs/>
        </w:rPr>
        <w:t>Spawning –</w:t>
      </w:r>
      <w:r w:rsidRPr="006B20D5">
        <w:t xml:space="preserve"> The process of fish releasing eggs and sperm to reproduce.</w:t>
      </w:r>
    </w:p>
    <w:p w14:paraId="04635677" w14:textId="77777777" w:rsidR="00B145C8" w:rsidRPr="006B20D5" w:rsidRDefault="00B145C8" w:rsidP="00B145C8">
      <w:r w:rsidRPr="006B20D5">
        <w:rPr>
          <w:b/>
          <w:bCs/>
        </w:rPr>
        <w:t>Stakeholder –</w:t>
      </w:r>
      <w:r w:rsidRPr="006B20D5">
        <w:t xml:space="preserve"> An organisation, group or individual with an interest in the environmental watering program. Program partners engage with stakeholders when planning or delivering water for the environment or reporting on watering outcomes.</w:t>
      </w:r>
    </w:p>
    <w:p w14:paraId="7C71C9AE" w14:textId="02BAD672" w:rsidR="005A7D73" w:rsidRPr="006B20D5" w:rsidRDefault="005A7D73" w:rsidP="005A7D73">
      <w:r w:rsidRPr="006B20D5">
        <w:rPr>
          <w:b/>
          <w:bCs/>
        </w:rPr>
        <w:t>Streamside vegetation –</w:t>
      </w:r>
      <w:r w:rsidRPr="006B20D5">
        <w:t xml:space="preserve"> Plants that grow along the banks of waterways, in the zone between the waterway and the land next to it</w:t>
      </w:r>
      <w:r w:rsidR="008508FB">
        <w:t xml:space="preserve">. </w:t>
      </w:r>
      <w:r w:rsidR="008508FB" w:rsidRPr="008508FB">
        <w:t>Streamside vegetation is often</w:t>
      </w:r>
      <w:r w:rsidR="008508FB">
        <w:t xml:space="preserve"> </w:t>
      </w:r>
      <w:r w:rsidRPr="006B20D5">
        <w:t xml:space="preserve">referred to in technical terms as riparian vegetation or the riparian zone. </w:t>
      </w:r>
    </w:p>
    <w:p w14:paraId="71F8D876" w14:textId="77777777" w:rsidR="00B145C8" w:rsidRPr="006B20D5" w:rsidRDefault="00B145C8" w:rsidP="00B145C8">
      <w:r w:rsidRPr="006B20D5">
        <w:rPr>
          <w:b/>
          <w:bCs/>
        </w:rPr>
        <w:t>Storage manager –</w:t>
      </w:r>
      <w:r w:rsidRPr="006B20D5">
        <w:t xml:space="preserve"> An authority appointed by the Minister for Water to operate major water storages in a river basin to deliver water to entitlement holders.</w:t>
      </w:r>
    </w:p>
    <w:p w14:paraId="729520C6" w14:textId="77777777" w:rsidR="00B145C8" w:rsidRPr="006B20D5" w:rsidRDefault="00B145C8" w:rsidP="00B145C8">
      <w:r w:rsidRPr="006B20D5">
        <w:rPr>
          <w:b/>
          <w:bCs/>
        </w:rPr>
        <w:t>Terrestrial –</w:t>
      </w:r>
      <w:r w:rsidRPr="006B20D5">
        <w:t xml:space="preserve"> Land-based.</w:t>
      </w:r>
    </w:p>
    <w:p w14:paraId="5E173A26" w14:textId="77777777" w:rsidR="00B145C8" w:rsidRPr="006B20D5" w:rsidRDefault="00B145C8" w:rsidP="00B145C8">
      <w:r w:rsidRPr="006B20D5">
        <w:rPr>
          <w:b/>
          <w:bCs/>
        </w:rPr>
        <w:t>The Living Murray program –</w:t>
      </w:r>
      <w:r w:rsidRPr="006B20D5">
        <w:t xml:space="preserve"> The intergovernmental program that holds an average of 500,000 ML of water for the environment each year to use at six iconic sites along the Murray River.</w:t>
      </w:r>
    </w:p>
    <w:p w14:paraId="3C1EA523" w14:textId="77777777" w:rsidR="00B145C8" w:rsidRPr="006B20D5" w:rsidRDefault="00B145C8" w:rsidP="00B145C8">
      <w:r w:rsidRPr="006B20D5">
        <w:rPr>
          <w:b/>
          <w:bCs/>
        </w:rPr>
        <w:t>Tier 1 –</w:t>
      </w:r>
      <w:r w:rsidRPr="006B20D5">
        <w:t xml:space="preserve"> Potential environmental watering actions that can be achieved with the predicted supply (including actions expected to occur without managed environmental water releases) and are required in the coming year to achieve the stated environmental objectives, given the expected conditions of each scenario.</w:t>
      </w:r>
    </w:p>
    <w:p w14:paraId="7EB207AD" w14:textId="77777777" w:rsidR="00B145C8" w:rsidRPr="006B20D5" w:rsidRDefault="00B145C8" w:rsidP="00B145C8">
      <w:r w:rsidRPr="006B20D5">
        <w:rPr>
          <w:b/>
          <w:bCs/>
        </w:rPr>
        <w:t>Tier 2 –</w:t>
      </w:r>
      <w:r w:rsidRPr="006B20D5">
        <w:t xml:space="preserve"> Potential environmental watering actions that might be delivered if opportunities arise. These actions can and should be delivered if more water becomes available through increased allocation, water trade or transfers or if Tier 1 actions are achieved with less environmental water than expected.</w:t>
      </w:r>
    </w:p>
    <w:p w14:paraId="0EDD817F" w14:textId="77777777" w:rsidR="00B145C8" w:rsidRPr="006B20D5" w:rsidRDefault="00B145C8" w:rsidP="00B145C8">
      <w:r w:rsidRPr="006B20D5">
        <w:rPr>
          <w:b/>
          <w:bCs/>
        </w:rPr>
        <w:t>Trade –</w:t>
      </w:r>
      <w:r w:rsidRPr="006B20D5">
        <w:t xml:space="preserve"> see Water trading</w:t>
      </w:r>
    </w:p>
    <w:p w14:paraId="62BD8C2C" w14:textId="77777777" w:rsidR="00B145C8" w:rsidRPr="006B20D5" w:rsidRDefault="00B145C8" w:rsidP="00B145C8">
      <w:r w:rsidRPr="006B20D5">
        <w:rPr>
          <w:b/>
          <w:bCs/>
        </w:rPr>
        <w:t>Traditional Ecological Knowledge –</w:t>
      </w:r>
      <w:r w:rsidRPr="006B20D5">
        <w:t xml:space="preserve"> the cumulative body of knowledge, practice and belief, evolving by adaptive processes and handed down through generations by cultural transmission, </w:t>
      </w:r>
      <w:r w:rsidRPr="006B20D5">
        <w:lastRenderedPageBreak/>
        <w:t>about the relationship of living beings (including people) with one another and with their environment.</w:t>
      </w:r>
    </w:p>
    <w:p w14:paraId="1CB7662D" w14:textId="77777777" w:rsidR="00B145C8" w:rsidRPr="006B20D5" w:rsidRDefault="00B145C8" w:rsidP="00B145C8">
      <w:r w:rsidRPr="006B20D5">
        <w:rPr>
          <w:b/>
          <w:bCs/>
        </w:rPr>
        <w:t xml:space="preserve">Traditional Owners – </w:t>
      </w:r>
      <w:r w:rsidRPr="006B20D5">
        <w:t>People who, through membership of a descent group or clan, are responsible for caring for particular Country. A Traditional Owner is authorised to speak for Country and its heritage.</w:t>
      </w:r>
    </w:p>
    <w:p w14:paraId="42D79F4B" w14:textId="77777777" w:rsidR="00B145C8" w:rsidRPr="006B20D5" w:rsidRDefault="00B145C8" w:rsidP="00B145C8">
      <w:r w:rsidRPr="006B20D5">
        <w:rPr>
          <w:b/>
          <w:bCs/>
        </w:rPr>
        <w:t>Tributary –</w:t>
      </w:r>
      <w:r w:rsidRPr="006B20D5">
        <w:t xml:space="preserve"> A smaller river or creek that flows into a larger river.</w:t>
      </w:r>
    </w:p>
    <w:p w14:paraId="6506DD01" w14:textId="77777777" w:rsidR="00B145C8" w:rsidRPr="006B20D5" w:rsidRDefault="00B145C8" w:rsidP="00B145C8">
      <w:r w:rsidRPr="006B20D5">
        <w:rPr>
          <w:b/>
          <w:bCs/>
        </w:rPr>
        <w:t>Unregulated (entitlement) –</w:t>
      </w:r>
      <w:r w:rsidRPr="006B20D5">
        <w:t xml:space="preserve"> An entitlement to water declared during periods of unregulated flow in a river system, usually when high rainfall causes river flow to exceed consumptive and system storage demands.</w:t>
      </w:r>
    </w:p>
    <w:p w14:paraId="51E03F32" w14:textId="77777777" w:rsidR="005A7D73" w:rsidRPr="006B20D5" w:rsidRDefault="005A7D73" w:rsidP="005A7D73">
      <w:r w:rsidRPr="006B20D5">
        <w:rPr>
          <w:b/>
          <w:bCs/>
        </w:rPr>
        <w:t>Unregulated flow –</w:t>
      </w:r>
      <w:r w:rsidRPr="006B20D5">
        <w:t xml:space="preserve"> A natural streamflow that cannot be captured in a major reservoir or storage, commonly a natural flow in a tributary.</w:t>
      </w:r>
    </w:p>
    <w:p w14:paraId="285C27E3" w14:textId="77777777" w:rsidR="00B145C8" w:rsidRPr="006B20D5" w:rsidRDefault="00B145C8" w:rsidP="00B145C8">
      <w:r w:rsidRPr="006B20D5">
        <w:rPr>
          <w:b/>
          <w:bCs/>
        </w:rPr>
        <w:t>Victorian Environmental Water Holder (VEWH) –</w:t>
      </w:r>
      <w:r w:rsidRPr="006B20D5">
        <w:t xml:space="preserve"> The independent statutory body responsible for holding and managing Victorian water for the environment entitlements and allocations.</w:t>
      </w:r>
    </w:p>
    <w:p w14:paraId="7272E5EF" w14:textId="77777777" w:rsidR="00B145C8" w:rsidRPr="006B20D5" w:rsidRDefault="00B145C8" w:rsidP="00B145C8">
      <w:r w:rsidRPr="006B20D5">
        <w:rPr>
          <w:b/>
          <w:bCs/>
          <w:i/>
          <w:iCs/>
        </w:rPr>
        <w:t>Water Act 1989</w:t>
      </w:r>
      <w:r w:rsidRPr="006B20D5">
        <w:rPr>
          <w:b/>
          <w:bCs/>
        </w:rPr>
        <w:t xml:space="preserve"> –</w:t>
      </w:r>
      <w:r w:rsidRPr="006B20D5">
        <w:t xml:space="preserve"> The legislation that governs water entitlements and establishes how Victoria's water resources are managed.</w:t>
      </w:r>
    </w:p>
    <w:p w14:paraId="3CEC040D" w14:textId="77777777" w:rsidR="00B145C8" w:rsidRPr="006B20D5" w:rsidRDefault="00B145C8" w:rsidP="00B145C8">
      <w:r w:rsidRPr="006B20D5">
        <w:rPr>
          <w:b/>
          <w:bCs/>
        </w:rPr>
        <w:t xml:space="preserve">Water allocation – </w:t>
      </w:r>
      <w:r w:rsidRPr="006B20D5">
        <w:t>See Allocation (of water).</w:t>
      </w:r>
    </w:p>
    <w:p w14:paraId="456434DF" w14:textId="77777777" w:rsidR="00B145C8" w:rsidRPr="006B20D5" w:rsidRDefault="00B145C8" w:rsidP="00B145C8">
      <w:r w:rsidRPr="006B20D5">
        <w:rPr>
          <w:b/>
          <w:bCs/>
        </w:rPr>
        <w:t>Waterbug –</w:t>
      </w:r>
      <w:r w:rsidRPr="006B20D5">
        <w:t xml:space="preserve"> An aquatic animal without a backbone that can be seen with the naked eye. Worms, snails, mites, bugs, beetles, dragonfly larvae, shrimps and freshwater crayfish are all referred to as waterbugs.</w:t>
      </w:r>
    </w:p>
    <w:p w14:paraId="304D3A29" w14:textId="77777777" w:rsidR="00B145C8" w:rsidRPr="006B20D5" w:rsidRDefault="00B145C8" w:rsidP="00B145C8">
      <w:r w:rsidRPr="006B20D5">
        <w:rPr>
          <w:b/>
          <w:bCs/>
        </w:rPr>
        <w:t>Water for the environment –</w:t>
      </w:r>
      <w:r w:rsidRPr="006B20D5">
        <w:t xml:space="preserve"> Water available for environmental purposes, including entitlements held by the VEWH, passing flows and unregulated flows.</w:t>
      </w:r>
    </w:p>
    <w:p w14:paraId="1DBD06FF" w14:textId="77777777" w:rsidR="00B145C8" w:rsidRPr="006B20D5" w:rsidRDefault="00B145C8" w:rsidP="00B145C8">
      <w:pPr>
        <w:rPr>
          <w:b/>
          <w:bCs/>
        </w:rPr>
      </w:pPr>
      <w:r w:rsidRPr="006B20D5">
        <w:rPr>
          <w:b/>
          <w:bCs/>
        </w:rPr>
        <w:t xml:space="preserve">Water trading – </w:t>
      </w:r>
      <w:r w:rsidRPr="006B20D5">
        <w:t>The process of buying, selling or exchanging rights to water. A water trade can be a permanent transfer of ownership of a water entitlement or the trade of annual allocation water. The Minister for Water sets rules for water trading in Victoria. The term 'trade' in the seasonal watering plan refers to the purchase, sale or transfer of annual allocation water.</w:t>
      </w:r>
    </w:p>
    <w:p w14:paraId="77C21EC7" w14:textId="77777777" w:rsidR="00B145C8" w:rsidRPr="006B20D5" w:rsidRDefault="00B145C8" w:rsidP="00B145C8">
      <w:r w:rsidRPr="006B20D5">
        <w:rPr>
          <w:b/>
          <w:bCs/>
        </w:rPr>
        <w:t>Water year –</w:t>
      </w:r>
      <w:r w:rsidRPr="006B20D5">
        <w:t xml:space="preserve"> The twelve-month period from 1 July to 30 June used for allocating, managing and reporting the use of water entitlements.</w:t>
      </w:r>
    </w:p>
    <w:p w14:paraId="6D23B6B2" w14:textId="77777777" w:rsidR="00B145C8" w:rsidRPr="006B20D5" w:rsidRDefault="00B145C8" w:rsidP="00B145C8">
      <w:r w:rsidRPr="006B20D5">
        <w:rPr>
          <w:b/>
          <w:bCs/>
        </w:rPr>
        <w:t xml:space="preserve">Waterway manager – </w:t>
      </w:r>
      <w:r w:rsidRPr="006B20D5">
        <w:t>The agency or authority (regional CMAs or Melbourne Water) responsible for the environmental management of a catchment or waterway.</w:t>
      </w:r>
    </w:p>
    <w:p w14:paraId="0E24B4FE" w14:textId="77777777" w:rsidR="00B145C8" w:rsidRPr="006B20D5" w:rsidRDefault="00B145C8" w:rsidP="00B145C8">
      <w:r w:rsidRPr="006B20D5">
        <w:rPr>
          <w:b/>
          <w:bCs/>
        </w:rPr>
        <w:t>Waterway –</w:t>
      </w:r>
      <w:r w:rsidRPr="006B20D5">
        <w:t xml:space="preserve"> A river, wetland, creek, floodplain, estuary or other body of water.</w:t>
      </w:r>
    </w:p>
    <w:p w14:paraId="31401E29" w14:textId="77777777" w:rsidR="00B145C8" w:rsidRPr="006B20D5" w:rsidRDefault="00B145C8" w:rsidP="00B145C8">
      <w:pPr>
        <w:pStyle w:val="Heading2"/>
      </w:pPr>
      <w:bookmarkStart w:id="888" w:name="_Toc170311700"/>
      <w:bookmarkStart w:id="889" w:name="_Toc170312212"/>
      <w:bookmarkStart w:id="890" w:name="_Toc170312395"/>
      <w:bookmarkStart w:id="891" w:name="_Toc170312681"/>
      <w:bookmarkStart w:id="892" w:name="_Toc170313089"/>
      <w:bookmarkStart w:id="893" w:name="_Toc170313455"/>
      <w:bookmarkStart w:id="894" w:name="_Toc190961386"/>
      <w:bookmarkStart w:id="895" w:name="_Toc201129286"/>
      <w:r w:rsidRPr="006B20D5">
        <w:t>6.3</w:t>
      </w:r>
      <w:r w:rsidRPr="006B20D5">
        <w:tab/>
        <w:t>Contact details</w:t>
      </w:r>
      <w:bookmarkEnd w:id="888"/>
      <w:bookmarkEnd w:id="889"/>
      <w:bookmarkEnd w:id="890"/>
      <w:bookmarkEnd w:id="891"/>
      <w:bookmarkEnd w:id="892"/>
      <w:bookmarkEnd w:id="893"/>
      <w:bookmarkEnd w:id="894"/>
      <w:bookmarkEnd w:id="895"/>
    </w:p>
    <w:p w14:paraId="03D1D2FB" w14:textId="77777777" w:rsidR="00B145C8" w:rsidRPr="006B20D5" w:rsidRDefault="00B145C8" w:rsidP="00B145C8">
      <w:r w:rsidRPr="006B20D5">
        <w:t xml:space="preserve">For further information about the </w:t>
      </w:r>
      <w:r w:rsidRPr="006B20D5">
        <w:rPr>
          <w:i/>
          <w:iCs/>
        </w:rPr>
        <w:t>Seasonal Watering Plan 2026-27</w:t>
      </w:r>
      <w:r w:rsidRPr="006B20D5">
        <w:t>, please contact the VEWH.</w:t>
      </w:r>
    </w:p>
    <w:p w14:paraId="2397909F" w14:textId="77777777" w:rsidR="00B145C8" w:rsidRPr="006B20D5" w:rsidRDefault="00B145C8" w:rsidP="008508FB">
      <w:pPr>
        <w:pStyle w:val="Heading4"/>
      </w:pPr>
      <w:bookmarkStart w:id="896" w:name="_Toc170311701"/>
      <w:bookmarkStart w:id="897" w:name="_Toc170312213"/>
      <w:bookmarkStart w:id="898" w:name="_Toc170312396"/>
      <w:bookmarkStart w:id="899" w:name="_Toc170312682"/>
      <w:bookmarkStart w:id="900" w:name="_Toc170313090"/>
      <w:bookmarkStart w:id="901" w:name="_Toc170313456"/>
      <w:bookmarkStart w:id="902" w:name="_Toc190961387"/>
      <w:r w:rsidRPr="006B20D5">
        <w:lastRenderedPageBreak/>
        <w:t>Victorian Environmental Water Holder</w:t>
      </w:r>
      <w:bookmarkEnd w:id="896"/>
      <w:bookmarkEnd w:id="897"/>
      <w:bookmarkEnd w:id="898"/>
      <w:bookmarkEnd w:id="899"/>
      <w:bookmarkEnd w:id="900"/>
      <w:bookmarkEnd w:id="901"/>
      <w:bookmarkEnd w:id="902"/>
    </w:p>
    <w:p w14:paraId="0893E866" w14:textId="77777777" w:rsidR="00B145C8" w:rsidRPr="006B20D5" w:rsidRDefault="00B145C8" w:rsidP="00B145C8">
      <w:r w:rsidRPr="006B20D5">
        <w:t xml:space="preserve">Ground floor, 8 Nicholson Street, East Melbourne, Victoria 3002 </w:t>
      </w:r>
      <w:r w:rsidRPr="006B20D5">
        <w:br/>
        <w:t>PO Box 500, East Melbourne, Victoria 8002</w:t>
      </w:r>
    </w:p>
    <w:p w14:paraId="2D475338" w14:textId="77777777" w:rsidR="00B145C8" w:rsidRPr="006B20D5" w:rsidRDefault="00B145C8" w:rsidP="00B145C8">
      <w:r w:rsidRPr="006B20D5">
        <w:t xml:space="preserve">(03) 9637 8951 </w:t>
      </w:r>
      <w:r w:rsidRPr="006B20D5">
        <w:br/>
      </w:r>
      <w:hyperlink r:id="rId246" w:history="1">
        <w:r w:rsidRPr="006B20D5">
          <w:rPr>
            <w:rStyle w:val="Hyperlink"/>
          </w:rPr>
          <w:t>general.enquiries@vewh.vic.gov.au</w:t>
        </w:r>
      </w:hyperlink>
      <w:r w:rsidRPr="006B20D5">
        <w:br/>
      </w:r>
      <w:hyperlink r:id="rId247" w:history="1">
        <w:r w:rsidRPr="006B20D5">
          <w:rPr>
            <w:rStyle w:val="Hyperlink"/>
          </w:rPr>
          <w:t>www.vewh.vic.gov.au</w:t>
        </w:r>
      </w:hyperlink>
    </w:p>
    <w:p w14:paraId="500738B4" w14:textId="77777777" w:rsidR="00BC2AE1" w:rsidRPr="006B20D5" w:rsidRDefault="00BC2AE1" w:rsidP="008508FB">
      <w:pPr>
        <w:pStyle w:val="Heading4"/>
      </w:pPr>
      <w:bookmarkStart w:id="903" w:name="_Toc170311711"/>
      <w:bookmarkStart w:id="904" w:name="_Toc170312223"/>
      <w:bookmarkStart w:id="905" w:name="_Toc170312406"/>
      <w:bookmarkStart w:id="906" w:name="_Toc170312692"/>
      <w:bookmarkStart w:id="907" w:name="_Toc170313100"/>
      <w:bookmarkStart w:id="908" w:name="_Toc170313466"/>
      <w:bookmarkStart w:id="909" w:name="_Toc190961399"/>
      <w:bookmarkStart w:id="910" w:name="_Toc170311702"/>
      <w:bookmarkStart w:id="911" w:name="_Toc170312214"/>
      <w:bookmarkStart w:id="912" w:name="_Toc170312397"/>
      <w:bookmarkStart w:id="913" w:name="_Toc170312683"/>
      <w:bookmarkStart w:id="914" w:name="_Toc170313091"/>
      <w:bookmarkStart w:id="915" w:name="_Toc170313457"/>
      <w:bookmarkStart w:id="916" w:name="_Toc190961388"/>
      <w:r w:rsidRPr="006B20D5">
        <w:t>Commonwealth Environmental Water Holder</w:t>
      </w:r>
      <w:bookmarkEnd w:id="903"/>
      <w:bookmarkEnd w:id="904"/>
      <w:bookmarkEnd w:id="905"/>
      <w:bookmarkEnd w:id="906"/>
      <w:bookmarkEnd w:id="907"/>
      <w:bookmarkEnd w:id="908"/>
      <w:bookmarkEnd w:id="909"/>
    </w:p>
    <w:p w14:paraId="40172443" w14:textId="5BA9F559" w:rsidR="00BC2AE1" w:rsidRPr="006B20D5" w:rsidRDefault="00BC2AE1" w:rsidP="00BC2AE1">
      <w:r w:rsidRPr="006B20D5">
        <w:t xml:space="preserve">John Gorton Building, King Edward Terrace, Parkes, </w:t>
      </w:r>
      <w:r w:rsidR="008508FB" w:rsidRPr="008508FB">
        <w:t xml:space="preserve">Australian Capital Territory </w:t>
      </w:r>
      <w:r w:rsidRPr="006B20D5">
        <w:t xml:space="preserve">2600 </w:t>
      </w:r>
      <w:r w:rsidRPr="006B20D5">
        <w:br/>
        <w:t xml:space="preserve">GPO Box 858, Canberra, </w:t>
      </w:r>
      <w:r w:rsidR="008508FB" w:rsidRPr="008508FB">
        <w:t xml:space="preserve">Australian Capital Territory </w:t>
      </w:r>
      <w:r w:rsidRPr="006B20D5">
        <w:t>2061</w:t>
      </w:r>
    </w:p>
    <w:p w14:paraId="52D6F422" w14:textId="77777777" w:rsidR="00BC2AE1" w:rsidRPr="006B20D5" w:rsidRDefault="00BC2AE1" w:rsidP="00BC2AE1">
      <w:r w:rsidRPr="006B20D5">
        <w:t>(02) 5156 4570</w:t>
      </w:r>
      <w:r w:rsidRPr="006B20D5">
        <w:br/>
      </w:r>
      <w:hyperlink r:id="rId248" w:history="1">
        <w:r w:rsidRPr="006B20D5">
          <w:rPr>
            <w:rStyle w:val="Hyperlink"/>
          </w:rPr>
          <w:t>ewater@dcceew.gov.au</w:t>
        </w:r>
      </w:hyperlink>
      <w:r w:rsidRPr="006B20D5">
        <w:br/>
      </w:r>
      <w:hyperlink r:id="rId249" w:history="1">
        <w:r w:rsidRPr="006B20D5">
          <w:rPr>
            <w:rStyle w:val="Hyperlink"/>
          </w:rPr>
          <w:t>www.dcceew.gov.au/cewh</w:t>
        </w:r>
      </w:hyperlink>
    </w:p>
    <w:p w14:paraId="37C2D63A" w14:textId="77777777" w:rsidR="00B145C8" w:rsidRPr="006B20D5" w:rsidRDefault="00B145C8" w:rsidP="008508FB">
      <w:pPr>
        <w:pStyle w:val="Heading4"/>
      </w:pPr>
      <w:r w:rsidRPr="006B20D5">
        <w:t>Corangamite CMA</w:t>
      </w:r>
      <w:bookmarkEnd w:id="910"/>
      <w:bookmarkEnd w:id="911"/>
      <w:bookmarkEnd w:id="912"/>
      <w:bookmarkEnd w:id="913"/>
      <w:bookmarkEnd w:id="914"/>
      <w:bookmarkEnd w:id="915"/>
      <w:bookmarkEnd w:id="916"/>
    </w:p>
    <w:p w14:paraId="48A13A00" w14:textId="77777777" w:rsidR="00B145C8" w:rsidRPr="006B20D5" w:rsidRDefault="00B145C8" w:rsidP="00B145C8">
      <w:r w:rsidRPr="006B20D5">
        <w:t>64 Dennis Street, Colac, Victoria 3250</w:t>
      </w:r>
      <w:r w:rsidRPr="006B20D5">
        <w:br/>
        <w:t>PO Box 159, Colac, Victoria 3250</w:t>
      </w:r>
    </w:p>
    <w:p w14:paraId="6C3ADE0D" w14:textId="77777777" w:rsidR="00B145C8" w:rsidRPr="006B20D5" w:rsidRDefault="00B145C8" w:rsidP="00B145C8">
      <w:r w:rsidRPr="006B20D5">
        <w:t>1800 002 262</w:t>
      </w:r>
      <w:r w:rsidRPr="006B20D5">
        <w:br/>
      </w:r>
      <w:hyperlink r:id="rId250" w:history="1">
        <w:r w:rsidRPr="006B20D5">
          <w:rPr>
            <w:rStyle w:val="Hyperlink"/>
          </w:rPr>
          <w:t>info@ccma.vic.gov.au</w:t>
        </w:r>
      </w:hyperlink>
      <w:r w:rsidRPr="006B20D5">
        <w:br/>
      </w:r>
      <w:hyperlink r:id="rId251" w:history="1">
        <w:r w:rsidRPr="006B20D5">
          <w:rPr>
            <w:rStyle w:val="Hyperlink"/>
          </w:rPr>
          <w:t>www.ccma.vic.gov.au</w:t>
        </w:r>
      </w:hyperlink>
    </w:p>
    <w:p w14:paraId="2F0231B3" w14:textId="77777777" w:rsidR="00094B13" w:rsidRPr="006B20D5" w:rsidRDefault="00094B13" w:rsidP="008508FB">
      <w:pPr>
        <w:pStyle w:val="Heading4"/>
      </w:pPr>
      <w:r w:rsidRPr="006B20D5">
        <w:t xml:space="preserve">DJAARA </w:t>
      </w:r>
    </w:p>
    <w:p w14:paraId="172890DC" w14:textId="77777777" w:rsidR="00094B13" w:rsidRPr="006B20D5" w:rsidRDefault="00094B13" w:rsidP="00094B13">
      <w:pPr>
        <w:spacing w:after="0"/>
      </w:pPr>
      <w:r w:rsidRPr="006B20D5">
        <w:t>Larngangurrak (Our place), 43 Hattam Street, Golden Square</w:t>
      </w:r>
    </w:p>
    <w:p w14:paraId="55A84DEC" w14:textId="1C71304A" w:rsidR="00094B13" w:rsidRPr="006B20D5" w:rsidRDefault="00094B13" w:rsidP="00094B13">
      <w:pPr>
        <w:spacing w:before="0" w:after="0"/>
      </w:pPr>
      <w:r w:rsidRPr="006B20D5">
        <w:t xml:space="preserve"> PO Box 1026 </w:t>
      </w:r>
      <w:r w:rsidR="008508FB" w:rsidRPr="008508FB">
        <w:t xml:space="preserve">Bendigo, Victoria </w:t>
      </w:r>
      <w:r w:rsidRPr="006B20D5">
        <w:t xml:space="preserve">3552 </w:t>
      </w:r>
    </w:p>
    <w:p w14:paraId="18303031" w14:textId="77777777" w:rsidR="00094B13" w:rsidRPr="006B20D5" w:rsidRDefault="00094B13" w:rsidP="00094B13">
      <w:pPr>
        <w:spacing w:before="0" w:after="0"/>
      </w:pPr>
      <w:r w:rsidRPr="006B20D5">
        <w:t xml:space="preserve">(03) 5444 2888 </w:t>
      </w:r>
    </w:p>
    <w:p w14:paraId="4BAECB52" w14:textId="424F65DF" w:rsidR="00094B13" w:rsidRPr="006B20D5" w:rsidRDefault="00094B13" w:rsidP="00094B13">
      <w:pPr>
        <w:spacing w:before="0" w:after="0"/>
      </w:pPr>
      <w:hyperlink r:id="rId252" w:history="1">
        <w:r w:rsidRPr="006B20D5">
          <w:rPr>
            <w:rStyle w:val="Hyperlink"/>
          </w:rPr>
          <w:t>gatjin@djadjawurrung.com.au</w:t>
        </w:r>
      </w:hyperlink>
      <w:r w:rsidRPr="006B20D5">
        <w:t xml:space="preserve"> </w:t>
      </w:r>
    </w:p>
    <w:p w14:paraId="34A9FCCD" w14:textId="092246B3" w:rsidR="00094B13" w:rsidRPr="006B20D5" w:rsidRDefault="009A7C79" w:rsidP="00094B13">
      <w:pPr>
        <w:spacing w:before="0"/>
      </w:pPr>
      <w:hyperlink r:id="rId253" w:history="1">
        <w:r w:rsidRPr="006B20D5">
          <w:rPr>
            <w:rStyle w:val="Hyperlink"/>
          </w:rPr>
          <w:t>https://djadjawurrung.com.au/</w:t>
        </w:r>
      </w:hyperlink>
    </w:p>
    <w:p w14:paraId="29658093" w14:textId="77777777" w:rsidR="00B145C8" w:rsidRPr="006B20D5" w:rsidRDefault="00B145C8" w:rsidP="008508FB">
      <w:pPr>
        <w:pStyle w:val="Heading4"/>
      </w:pPr>
      <w:bookmarkStart w:id="917" w:name="_Toc190961389"/>
      <w:r w:rsidRPr="006B20D5">
        <w:t>East Gippsland CMA</w:t>
      </w:r>
      <w:bookmarkEnd w:id="917"/>
    </w:p>
    <w:p w14:paraId="360257F4" w14:textId="77777777" w:rsidR="00B145C8" w:rsidRPr="006B20D5" w:rsidRDefault="00B145C8" w:rsidP="00B145C8">
      <w:r w:rsidRPr="006B20D5">
        <w:t>574 Main Street, Bairnsdale, Victoria 3875</w:t>
      </w:r>
      <w:r w:rsidRPr="006B20D5">
        <w:br/>
        <w:t>PO Box 1012, Bairnsdale, Victoria 3875</w:t>
      </w:r>
    </w:p>
    <w:p w14:paraId="12F4E93C" w14:textId="77777777" w:rsidR="00B145C8" w:rsidRPr="006B20D5" w:rsidRDefault="00B145C8" w:rsidP="00B145C8">
      <w:r w:rsidRPr="006B20D5">
        <w:t>(03) 5152 0600</w:t>
      </w:r>
      <w:r w:rsidRPr="006B20D5">
        <w:br/>
      </w:r>
      <w:hyperlink r:id="rId254" w:history="1">
        <w:r w:rsidRPr="006B20D5">
          <w:rPr>
            <w:rStyle w:val="Hyperlink"/>
          </w:rPr>
          <w:t>reception@egcma.com.au</w:t>
        </w:r>
      </w:hyperlink>
      <w:r w:rsidRPr="006B20D5">
        <w:br/>
      </w:r>
      <w:hyperlink r:id="rId255" w:history="1">
        <w:r w:rsidRPr="006B20D5">
          <w:rPr>
            <w:rStyle w:val="Hyperlink"/>
          </w:rPr>
          <w:t>www.egcma.com.au</w:t>
        </w:r>
      </w:hyperlink>
    </w:p>
    <w:p w14:paraId="58A4621C" w14:textId="77777777" w:rsidR="00B145C8" w:rsidRPr="006B20D5" w:rsidRDefault="00B145C8" w:rsidP="008508FB">
      <w:pPr>
        <w:pStyle w:val="Heading4"/>
      </w:pPr>
      <w:bookmarkStart w:id="918" w:name="_Toc170311703"/>
      <w:bookmarkStart w:id="919" w:name="_Toc170312215"/>
      <w:bookmarkStart w:id="920" w:name="_Toc170312398"/>
      <w:bookmarkStart w:id="921" w:name="_Toc170312684"/>
      <w:bookmarkStart w:id="922" w:name="_Toc170313092"/>
      <w:bookmarkStart w:id="923" w:name="_Toc170313458"/>
      <w:bookmarkStart w:id="924" w:name="_Toc190961390"/>
      <w:r w:rsidRPr="006B20D5">
        <w:t>Glenelg Hopkins CMA</w:t>
      </w:r>
      <w:bookmarkEnd w:id="918"/>
      <w:bookmarkEnd w:id="919"/>
      <w:bookmarkEnd w:id="920"/>
      <w:bookmarkEnd w:id="921"/>
      <w:bookmarkEnd w:id="922"/>
      <w:bookmarkEnd w:id="923"/>
      <w:bookmarkEnd w:id="924"/>
    </w:p>
    <w:p w14:paraId="3554B8AB" w14:textId="77777777" w:rsidR="00B145C8" w:rsidRPr="006B20D5" w:rsidRDefault="00B145C8" w:rsidP="00B145C8">
      <w:r w:rsidRPr="006B20D5">
        <w:t>79 French Street, Hamilton, Victoria 3300</w:t>
      </w:r>
      <w:r w:rsidRPr="006B20D5">
        <w:br/>
        <w:t>PO Box 502, Hamilton, Victoria 3300</w:t>
      </w:r>
    </w:p>
    <w:p w14:paraId="0E3D5290" w14:textId="77777777" w:rsidR="00B145C8" w:rsidRPr="006B20D5" w:rsidRDefault="00B145C8" w:rsidP="00B145C8">
      <w:r w:rsidRPr="006B20D5">
        <w:lastRenderedPageBreak/>
        <w:t>(03) 5571 2526</w:t>
      </w:r>
      <w:r w:rsidRPr="006B20D5">
        <w:br/>
      </w:r>
      <w:hyperlink r:id="rId256" w:history="1">
        <w:r w:rsidRPr="006B20D5">
          <w:rPr>
            <w:rStyle w:val="Hyperlink"/>
          </w:rPr>
          <w:t>ghcma@ghcma.vic.gov.au</w:t>
        </w:r>
      </w:hyperlink>
      <w:r w:rsidRPr="006B20D5">
        <w:br/>
      </w:r>
      <w:hyperlink r:id="rId257" w:history="1">
        <w:r w:rsidRPr="006B20D5">
          <w:rPr>
            <w:rStyle w:val="Hyperlink"/>
          </w:rPr>
          <w:t>www.ghcma.vic.gov.au</w:t>
        </w:r>
      </w:hyperlink>
    </w:p>
    <w:p w14:paraId="61951B01" w14:textId="77777777" w:rsidR="00B145C8" w:rsidRPr="006B20D5" w:rsidRDefault="00B145C8" w:rsidP="008508FB">
      <w:pPr>
        <w:pStyle w:val="Heading4"/>
      </w:pPr>
      <w:bookmarkStart w:id="925" w:name="_Toc190961391"/>
      <w:r w:rsidRPr="006B20D5">
        <w:t>Goulburn Broken CMA</w:t>
      </w:r>
      <w:bookmarkEnd w:id="925"/>
    </w:p>
    <w:p w14:paraId="3039D426" w14:textId="77777777" w:rsidR="00B145C8" w:rsidRPr="006B20D5" w:rsidRDefault="00B145C8" w:rsidP="00B145C8">
      <w:r w:rsidRPr="006B20D5">
        <w:t>168 Welsford Street, Shepparton, Victoria 3630</w:t>
      </w:r>
      <w:r w:rsidRPr="006B20D5">
        <w:br/>
        <w:t>PO Box 1752, Shepparton, Victoria 3630</w:t>
      </w:r>
    </w:p>
    <w:p w14:paraId="358C8707" w14:textId="77777777" w:rsidR="00B145C8" w:rsidRPr="006B20D5" w:rsidRDefault="00B145C8" w:rsidP="00B145C8">
      <w:r w:rsidRPr="006B20D5">
        <w:t>(03) 5822 7700</w:t>
      </w:r>
      <w:r w:rsidRPr="006B20D5">
        <w:br/>
      </w:r>
      <w:hyperlink r:id="rId258" w:history="1">
        <w:r w:rsidRPr="006B20D5">
          <w:rPr>
            <w:rStyle w:val="Hyperlink"/>
          </w:rPr>
          <w:t>reception@gbcma.vic.gov.au</w:t>
        </w:r>
      </w:hyperlink>
      <w:r w:rsidRPr="006B20D5">
        <w:br/>
      </w:r>
      <w:hyperlink r:id="rId259" w:history="1">
        <w:r w:rsidRPr="006B20D5">
          <w:rPr>
            <w:rStyle w:val="Hyperlink"/>
          </w:rPr>
          <w:t>www.gbcma.vic.gov.au</w:t>
        </w:r>
      </w:hyperlink>
    </w:p>
    <w:p w14:paraId="6B24ED7C" w14:textId="77777777" w:rsidR="00B145C8" w:rsidRPr="006B20D5" w:rsidRDefault="00B145C8" w:rsidP="008508FB">
      <w:pPr>
        <w:pStyle w:val="Heading4"/>
      </w:pPr>
      <w:bookmarkStart w:id="926" w:name="_Toc170311704"/>
      <w:bookmarkStart w:id="927" w:name="_Toc170312216"/>
      <w:bookmarkStart w:id="928" w:name="_Toc170312399"/>
      <w:bookmarkStart w:id="929" w:name="_Toc170312685"/>
      <w:bookmarkStart w:id="930" w:name="_Toc170313093"/>
      <w:bookmarkStart w:id="931" w:name="_Toc170313459"/>
      <w:bookmarkStart w:id="932" w:name="_Toc190961392"/>
      <w:r w:rsidRPr="006B20D5">
        <w:t>Mallee CMA</w:t>
      </w:r>
      <w:bookmarkEnd w:id="926"/>
      <w:bookmarkEnd w:id="927"/>
      <w:bookmarkEnd w:id="928"/>
      <w:bookmarkEnd w:id="929"/>
      <w:bookmarkEnd w:id="930"/>
      <w:bookmarkEnd w:id="931"/>
      <w:bookmarkEnd w:id="932"/>
    </w:p>
    <w:p w14:paraId="02B79501" w14:textId="77777777" w:rsidR="00B145C8" w:rsidRPr="006B20D5" w:rsidRDefault="00B145C8" w:rsidP="00B145C8">
      <w:r w:rsidRPr="006B20D5">
        <w:t xml:space="preserve">Agriculture Victoria Centre, Corner Koorlong Avenue and Eleventh Street, Irymple, Victoria 3498 </w:t>
      </w:r>
      <w:r w:rsidRPr="006B20D5">
        <w:br/>
        <w:t>PO Box 5017, Mildura, Victoria 3502</w:t>
      </w:r>
    </w:p>
    <w:p w14:paraId="57DBEAA7" w14:textId="77777777" w:rsidR="00B145C8" w:rsidRPr="006B20D5" w:rsidRDefault="00B145C8" w:rsidP="00B145C8">
      <w:r w:rsidRPr="006B20D5">
        <w:t>(03) 5051 4377</w:t>
      </w:r>
    </w:p>
    <w:p w14:paraId="2AC5F7B7" w14:textId="77777777" w:rsidR="00B145C8" w:rsidRPr="006B20D5" w:rsidRDefault="00B145C8" w:rsidP="00B145C8">
      <w:hyperlink r:id="rId260" w:history="1">
        <w:r w:rsidRPr="006B20D5">
          <w:rPr>
            <w:rStyle w:val="Hyperlink"/>
          </w:rPr>
          <w:t>reception@malleecma.com.au</w:t>
        </w:r>
      </w:hyperlink>
      <w:r w:rsidRPr="006B20D5">
        <w:br/>
      </w:r>
      <w:hyperlink r:id="rId261" w:history="1">
        <w:r w:rsidRPr="006B20D5">
          <w:rPr>
            <w:rStyle w:val="Hyperlink"/>
          </w:rPr>
          <w:t>www.malleecma.com.au</w:t>
        </w:r>
      </w:hyperlink>
    </w:p>
    <w:p w14:paraId="07BCF94E" w14:textId="77777777" w:rsidR="00B145C8" w:rsidRPr="006B20D5" w:rsidRDefault="00B145C8" w:rsidP="008508FB">
      <w:pPr>
        <w:pStyle w:val="Heading4"/>
      </w:pPr>
      <w:bookmarkStart w:id="933" w:name="_Toc170311705"/>
      <w:bookmarkStart w:id="934" w:name="_Toc170312217"/>
      <w:bookmarkStart w:id="935" w:name="_Toc170312400"/>
      <w:bookmarkStart w:id="936" w:name="_Toc170312686"/>
      <w:bookmarkStart w:id="937" w:name="_Toc170313094"/>
      <w:bookmarkStart w:id="938" w:name="_Toc170313460"/>
      <w:bookmarkStart w:id="939" w:name="_Toc190961393"/>
      <w:r w:rsidRPr="006B20D5">
        <w:t>Melbourne Water</w:t>
      </w:r>
      <w:bookmarkEnd w:id="933"/>
      <w:bookmarkEnd w:id="934"/>
      <w:bookmarkEnd w:id="935"/>
      <w:bookmarkEnd w:id="936"/>
      <w:bookmarkEnd w:id="937"/>
      <w:bookmarkEnd w:id="938"/>
      <w:bookmarkEnd w:id="939"/>
    </w:p>
    <w:p w14:paraId="77B4E64C" w14:textId="77777777" w:rsidR="00B145C8" w:rsidRPr="006B20D5" w:rsidRDefault="00B145C8" w:rsidP="00B145C8">
      <w:r w:rsidRPr="006B20D5">
        <w:t xml:space="preserve">990 La Trobe Street, Docklands, Victoria 3008 </w:t>
      </w:r>
      <w:r w:rsidRPr="006B20D5">
        <w:br/>
        <w:t>PO Box 4342, Melbourne, Victoria 3001</w:t>
      </w:r>
    </w:p>
    <w:p w14:paraId="71F3DDF4" w14:textId="77777777" w:rsidR="00B145C8" w:rsidRPr="006B20D5" w:rsidRDefault="00B145C8" w:rsidP="00B145C8">
      <w:r w:rsidRPr="006B20D5">
        <w:t>131 722</w:t>
      </w:r>
      <w:r w:rsidRPr="006B20D5">
        <w:br/>
      </w:r>
      <w:hyperlink r:id="rId262" w:history="1">
        <w:r w:rsidRPr="006B20D5">
          <w:rPr>
            <w:rStyle w:val="Hyperlink"/>
          </w:rPr>
          <w:t>enquiry@melbournewater.com.au</w:t>
        </w:r>
      </w:hyperlink>
      <w:r w:rsidRPr="006B20D5">
        <w:br/>
      </w:r>
      <w:hyperlink r:id="rId263" w:history="1">
        <w:r w:rsidRPr="006B20D5">
          <w:rPr>
            <w:rStyle w:val="Hyperlink"/>
          </w:rPr>
          <w:t>www.melbournewater.com.au</w:t>
        </w:r>
      </w:hyperlink>
    </w:p>
    <w:p w14:paraId="5378C11E" w14:textId="77777777" w:rsidR="009A7C79" w:rsidRPr="006B20D5" w:rsidRDefault="009A7C79" w:rsidP="008508FB">
      <w:pPr>
        <w:pStyle w:val="Heading4"/>
      </w:pPr>
      <w:bookmarkStart w:id="940" w:name="_Toc170311706"/>
      <w:bookmarkStart w:id="941" w:name="_Toc170312218"/>
      <w:bookmarkStart w:id="942" w:name="_Toc170312401"/>
      <w:bookmarkStart w:id="943" w:name="_Toc170312687"/>
      <w:bookmarkStart w:id="944" w:name="_Toc170313095"/>
      <w:bookmarkStart w:id="945" w:name="_Toc170313461"/>
      <w:bookmarkStart w:id="946" w:name="_Toc190961394"/>
      <w:r w:rsidRPr="006B20D5">
        <w:t>Murray-Darling Basin Authority</w:t>
      </w:r>
    </w:p>
    <w:p w14:paraId="5A957776" w14:textId="7F12376F" w:rsidR="009A7C79" w:rsidRPr="006B20D5" w:rsidRDefault="009A7C79" w:rsidP="009A7C79">
      <w:r w:rsidRPr="006B20D5">
        <w:t xml:space="preserve">33 Allara Street, Canberra City, </w:t>
      </w:r>
      <w:r w:rsidR="00F86A0D" w:rsidRPr="00F86A0D">
        <w:t xml:space="preserve">Australian Capital Territory </w:t>
      </w:r>
      <w:r w:rsidRPr="006B20D5">
        <w:t xml:space="preserve">2601 </w:t>
      </w:r>
      <w:r w:rsidRPr="006B20D5">
        <w:br/>
        <w:t xml:space="preserve">GPO Box 1801, Canberra City, </w:t>
      </w:r>
      <w:r w:rsidR="00F86A0D" w:rsidRPr="00F86A0D">
        <w:t xml:space="preserve">Australian Capital Territory </w:t>
      </w:r>
      <w:r w:rsidRPr="006B20D5">
        <w:t>2601</w:t>
      </w:r>
    </w:p>
    <w:p w14:paraId="3314C25C" w14:textId="1BBF9F9A" w:rsidR="009A7C79" w:rsidRPr="006B20D5" w:rsidRDefault="009A7C79" w:rsidP="009A7C79">
      <w:r w:rsidRPr="006B20D5">
        <w:t>(02) 6279 0100 or 1800 630 114</w:t>
      </w:r>
      <w:r w:rsidRPr="006B20D5">
        <w:br/>
      </w:r>
      <w:hyperlink r:id="rId264" w:history="1">
        <w:r w:rsidRPr="006B20D5">
          <w:rPr>
            <w:rStyle w:val="Hyperlink"/>
          </w:rPr>
          <w:t>www.mdba.gov.au</w:t>
        </w:r>
      </w:hyperlink>
      <w:r w:rsidRPr="006B20D5">
        <w:t xml:space="preserve"> </w:t>
      </w:r>
      <w:r w:rsidR="00F86A0D" w:rsidRPr="006B20D5">
        <w:t>(which includes a contact form)</w:t>
      </w:r>
    </w:p>
    <w:p w14:paraId="3396CCA8" w14:textId="77777777" w:rsidR="00B145C8" w:rsidRPr="006B20D5" w:rsidRDefault="00B145C8" w:rsidP="008508FB">
      <w:pPr>
        <w:pStyle w:val="Heading4"/>
      </w:pPr>
      <w:r w:rsidRPr="006B20D5">
        <w:t>North Central CMA</w:t>
      </w:r>
      <w:bookmarkEnd w:id="940"/>
      <w:bookmarkEnd w:id="941"/>
      <w:bookmarkEnd w:id="942"/>
      <w:bookmarkEnd w:id="943"/>
      <w:bookmarkEnd w:id="944"/>
      <w:bookmarkEnd w:id="945"/>
      <w:bookmarkEnd w:id="946"/>
    </w:p>
    <w:p w14:paraId="3B361BFA" w14:textId="77777777" w:rsidR="00B145C8" w:rsidRPr="006B20D5" w:rsidRDefault="00B145C8" w:rsidP="00B145C8">
      <w:r w:rsidRPr="006B20D5">
        <w:t>628–634 Midland Highway, Huntly, Victoria 3551</w:t>
      </w:r>
      <w:r w:rsidRPr="006B20D5">
        <w:br/>
        <w:t>PO Box 18, Huntly, Victoria 3551</w:t>
      </w:r>
    </w:p>
    <w:p w14:paraId="25DC2295" w14:textId="77777777" w:rsidR="00B145C8" w:rsidRPr="006B20D5" w:rsidRDefault="00B145C8" w:rsidP="00B145C8">
      <w:r w:rsidRPr="006B20D5">
        <w:t>(03) 5448 7124</w:t>
      </w:r>
      <w:r w:rsidRPr="006B20D5">
        <w:br/>
      </w:r>
      <w:hyperlink r:id="rId265" w:history="1">
        <w:r w:rsidRPr="006B20D5">
          <w:rPr>
            <w:rStyle w:val="Hyperlink"/>
          </w:rPr>
          <w:t>info@nccma.vic.gov.au</w:t>
        </w:r>
      </w:hyperlink>
      <w:r w:rsidRPr="006B20D5">
        <w:br/>
      </w:r>
      <w:hyperlink r:id="rId266" w:history="1">
        <w:r w:rsidRPr="006B20D5">
          <w:rPr>
            <w:rStyle w:val="Hyperlink"/>
          </w:rPr>
          <w:t>www.nccma.vic.gov.au</w:t>
        </w:r>
      </w:hyperlink>
    </w:p>
    <w:p w14:paraId="09278307" w14:textId="77777777" w:rsidR="00B145C8" w:rsidRPr="006B20D5" w:rsidRDefault="00B145C8" w:rsidP="008508FB">
      <w:pPr>
        <w:pStyle w:val="Heading4"/>
      </w:pPr>
      <w:bookmarkStart w:id="947" w:name="_Toc170311707"/>
      <w:bookmarkStart w:id="948" w:name="_Toc170312219"/>
      <w:bookmarkStart w:id="949" w:name="_Toc170312402"/>
      <w:bookmarkStart w:id="950" w:name="_Toc170312688"/>
      <w:bookmarkStart w:id="951" w:name="_Toc170313096"/>
      <w:bookmarkStart w:id="952" w:name="_Toc170313462"/>
      <w:bookmarkStart w:id="953" w:name="_Toc190961395"/>
      <w:r w:rsidRPr="006B20D5">
        <w:lastRenderedPageBreak/>
        <w:t>North East CMA</w:t>
      </w:r>
      <w:bookmarkEnd w:id="947"/>
      <w:bookmarkEnd w:id="948"/>
      <w:bookmarkEnd w:id="949"/>
      <w:bookmarkEnd w:id="950"/>
      <w:bookmarkEnd w:id="951"/>
      <w:bookmarkEnd w:id="952"/>
      <w:bookmarkEnd w:id="953"/>
    </w:p>
    <w:p w14:paraId="4BDA4F4D" w14:textId="77777777" w:rsidR="00B145C8" w:rsidRPr="006B20D5" w:rsidRDefault="00B145C8" w:rsidP="00B145C8">
      <w:r w:rsidRPr="006B20D5">
        <w:t>Level 1, 104 Hovell Street, Wodonga, Victoria 3690</w:t>
      </w:r>
      <w:r w:rsidRPr="006B20D5">
        <w:br/>
        <w:t>PO Box 616, Wodonga, Victoria 3689</w:t>
      </w:r>
    </w:p>
    <w:p w14:paraId="112119D0" w14:textId="77777777" w:rsidR="00B145C8" w:rsidRPr="006B20D5" w:rsidRDefault="00B145C8" w:rsidP="00B145C8">
      <w:r w:rsidRPr="006B20D5">
        <w:t>1300 216 513 or (02) 6043 7600</w:t>
      </w:r>
      <w:r w:rsidRPr="006B20D5">
        <w:br/>
      </w:r>
      <w:hyperlink r:id="rId267" w:history="1">
        <w:r w:rsidRPr="006B20D5">
          <w:rPr>
            <w:rStyle w:val="Hyperlink"/>
          </w:rPr>
          <w:t>necma@necma.vic.gov.au</w:t>
        </w:r>
      </w:hyperlink>
      <w:r w:rsidRPr="006B20D5">
        <w:br/>
      </w:r>
      <w:hyperlink r:id="rId268" w:history="1">
        <w:r w:rsidRPr="006B20D5">
          <w:rPr>
            <w:rStyle w:val="Hyperlink"/>
          </w:rPr>
          <w:t>www.necma.vic.gov.au</w:t>
        </w:r>
      </w:hyperlink>
    </w:p>
    <w:p w14:paraId="3DE7F610" w14:textId="77777777" w:rsidR="00B145C8" w:rsidRPr="006B20D5" w:rsidRDefault="00B145C8" w:rsidP="008508FB">
      <w:pPr>
        <w:pStyle w:val="Heading4"/>
      </w:pPr>
      <w:bookmarkStart w:id="954" w:name="_Toc170311708"/>
      <w:bookmarkStart w:id="955" w:name="_Toc170312220"/>
      <w:bookmarkStart w:id="956" w:name="_Toc170312403"/>
      <w:bookmarkStart w:id="957" w:name="_Toc170312689"/>
      <w:bookmarkStart w:id="958" w:name="_Toc170313097"/>
      <w:bookmarkStart w:id="959" w:name="_Toc170313463"/>
      <w:bookmarkStart w:id="960" w:name="_Toc190961396"/>
      <w:r w:rsidRPr="006B20D5">
        <w:t>West Gippsland CMA</w:t>
      </w:r>
      <w:bookmarkEnd w:id="954"/>
      <w:bookmarkEnd w:id="955"/>
      <w:bookmarkEnd w:id="956"/>
      <w:bookmarkEnd w:id="957"/>
      <w:bookmarkEnd w:id="958"/>
      <w:bookmarkEnd w:id="959"/>
      <w:bookmarkEnd w:id="960"/>
    </w:p>
    <w:p w14:paraId="06D791D1" w14:textId="77777777" w:rsidR="00B145C8" w:rsidRPr="006B20D5" w:rsidRDefault="00B145C8" w:rsidP="00B145C8">
      <w:r w:rsidRPr="006B20D5">
        <w:t>16 Hotham Street, Traralgon, Victoria 3844</w:t>
      </w:r>
      <w:r w:rsidRPr="006B20D5">
        <w:br/>
        <w:t>PO Box 1374, Traralgon, Victoria 3844</w:t>
      </w:r>
    </w:p>
    <w:p w14:paraId="1701B5C7" w14:textId="77777777" w:rsidR="00B145C8" w:rsidRPr="006B20D5" w:rsidRDefault="00B145C8" w:rsidP="00B145C8">
      <w:r w:rsidRPr="006B20D5">
        <w:t>1300 094 262</w:t>
      </w:r>
      <w:r w:rsidRPr="006B20D5">
        <w:br/>
      </w:r>
      <w:hyperlink r:id="rId269" w:history="1">
        <w:r w:rsidRPr="006B20D5">
          <w:rPr>
            <w:rStyle w:val="Hyperlink"/>
          </w:rPr>
          <w:t>www.wgcma.vic.gov.au</w:t>
        </w:r>
      </w:hyperlink>
      <w:r w:rsidRPr="006B20D5">
        <w:t xml:space="preserve"> (which includes a contact form)</w:t>
      </w:r>
    </w:p>
    <w:p w14:paraId="37A74545" w14:textId="77777777" w:rsidR="00B145C8" w:rsidRPr="006B20D5" w:rsidRDefault="00B145C8" w:rsidP="008508FB">
      <w:pPr>
        <w:pStyle w:val="Heading4"/>
      </w:pPr>
      <w:bookmarkStart w:id="961" w:name="_Toc170311709"/>
      <w:bookmarkStart w:id="962" w:name="_Toc170312221"/>
      <w:bookmarkStart w:id="963" w:name="_Toc170312404"/>
      <w:bookmarkStart w:id="964" w:name="_Toc170312690"/>
      <w:bookmarkStart w:id="965" w:name="_Toc170313098"/>
      <w:bookmarkStart w:id="966" w:name="_Toc170313464"/>
      <w:bookmarkStart w:id="967" w:name="_Toc190961397"/>
      <w:r w:rsidRPr="006B20D5">
        <w:t>Wimmera CMA</w:t>
      </w:r>
      <w:bookmarkEnd w:id="961"/>
      <w:bookmarkEnd w:id="962"/>
      <w:bookmarkEnd w:id="963"/>
      <w:bookmarkEnd w:id="964"/>
      <w:bookmarkEnd w:id="965"/>
      <w:bookmarkEnd w:id="966"/>
      <w:bookmarkEnd w:id="967"/>
    </w:p>
    <w:p w14:paraId="271947D4" w14:textId="77777777" w:rsidR="00B145C8" w:rsidRPr="006B20D5" w:rsidRDefault="00B145C8" w:rsidP="00B145C8">
      <w:r w:rsidRPr="006B20D5">
        <w:t>24 Darlot Street, Horsham, Victoria 3400</w:t>
      </w:r>
      <w:r w:rsidRPr="006B20D5">
        <w:br/>
        <w:t>PO Box 479, Horsham, Victoria 3402</w:t>
      </w:r>
    </w:p>
    <w:p w14:paraId="0FE548BD" w14:textId="77777777" w:rsidR="00B145C8" w:rsidRPr="006B20D5" w:rsidRDefault="00B145C8" w:rsidP="00B145C8">
      <w:r w:rsidRPr="006B20D5">
        <w:t>(03) 5382 1544</w:t>
      </w:r>
      <w:r w:rsidRPr="006B20D5">
        <w:br/>
      </w:r>
      <w:hyperlink r:id="rId270" w:history="1">
        <w:r w:rsidRPr="006B20D5">
          <w:rPr>
            <w:rStyle w:val="Hyperlink"/>
          </w:rPr>
          <w:t>wcma@wcma.vic.gov.au</w:t>
        </w:r>
      </w:hyperlink>
      <w:r w:rsidRPr="006B20D5">
        <w:br/>
      </w:r>
      <w:hyperlink r:id="rId271" w:history="1">
        <w:r w:rsidRPr="006B20D5">
          <w:rPr>
            <w:rStyle w:val="Hyperlink"/>
          </w:rPr>
          <w:t>www.wcma.vic.gov.au</w:t>
        </w:r>
      </w:hyperlink>
    </w:p>
    <w:p w14:paraId="6A244164" w14:textId="77777777" w:rsidR="00B145C8" w:rsidRPr="006B20D5" w:rsidRDefault="00B145C8" w:rsidP="00B145C8"/>
    <w:p w14:paraId="7C384A77" w14:textId="67F2D4DD" w:rsidR="00B145C8" w:rsidRPr="006B20D5" w:rsidRDefault="00B145C8" w:rsidP="00B145C8">
      <w:r w:rsidRPr="006B20D5">
        <w:t>© Victorian Environmental Water Holder 202</w:t>
      </w:r>
      <w:r w:rsidR="009401FB" w:rsidRPr="006B20D5">
        <w:t>6</w:t>
      </w:r>
    </w:p>
    <w:p w14:paraId="168DA0E2" w14:textId="77777777" w:rsidR="00B145C8" w:rsidRPr="006B20D5" w:rsidRDefault="00B145C8" w:rsidP="00B145C8">
      <w:r w:rsidRPr="006B20D5">
        <w:t>This work is licensed under a Creative Commons Attribution 4.0 Australia licence. You are free to reuse the work under that licence on the condition that you credit the Victorian Environmental Water Holder (VEWH) as the author. The licence does not apply to any images, photographs or branding, including the Victorian Government logo and the VEWH logo. To view a copy of this licence, visit http://creativecommons.org/licenses/by/4.0/.</w:t>
      </w:r>
    </w:p>
    <w:p w14:paraId="5261B612" w14:textId="77777777" w:rsidR="00B145C8" w:rsidRPr="006B20D5" w:rsidRDefault="00B145C8" w:rsidP="00B145C8">
      <w:r w:rsidRPr="006B20D5">
        <w:t>ISSN: 2203-6520 (Online)</w:t>
      </w:r>
    </w:p>
    <w:p w14:paraId="0992C4AE" w14:textId="77777777" w:rsidR="00B145C8" w:rsidRPr="006B20D5" w:rsidRDefault="00B145C8" w:rsidP="00B145C8">
      <w:pPr>
        <w:pStyle w:val="Heading3"/>
      </w:pPr>
      <w:bookmarkStart w:id="968" w:name="_Toc170311712"/>
      <w:bookmarkStart w:id="969" w:name="_Toc170312224"/>
      <w:bookmarkStart w:id="970" w:name="_Toc170312407"/>
      <w:bookmarkStart w:id="971" w:name="_Toc170312693"/>
      <w:bookmarkStart w:id="972" w:name="_Toc170313101"/>
      <w:bookmarkStart w:id="973" w:name="_Toc170313467"/>
      <w:bookmarkStart w:id="974" w:name="_Toc190961400"/>
      <w:r w:rsidRPr="006B20D5">
        <w:t>Disclaimer</w:t>
      </w:r>
      <w:bookmarkEnd w:id="968"/>
      <w:bookmarkEnd w:id="969"/>
      <w:bookmarkEnd w:id="970"/>
      <w:bookmarkEnd w:id="971"/>
      <w:bookmarkEnd w:id="972"/>
      <w:bookmarkEnd w:id="973"/>
      <w:bookmarkEnd w:id="974"/>
    </w:p>
    <w:p w14:paraId="5DC8EA36" w14:textId="600935CB" w:rsidR="0088017E" w:rsidRPr="00766BF2" w:rsidRDefault="00B145C8" w:rsidP="00A45B2E">
      <w:r w:rsidRPr="006B20D5">
        <w:t>This publication may be of assistance to you, but the VEWH and its employees do not guarantee that the publication is without flaw of any kind or is wholly appropriate for your particular purposes and, therefore, disclaims all liability for any error, loss or other consequence that may arise from you relying on any information in this publication.</w:t>
      </w:r>
    </w:p>
    <w:sectPr w:rsidR="0088017E" w:rsidRPr="00766BF2" w:rsidSect="001A581B">
      <w:pgSz w:w="11906" w:h="16838"/>
      <w:pgMar w:top="1418" w:right="1418" w:bottom="98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0DF506" w14:textId="77777777" w:rsidR="0072182F" w:rsidRPr="00766BF2" w:rsidRDefault="0072182F" w:rsidP="001D7C3D">
      <w:r w:rsidRPr="00766BF2">
        <w:separator/>
      </w:r>
    </w:p>
  </w:endnote>
  <w:endnote w:type="continuationSeparator" w:id="0">
    <w:p w14:paraId="18CDE342" w14:textId="77777777" w:rsidR="0072182F" w:rsidRPr="00766BF2" w:rsidRDefault="0072182F" w:rsidP="001D7C3D">
      <w:r w:rsidRPr="00766BF2">
        <w:continuationSeparator/>
      </w:r>
    </w:p>
  </w:endnote>
  <w:endnote w:type="continuationNotice" w:id="1">
    <w:p w14:paraId="24F83E6F" w14:textId="77777777" w:rsidR="0072182F" w:rsidRPr="00766BF2" w:rsidRDefault="0072182F" w:rsidP="001D7C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MS Mincho">
    <w:panose1 w:val="02020609040205080304"/>
    <w:charset w:val="80"/>
    <w:family w:val="modern"/>
    <w:pitch w:val="fixed"/>
    <w:sig w:usb0="E00002FF" w:usb1="6AC7FDFB" w:usb2="08000012" w:usb3="00000000" w:csb0="0002009F" w:csb1="00000000"/>
  </w:font>
  <w:font w:name="ヒラギノ角ゴ Pro W3">
    <w:charset w:val="80"/>
    <w:family w:val="auto"/>
    <w:pitch w:val="variable"/>
    <w:sig w:usb0="00000001" w:usb1="08070000" w:usb2="00000010" w:usb3="00000000" w:csb0="00020000" w:csb1="00000000"/>
  </w:font>
  <w:font w:name="HelveticaNeueLT Std Med">
    <w:altName w:val="Arial"/>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Minion Pro">
    <w:altName w:val="Cambria"/>
    <w:charset w:val="00"/>
    <w:family w:val="roman"/>
    <w:pitch w:val="variable"/>
    <w:sig w:usb0="60000287" w:usb1="00000001" w:usb2="00000000" w:usb3="00000000" w:csb0="0000019F" w:csb1="00000000"/>
  </w:font>
  <w:font w:name="VIC SemiBold">
    <w:altName w:val="VIC SemiBold"/>
    <w:panose1 w:val="00000700000000000000"/>
    <w:charset w:val="00"/>
    <w:family w:val="auto"/>
    <w:pitch w:val="variable"/>
    <w:sig w:usb0="00000007" w:usb1="00000000" w:usb2="00000000" w:usb3="00000000" w:csb0="00000093" w:csb1="00000000"/>
  </w:font>
  <w:font w:name="VIC">
    <w:altName w:val="VIC"/>
    <w:panose1 w:val="00000500000000000000"/>
    <w:charset w:val="00"/>
    <w:family w:val="auto"/>
    <w:pitch w:val="variable"/>
    <w:sig w:usb0="00000007" w:usb1="00000000" w:usb2="00000000" w:usb3="00000000" w:csb0="00000093" w:csb1="00000000"/>
  </w:font>
  <w:font w:name="VIC Light">
    <w:altName w:val="VIC Light"/>
    <w:panose1 w:val="00000400000000000000"/>
    <w:charset w:val="00"/>
    <w:family w:val="auto"/>
    <w:pitch w:val="variable"/>
    <w:sig w:usb0="00000007" w:usb1="00000000" w:usb2="00000000" w:usb3="00000000" w:csb0="00000093" w:csb1="00000000"/>
  </w:font>
  <w:font w:name="VIC Medium Italic">
    <w:altName w:val="VIC Medium Italic"/>
    <w:panose1 w:val="00000600000000000000"/>
    <w:charset w:val="00"/>
    <w:family w:val="auto"/>
    <w:pitch w:val="variable"/>
    <w:sig w:usb0="00000007" w:usb1="00000000" w:usb2="00000000" w:usb3="00000000" w:csb0="00000093" w:csb1="00000000"/>
  </w:font>
  <w:font w:name="VIC Medium">
    <w:altName w:val="VIC Medium"/>
    <w:panose1 w:val="00000600000000000000"/>
    <w:charset w:val="00"/>
    <w:family w:val="auto"/>
    <w:pitch w:val="variable"/>
    <w:sig w:usb0="00000007" w:usb1="00000000" w:usb2="00000000" w:usb3="00000000" w:csb0="00000093" w:csb1="00000000"/>
  </w:font>
  <w:font w:name="VIC-Regular">
    <w:altName w:val="Calibri"/>
    <w:panose1 w:val="00000000000000000000"/>
    <w:charset w:val="4D"/>
    <w:family w:val="auto"/>
    <w:notTrueType/>
    <w:pitch w:val="variable"/>
    <w:sig w:usb0="00000007" w:usb1="00000000" w:usb2="00000000" w:usb3="00000000" w:csb0="00000093" w:csb1="00000000"/>
  </w:font>
  <w:font w:name="VIC-Medium">
    <w:altName w:val="Calibri"/>
    <w:panose1 w:val="00000000000000000000"/>
    <w:charset w:val="4D"/>
    <w:family w:val="auto"/>
    <w:notTrueType/>
    <w:pitch w:val="default"/>
    <w:sig w:usb0="00000003" w:usb1="00000000" w:usb2="00000000" w:usb3="00000000" w:csb0="00000001" w:csb1="00000000"/>
  </w:font>
  <w:font w:name="VIC-SemiBold">
    <w:altName w:val="Calibri"/>
    <w:panose1 w:val="00000000000000000000"/>
    <w:charset w:val="4D"/>
    <w:family w:val="auto"/>
    <w:notTrueType/>
    <w:pitch w:val="default"/>
    <w:sig w:usb0="00000003" w:usb1="00000000" w:usb2="00000000" w:usb3="00000000" w:csb0="00000001" w:csb1="00000000"/>
  </w:font>
  <w:font w:name="VIC-SemiBoldItalic">
    <w:altName w:val="Calibri"/>
    <w:panose1 w:val="00000000000000000000"/>
    <w:charset w:val="4D"/>
    <w:family w:val="auto"/>
    <w:notTrueType/>
    <w:pitch w:val="variable"/>
    <w:sig w:usb0="00000007" w:usb1="00000000" w:usb2="00000000" w:usb3="00000000" w:csb0="00000093" w:csb1="00000000"/>
  </w:font>
  <w:font w:name="WorkSans-Regular">
    <w:altName w:val="Calibri"/>
    <w:charset w:val="4D"/>
    <w:family w:val="auto"/>
    <w:pitch w:val="default"/>
    <w:sig w:usb0="00000003" w:usb1="00000000" w:usb2="00000000" w:usb3="00000000" w:csb0="00000001" w:csb1="00000000"/>
  </w:font>
  <w:font w:name="VIC-Bold">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69F06" w14:textId="679B5F85" w:rsidR="00CA65D2" w:rsidRPr="00766BF2" w:rsidRDefault="000D36EB" w:rsidP="000D36EB">
    <w:pPr>
      <w:tabs>
        <w:tab w:val="center" w:pos="4395"/>
      </w:tabs>
      <w:spacing w:before="240"/>
    </w:pPr>
    <w:r w:rsidRPr="00766BF2">
      <w:fldChar w:fldCharType="begin"/>
    </w:r>
    <w:r w:rsidRPr="00766BF2">
      <w:instrText xml:space="preserve"> PAGE  \* Arabic  \* MERGEFORMAT </w:instrText>
    </w:r>
    <w:r w:rsidRPr="00766BF2">
      <w:fldChar w:fldCharType="separate"/>
    </w:r>
    <w:r w:rsidRPr="00766BF2">
      <w:t>2</w:t>
    </w:r>
    <w:r w:rsidRPr="00766BF2">
      <w:fldChar w:fldCharType="end"/>
    </w:r>
    <w:r w:rsidRPr="00766BF2">
      <w:t xml:space="preserve"> of </w:t>
    </w:r>
    <w:fldSimple w:instr=" NUMPAGES  \* Arabic  \* MERGEFORMAT ">
      <w:r w:rsidRPr="00766BF2">
        <w:t>61</w:t>
      </w:r>
    </w:fldSimple>
    <w:r w:rsidRPr="00766BF2">
      <w:tab/>
    </w:r>
    <w:r w:rsidRPr="00766BF2">
      <w:tab/>
      <w:t>Victorian Environmental Water Holder | Seasonal Watering Plan 2026–27</w:t>
    </w:r>
    <w:r w:rsidR="00CA65D2" w:rsidRPr="00766BF2">
      <w:rPr>
        <w:noProof/>
      </w:rPr>
      <mc:AlternateContent>
        <mc:Choice Requires="wps">
          <w:drawing>
            <wp:anchor distT="0" distB="0" distL="0" distR="0" simplePos="0" relativeHeight="251658241" behindDoc="1" locked="0" layoutInCell="1" allowOverlap="1" wp14:anchorId="16FF266D" wp14:editId="31877144">
              <wp:simplePos x="635" y="635"/>
              <wp:positionH relativeFrom="page">
                <wp:align>center</wp:align>
              </wp:positionH>
              <wp:positionV relativeFrom="page">
                <wp:align>bottom</wp:align>
              </wp:positionV>
              <wp:extent cx="443865" cy="443865"/>
              <wp:effectExtent l="0" t="0" r="635" b="0"/>
              <wp:wrapNone/>
              <wp:docPr id="2"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2A6210" w14:textId="77777777" w:rsidR="00CA65D2" w:rsidRPr="00766BF2" w:rsidRDefault="00CA65D2" w:rsidP="001D7C3D">
                          <w:pPr>
                            <w:rPr>
                              <w:color w:val="FFFFFF" w:themeColor="background1"/>
                            </w:rPr>
                          </w:pPr>
                          <w:r w:rsidRPr="00766BF2">
                            <w:rPr>
                              <w:color w:val="FFFFFF" w:themeColor="background1"/>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FF266D" id="_x0000_t202" coordsize="21600,21600" o:spt="202" path="m,l,21600r21600,l21600,xe">
              <v:stroke joinstyle="miter"/>
              <v:path gradientshapeok="t" o:connecttype="rect"/>
            </v:shapetype>
            <v:shape id="Text Box 2" o:spid="_x0000_s1026" type="#_x0000_t202" alt="OFFICIAL" style="position:absolute;margin-left:0;margin-top:0;width:34.95pt;height:34.95pt;z-index:-25165823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3D2A6210" w14:textId="77777777" w:rsidR="00CA65D2" w:rsidRPr="00766BF2" w:rsidRDefault="00CA65D2" w:rsidP="001D7C3D">
                    <w:pPr>
                      <w:rPr>
                        <w:color w:val="FFFFFF" w:themeColor="background1"/>
                      </w:rPr>
                    </w:pPr>
                    <w:r w:rsidRPr="00766BF2">
                      <w:rPr>
                        <w:color w:val="FFFFFF" w:themeColor="background1"/>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B4A6D" w14:textId="07D50192" w:rsidR="007A7371" w:rsidRPr="00766BF2" w:rsidRDefault="007A7371" w:rsidP="00AF5249">
    <w:pPr>
      <w:spacing w:before="240"/>
    </w:pPr>
    <w:r w:rsidRPr="00766BF2">
      <w:t>SWP 2026–27 ss 2-5 GIW edited 202605</w:t>
    </w:r>
    <w:r w:rsidR="00766BF2" w:rsidRPr="00766BF2">
      <w:t>2</w:t>
    </w:r>
    <w:r w:rsidR="00694E0B">
      <w:t>4</w:t>
    </w:r>
    <w:r w:rsidRPr="00766BF2">
      <w:ptab w:relativeTo="margin" w:alignment="right" w:leader="none"/>
    </w:r>
    <w:r w:rsidRPr="00766BF2">
      <w:fldChar w:fldCharType="begin"/>
    </w:r>
    <w:r w:rsidRPr="00766BF2">
      <w:instrText xml:space="preserve"> PAGE  \* Arabic  \* MERGEFORMAT </w:instrText>
    </w:r>
    <w:r w:rsidRPr="00766BF2">
      <w:fldChar w:fldCharType="separate"/>
    </w:r>
    <w:r w:rsidRPr="00766BF2">
      <w:t>20</w:t>
    </w:r>
    <w:r w:rsidRPr="00766BF2">
      <w:fldChar w:fldCharType="end"/>
    </w:r>
    <w:r w:rsidRPr="00766BF2">
      <w:t xml:space="preserve"> of </w:t>
    </w:r>
    <w:fldSimple w:instr=" NUMPAGES  \* Arabic  \* MERGEFORMAT ">
      <w:r w:rsidRPr="00766BF2">
        <w:t>54</w:t>
      </w:r>
    </w:fldSimple>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3C80A" w14:textId="7AA5E3CA" w:rsidR="00CA65D2" w:rsidRPr="00766BF2" w:rsidRDefault="00CA65D2" w:rsidP="001D7C3D">
    <w:r w:rsidRPr="00766BF2">
      <w:rPr>
        <w:noProof/>
      </w:rPr>
      <mc:AlternateContent>
        <mc:Choice Requires="wps">
          <w:drawing>
            <wp:anchor distT="0" distB="0" distL="0" distR="0" simplePos="0" relativeHeight="251658244" behindDoc="0" locked="0" layoutInCell="1" allowOverlap="1" wp14:anchorId="73EBEEFD" wp14:editId="3D3C58B2">
              <wp:simplePos x="635" y="635"/>
              <wp:positionH relativeFrom="page">
                <wp:align>center</wp:align>
              </wp:positionH>
              <wp:positionV relativeFrom="page">
                <wp:align>bottom</wp:align>
              </wp:positionV>
              <wp:extent cx="443865" cy="443865"/>
              <wp:effectExtent l="0" t="0" r="635" b="0"/>
              <wp:wrapNone/>
              <wp:docPr id="1341011229" name="Text Box 13410112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861B534" w14:textId="77777777" w:rsidR="00CA65D2" w:rsidRPr="00766BF2" w:rsidRDefault="00CA65D2" w:rsidP="001D7C3D">
                          <w:r w:rsidRPr="00766BF2">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EBEEFD" id="_x0000_t202" coordsize="21600,21600" o:spt="202" path="m,l,21600r21600,l21600,xe">
              <v:stroke joinstyle="miter"/>
              <v:path gradientshapeok="t" o:connecttype="rect"/>
            </v:shapetype>
            <v:shape id="Text Box 1341011229" o:spid="_x0000_s1034"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4861B534" w14:textId="77777777" w:rsidR="00CA65D2" w:rsidRPr="00766BF2" w:rsidRDefault="00CA65D2" w:rsidP="001D7C3D">
                    <w:r w:rsidRPr="00766BF2">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849A6" w14:textId="47645FB5" w:rsidR="00CA65D2" w:rsidRPr="00766BF2" w:rsidRDefault="004A0601" w:rsidP="00AF5249">
    <w:pPr>
      <w:spacing w:before="240"/>
    </w:pPr>
    <w:r>
      <w:t>Victorian Environmental Water Holder | Seasonal Watering Plan 2026-27</w:t>
    </w:r>
    <w:r w:rsidR="008C6AC6" w:rsidRPr="00766BF2">
      <w:ptab w:relativeTo="margin" w:alignment="right" w:leader="none"/>
    </w:r>
    <w:r w:rsidR="008C6AC6" w:rsidRPr="00766BF2">
      <w:fldChar w:fldCharType="begin"/>
    </w:r>
    <w:r w:rsidR="008C6AC6" w:rsidRPr="00766BF2">
      <w:instrText xml:space="preserve"> PAGE  \* Arabic  \* MERGEFORMAT </w:instrText>
    </w:r>
    <w:r w:rsidR="008C6AC6" w:rsidRPr="00766BF2">
      <w:fldChar w:fldCharType="separate"/>
    </w:r>
    <w:r w:rsidR="008C6AC6" w:rsidRPr="00766BF2">
      <w:t>20</w:t>
    </w:r>
    <w:r w:rsidR="008C6AC6" w:rsidRPr="00766BF2">
      <w:fldChar w:fldCharType="end"/>
    </w:r>
    <w:r w:rsidR="008C6AC6" w:rsidRPr="00766BF2">
      <w:t xml:space="preserve"> of </w:t>
    </w:r>
    <w:fldSimple w:instr=" NUMPAGES  \* Arabic  \* MERGEFORMAT ">
      <w:r w:rsidR="008C6AC6" w:rsidRPr="00766BF2">
        <w:t>54</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6E0DF" w14:textId="77777777" w:rsidR="00CA65D2" w:rsidRPr="00766BF2" w:rsidRDefault="00CA65D2" w:rsidP="001D7C3D">
    <w:r w:rsidRPr="00766BF2">
      <w:rPr>
        <w:noProof/>
      </w:rPr>
      <mc:AlternateContent>
        <mc:Choice Requires="wps">
          <w:drawing>
            <wp:anchor distT="0" distB="0" distL="0" distR="0" simplePos="0" relativeHeight="251658240" behindDoc="0" locked="0" layoutInCell="1" allowOverlap="1" wp14:anchorId="2B7C5A1E" wp14:editId="054C8654">
              <wp:simplePos x="635" y="635"/>
              <wp:positionH relativeFrom="page">
                <wp:align>center</wp:align>
              </wp:positionH>
              <wp:positionV relativeFrom="page">
                <wp:align>bottom</wp:align>
              </wp:positionV>
              <wp:extent cx="443865" cy="443865"/>
              <wp:effectExtent l="0" t="0" r="635" b="0"/>
              <wp:wrapNone/>
              <wp:docPr id="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7C4DCB" w14:textId="77777777" w:rsidR="00CA65D2" w:rsidRPr="00766BF2" w:rsidRDefault="00CA65D2" w:rsidP="001D7C3D">
                          <w:r w:rsidRPr="00766BF2">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7C5A1E" id="_x0000_t202" coordsize="21600,21600" o:spt="202" path="m,l,21600r21600,l21600,xe">
              <v:stroke joinstyle="miter"/>
              <v:path gradientshapeok="t" o:connecttype="rect"/>
            </v:shapetype>
            <v:shape id="Text Box 1" o:spid="_x0000_s1027"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707C4DCB" w14:textId="77777777" w:rsidR="00CA65D2" w:rsidRPr="00766BF2" w:rsidRDefault="00CA65D2" w:rsidP="001D7C3D">
                    <w:r w:rsidRPr="00766BF2">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8308A" w14:textId="3780F6E3" w:rsidR="00CA65D2" w:rsidRPr="00766BF2" w:rsidRDefault="001B5E35" w:rsidP="001B5E35">
    <w:pPr>
      <w:spacing w:before="240"/>
    </w:pPr>
    <w:r w:rsidRPr="00766BF2">
      <w:t>Victorian Environmental Water Holder | Seasonal Watering Plan 2026–27</w:t>
    </w:r>
    <w:r w:rsidRPr="00766BF2">
      <w:ptab w:relativeTo="margin" w:alignment="right" w:leader="none"/>
    </w:r>
    <w:r w:rsidRPr="00766BF2">
      <w:fldChar w:fldCharType="begin"/>
    </w:r>
    <w:r w:rsidRPr="00766BF2">
      <w:instrText xml:space="preserve"> PAGE  \* Arabic  \* MERGEFORMAT </w:instrText>
    </w:r>
    <w:r w:rsidRPr="00766BF2">
      <w:fldChar w:fldCharType="separate"/>
    </w:r>
    <w:r w:rsidRPr="00766BF2">
      <w:t>159</w:t>
    </w:r>
    <w:r w:rsidRPr="00766BF2">
      <w:fldChar w:fldCharType="end"/>
    </w:r>
    <w:r w:rsidRPr="00766BF2">
      <w:t xml:space="preserve"> of </w:t>
    </w:r>
    <w:fldSimple w:instr=" NUMPAGES  \* Arabic  \* MERGEFORMAT ">
      <w:r w:rsidRPr="00766BF2">
        <w:t>341</w:t>
      </w:r>
    </w:fldSimple>
    <w:r w:rsidR="00CA65D2" w:rsidRPr="00766BF2">
      <w:rPr>
        <w:noProof/>
      </w:rPr>
      <mc:AlternateContent>
        <mc:Choice Requires="wps">
          <w:drawing>
            <wp:anchor distT="0" distB="0" distL="0" distR="0" simplePos="0" relativeHeight="251658243" behindDoc="1" locked="0" layoutInCell="1" allowOverlap="1" wp14:anchorId="40CF9338" wp14:editId="45599DD8">
              <wp:simplePos x="635" y="635"/>
              <wp:positionH relativeFrom="page">
                <wp:align>center</wp:align>
              </wp:positionH>
              <wp:positionV relativeFrom="page">
                <wp:align>bottom</wp:align>
              </wp:positionV>
              <wp:extent cx="443865" cy="443865"/>
              <wp:effectExtent l="0" t="0" r="635" b="0"/>
              <wp:wrapNone/>
              <wp:docPr id="1410069275" name="Text Box 141006927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DB83A4A" w14:textId="77777777" w:rsidR="00CA65D2" w:rsidRPr="00766BF2" w:rsidRDefault="00CA65D2" w:rsidP="001D7C3D">
                          <w:pPr>
                            <w:rPr>
                              <w:color w:val="FFFFFF" w:themeColor="background1"/>
                            </w:rPr>
                          </w:pPr>
                          <w:r w:rsidRPr="00766BF2">
                            <w:rPr>
                              <w:color w:val="FFFFFF" w:themeColor="background1"/>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CF9338" id="_x0000_t202" coordsize="21600,21600" o:spt="202" path="m,l,21600r21600,l21600,xe">
              <v:stroke joinstyle="miter"/>
              <v:path gradientshapeok="t" o:connecttype="rect"/>
            </v:shapetype>
            <v:shape id="Text Box 1410069275" o:spid="_x0000_s1028" type="#_x0000_t202" alt="OFFICIAL" style="position:absolute;margin-left:0;margin-top:0;width:34.95pt;height:34.95pt;z-index:-25165823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0DB83A4A" w14:textId="77777777" w:rsidR="00CA65D2" w:rsidRPr="00766BF2" w:rsidRDefault="00CA65D2" w:rsidP="001D7C3D">
                    <w:pPr>
                      <w:rPr>
                        <w:color w:val="FFFFFF" w:themeColor="background1"/>
                      </w:rPr>
                    </w:pPr>
                    <w:r w:rsidRPr="00766BF2">
                      <w:rPr>
                        <w:color w:val="FFFFFF" w:themeColor="background1"/>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42A9D" w14:textId="77777777" w:rsidR="00CA65D2" w:rsidRPr="00766BF2" w:rsidRDefault="00CA65D2" w:rsidP="001D7C3D">
    <w:r w:rsidRPr="00766BF2">
      <w:rPr>
        <w:noProof/>
      </w:rPr>
      <mc:AlternateContent>
        <mc:Choice Requires="wps">
          <w:drawing>
            <wp:anchor distT="0" distB="0" distL="0" distR="0" simplePos="0" relativeHeight="251658242" behindDoc="0" locked="0" layoutInCell="1" allowOverlap="1" wp14:anchorId="2146A34F" wp14:editId="2DF3CEF7">
              <wp:simplePos x="635" y="635"/>
              <wp:positionH relativeFrom="page">
                <wp:align>center</wp:align>
              </wp:positionH>
              <wp:positionV relativeFrom="page">
                <wp:align>bottom</wp:align>
              </wp:positionV>
              <wp:extent cx="443865" cy="443865"/>
              <wp:effectExtent l="0" t="0" r="635" b="0"/>
              <wp:wrapNone/>
              <wp:docPr id="1625265158" name="Text Box 16252651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FF1B18" w14:textId="77777777" w:rsidR="00CA65D2" w:rsidRPr="00766BF2" w:rsidRDefault="00CA65D2" w:rsidP="001D7C3D">
                          <w:r w:rsidRPr="00766BF2">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46A34F" id="_x0000_t202" coordsize="21600,21600" o:spt="202" path="m,l,21600r21600,l21600,xe">
              <v:stroke joinstyle="miter"/>
              <v:path gradientshapeok="t" o:connecttype="rect"/>
            </v:shapetype>
            <v:shape id="Text Box 1625265158" o:spid="_x0000_s1029" type="#_x0000_t202" alt="OFFICIAL"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3DFF1B18" w14:textId="77777777" w:rsidR="00CA65D2" w:rsidRPr="00766BF2" w:rsidRDefault="00CA65D2" w:rsidP="001D7C3D">
                    <w:r w:rsidRPr="00766BF2">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DD341" w14:textId="77777777" w:rsidR="00C60DDE" w:rsidRPr="00766BF2" w:rsidRDefault="00C60DDE">
    <w:r w:rsidRPr="00766BF2">
      <w:rPr>
        <w:noProof/>
      </w:rPr>
      <mc:AlternateContent>
        <mc:Choice Requires="wps">
          <w:drawing>
            <wp:anchor distT="0" distB="0" distL="0" distR="0" simplePos="0" relativeHeight="251658249" behindDoc="0" locked="0" layoutInCell="1" allowOverlap="1" wp14:anchorId="1C7E861E" wp14:editId="3CEBE445">
              <wp:simplePos x="635" y="635"/>
              <wp:positionH relativeFrom="page">
                <wp:align>center</wp:align>
              </wp:positionH>
              <wp:positionV relativeFrom="page">
                <wp:align>bottom</wp:align>
              </wp:positionV>
              <wp:extent cx="443865" cy="443865"/>
              <wp:effectExtent l="0" t="0" r="635" b="0"/>
              <wp:wrapNone/>
              <wp:docPr id="711106006" name="Text Box 7111060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47BD3CC" w14:textId="77777777" w:rsidR="00C60DDE" w:rsidRPr="00766BF2" w:rsidRDefault="00C60DDE">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7E861E" id="_x0000_t202" coordsize="21600,21600" o:spt="202" path="m,l,21600r21600,l21600,xe">
              <v:stroke joinstyle="miter"/>
              <v:path gradientshapeok="t" o:connecttype="rect"/>
            </v:shapetype>
            <v:shape id="Text Box 711106006" o:spid="_x0000_s1030" type="#_x0000_t202" alt="OFFICIAL" style="position:absolute;margin-left:0;margin-top:0;width:34.95pt;height:34.9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647BD3CC" w14:textId="77777777" w:rsidR="00C60DDE" w:rsidRPr="00766BF2" w:rsidRDefault="00C60DDE">
                    <w:pPr>
                      <w:spacing w:after="0"/>
                      <w:rPr>
                        <w:rFonts w:eastAsia="Calibri" w:cs="Calibri"/>
                        <w:color w:val="000000"/>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FD3AD" w14:textId="77777777" w:rsidR="00C60DDE" w:rsidRPr="00766BF2" w:rsidRDefault="00C60DDE">
    <w:r w:rsidRPr="00766BF2">
      <w:rPr>
        <w:noProof/>
      </w:rPr>
      <mc:AlternateContent>
        <mc:Choice Requires="wps">
          <w:drawing>
            <wp:anchor distT="0" distB="0" distL="0" distR="0" simplePos="0" relativeHeight="251658250" behindDoc="0" locked="0" layoutInCell="1" allowOverlap="1" wp14:anchorId="40A10DD2" wp14:editId="7D9C1A8F">
              <wp:simplePos x="635" y="635"/>
              <wp:positionH relativeFrom="page">
                <wp:align>center</wp:align>
              </wp:positionH>
              <wp:positionV relativeFrom="page">
                <wp:align>bottom</wp:align>
              </wp:positionV>
              <wp:extent cx="443865" cy="443865"/>
              <wp:effectExtent l="0" t="0" r="635" b="0"/>
              <wp:wrapNone/>
              <wp:docPr id="1623941819" name="Text Box 16239418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9EC602" w14:textId="77777777" w:rsidR="00C60DDE" w:rsidRPr="00766BF2" w:rsidRDefault="00C60DDE">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A10DD2" id="_x0000_t202" coordsize="21600,21600" o:spt="202" path="m,l,21600r21600,l21600,xe">
              <v:stroke joinstyle="miter"/>
              <v:path gradientshapeok="t" o:connecttype="rect"/>
            </v:shapetype>
            <v:shape id="Text Box 1623941819" o:spid="_x0000_s1031" type="#_x0000_t202" alt="OFFICIAL" style="position:absolute;margin-left:0;margin-top:0;width:34.95pt;height:34.9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2B9EC602" w14:textId="77777777" w:rsidR="00C60DDE" w:rsidRPr="00766BF2" w:rsidRDefault="00C60DDE">
                    <w:pPr>
                      <w:spacing w:after="0"/>
                      <w:rPr>
                        <w:rFonts w:eastAsia="Calibri" w:cs="Calibri"/>
                        <w:color w:val="000000"/>
                      </w:rPr>
                    </w:pP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22B0E" w14:textId="77777777" w:rsidR="00C60DDE" w:rsidRPr="00766BF2" w:rsidRDefault="00C60DDE">
    <w:r w:rsidRPr="00766BF2">
      <w:rPr>
        <w:noProof/>
      </w:rPr>
      <mc:AlternateContent>
        <mc:Choice Requires="wps">
          <w:drawing>
            <wp:anchor distT="0" distB="0" distL="0" distR="0" simplePos="0" relativeHeight="251658251" behindDoc="0" locked="0" layoutInCell="1" allowOverlap="1" wp14:anchorId="68B3E804" wp14:editId="58D8DC42">
              <wp:simplePos x="635" y="635"/>
              <wp:positionH relativeFrom="page">
                <wp:align>center</wp:align>
              </wp:positionH>
              <wp:positionV relativeFrom="page">
                <wp:align>bottom</wp:align>
              </wp:positionV>
              <wp:extent cx="443865" cy="443865"/>
              <wp:effectExtent l="0" t="0" r="635" b="0"/>
              <wp:wrapNone/>
              <wp:docPr id="1713136161" name="Text Box 17131361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145B44E" w14:textId="77777777" w:rsidR="00C60DDE" w:rsidRPr="00766BF2" w:rsidRDefault="00C60DDE">
                          <w:pPr>
                            <w:spacing w:after="0"/>
                            <w:rPr>
                              <w:rFonts w:eastAsia="Calibri" w:cs="Calibri"/>
                              <w:color w:val="000000"/>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8B3E804" id="_x0000_t202" coordsize="21600,21600" o:spt="202" path="m,l,21600r21600,l21600,xe">
              <v:stroke joinstyle="miter"/>
              <v:path gradientshapeok="t" o:connecttype="rect"/>
            </v:shapetype>
            <v:shape id="Text Box 1713136161" o:spid="_x0000_s1032" type="#_x0000_t202" alt="OFFICIAL" style="position:absolute;margin-left:0;margin-top:0;width:34.95pt;height:34.9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1145B44E" w14:textId="77777777" w:rsidR="00C60DDE" w:rsidRPr="00766BF2" w:rsidRDefault="00C60DDE">
                    <w:pPr>
                      <w:spacing w:after="0"/>
                      <w:rPr>
                        <w:rFonts w:eastAsia="Calibri" w:cs="Calibri"/>
                        <w:color w:val="000000"/>
                      </w:rPr>
                    </w:pP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2EE3A" w14:textId="2F97C45C" w:rsidR="00CA65D2" w:rsidRPr="00766BF2" w:rsidRDefault="00747FE9" w:rsidP="00747FE9">
    <w:pPr>
      <w:spacing w:before="240"/>
    </w:pPr>
    <w:r w:rsidRPr="00766BF2">
      <w:t>Victorian Environmental Water Holder | Seasonal Watering Plan 2026–27</w:t>
    </w:r>
    <w:r w:rsidRPr="00766BF2">
      <w:ptab w:relativeTo="margin" w:alignment="right" w:leader="none"/>
    </w:r>
    <w:r w:rsidRPr="00766BF2">
      <w:fldChar w:fldCharType="begin"/>
    </w:r>
    <w:r w:rsidRPr="00766BF2">
      <w:instrText xml:space="preserve"> PAGE  \* Arabic  \* MERGEFORMAT </w:instrText>
    </w:r>
    <w:r w:rsidRPr="00766BF2">
      <w:fldChar w:fldCharType="separate"/>
    </w:r>
    <w:r w:rsidRPr="00766BF2">
      <w:t>59</w:t>
    </w:r>
    <w:r w:rsidRPr="00766BF2">
      <w:fldChar w:fldCharType="end"/>
    </w:r>
    <w:r w:rsidRPr="00766BF2">
      <w:t xml:space="preserve"> of </w:t>
    </w:r>
    <w:fldSimple w:instr=" NUMPAGES  \* Arabic  \* MERGEFORMAT ">
      <w:r w:rsidRPr="00766BF2">
        <w:t>86</w:t>
      </w:r>
    </w:fldSimple>
    <w:r w:rsidR="00CA65D2" w:rsidRPr="00766BF2">
      <w:rPr>
        <w:noProof/>
      </w:rPr>
      <mc:AlternateContent>
        <mc:Choice Requires="wps">
          <w:drawing>
            <wp:anchor distT="0" distB="0" distL="0" distR="0" simplePos="0" relativeHeight="251658245" behindDoc="1" locked="0" layoutInCell="1" allowOverlap="1" wp14:anchorId="75A0070E" wp14:editId="639A027F">
              <wp:simplePos x="635" y="635"/>
              <wp:positionH relativeFrom="page">
                <wp:align>center</wp:align>
              </wp:positionH>
              <wp:positionV relativeFrom="page">
                <wp:align>bottom</wp:align>
              </wp:positionV>
              <wp:extent cx="443865" cy="443865"/>
              <wp:effectExtent l="0" t="0" r="635" b="0"/>
              <wp:wrapNone/>
              <wp:docPr id="1462846538" name="Text Box 14628465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C1D0248" w14:textId="77777777" w:rsidR="00CA65D2" w:rsidRPr="00766BF2" w:rsidRDefault="00CA65D2" w:rsidP="001D7C3D">
                          <w:pPr>
                            <w:rPr>
                              <w:color w:val="FFFFFF" w:themeColor="background1"/>
                            </w:rPr>
                          </w:pPr>
                          <w:r w:rsidRPr="00766BF2">
                            <w:rPr>
                              <w:color w:val="FFFFFF" w:themeColor="background1"/>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A0070E" id="_x0000_t202" coordsize="21600,21600" o:spt="202" path="m,l,21600r21600,l21600,xe">
              <v:stroke joinstyle="miter"/>
              <v:path gradientshapeok="t" o:connecttype="rect"/>
            </v:shapetype>
            <v:shape id="Text Box 1462846538" o:spid="_x0000_s1033" type="#_x0000_t202" alt="OFFICIAL" style="position:absolute;margin-left:0;margin-top:0;width:34.95pt;height:34.95pt;z-index:-25165823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6C1D0248" w14:textId="77777777" w:rsidR="00CA65D2" w:rsidRPr="00766BF2" w:rsidRDefault="00CA65D2" w:rsidP="001D7C3D">
                    <w:pPr>
                      <w:rPr>
                        <w:color w:val="FFFFFF" w:themeColor="background1"/>
                      </w:rPr>
                    </w:pPr>
                    <w:r w:rsidRPr="00766BF2">
                      <w:rPr>
                        <w:color w:val="FFFFFF" w:themeColor="background1"/>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6E1996" w14:textId="77777777" w:rsidR="0072182F" w:rsidRPr="00766BF2" w:rsidRDefault="0072182F" w:rsidP="001D7C3D">
      <w:r w:rsidRPr="00766BF2">
        <w:separator/>
      </w:r>
    </w:p>
  </w:footnote>
  <w:footnote w:type="continuationSeparator" w:id="0">
    <w:p w14:paraId="4D9FB785" w14:textId="77777777" w:rsidR="0072182F" w:rsidRPr="00766BF2" w:rsidRDefault="0072182F" w:rsidP="001D7C3D">
      <w:r w:rsidRPr="00766BF2">
        <w:continuationSeparator/>
      </w:r>
    </w:p>
  </w:footnote>
  <w:footnote w:type="continuationNotice" w:id="1">
    <w:p w14:paraId="39528586" w14:textId="77777777" w:rsidR="0072182F" w:rsidRPr="00766BF2" w:rsidRDefault="0072182F" w:rsidP="001D7C3D"/>
  </w:footnote>
  <w:footnote w:id="2">
    <w:p w14:paraId="3C05CEBF" w14:textId="36E5F100" w:rsidR="00B145C8" w:rsidRDefault="00B145C8" w:rsidP="00B145C8">
      <w:pPr>
        <w:pStyle w:val="Footnote"/>
      </w:pPr>
      <w:r>
        <w:rPr>
          <w:vertAlign w:val="superscript"/>
        </w:rPr>
        <w:footnoteRef/>
      </w:r>
      <w:r>
        <w:tab/>
        <w:t>In the context of the Victorian Government</w:t>
      </w:r>
      <w:r w:rsidR="002F3600">
        <w:t>’s</w:t>
      </w:r>
      <w:r>
        <w:t xml:space="preserve"> commitment to self-determination for First Nations, partners in the environmental watering program are committed to strengthening the role of Traditional Owners as program partners into the future and supporting self-determination within the program.</w:t>
      </w:r>
    </w:p>
  </w:footnote>
  <w:footnote w:id="3">
    <w:p w14:paraId="19039428" w14:textId="72313D43" w:rsidR="003B2B60" w:rsidRPr="003B2B60" w:rsidRDefault="003B2B60">
      <w:pPr>
        <w:pStyle w:val="FootnoteText"/>
        <w:rPr>
          <w:lang w:val="en-US"/>
        </w:rPr>
      </w:pPr>
      <w:r>
        <w:rPr>
          <w:rStyle w:val="FootnoteReference"/>
        </w:rPr>
        <w:footnoteRef/>
      </w:r>
      <w:r>
        <w:t xml:space="preserve"> The VEWH recognises </w:t>
      </w:r>
      <w:r w:rsidR="00670C55">
        <w:t xml:space="preserve">that </w:t>
      </w:r>
      <w:r>
        <w:t>some Traditional Owners have self-determined to not appear in this section of the plan.</w:t>
      </w:r>
    </w:p>
  </w:footnote>
  <w:footnote w:id="4">
    <w:p w14:paraId="7FE5B9BF" w14:textId="5DA1444B" w:rsidR="0063024C" w:rsidRPr="0063024C" w:rsidRDefault="0063024C">
      <w:pPr>
        <w:pStyle w:val="FootnoteText"/>
        <w:rPr>
          <w:lang w:val="en-US"/>
        </w:rPr>
      </w:pPr>
      <w:r>
        <w:rPr>
          <w:rStyle w:val="FootnoteReference"/>
        </w:rPr>
        <w:footnoteRef/>
      </w:r>
      <w:r>
        <w:t xml:space="preserve"> </w:t>
      </w:r>
      <w:r w:rsidRPr="004E783D">
        <w:t xml:space="preserve">The VEWH recognises </w:t>
      </w:r>
      <w:r w:rsidR="00E538B2">
        <w:t xml:space="preserve">that </w:t>
      </w:r>
      <w:r w:rsidRPr="004E783D">
        <w:t xml:space="preserve">some Traditional Owners have self-determined </w:t>
      </w:r>
      <w:r w:rsidR="00E538B2">
        <w:t>not to</w:t>
      </w:r>
      <w:r w:rsidR="00E538B2" w:rsidRPr="004E783D">
        <w:t xml:space="preserve"> </w:t>
      </w:r>
      <w:r w:rsidRPr="004E783D">
        <w:t>appear in this section of the plan</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19EFF" w14:textId="77777777" w:rsidR="008A4956" w:rsidRPr="00766BF2" w:rsidRDefault="008A4956"/>
  <w:p w14:paraId="616FE5FE" w14:textId="77777777" w:rsidR="008F4D69" w:rsidRPr="00766BF2" w:rsidRDefault="0071285C">
    <w:r w:rsidRPr="00766BF2">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3C3EA902"/>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42A2CF16"/>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F44CB182"/>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93329A1"/>
    <w:multiLevelType w:val="hybridMultilevel"/>
    <w:tmpl w:val="75D4A046"/>
    <w:lvl w:ilvl="0" w:tplc="6044930A">
      <w:start w:val="1"/>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AC0B81"/>
    <w:multiLevelType w:val="hybridMultilevel"/>
    <w:tmpl w:val="5FA8397E"/>
    <w:lvl w:ilvl="0" w:tplc="582ACAE6">
      <w:start w:val="1"/>
      <w:numFmt w:val="decimal"/>
      <w:pStyle w:val="Numpoint"/>
      <w:lvlText w:val="%1."/>
      <w:lvlJc w:val="left"/>
      <w:pPr>
        <w:ind w:left="493" w:hanging="493"/>
      </w:pPr>
      <w:rPr>
        <w:rFonts w:hint="default"/>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5" w15:restartNumberingAfterBreak="0">
    <w:nsid w:val="1BBC23F7"/>
    <w:multiLevelType w:val="hybridMultilevel"/>
    <w:tmpl w:val="5D645BF8"/>
    <w:lvl w:ilvl="0" w:tplc="3F701EC8">
      <w:start w:val="1"/>
      <w:numFmt w:val="decimal"/>
      <w:lvlText w:val="%1"/>
      <w:lvlJc w:val="left"/>
      <w:pPr>
        <w:ind w:left="1155" w:hanging="79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93C78C8"/>
    <w:multiLevelType w:val="hybridMultilevel"/>
    <w:tmpl w:val="49DE5B16"/>
    <w:lvl w:ilvl="0" w:tplc="FFFFFFFF">
      <w:numFmt w:val="bullet"/>
      <w:lvlText w:val=""/>
      <w:lvlJc w:val="left"/>
      <w:pPr>
        <w:tabs>
          <w:tab w:val="num" w:pos="927"/>
        </w:tabs>
        <w:ind w:left="924" w:hanging="357"/>
      </w:pPr>
      <w:rPr>
        <w:rFonts w:ascii="Symbol" w:eastAsia="Times New Roman" w:hAnsi="Symbol"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4E4388"/>
    <w:multiLevelType w:val="hybridMultilevel"/>
    <w:tmpl w:val="A3CEC886"/>
    <w:lvl w:ilvl="0" w:tplc="DFE61CFE">
      <w:start w:val="2"/>
      <w:numFmt w:val="bullet"/>
      <w:lvlText w:val="–"/>
      <w:lvlJc w:val="left"/>
      <w:pPr>
        <w:ind w:left="587" w:hanging="360"/>
      </w:pPr>
      <w:rPr>
        <w:rFonts w:ascii="Calibri" w:eastAsia="Times New Roman" w:hAnsi="Calibri" w:cs="Calibri"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8" w15:restartNumberingAfterBreak="0">
    <w:nsid w:val="66E07CBF"/>
    <w:multiLevelType w:val="hybridMultilevel"/>
    <w:tmpl w:val="EBE694F4"/>
    <w:lvl w:ilvl="0" w:tplc="3A0AFB8C">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6FF01C80"/>
    <w:multiLevelType w:val="hybridMultilevel"/>
    <w:tmpl w:val="2BB8766A"/>
    <w:lvl w:ilvl="0" w:tplc="557ABA5A">
      <w:numFmt w:val="bullet"/>
      <w:pStyle w:val="Dotpoint"/>
      <w:lvlText w:val=""/>
      <w:lvlJc w:val="left"/>
      <w:pPr>
        <w:tabs>
          <w:tab w:val="num" w:pos="927"/>
        </w:tabs>
        <w:ind w:left="924" w:hanging="357"/>
      </w:pPr>
      <w:rPr>
        <w:rFonts w:ascii="Symbol" w:eastAsia="Times New Roman" w:hAnsi="Symbol" w:cs="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110517E"/>
    <w:multiLevelType w:val="hybridMultilevel"/>
    <w:tmpl w:val="0FE06D6C"/>
    <w:lvl w:ilvl="0" w:tplc="3940D496">
      <w:start w:val="1"/>
      <w:numFmt w:val="bullet"/>
      <w:pStyle w:val="Dotpointindent"/>
      <w:lvlText w:val="o"/>
      <w:lvlJc w:val="left"/>
      <w:pPr>
        <w:ind w:left="1168" w:hanging="360"/>
      </w:pPr>
      <w:rPr>
        <w:rFonts w:ascii="Courier New" w:hAnsi="Courier New" w:cs="Courier New" w:hint="default"/>
      </w:rPr>
    </w:lvl>
    <w:lvl w:ilvl="1" w:tplc="0C090003" w:tentative="1">
      <w:start w:val="1"/>
      <w:numFmt w:val="bullet"/>
      <w:lvlText w:val="o"/>
      <w:lvlJc w:val="left"/>
      <w:pPr>
        <w:ind w:left="1888" w:hanging="360"/>
      </w:pPr>
      <w:rPr>
        <w:rFonts w:ascii="Courier New" w:hAnsi="Courier New" w:cs="Courier New" w:hint="default"/>
      </w:rPr>
    </w:lvl>
    <w:lvl w:ilvl="2" w:tplc="0C090005" w:tentative="1">
      <w:start w:val="1"/>
      <w:numFmt w:val="bullet"/>
      <w:lvlText w:val=""/>
      <w:lvlJc w:val="left"/>
      <w:pPr>
        <w:ind w:left="2608" w:hanging="360"/>
      </w:pPr>
      <w:rPr>
        <w:rFonts w:ascii="Wingdings" w:hAnsi="Wingdings" w:hint="default"/>
      </w:rPr>
    </w:lvl>
    <w:lvl w:ilvl="3" w:tplc="0C090001" w:tentative="1">
      <w:start w:val="1"/>
      <w:numFmt w:val="bullet"/>
      <w:lvlText w:val=""/>
      <w:lvlJc w:val="left"/>
      <w:pPr>
        <w:ind w:left="3328" w:hanging="360"/>
      </w:pPr>
      <w:rPr>
        <w:rFonts w:ascii="Symbol" w:hAnsi="Symbol" w:hint="default"/>
      </w:rPr>
    </w:lvl>
    <w:lvl w:ilvl="4" w:tplc="0C090003" w:tentative="1">
      <w:start w:val="1"/>
      <w:numFmt w:val="bullet"/>
      <w:lvlText w:val="o"/>
      <w:lvlJc w:val="left"/>
      <w:pPr>
        <w:ind w:left="4048" w:hanging="360"/>
      </w:pPr>
      <w:rPr>
        <w:rFonts w:ascii="Courier New" w:hAnsi="Courier New" w:cs="Courier New" w:hint="default"/>
      </w:rPr>
    </w:lvl>
    <w:lvl w:ilvl="5" w:tplc="0C090005" w:tentative="1">
      <w:start w:val="1"/>
      <w:numFmt w:val="bullet"/>
      <w:lvlText w:val=""/>
      <w:lvlJc w:val="left"/>
      <w:pPr>
        <w:ind w:left="4768" w:hanging="360"/>
      </w:pPr>
      <w:rPr>
        <w:rFonts w:ascii="Wingdings" w:hAnsi="Wingdings" w:hint="default"/>
      </w:rPr>
    </w:lvl>
    <w:lvl w:ilvl="6" w:tplc="0C090001" w:tentative="1">
      <w:start w:val="1"/>
      <w:numFmt w:val="bullet"/>
      <w:lvlText w:val=""/>
      <w:lvlJc w:val="left"/>
      <w:pPr>
        <w:ind w:left="5488" w:hanging="360"/>
      </w:pPr>
      <w:rPr>
        <w:rFonts w:ascii="Symbol" w:hAnsi="Symbol" w:hint="default"/>
      </w:rPr>
    </w:lvl>
    <w:lvl w:ilvl="7" w:tplc="0C090003" w:tentative="1">
      <w:start w:val="1"/>
      <w:numFmt w:val="bullet"/>
      <w:lvlText w:val="o"/>
      <w:lvlJc w:val="left"/>
      <w:pPr>
        <w:ind w:left="6208" w:hanging="360"/>
      </w:pPr>
      <w:rPr>
        <w:rFonts w:ascii="Courier New" w:hAnsi="Courier New" w:cs="Courier New" w:hint="default"/>
      </w:rPr>
    </w:lvl>
    <w:lvl w:ilvl="8" w:tplc="0C090005" w:tentative="1">
      <w:start w:val="1"/>
      <w:numFmt w:val="bullet"/>
      <w:lvlText w:val=""/>
      <w:lvlJc w:val="left"/>
      <w:pPr>
        <w:ind w:left="6928" w:hanging="360"/>
      </w:pPr>
      <w:rPr>
        <w:rFonts w:ascii="Wingdings" w:hAnsi="Wingdings" w:hint="default"/>
      </w:rPr>
    </w:lvl>
  </w:abstractNum>
  <w:abstractNum w:abstractNumId="11" w15:restartNumberingAfterBreak="0">
    <w:nsid w:val="722834A1"/>
    <w:multiLevelType w:val="hybridMultilevel"/>
    <w:tmpl w:val="8788F9A8"/>
    <w:lvl w:ilvl="0" w:tplc="B17C94AA">
      <w:start w:val="1"/>
      <w:numFmt w:val="bullet"/>
      <w:lvlText w:val=""/>
      <w:lvlJc w:val="left"/>
      <w:pPr>
        <w:tabs>
          <w:tab w:val="num" w:pos="227"/>
        </w:tabs>
        <w:ind w:left="227" w:hanging="22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2305C4F"/>
    <w:multiLevelType w:val="multilevel"/>
    <w:tmpl w:val="D35C1620"/>
    <w:lvl w:ilvl="0">
      <w:start w:val="1"/>
      <w:numFmt w:val="decimal"/>
      <w:lvlText w:val="%1"/>
      <w:lvlJc w:val="left"/>
      <w:pPr>
        <w:ind w:left="850" w:hanging="721"/>
      </w:pPr>
      <w:rPr>
        <w:rFonts w:hint="default"/>
        <w:lang w:val="en-US" w:eastAsia="en-US" w:bidi="ar-SA"/>
      </w:rPr>
    </w:lvl>
    <w:lvl w:ilvl="1">
      <w:start w:val="1"/>
      <w:numFmt w:val="decimal"/>
      <w:lvlText w:val="%1.%2"/>
      <w:lvlJc w:val="left"/>
      <w:pPr>
        <w:ind w:left="850" w:hanging="721"/>
      </w:pPr>
      <w:rPr>
        <w:rFonts w:hint="default"/>
        <w:lang w:val="en-US" w:eastAsia="en-US" w:bidi="ar-SA"/>
      </w:rPr>
    </w:lvl>
    <w:lvl w:ilvl="2">
      <w:start w:val="1"/>
      <w:numFmt w:val="decimal"/>
      <w:pStyle w:val="Heading3B"/>
      <w:lvlText w:val="%1.%2.%3"/>
      <w:lvlJc w:val="left"/>
      <w:pPr>
        <w:ind w:left="850" w:hanging="721"/>
      </w:pPr>
      <w:rPr>
        <w:b/>
        <w:bCs/>
        <w:i w:val="0"/>
        <w:iCs w:val="0"/>
        <w:spacing w:val="-18"/>
        <w:w w:val="100"/>
        <w:sz w:val="22"/>
        <w:szCs w:val="22"/>
        <w:lang w:val="en-US" w:eastAsia="en-US" w:bidi="ar-SA"/>
      </w:rPr>
    </w:lvl>
    <w:lvl w:ilvl="3">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4">
      <w:numFmt w:val="bullet"/>
      <w:lvlText w:val="•"/>
      <w:lvlJc w:val="left"/>
      <w:pPr>
        <w:ind w:left="4055" w:hanging="227"/>
      </w:pPr>
      <w:rPr>
        <w:rFonts w:hint="default"/>
        <w:lang w:val="en-US" w:eastAsia="en-US" w:bidi="ar-SA"/>
      </w:rPr>
    </w:lvl>
    <w:lvl w:ilvl="5">
      <w:numFmt w:val="bullet"/>
      <w:lvlText w:val="•"/>
      <w:lvlJc w:val="left"/>
      <w:pPr>
        <w:ind w:left="5120" w:hanging="227"/>
      </w:pPr>
      <w:rPr>
        <w:rFonts w:hint="default"/>
        <w:lang w:val="en-US" w:eastAsia="en-US" w:bidi="ar-SA"/>
      </w:rPr>
    </w:lvl>
    <w:lvl w:ilvl="6">
      <w:numFmt w:val="bullet"/>
      <w:lvlText w:val="•"/>
      <w:lvlJc w:val="left"/>
      <w:pPr>
        <w:ind w:left="6185" w:hanging="227"/>
      </w:pPr>
      <w:rPr>
        <w:rFonts w:hint="default"/>
        <w:lang w:val="en-US" w:eastAsia="en-US" w:bidi="ar-SA"/>
      </w:rPr>
    </w:lvl>
    <w:lvl w:ilvl="7">
      <w:numFmt w:val="bullet"/>
      <w:lvlText w:val="•"/>
      <w:lvlJc w:val="left"/>
      <w:pPr>
        <w:ind w:left="7250" w:hanging="227"/>
      </w:pPr>
      <w:rPr>
        <w:rFonts w:hint="default"/>
        <w:lang w:val="en-US" w:eastAsia="en-US" w:bidi="ar-SA"/>
      </w:rPr>
    </w:lvl>
    <w:lvl w:ilvl="8">
      <w:numFmt w:val="bullet"/>
      <w:lvlText w:val="•"/>
      <w:lvlJc w:val="left"/>
      <w:pPr>
        <w:ind w:left="8315" w:hanging="227"/>
      </w:pPr>
      <w:rPr>
        <w:rFonts w:hint="default"/>
        <w:lang w:val="en-US" w:eastAsia="en-US" w:bidi="ar-SA"/>
      </w:rPr>
    </w:lvl>
  </w:abstractNum>
  <w:abstractNum w:abstractNumId="13" w15:restartNumberingAfterBreak="0">
    <w:nsid w:val="732F11A5"/>
    <w:multiLevelType w:val="hybridMultilevel"/>
    <w:tmpl w:val="293C6970"/>
    <w:lvl w:ilvl="0" w:tplc="7D886E76">
      <w:start w:val="2"/>
      <w:numFmt w:val="bullet"/>
      <w:pStyle w:val="Tabletextdotpointindent"/>
      <w:lvlText w:val="–"/>
      <w:lvlJc w:val="left"/>
      <w:pPr>
        <w:ind w:left="952" w:hanging="360"/>
      </w:pPr>
      <w:rPr>
        <w:rFonts w:ascii="Calibri" w:eastAsia="Times New Roman" w:hAnsi="Calibri" w:cs="Calibri" w:hint="default"/>
      </w:rPr>
    </w:lvl>
    <w:lvl w:ilvl="1" w:tplc="0C090003" w:tentative="1">
      <w:start w:val="1"/>
      <w:numFmt w:val="bullet"/>
      <w:lvlText w:val="o"/>
      <w:lvlJc w:val="left"/>
      <w:pPr>
        <w:ind w:left="1672" w:hanging="360"/>
      </w:pPr>
      <w:rPr>
        <w:rFonts w:ascii="Courier New" w:hAnsi="Courier New" w:cs="Courier New" w:hint="default"/>
      </w:rPr>
    </w:lvl>
    <w:lvl w:ilvl="2" w:tplc="0C090005" w:tentative="1">
      <w:start w:val="1"/>
      <w:numFmt w:val="bullet"/>
      <w:lvlText w:val=""/>
      <w:lvlJc w:val="left"/>
      <w:pPr>
        <w:ind w:left="2392" w:hanging="360"/>
      </w:pPr>
      <w:rPr>
        <w:rFonts w:ascii="Wingdings" w:hAnsi="Wingdings" w:hint="default"/>
      </w:rPr>
    </w:lvl>
    <w:lvl w:ilvl="3" w:tplc="0C090001" w:tentative="1">
      <w:start w:val="1"/>
      <w:numFmt w:val="bullet"/>
      <w:lvlText w:val=""/>
      <w:lvlJc w:val="left"/>
      <w:pPr>
        <w:ind w:left="3112" w:hanging="360"/>
      </w:pPr>
      <w:rPr>
        <w:rFonts w:ascii="Symbol" w:hAnsi="Symbol" w:hint="default"/>
      </w:rPr>
    </w:lvl>
    <w:lvl w:ilvl="4" w:tplc="0C090003" w:tentative="1">
      <w:start w:val="1"/>
      <w:numFmt w:val="bullet"/>
      <w:lvlText w:val="o"/>
      <w:lvlJc w:val="left"/>
      <w:pPr>
        <w:ind w:left="3832" w:hanging="360"/>
      </w:pPr>
      <w:rPr>
        <w:rFonts w:ascii="Courier New" w:hAnsi="Courier New" w:cs="Courier New" w:hint="default"/>
      </w:rPr>
    </w:lvl>
    <w:lvl w:ilvl="5" w:tplc="0C090005" w:tentative="1">
      <w:start w:val="1"/>
      <w:numFmt w:val="bullet"/>
      <w:lvlText w:val=""/>
      <w:lvlJc w:val="left"/>
      <w:pPr>
        <w:ind w:left="4552" w:hanging="360"/>
      </w:pPr>
      <w:rPr>
        <w:rFonts w:ascii="Wingdings" w:hAnsi="Wingdings" w:hint="default"/>
      </w:rPr>
    </w:lvl>
    <w:lvl w:ilvl="6" w:tplc="0C090001" w:tentative="1">
      <w:start w:val="1"/>
      <w:numFmt w:val="bullet"/>
      <w:lvlText w:val=""/>
      <w:lvlJc w:val="left"/>
      <w:pPr>
        <w:ind w:left="5272" w:hanging="360"/>
      </w:pPr>
      <w:rPr>
        <w:rFonts w:ascii="Symbol" w:hAnsi="Symbol" w:hint="default"/>
      </w:rPr>
    </w:lvl>
    <w:lvl w:ilvl="7" w:tplc="0C090003" w:tentative="1">
      <w:start w:val="1"/>
      <w:numFmt w:val="bullet"/>
      <w:lvlText w:val="o"/>
      <w:lvlJc w:val="left"/>
      <w:pPr>
        <w:ind w:left="5992" w:hanging="360"/>
      </w:pPr>
      <w:rPr>
        <w:rFonts w:ascii="Courier New" w:hAnsi="Courier New" w:cs="Courier New" w:hint="default"/>
      </w:rPr>
    </w:lvl>
    <w:lvl w:ilvl="8" w:tplc="0C090005" w:tentative="1">
      <w:start w:val="1"/>
      <w:numFmt w:val="bullet"/>
      <w:lvlText w:val=""/>
      <w:lvlJc w:val="left"/>
      <w:pPr>
        <w:ind w:left="6712" w:hanging="360"/>
      </w:pPr>
      <w:rPr>
        <w:rFonts w:ascii="Wingdings" w:hAnsi="Wingdings" w:hint="default"/>
      </w:rPr>
    </w:lvl>
  </w:abstractNum>
  <w:abstractNum w:abstractNumId="14" w15:restartNumberingAfterBreak="0">
    <w:nsid w:val="74D3188E"/>
    <w:multiLevelType w:val="hybridMultilevel"/>
    <w:tmpl w:val="C18A3C0E"/>
    <w:lvl w:ilvl="0" w:tplc="74AA13A2">
      <w:numFmt w:val="bullet"/>
      <w:pStyle w:val="Tabletextdotpoint"/>
      <w:lvlText w:val="•"/>
      <w:lvlJc w:val="left"/>
      <w:pPr>
        <w:ind w:left="511" w:hanging="227"/>
      </w:pPr>
      <w:rPr>
        <w:rFonts w:ascii="Arial" w:eastAsia="Arial" w:hAnsi="Arial" w:cs="Arial" w:hint="default"/>
        <w:b w:val="0"/>
        <w:bCs w:val="0"/>
        <w:i w:val="0"/>
        <w:iCs w:val="0"/>
        <w:color w:val="auto"/>
        <w:w w:val="100"/>
        <w:sz w:val="18"/>
        <w:szCs w:val="18"/>
        <w:lang w:val="en-GB" w:eastAsia="en-US" w:bidi="ar-SA"/>
      </w:rPr>
    </w:lvl>
    <w:lvl w:ilvl="1" w:tplc="B20C1230">
      <w:numFmt w:val="bullet"/>
      <w:lvlText w:val="•"/>
      <w:lvlJc w:val="left"/>
      <w:pPr>
        <w:ind w:left="503" w:hanging="227"/>
      </w:pPr>
      <w:rPr>
        <w:rFonts w:hint="default"/>
        <w:lang w:val="en-GB" w:eastAsia="en-US" w:bidi="ar-SA"/>
      </w:rPr>
    </w:lvl>
    <w:lvl w:ilvl="2" w:tplc="1E76F490">
      <w:numFmt w:val="bullet"/>
      <w:lvlText w:val="•"/>
      <w:lvlJc w:val="left"/>
      <w:pPr>
        <w:ind w:left="667" w:hanging="227"/>
      </w:pPr>
      <w:rPr>
        <w:rFonts w:hint="default"/>
        <w:lang w:val="en-GB" w:eastAsia="en-US" w:bidi="ar-SA"/>
      </w:rPr>
    </w:lvl>
    <w:lvl w:ilvl="3" w:tplc="DDF49842">
      <w:numFmt w:val="bullet"/>
      <w:lvlText w:val="•"/>
      <w:lvlJc w:val="left"/>
      <w:pPr>
        <w:ind w:left="831" w:hanging="227"/>
      </w:pPr>
      <w:rPr>
        <w:rFonts w:hint="default"/>
        <w:lang w:val="en-GB" w:eastAsia="en-US" w:bidi="ar-SA"/>
      </w:rPr>
    </w:lvl>
    <w:lvl w:ilvl="4" w:tplc="C5AE4B1E">
      <w:numFmt w:val="bullet"/>
      <w:lvlText w:val="•"/>
      <w:lvlJc w:val="left"/>
      <w:pPr>
        <w:ind w:left="995" w:hanging="227"/>
      </w:pPr>
      <w:rPr>
        <w:rFonts w:hint="default"/>
        <w:lang w:val="en-GB" w:eastAsia="en-US" w:bidi="ar-SA"/>
      </w:rPr>
    </w:lvl>
    <w:lvl w:ilvl="5" w:tplc="1C16E300">
      <w:numFmt w:val="bullet"/>
      <w:lvlText w:val="•"/>
      <w:lvlJc w:val="left"/>
      <w:pPr>
        <w:ind w:left="1159" w:hanging="227"/>
      </w:pPr>
      <w:rPr>
        <w:rFonts w:hint="default"/>
        <w:lang w:val="en-GB" w:eastAsia="en-US" w:bidi="ar-SA"/>
      </w:rPr>
    </w:lvl>
    <w:lvl w:ilvl="6" w:tplc="00C61512">
      <w:numFmt w:val="bullet"/>
      <w:lvlText w:val="•"/>
      <w:lvlJc w:val="left"/>
      <w:pPr>
        <w:ind w:left="1322" w:hanging="227"/>
      </w:pPr>
      <w:rPr>
        <w:rFonts w:hint="default"/>
        <w:lang w:val="en-GB" w:eastAsia="en-US" w:bidi="ar-SA"/>
      </w:rPr>
    </w:lvl>
    <w:lvl w:ilvl="7" w:tplc="B43A82FA">
      <w:numFmt w:val="bullet"/>
      <w:lvlText w:val="•"/>
      <w:lvlJc w:val="left"/>
      <w:pPr>
        <w:ind w:left="1486" w:hanging="227"/>
      </w:pPr>
      <w:rPr>
        <w:rFonts w:hint="default"/>
        <w:lang w:val="en-GB" w:eastAsia="en-US" w:bidi="ar-SA"/>
      </w:rPr>
    </w:lvl>
    <w:lvl w:ilvl="8" w:tplc="17E27836">
      <w:numFmt w:val="bullet"/>
      <w:lvlText w:val="•"/>
      <w:lvlJc w:val="left"/>
      <w:pPr>
        <w:ind w:left="1650" w:hanging="227"/>
      </w:pPr>
      <w:rPr>
        <w:rFonts w:hint="default"/>
        <w:lang w:val="en-GB" w:eastAsia="en-US" w:bidi="ar-SA"/>
      </w:rPr>
    </w:lvl>
  </w:abstractNum>
  <w:abstractNum w:abstractNumId="15" w15:restartNumberingAfterBreak="0">
    <w:nsid w:val="78C20A4A"/>
    <w:multiLevelType w:val="hybridMultilevel"/>
    <w:tmpl w:val="7E1A14B8"/>
    <w:lvl w:ilvl="0" w:tplc="0C090001">
      <w:start w:val="1"/>
      <w:numFmt w:val="bullet"/>
      <w:lvlText w:val=""/>
      <w:lvlJc w:val="left"/>
      <w:pPr>
        <w:ind w:left="750" w:hanging="360"/>
      </w:pPr>
      <w:rPr>
        <w:rFonts w:ascii="Symbol" w:hAnsi="Symbol" w:hint="default"/>
      </w:rPr>
    </w:lvl>
    <w:lvl w:ilvl="1" w:tplc="0C090003" w:tentative="1">
      <w:start w:val="1"/>
      <w:numFmt w:val="bullet"/>
      <w:lvlText w:val="o"/>
      <w:lvlJc w:val="left"/>
      <w:pPr>
        <w:ind w:left="1470" w:hanging="360"/>
      </w:pPr>
      <w:rPr>
        <w:rFonts w:ascii="Courier New" w:hAnsi="Courier New" w:cs="Courier New"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num w:numId="1" w16cid:durableId="1785878065">
    <w:abstractNumId w:val="8"/>
  </w:num>
  <w:num w:numId="2" w16cid:durableId="1696883350">
    <w:abstractNumId w:val="2"/>
  </w:num>
  <w:num w:numId="3" w16cid:durableId="691996626">
    <w:abstractNumId w:val="14"/>
  </w:num>
  <w:num w:numId="4" w16cid:durableId="2069257280">
    <w:abstractNumId w:val="9"/>
  </w:num>
  <w:num w:numId="5" w16cid:durableId="66466861">
    <w:abstractNumId w:val="13"/>
  </w:num>
  <w:num w:numId="6" w16cid:durableId="326444338">
    <w:abstractNumId w:val="3"/>
  </w:num>
  <w:num w:numId="7" w16cid:durableId="1244950147">
    <w:abstractNumId w:val="11"/>
  </w:num>
  <w:num w:numId="8" w16cid:durableId="428160109">
    <w:abstractNumId w:val="15"/>
  </w:num>
  <w:num w:numId="9" w16cid:durableId="1364135962">
    <w:abstractNumId w:val="4"/>
  </w:num>
  <w:num w:numId="10" w16cid:durableId="1509099908">
    <w:abstractNumId w:val="10"/>
  </w:num>
  <w:num w:numId="11" w16cid:durableId="563830705">
    <w:abstractNumId w:val="1"/>
  </w:num>
  <w:num w:numId="12" w16cid:durableId="1465805003">
    <w:abstractNumId w:val="0"/>
  </w:num>
  <w:num w:numId="13" w16cid:durableId="1770275066">
    <w:abstractNumId w:val="12"/>
  </w:num>
  <w:num w:numId="14" w16cid:durableId="1630941656">
    <w:abstractNumId w:val="7"/>
  </w:num>
  <w:num w:numId="15" w16cid:durableId="1811629164">
    <w:abstractNumId w:val="5"/>
  </w:num>
  <w:num w:numId="16" w16cid:durableId="1936088781">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4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jYwMQBiIyMjSxMLCyUdpeDU4uLM/DyQAmOjWgBRLehNLQAAAA=="/>
    <w:docVar w:name="dgnword-docGUID" w:val="{78EEFCBD-0ED4-4A5C-A1AF-468904F540AE}"/>
    <w:docVar w:name="dgnword-eventsink" w:val="2089345520"/>
  </w:docVars>
  <w:rsids>
    <w:rsidRoot w:val="0024726E"/>
    <w:rsid w:val="0000047D"/>
    <w:rsid w:val="000009CD"/>
    <w:rsid w:val="00000AA5"/>
    <w:rsid w:val="00000AB6"/>
    <w:rsid w:val="00000C98"/>
    <w:rsid w:val="00001013"/>
    <w:rsid w:val="000012D4"/>
    <w:rsid w:val="00001352"/>
    <w:rsid w:val="00001804"/>
    <w:rsid w:val="00001E03"/>
    <w:rsid w:val="0000257C"/>
    <w:rsid w:val="00002C5C"/>
    <w:rsid w:val="000033BD"/>
    <w:rsid w:val="000034D4"/>
    <w:rsid w:val="00003523"/>
    <w:rsid w:val="00003C1C"/>
    <w:rsid w:val="00003C26"/>
    <w:rsid w:val="00003C4F"/>
    <w:rsid w:val="00003EB9"/>
    <w:rsid w:val="00003EC8"/>
    <w:rsid w:val="00003F4D"/>
    <w:rsid w:val="00003FEE"/>
    <w:rsid w:val="000042F5"/>
    <w:rsid w:val="0000430C"/>
    <w:rsid w:val="00004728"/>
    <w:rsid w:val="00004CD6"/>
    <w:rsid w:val="000051AD"/>
    <w:rsid w:val="00005D50"/>
    <w:rsid w:val="000064CF"/>
    <w:rsid w:val="000069BC"/>
    <w:rsid w:val="000069E9"/>
    <w:rsid w:val="000079B5"/>
    <w:rsid w:val="00007E04"/>
    <w:rsid w:val="000102CF"/>
    <w:rsid w:val="000105EF"/>
    <w:rsid w:val="000117C7"/>
    <w:rsid w:val="00011871"/>
    <w:rsid w:val="000118F0"/>
    <w:rsid w:val="00011AE8"/>
    <w:rsid w:val="00011B05"/>
    <w:rsid w:val="000126C1"/>
    <w:rsid w:val="00012C0B"/>
    <w:rsid w:val="0001349A"/>
    <w:rsid w:val="00013613"/>
    <w:rsid w:val="00013676"/>
    <w:rsid w:val="0001367C"/>
    <w:rsid w:val="0001379E"/>
    <w:rsid w:val="00013D69"/>
    <w:rsid w:val="00014128"/>
    <w:rsid w:val="00014945"/>
    <w:rsid w:val="00014AB9"/>
    <w:rsid w:val="00014EB2"/>
    <w:rsid w:val="00014FA9"/>
    <w:rsid w:val="00015024"/>
    <w:rsid w:val="00015087"/>
    <w:rsid w:val="00015F02"/>
    <w:rsid w:val="00016065"/>
    <w:rsid w:val="00016264"/>
    <w:rsid w:val="000164F3"/>
    <w:rsid w:val="0001668C"/>
    <w:rsid w:val="0001677E"/>
    <w:rsid w:val="00016A9B"/>
    <w:rsid w:val="00016FB9"/>
    <w:rsid w:val="00017031"/>
    <w:rsid w:val="00017476"/>
    <w:rsid w:val="00017542"/>
    <w:rsid w:val="00020095"/>
    <w:rsid w:val="0002012F"/>
    <w:rsid w:val="000203AE"/>
    <w:rsid w:val="00020511"/>
    <w:rsid w:val="0002078A"/>
    <w:rsid w:val="000208B9"/>
    <w:rsid w:val="00021322"/>
    <w:rsid w:val="00021AB3"/>
    <w:rsid w:val="00021B0E"/>
    <w:rsid w:val="00021D68"/>
    <w:rsid w:val="00022A54"/>
    <w:rsid w:val="0002306A"/>
    <w:rsid w:val="00023160"/>
    <w:rsid w:val="00023222"/>
    <w:rsid w:val="000233AC"/>
    <w:rsid w:val="00023E12"/>
    <w:rsid w:val="000242FF"/>
    <w:rsid w:val="0002511D"/>
    <w:rsid w:val="00025248"/>
    <w:rsid w:val="00025494"/>
    <w:rsid w:val="00025BD0"/>
    <w:rsid w:val="00025C5B"/>
    <w:rsid w:val="00026982"/>
    <w:rsid w:val="00026B55"/>
    <w:rsid w:val="00026E5D"/>
    <w:rsid w:val="000270E0"/>
    <w:rsid w:val="000275F7"/>
    <w:rsid w:val="00027E43"/>
    <w:rsid w:val="00030285"/>
    <w:rsid w:val="00030457"/>
    <w:rsid w:val="000309F3"/>
    <w:rsid w:val="00030A73"/>
    <w:rsid w:val="00030E71"/>
    <w:rsid w:val="0003154E"/>
    <w:rsid w:val="0003184D"/>
    <w:rsid w:val="00031993"/>
    <w:rsid w:val="00031FC6"/>
    <w:rsid w:val="0003225A"/>
    <w:rsid w:val="00032630"/>
    <w:rsid w:val="000329D8"/>
    <w:rsid w:val="00032B6D"/>
    <w:rsid w:val="00032EB0"/>
    <w:rsid w:val="00033088"/>
    <w:rsid w:val="000349D2"/>
    <w:rsid w:val="00034BD6"/>
    <w:rsid w:val="00034E3C"/>
    <w:rsid w:val="0003580D"/>
    <w:rsid w:val="00035D1D"/>
    <w:rsid w:val="0003612F"/>
    <w:rsid w:val="00036DB7"/>
    <w:rsid w:val="00036FA4"/>
    <w:rsid w:val="00037032"/>
    <w:rsid w:val="0003720D"/>
    <w:rsid w:val="0003756D"/>
    <w:rsid w:val="000375B8"/>
    <w:rsid w:val="000402CE"/>
    <w:rsid w:val="00040A64"/>
    <w:rsid w:val="00040ACF"/>
    <w:rsid w:val="00040C0D"/>
    <w:rsid w:val="00040C8F"/>
    <w:rsid w:val="00040EDD"/>
    <w:rsid w:val="00041012"/>
    <w:rsid w:val="0004125C"/>
    <w:rsid w:val="000414A5"/>
    <w:rsid w:val="00041ABC"/>
    <w:rsid w:val="00042115"/>
    <w:rsid w:val="0004352E"/>
    <w:rsid w:val="000438C9"/>
    <w:rsid w:val="000442A8"/>
    <w:rsid w:val="00044375"/>
    <w:rsid w:val="00044A14"/>
    <w:rsid w:val="00045D13"/>
    <w:rsid w:val="000463A1"/>
    <w:rsid w:val="00046C95"/>
    <w:rsid w:val="00047551"/>
    <w:rsid w:val="0004777B"/>
    <w:rsid w:val="00047A67"/>
    <w:rsid w:val="00047BB1"/>
    <w:rsid w:val="00047F58"/>
    <w:rsid w:val="000503E1"/>
    <w:rsid w:val="000505CA"/>
    <w:rsid w:val="000510AF"/>
    <w:rsid w:val="0005138B"/>
    <w:rsid w:val="0005142A"/>
    <w:rsid w:val="00051709"/>
    <w:rsid w:val="00051A0D"/>
    <w:rsid w:val="00051EEC"/>
    <w:rsid w:val="0005226D"/>
    <w:rsid w:val="00052643"/>
    <w:rsid w:val="00052FF4"/>
    <w:rsid w:val="00053B53"/>
    <w:rsid w:val="00054350"/>
    <w:rsid w:val="0005458D"/>
    <w:rsid w:val="000545FC"/>
    <w:rsid w:val="00054BD8"/>
    <w:rsid w:val="00054D8A"/>
    <w:rsid w:val="00055551"/>
    <w:rsid w:val="00055B9E"/>
    <w:rsid w:val="00055CE4"/>
    <w:rsid w:val="0005618C"/>
    <w:rsid w:val="000563AB"/>
    <w:rsid w:val="0005679C"/>
    <w:rsid w:val="00056818"/>
    <w:rsid w:val="00056963"/>
    <w:rsid w:val="000569FC"/>
    <w:rsid w:val="00056C47"/>
    <w:rsid w:val="00056F14"/>
    <w:rsid w:val="00057E64"/>
    <w:rsid w:val="00057E6C"/>
    <w:rsid w:val="00057F66"/>
    <w:rsid w:val="0006046F"/>
    <w:rsid w:val="0006142B"/>
    <w:rsid w:val="0006161A"/>
    <w:rsid w:val="00062220"/>
    <w:rsid w:val="000628CE"/>
    <w:rsid w:val="00062CE6"/>
    <w:rsid w:val="00063310"/>
    <w:rsid w:val="00063927"/>
    <w:rsid w:val="00064DF4"/>
    <w:rsid w:val="000658CB"/>
    <w:rsid w:val="000660CD"/>
    <w:rsid w:val="000663D3"/>
    <w:rsid w:val="000664DE"/>
    <w:rsid w:val="000666B5"/>
    <w:rsid w:val="00066F44"/>
    <w:rsid w:val="000673A3"/>
    <w:rsid w:val="00067C43"/>
    <w:rsid w:val="00070342"/>
    <w:rsid w:val="00070BA9"/>
    <w:rsid w:val="00070DB9"/>
    <w:rsid w:val="00071150"/>
    <w:rsid w:val="00071609"/>
    <w:rsid w:val="00071630"/>
    <w:rsid w:val="00071664"/>
    <w:rsid w:val="00072A75"/>
    <w:rsid w:val="00072EEA"/>
    <w:rsid w:val="00073594"/>
    <w:rsid w:val="00074C81"/>
    <w:rsid w:val="00074F8B"/>
    <w:rsid w:val="0007594D"/>
    <w:rsid w:val="00075A38"/>
    <w:rsid w:val="00075AE6"/>
    <w:rsid w:val="00075EEE"/>
    <w:rsid w:val="00075F04"/>
    <w:rsid w:val="000760C6"/>
    <w:rsid w:val="0007646A"/>
    <w:rsid w:val="00077B06"/>
    <w:rsid w:val="00077F94"/>
    <w:rsid w:val="0008016D"/>
    <w:rsid w:val="00080641"/>
    <w:rsid w:val="000814E8"/>
    <w:rsid w:val="00081968"/>
    <w:rsid w:val="000823B8"/>
    <w:rsid w:val="00082908"/>
    <w:rsid w:val="00082A97"/>
    <w:rsid w:val="00082B40"/>
    <w:rsid w:val="00082BA3"/>
    <w:rsid w:val="00082FCD"/>
    <w:rsid w:val="0008372F"/>
    <w:rsid w:val="00084217"/>
    <w:rsid w:val="000845EB"/>
    <w:rsid w:val="000847C5"/>
    <w:rsid w:val="00084BB9"/>
    <w:rsid w:val="0008551B"/>
    <w:rsid w:val="00085637"/>
    <w:rsid w:val="00085AB8"/>
    <w:rsid w:val="00085F64"/>
    <w:rsid w:val="000865E0"/>
    <w:rsid w:val="00087784"/>
    <w:rsid w:val="000879F0"/>
    <w:rsid w:val="00090680"/>
    <w:rsid w:val="00090803"/>
    <w:rsid w:val="00090906"/>
    <w:rsid w:val="00090A07"/>
    <w:rsid w:val="000910D5"/>
    <w:rsid w:val="0009126A"/>
    <w:rsid w:val="00091A5B"/>
    <w:rsid w:val="0009218B"/>
    <w:rsid w:val="0009246E"/>
    <w:rsid w:val="000928FE"/>
    <w:rsid w:val="00092950"/>
    <w:rsid w:val="00092BCA"/>
    <w:rsid w:val="00093398"/>
    <w:rsid w:val="000938E9"/>
    <w:rsid w:val="0009395E"/>
    <w:rsid w:val="00093E2E"/>
    <w:rsid w:val="0009410D"/>
    <w:rsid w:val="000943C1"/>
    <w:rsid w:val="00094B13"/>
    <w:rsid w:val="00094B6C"/>
    <w:rsid w:val="00094D6F"/>
    <w:rsid w:val="000951D6"/>
    <w:rsid w:val="00095BCF"/>
    <w:rsid w:val="000965FE"/>
    <w:rsid w:val="00096970"/>
    <w:rsid w:val="000969A5"/>
    <w:rsid w:val="00096AC6"/>
    <w:rsid w:val="000972C8"/>
    <w:rsid w:val="000978B1"/>
    <w:rsid w:val="000979C4"/>
    <w:rsid w:val="00097AC8"/>
    <w:rsid w:val="000A0528"/>
    <w:rsid w:val="000A0A03"/>
    <w:rsid w:val="000A15C8"/>
    <w:rsid w:val="000A1D9F"/>
    <w:rsid w:val="000A21AD"/>
    <w:rsid w:val="000A2258"/>
    <w:rsid w:val="000A25F2"/>
    <w:rsid w:val="000A26B2"/>
    <w:rsid w:val="000A28DC"/>
    <w:rsid w:val="000A2B76"/>
    <w:rsid w:val="000A3238"/>
    <w:rsid w:val="000A330A"/>
    <w:rsid w:val="000A40CA"/>
    <w:rsid w:val="000A4551"/>
    <w:rsid w:val="000A45FB"/>
    <w:rsid w:val="000A46CF"/>
    <w:rsid w:val="000A4B73"/>
    <w:rsid w:val="000A4C42"/>
    <w:rsid w:val="000A505D"/>
    <w:rsid w:val="000A54DC"/>
    <w:rsid w:val="000A5561"/>
    <w:rsid w:val="000A5EB7"/>
    <w:rsid w:val="000A5FBB"/>
    <w:rsid w:val="000A6D92"/>
    <w:rsid w:val="000A7257"/>
    <w:rsid w:val="000A73DF"/>
    <w:rsid w:val="000A7734"/>
    <w:rsid w:val="000A7904"/>
    <w:rsid w:val="000B02C2"/>
    <w:rsid w:val="000B067E"/>
    <w:rsid w:val="000B07D7"/>
    <w:rsid w:val="000B0836"/>
    <w:rsid w:val="000B0AD4"/>
    <w:rsid w:val="000B0D3C"/>
    <w:rsid w:val="000B0F47"/>
    <w:rsid w:val="000B1423"/>
    <w:rsid w:val="000B1508"/>
    <w:rsid w:val="000B1554"/>
    <w:rsid w:val="000B16DB"/>
    <w:rsid w:val="000B1AC9"/>
    <w:rsid w:val="000B20DD"/>
    <w:rsid w:val="000B359F"/>
    <w:rsid w:val="000B36BF"/>
    <w:rsid w:val="000B37EE"/>
    <w:rsid w:val="000B3D13"/>
    <w:rsid w:val="000B3D5E"/>
    <w:rsid w:val="000B4144"/>
    <w:rsid w:val="000B4407"/>
    <w:rsid w:val="000B4B15"/>
    <w:rsid w:val="000B4E98"/>
    <w:rsid w:val="000B54AE"/>
    <w:rsid w:val="000B57DF"/>
    <w:rsid w:val="000B5EE2"/>
    <w:rsid w:val="000B62F3"/>
    <w:rsid w:val="000B6AB7"/>
    <w:rsid w:val="000B756A"/>
    <w:rsid w:val="000B77F7"/>
    <w:rsid w:val="000C0576"/>
    <w:rsid w:val="000C1149"/>
    <w:rsid w:val="000C2A78"/>
    <w:rsid w:val="000C2AEA"/>
    <w:rsid w:val="000C2BE3"/>
    <w:rsid w:val="000C2C46"/>
    <w:rsid w:val="000C2D27"/>
    <w:rsid w:val="000C344A"/>
    <w:rsid w:val="000C3B5B"/>
    <w:rsid w:val="000C410C"/>
    <w:rsid w:val="000C4734"/>
    <w:rsid w:val="000C487D"/>
    <w:rsid w:val="000C4A77"/>
    <w:rsid w:val="000C4B92"/>
    <w:rsid w:val="000C4D33"/>
    <w:rsid w:val="000C53D3"/>
    <w:rsid w:val="000C541E"/>
    <w:rsid w:val="000C5728"/>
    <w:rsid w:val="000C5731"/>
    <w:rsid w:val="000C581B"/>
    <w:rsid w:val="000C5AC1"/>
    <w:rsid w:val="000C5DF5"/>
    <w:rsid w:val="000C61AC"/>
    <w:rsid w:val="000C6598"/>
    <w:rsid w:val="000C679A"/>
    <w:rsid w:val="000C6CD7"/>
    <w:rsid w:val="000C6E61"/>
    <w:rsid w:val="000C78A5"/>
    <w:rsid w:val="000C7AFB"/>
    <w:rsid w:val="000C7FB3"/>
    <w:rsid w:val="000D015B"/>
    <w:rsid w:val="000D0294"/>
    <w:rsid w:val="000D0783"/>
    <w:rsid w:val="000D0E42"/>
    <w:rsid w:val="000D1EEE"/>
    <w:rsid w:val="000D2604"/>
    <w:rsid w:val="000D2C80"/>
    <w:rsid w:val="000D2EA6"/>
    <w:rsid w:val="000D36EB"/>
    <w:rsid w:val="000D3BEE"/>
    <w:rsid w:val="000D3C78"/>
    <w:rsid w:val="000D46A3"/>
    <w:rsid w:val="000D4969"/>
    <w:rsid w:val="000D51D0"/>
    <w:rsid w:val="000D54F1"/>
    <w:rsid w:val="000D5640"/>
    <w:rsid w:val="000D6155"/>
    <w:rsid w:val="000D67CF"/>
    <w:rsid w:val="000D69CE"/>
    <w:rsid w:val="000D6EBB"/>
    <w:rsid w:val="000D7068"/>
    <w:rsid w:val="000D7321"/>
    <w:rsid w:val="000D7451"/>
    <w:rsid w:val="000D74F6"/>
    <w:rsid w:val="000D7745"/>
    <w:rsid w:val="000D784D"/>
    <w:rsid w:val="000E018D"/>
    <w:rsid w:val="000E0214"/>
    <w:rsid w:val="000E0A1A"/>
    <w:rsid w:val="000E0D41"/>
    <w:rsid w:val="000E10B9"/>
    <w:rsid w:val="000E1232"/>
    <w:rsid w:val="000E17C0"/>
    <w:rsid w:val="000E199A"/>
    <w:rsid w:val="000E1A4B"/>
    <w:rsid w:val="000E20A4"/>
    <w:rsid w:val="000E2396"/>
    <w:rsid w:val="000E2568"/>
    <w:rsid w:val="000E2D45"/>
    <w:rsid w:val="000E32BD"/>
    <w:rsid w:val="000E398A"/>
    <w:rsid w:val="000E48FD"/>
    <w:rsid w:val="000E4A40"/>
    <w:rsid w:val="000E4E76"/>
    <w:rsid w:val="000E56E0"/>
    <w:rsid w:val="000E5889"/>
    <w:rsid w:val="000E5F99"/>
    <w:rsid w:val="000E630F"/>
    <w:rsid w:val="000E6B20"/>
    <w:rsid w:val="000E700E"/>
    <w:rsid w:val="000E71B1"/>
    <w:rsid w:val="000E71E4"/>
    <w:rsid w:val="000E728A"/>
    <w:rsid w:val="000E7B1F"/>
    <w:rsid w:val="000E7F18"/>
    <w:rsid w:val="000F036A"/>
    <w:rsid w:val="000F0410"/>
    <w:rsid w:val="000F0DB4"/>
    <w:rsid w:val="000F0E5D"/>
    <w:rsid w:val="000F16F2"/>
    <w:rsid w:val="000F2213"/>
    <w:rsid w:val="000F22DF"/>
    <w:rsid w:val="000F26A1"/>
    <w:rsid w:val="000F2791"/>
    <w:rsid w:val="000F27ED"/>
    <w:rsid w:val="000F2969"/>
    <w:rsid w:val="000F2C6B"/>
    <w:rsid w:val="000F2FB9"/>
    <w:rsid w:val="000F3280"/>
    <w:rsid w:val="000F3CC7"/>
    <w:rsid w:val="000F3F2B"/>
    <w:rsid w:val="000F4AC6"/>
    <w:rsid w:val="000F4EDF"/>
    <w:rsid w:val="000F4F2A"/>
    <w:rsid w:val="000F502A"/>
    <w:rsid w:val="000F5875"/>
    <w:rsid w:val="000F5C3D"/>
    <w:rsid w:val="000F60FF"/>
    <w:rsid w:val="000F61BA"/>
    <w:rsid w:val="000F7292"/>
    <w:rsid w:val="000F79A6"/>
    <w:rsid w:val="000F7B10"/>
    <w:rsid w:val="000F7F82"/>
    <w:rsid w:val="001004E1"/>
    <w:rsid w:val="00100EE4"/>
    <w:rsid w:val="00101081"/>
    <w:rsid w:val="00101702"/>
    <w:rsid w:val="00101724"/>
    <w:rsid w:val="00101ACC"/>
    <w:rsid w:val="00101ECA"/>
    <w:rsid w:val="001020CD"/>
    <w:rsid w:val="001029D5"/>
    <w:rsid w:val="00103034"/>
    <w:rsid w:val="00103604"/>
    <w:rsid w:val="00103674"/>
    <w:rsid w:val="00103C26"/>
    <w:rsid w:val="00103D7B"/>
    <w:rsid w:val="00103EA2"/>
    <w:rsid w:val="001042D6"/>
    <w:rsid w:val="00104574"/>
    <w:rsid w:val="00104BB9"/>
    <w:rsid w:val="00104F1C"/>
    <w:rsid w:val="001051AA"/>
    <w:rsid w:val="001054DD"/>
    <w:rsid w:val="001057CD"/>
    <w:rsid w:val="00105AA6"/>
    <w:rsid w:val="00106090"/>
    <w:rsid w:val="00106446"/>
    <w:rsid w:val="00106EF8"/>
    <w:rsid w:val="00106FD2"/>
    <w:rsid w:val="0010701C"/>
    <w:rsid w:val="00107128"/>
    <w:rsid w:val="001079B5"/>
    <w:rsid w:val="001079EA"/>
    <w:rsid w:val="00107A54"/>
    <w:rsid w:val="0011044B"/>
    <w:rsid w:val="00110566"/>
    <w:rsid w:val="00110B69"/>
    <w:rsid w:val="001110BE"/>
    <w:rsid w:val="001111F9"/>
    <w:rsid w:val="00111350"/>
    <w:rsid w:val="00111502"/>
    <w:rsid w:val="001119C3"/>
    <w:rsid w:val="00112479"/>
    <w:rsid w:val="001125AB"/>
    <w:rsid w:val="001128E8"/>
    <w:rsid w:val="00112F6C"/>
    <w:rsid w:val="001130BF"/>
    <w:rsid w:val="001131A3"/>
    <w:rsid w:val="00113C56"/>
    <w:rsid w:val="00114C42"/>
    <w:rsid w:val="00114F88"/>
    <w:rsid w:val="00115050"/>
    <w:rsid w:val="00115852"/>
    <w:rsid w:val="00115A72"/>
    <w:rsid w:val="001161C6"/>
    <w:rsid w:val="001170FA"/>
    <w:rsid w:val="001175AE"/>
    <w:rsid w:val="001179DE"/>
    <w:rsid w:val="0012016F"/>
    <w:rsid w:val="001207B5"/>
    <w:rsid w:val="00120AC1"/>
    <w:rsid w:val="00120BF5"/>
    <w:rsid w:val="00120C88"/>
    <w:rsid w:val="00121523"/>
    <w:rsid w:val="001216F5"/>
    <w:rsid w:val="00121C2E"/>
    <w:rsid w:val="001221BE"/>
    <w:rsid w:val="001221F4"/>
    <w:rsid w:val="001225CA"/>
    <w:rsid w:val="00122709"/>
    <w:rsid w:val="001228F2"/>
    <w:rsid w:val="001233BE"/>
    <w:rsid w:val="00123BF1"/>
    <w:rsid w:val="00124260"/>
    <w:rsid w:val="00124B2E"/>
    <w:rsid w:val="00125AC1"/>
    <w:rsid w:val="00125BE3"/>
    <w:rsid w:val="0012609B"/>
    <w:rsid w:val="0012632F"/>
    <w:rsid w:val="0012681C"/>
    <w:rsid w:val="00126FC4"/>
    <w:rsid w:val="0012700A"/>
    <w:rsid w:val="00127E9D"/>
    <w:rsid w:val="001302D8"/>
    <w:rsid w:val="00130A65"/>
    <w:rsid w:val="00130DF5"/>
    <w:rsid w:val="00130F04"/>
    <w:rsid w:val="00130F16"/>
    <w:rsid w:val="00130F5D"/>
    <w:rsid w:val="00131F91"/>
    <w:rsid w:val="001322CE"/>
    <w:rsid w:val="00132B65"/>
    <w:rsid w:val="001332CA"/>
    <w:rsid w:val="00133507"/>
    <w:rsid w:val="001336A8"/>
    <w:rsid w:val="00133E5A"/>
    <w:rsid w:val="00133F1A"/>
    <w:rsid w:val="001340FB"/>
    <w:rsid w:val="00134522"/>
    <w:rsid w:val="00134A0C"/>
    <w:rsid w:val="00134C46"/>
    <w:rsid w:val="00134D06"/>
    <w:rsid w:val="00135011"/>
    <w:rsid w:val="001353F0"/>
    <w:rsid w:val="00135DC5"/>
    <w:rsid w:val="001363D5"/>
    <w:rsid w:val="00136F4F"/>
    <w:rsid w:val="001373DB"/>
    <w:rsid w:val="001374A7"/>
    <w:rsid w:val="001374B0"/>
    <w:rsid w:val="001376F0"/>
    <w:rsid w:val="0013794A"/>
    <w:rsid w:val="001404B0"/>
    <w:rsid w:val="001406B2"/>
    <w:rsid w:val="00140BE2"/>
    <w:rsid w:val="00140E47"/>
    <w:rsid w:val="00140F41"/>
    <w:rsid w:val="001411F4"/>
    <w:rsid w:val="00141459"/>
    <w:rsid w:val="00141ADF"/>
    <w:rsid w:val="00141B57"/>
    <w:rsid w:val="00141F64"/>
    <w:rsid w:val="001422A7"/>
    <w:rsid w:val="00143232"/>
    <w:rsid w:val="001432A5"/>
    <w:rsid w:val="00143418"/>
    <w:rsid w:val="00143B1F"/>
    <w:rsid w:val="00143FE9"/>
    <w:rsid w:val="00143FFB"/>
    <w:rsid w:val="0014405B"/>
    <w:rsid w:val="001444CD"/>
    <w:rsid w:val="00144D3A"/>
    <w:rsid w:val="0014549E"/>
    <w:rsid w:val="0014575F"/>
    <w:rsid w:val="00145D76"/>
    <w:rsid w:val="0014615F"/>
    <w:rsid w:val="0014638C"/>
    <w:rsid w:val="001463EC"/>
    <w:rsid w:val="0014703A"/>
    <w:rsid w:val="001471E0"/>
    <w:rsid w:val="00150E94"/>
    <w:rsid w:val="00151A51"/>
    <w:rsid w:val="00151E10"/>
    <w:rsid w:val="0015232C"/>
    <w:rsid w:val="00152660"/>
    <w:rsid w:val="0015272D"/>
    <w:rsid w:val="0015301A"/>
    <w:rsid w:val="00153CF9"/>
    <w:rsid w:val="00154262"/>
    <w:rsid w:val="00154562"/>
    <w:rsid w:val="00154CCB"/>
    <w:rsid w:val="0015542B"/>
    <w:rsid w:val="001555BE"/>
    <w:rsid w:val="00156085"/>
    <w:rsid w:val="00156F2D"/>
    <w:rsid w:val="0015708C"/>
    <w:rsid w:val="00157770"/>
    <w:rsid w:val="00157A63"/>
    <w:rsid w:val="00157AB4"/>
    <w:rsid w:val="00157D9A"/>
    <w:rsid w:val="00160AA3"/>
    <w:rsid w:val="00160C27"/>
    <w:rsid w:val="00160E0A"/>
    <w:rsid w:val="00160EF7"/>
    <w:rsid w:val="00161849"/>
    <w:rsid w:val="00162087"/>
    <w:rsid w:val="00162465"/>
    <w:rsid w:val="001628AC"/>
    <w:rsid w:val="00162AB0"/>
    <w:rsid w:val="00162AF7"/>
    <w:rsid w:val="00163A19"/>
    <w:rsid w:val="00163F89"/>
    <w:rsid w:val="00164555"/>
    <w:rsid w:val="00164EF6"/>
    <w:rsid w:val="001650B2"/>
    <w:rsid w:val="001657F1"/>
    <w:rsid w:val="00165F37"/>
    <w:rsid w:val="001661A4"/>
    <w:rsid w:val="001661C8"/>
    <w:rsid w:val="0016678F"/>
    <w:rsid w:val="001668DD"/>
    <w:rsid w:val="0016699A"/>
    <w:rsid w:val="00166A0D"/>
    <w:rsid w:val="001676C6"/>
    <w:rsid w:val="0017001C"/>
    <w:rsid w:val="001700D6"/>
    <w:rsid w:val="001703DE"/>
    <w:rsid w:val="001704F6"/>
    <w:rsid w:val="00170ABB"/>
    <w:rsid w:val="00171B3A"/>
    <w:rsid w:val="00171D4B"/>
    <w:rsid w:val="00172384"/>
    <w:rsid w:val="0017326A"/>
    <w:rsid w:val="001735D9"/>
    <w:rsid w:val="0017363E"/>
    <w:rsid w:val="00173C09"/>
    <w:rsid w:val="00173D5C"/>
    <w:rsid w:val="001741AD"/>
    <w:rsid w:val="00174411"/>
    <w:rsid w:val="00174C81"/>
    <w:rsid w:val="00175765"/>
    <w:rsid w:val="00176438"/>
    <w:rsid w:val="00176638"/>
    <w:rsid w:val="00176828"/>
    <w:rsid w:val="001769A6"/>
    <w:rsid w:val="001775DD"/>
    <w:rsid w:val="00177963"/>
    <w:rsid w:val="001779A8"/>
    <w:rsid w:val="00177D4D"/>
    <w:rsid w:val="00177E0A"/>
    <w:rsid w:val="0018002A"/>
    <w:rsid w:val="00180846"/>
    <w:rsid w:val="00180850"/>
    <w:rsid w:val="001809CE"/>
    <w:rsid w:val="00180EC8"/>
    <w:rsid w:val="001818AD"/>
    <w:rsid w:val="00181DED"/>
    <w:rsid w:val="00181FEF"/>
    <w:rsid w:val="0018232A"/>
    <w:rsid w:val="00183888"/>
    <w:rsid w:val="001841F4"/>
    <w:rsid w:val="0018447D"/>
    <w:rsid w:val="0018458E"/>
    <w:rsid w:val="001850EF"/>
    <w:rsid w:val="001856E4"/>
    <w:rsid w:val="0018645F"/>
    <w:rsid w:val="0018648B"/>
    <w:rsid w:val="00186517"/>
    <w:rsid w:val="00186803"/>
    <w:rsid w:val="00186BFE"/>
    <w:rsid w:val="00187027"/>
    <w:rsid w:val="001871D5"/>
    <w:rsid w:val="001903C5"/>
    <w:rsid w:val="00190B42"/>
    <w:rsid w:val="001912C4"/>
    <w:rsid w:val="00193542"/>
    <w:rsid w:val="00193795"/>
    <w:rsid w:val="00193E1E"/>
    <w:rsid w:val="0019433F"/>
    <w:rsid w:val="00194712"/>
    <w:rsid w:val="00194767"/>
    <w:rsid w:val="00194FDF"/>
    <w:rsid w:val="00195601"/>
    <w:rsid w:val="001959A9"/>
    <w:rsid w:val="0019628A"/>
    <w:rsid w:val="00196693"/>
    <w:rsid w:val="00196896"/>
    <w:rsid w:val="0019694A"/>
    <w:rsid w:val="00196AA4"/>
    <w:rsid w:val="001971E3"/>
    <w:rsid w:val="001978C0"/>
    <w:rsid w:val="00197CB5"/>
    <w:rsid w:val="00197E9B"/>
    <w:rsid w:val="00197F0A"/>
    <w:rsid w:val="001A04BE"/>
    <w:rsid w:val="001A05A9"/>
    <w:rsid w:val="001A07F9"/>
    <w:rsid w:val="001A09A9"/>
    <w:rsid w:val="001A18F1"/>
    <w:rsid w:val="001A1C6B"/>
    <w:rsid w:val="001A1FF7"/>
    <w:rsid w:val="001A25B2"/>
    <w:rsid w:val="001A2CFE"/>
    <w:rsid w:val="001A2E3E"/>
    <w:rsid w:val="001A3B1C"/>
    <w:rsid w:val="001A3CFC"/>
    <w:rsid w:val="001A4364"/>
    <w:rsid w:val="001A46E7"/>
    <w:rsid w:val="001A47EE"/>
    <w:rsid w:val="001A4CED"/>
    <w:rsid w:val="001A51A3"/>
    <w:rsid w:val="001A581B"/>
    <w:rsid w:val="001A5B0E"/>
    <w:rsid w:val="001A5E04"/>
    <w:rsid w:val="001A5FBA"/>
    <w:rsid w:val="001A78ED"/>
    <w:rsid w:val="001B0108"/>
    <w:rsid w:val="001B0233"/>
    <w:rsid w:val="001B051E"/>
    <w:rsid w:val="001B0822"/>
    <w:rsid w:val="001B0DB9"/>
    <w:rsid w:val="001B0F9A"/>
    <w:rsid w:val="001B11EB"/>
    <w:rsid w:val="001B12E0"/>
    <w:rsid w:val="001B1392"/>
    <w:rsid w:val="001B1C9D"/>
    <w:rsid w:val="001B26A0"/>
    <w:rsid w:val="001B2B57"/>
    <w:rsid w:val="001B3786"/>
    <w:rsid w:val="001B381D"/>
    <w:rsid w:val="001B386A"/>
    <w:rsid w:val="001B3B82"/>
    <w:rsid w:val="001B4404"/>
    <w:rsid w:val="001B476E"/>
    <w:rsid w:val="001B4C0D"/>
    <w:rsid w:val="001B55C6"/>
    <w:rsid w:val="001B5E35"/>
    <w:rsid w:val="001B5F0D"/>
    <w:rsid w:val="001B6977"/>
    <w:rsid w:val="001B6E40"/>
    <w:rsid w:val="001B6EEC"/>
    <w:rsid w:val="001B716F"/>
    <w:rsid w:val="001B7277"/>
    <w:rsid w:val="001B7385"/>
    <w:rsid w:val="001B7F4C"/>
    <w:rsid w:val="001C00D5"/>
    <w:rsid w:val="001C054E"/>
    <w:rsid w:val="001C0833"/>
    <w:rsid w:val="001C088B"/>
    <w:rsid w:val="001C0CFB"/>
    <w:rsid w:val="001C16EC"/>
    <w:rsid w:val="001C1F32"/>
    <w:rsid w:val="001C2113"/>
    <w:rsid w:val="001C22B8"/>
    <w:rsid w:val="001C24C6"/>
    <w:rsid w:val="001C266B"/>
    <w:rsid w:val="001C2C7B"/>
    <w:rsid w:val="001C31B1"/>
    <w:rsid w:val="001C3CA3"/>
    <w:rsid w:val="001C3F10"/>
    <w:rsid w:val="001C49D4"/>
    <w:rsid w:val="001C5483"/>
    <w:rsid w:val="001C5616"/>
    <w:rsid w:val="001C596F"/>
    <w:rsid w:val="001C6878"/>
    <w:rsid w:val="001C6BA8"/>
    <w:rsid w:val="001C6E09"/>
    <w:rsid w:val="001C6F62"/>
    <w:rsid w:val="001C7956"/>
    <w:rsid w:val="001C7B82"/>
    <w:rsid w:val="001C7D2C"/>
    <w:rsid w:val="001C7D55"/>
    <w:rsid w:val="001C7D77"/>
    <w:rsid w:val="001C7F31"/>
    <w:rsid w:val="001D0113"/>
    <w:rsid w:val="001D2314"/>
    <w:rsid w:val="001D260A"/>
    <w:rsid w:val="001D3133"/>
    <w:rsid w:val="001D35A4"/>
    <w:rsid w:val="001D3E5B"/>
    <w:rsid w:val="001D472A"/>
    <w:rsid w:val="001D4BF4"/>
    <w:rsid w:val="001D5BC5"/>
    <w:rsid w:val="001D61FB"/>
    <w:rsid w:val="001D730C"/>
    <w:rsid w:val="001D7C3D"/>
    <w:rsid w:val="001E0506"/>
    <w:rsid w:val="001E1212"/>
    <w:rsid w:val="001E1471"/>
    <w:rsid w:val="001E1578"/>
    <w:rsid w:val="001E1749"/>
    <w:rsid w:val="001E19D3"/>
    <w:rsid w:val="001E240D"/>
    <w:rsid w:val="001E246E"/>
    <w:rsid w:val="001E2D4B"/>
    <w:rsid w:val="001E2F57"/>
    <w:rsid w:val="001E33D1"/>
    <w:rsid w:val="001E3980"/>
    <w:rsid w:val="001E3E0D"/>
    <w:rsid w:val="001E3EB0"/>
    <w:rsid w:val="001E4161"/>
    <w:rsid w:val="001E4313"/>
    <w:rsid w:val="001E4634"/>
    <w:rsid w:val="001E4B30"/>
    <w:rsid w:val="001E51E6"/>
    <w:rsid w:val="001E5216"/>
    <w:rsid w:val="001E5BA2"/>
    <w:rsid w:val="001E6074"/>
    <w:rsid w:val="001E6677"/>
    <w:rsid w:val="001E7B78"/>
    <w:rsid w:val="001E7FB3"/>
    <w:rsid w:val="001F008B"/>
    <w:rsid w:val="001F07F5"/>
    <w:rsid w:val="001F0998"/>
    <w:rsid w:val="001F0AF8"/>
    <w:rsid w:val="001F11F6"/>
    <w:rsid w:val="001F158C"/>
    <w:rsid w:val="001F1655"/>
    <w:rsid w:val="001F1897"/>
    <w:rsid w:val="001F224F"/>
    <w:rsid w:val="001F24FD"/>
    <w:rsid w:val="001F275D"/>
    <w:rsid w:val="001F2942"/>
    <w:rsid w:val="001F29AE"/>
    <w:rsid w:val="001F34C7"/>
    <w:rsid w:val="001F3C21"/>
    <w:rsid w:val="001F4C08"/>
    <w:rsid w:val="001F4CD1"/>
    <w:rsid w:val="001F50C4"/>
    <w:rsid w:val="001F5D80"/>
    <w:rsid w:val="001F610C"/>
    <w:rsid w:val="001F6175"/>
    <w:rsid w:val="001F63CE"/>
    <w:rsid w:val="001F68B7"/>
    <w:rsid w:val="001F6AE1"/>
    <w:rsid w:val="001F6B01"/>
    <w:rsid w:val="002002E1"/>
    <w:rsid w:val="00200920"/>
    <w:rsid w:val="00200CAF"/>
    <w:rsid w:val="00201603"/>
    <w:rsid w:val="00201B6D"/>
    <w:rsid w:val="00201F5B"/>
    <w:rsid w:val="00202B8A"/>
    <w:rsid w:val="00202FDF"/>
    <w:rsid w:val="00203455"/>
    <w:rsid w:val="002039B5"/>
    <w:rsid w:val="00203E7C"/>
    <w:rsid w:val="00203E81"/>
    <w:rsid w:val="00204055"/>
    <w:rsid w:val="00204CE0"/>
    <w:rsid w:val="00204DDB"/>
    <w:rsid w:val="0020525D"/>
    <w:rsid w:val="00205799"/>
    <w:rsid w:val="0020601F"/>
    <w:rsid w:val="00206ADC"/>
    <w:rsid w:val="00206C2C"/>
    <w:rsid w:val="0020717D"/>
    <w:rsid w:val="002072E3"/>
    <w:rsid w:val="00207D58"/>
    <w:rsid w:val="00210048"/>
    <w:rsid w:val="002105B2"/>
    <w:rsid w:val="002106A4"/>
    <w:rsid w:val="002108E8"/>
    <w:rsid w:val="00210A1E"/>
    <w:rsid w:val="00210D9E"/>
    <w:rsid w:val="00211B20"/>
    <w:rsid w:val="00211BC7"/>
    <w:rsid w:val="00211EBA"/>
    <w:rsid w:val="00212467"/>
    <w:rsid w:val="00212620"/>
    <w:rsid w:val="002128A9"/>
    <w:rsid w:val="00212CF6"/>
    <w:rsid w:val="00212F90"/>
    <w:rsid w:val="00212FA9"/>
    <w:rsid w:val="002131ED"/>
    <w:rsid w:val="00213BC2"/>
    <w:rsid w:val="0021476B"/>
    <w:rsid w:val="00214BF2"/>
    <w:rsid w:val="00214C86"/>
    <w:rsid w:val="00214FBE"/>
    <w:rsid w:val="00215062"/>
    <w:rsid w:val="00215719"/>
    <w:rsid w:val="002162C2"/>
    <w:rsid w:val="00216610"/>
    <w:rsid w:val="00216DEC"/>
    <w:rsid w:val="0021703F"/>
    <w:rsid w:val="00217206"/>
    <w:rsid w:val="0021744F"/>
    <w:rsid w:val="00217B22"/>
    <w:rsid w:val="0022034E"/>
    <w:rsid w:val="0022036C"/>
    <w:rsid w:val="002213C3"/>
    <w:rsid w:val="00221553"/>
    <w:rsid w:val="00221ED8"/>
    <w:rsid w:val="002224CF"/>
    <w:rsid w:val="00222901"/>
    <w:rsid w:val="00222CD1"/>
    <w:rsid w:val="00222EDD"/>
    <w:rsid w:val="002232DB"/>
    <w:rsid w:val="00223482"/>
    <w:rsid w:val="002239A4"/>
    <w:rsid w:val="00223D05"/>
    <w:rsid w:val="00224B5E"/>
    <w:rsid w:val="00225187"/>
    <w:rsid w:val="002251CE"/>
    <w:rsid w:val="00225553"/>
    <w:rsid w:val="00225642"/>
    <w:rsid w:val="00225AF4"/>
    <w:rsid w:val="00226215"/>
    <w:rsid w:val="002262DB"/>
    <w:rsid w:val="002263C4"/>
    <w:rsid w:val="00226526"/>
    <w:rsid w:val="0023014F"/>
    <w:rsid w:val="0023023F"/>
    <w:rsid w:val="002302AA"/>
    <w:rsid w:val="00230918"/>
    <w:rsid w:val="002310C9"/>
    <w:rsid w:val="00231224"/>
    <w:rsid w:val="002312F1"/>
    <w:rsid w:val="002316F1"/>
    <w:rsid w:val="00231D2A"/>
    <w:rsid w:val="00231E64"/>
    <w:rsid w:val="0023203E"/>
    <w:rsid w:val="00232494"/>
    <w:rsid w:val="00232595"/>
    <w:rsid w:val="002325BE"/>
    <w:rsid w:val="00232987"/>
    <w:rsid w:val="00232AD8"/>
    <w:rsid w:val="0023323C"/>
    <w:rsid w:val="00233679"/>
    <w:rsid w:val="002338D3"/>
    <w:rsid w:val="002338DD"/>
    <w:rsid w:val="00233A35"/>
    <w:rsid w:val="00233C5B"/>
    <w:rsid w:val="002342D6"/>
    <w:rsid w:val="0023482C"/>
    <w:rsid w:val="00235666"/>
    <w:rsid w:val="002358D5"/>
    <w:rsid w:val="00235DF9"/>
    <w:rsid w:val="002360D1"/>
    <w:rsid w:val="002361BB"/>
    <w:rsid w:val="0023675C"/>
    <w:rsid w:val="00237A27"/>
    <w:rsid w:val="002408B5"/>
    <w:rsid w:val="00240CB8"/>
    <w:rsid w:val="00240DBB"/>
    <w:rsid w:val="00241378"/>
    <w:rsid w:val="00241551"/>
    <w:rsid w:val="002429C0"/>
    <w:rsid w:val="0024320E"/>
    <w:rsid w:val="0024339A"/>
    <w:rsid w:val="0024346B"/>
    <w:rsid w:val="00243668"/>
    <w:rsid w:val="00243B3F"/>
    <w:rsid w:val="00243DA3"/>
    <w:rsid w:val="00245941"/>
    <w:rsid w:val="00245C86"/>
    <w:rsid w:val="00246145"/>
    <w:rsid w:val="00247224"/>
    <w:rsid w:val="0024722E"/>
    <w:rsid w:val="0024726E"/>
    <w:rsid w:val="00247678"/>
    <w:rsid w:val="00247D7C"/>
    <w:rsid w:val="00247EAE"/>
    <w:rsid w:val="00250214"/>
    <w:rsid w:val="0025029A"/>
    <w:rsid w:val="002509AA"/>
    <w:rsid w:val="00251459"/>
    <w:rsid w:val="00251BD0"/>
    <w:rsid w:val="00251C7D"/>
    <w:rsid w:val="00252014"/>
    <w:rsid w:val="00252F35"/>
    <w:rsid w:val="00253207"/>
    <w:rsid w:val="002533CF"/>
    <w:rsid w:val="002536FA"/>
    <w:rsid w:val="0025393A"/>
    <w:rsid w:val="002548C8"/>
    <w:rsid w:val="00254F13"/>
    <w:rsid w:val="00254FD2"/>
    <w:rsid w:val="00254FF1"/>
    <w:rsid w:val="00255340"/>
    <w:rsid w:val="002556B9"/>
    <w:rsid w:val="00255C90"/>
    <w:rsid w:val="002561A5"/>
    <w:rsid w:val="002564C6"/>
    <w:rsid w:val="00256503"/>
    <w:rsid w:val="00256DD0"/>
    <w:rsid w:val="0025718B"/>
    <w:rsid w:val="00257331"/>
    <w:rsid w:val="0025756E"/>
    <w:rsid w:val="00257807"/>
    <w:rsid w:val="00257AFB"/>
    <w:rsid w:val="0026015C"/>
    <w:rsid w:val="0026053D"/>
    <w:rsid w:val="00260AA6"/>
    <w:rsid w:val="00260C63"/>
    <w:rsid w:val="00260D86"/>
    <w:rsid w:val="002612D8"/>
    <w:rsid w:val="002625E9"/>
    <w:rsid w:val="002628AB"/>
    <w:rsid w:val="00262A95"/>
    <w:rsid w:val="00262F32"/>
    <w:rsid w:val="00262F8E"/>
    <w:rsid w:val="00263600"/>
    <w:rsid w:val="00263D5F"/>
    <w:rsid w:val="00263E5B"/>
    <w:rsid w:val="00264746"/>
    <w:rsid w:val="002647C5"/>
    <w:rsid w:val="002658AA"/>
    <w:rsid w:val="00265AF3"/>
    <w:rsid w:val="0026663F"/>
    <w:rsid w:val="00267537"/>
    <w:rsid w:val="00267FD7"/>
    <w:rsid w:val="00270054"/>
    <w:rsid w:val="0027083D"/>
    <w:rsid w:val="0027093C"/>
    <w:rsid w:val="002720C6"/>
    <w:rsid w:val="00272C75"/>
    <w:rsid w:val="00272DA4"/>
    <w:rsid w:val="00273668"/>
    <w:rsid w:val="00273798"/>
    <w:rsid w:val="002737EA"/>
    <w:rsid w:val="0027408B"/>
    <w:rsid w:val="00274621"/>
    <w:rsid w:val="00274DD7"/>
    <w:rsid w:val="002759A2"/>
    <w:rsid w:val="00275ECF"/>
    <w:rsid w:val="002764D9"/>
    <w:rsid w:val="00276716"/>
    <w:rsid w:val="0027691E"/>
    <w:rsid w:val="00276C48"/>
    <w:rsid w:val="002776A7"/>
    <w:rsid w:val="00277B26"/>
    <w:rsid w:val="00277D07"/>
    <w:rsid w:val="00280CD2"/>
    <w:rsid w:val="00280D0D"/>
    <w:rsid w:val="00280DEB"/>
    <w:rsid w:val="002811F9"/>
    <w:rsid w:val="00281270"/>
    <w:rsid w:val="0028152B"/>
    <w:rsid w:val="00281616"/>
    <w:rsid w:val="00281CB7"/>
    <w:rsid w:val="00281DC6"/>
    <w:rsid w:val="0028207C"/>
    <w:rsid w:val="00282918"/>
    <w:rsid w:val="00282A68"/>
    <w:rsid w:val="00282BD6"/>
    <w:rsid w:val="00283219"/>
    <w:rsid w:val="00283421"/>
    <w:rsid w:val="002834EF"/>
    <w:rsid w:val="00283623"/>
    <w:rsid w:val="00283946"/>
    <w:rsid w:val="002839D7"/>
    <w:rsid w:val="00283A18"/>
    <w:rsid w:val="00283F31"/>
    <w:rsid w:val="002844B9"/>
    <w:rsid w:val="00284B19"/>
    <w:rsid w:val="00285934"/>
    <w:rsid w:val="002871EC"/>
    <w:rsid w:val="00290B44"/>
    <w:rsid w:val="00291B42"/>
    <w:rsid w:val="00291C5F"/>
    <w:rsid w:val="00292A14"/>
    <w:rsid w:val="00292AED"/>
    <w:rsid w:val="00292CD4"/>
    <w:rsid w:val="00293205"/>
    <w:rsid w:val="00293BED"/>
    <w:rsid w:val="00293D22"/>
    <w:rsid w:val="00293D77"/>
    <w:rsid w:val="002947DE"/>
    <w:rsid w:val="00294CB8"/>
    <w:rsid w:val="0029536A"/>
    <w:rsid w:val="002956BB"/>
    <w:rsid w:val="002956DE"/>
    <w:rsid w:val="00295CD7"/>
    <w:rsid w:val="002969A3"/>
    <w:rsid w:val="00296CB3"/>
    <w:rsid w:val="00297089"/>
    <w:rsid w:val="002970D1"/>
    <w:rsid w:val="0029758D"/>
    <w:rsid w:val="00297BBA"/>
    <w:rsid w:val="00297C0D"/>
    <w:rsid w:val="002A0156"/>
    <w:rsid w:val="002A01B5"/>
    <w:rsid w:val="002A1ACB"/>
    <w:rsid w:val="002A1DF0"/>
    <w:rsid w:val="002A1E36"/>
    <w:rsid w:val="002A2528"/>
    <w:rsid w:val="002A2CAF"/>
    <w:rsid w:val="002A367D"/>
    <w:rsid w:val="002A3F66"/>
    <w:rsid w:val="002A4347"/>
    <w:rsid w:val="002A48A5"/>
    <w:rsid w:val="002A4941"/>
    <w:rsid w:val="002A4CF4"/>
    <w:rsid w:val="002A5533"/>
    <w:rsid w:val="002A58C0"/>
    <w:rsid w:val="002A5D3E"/>
    <w:rsid w:val="002A5DC8"/>
    <w:rsid w:val="002A5EFA"/>
    <w:rsid w:val="002A6242"/>
    <w:rsid w:val="002A70B9"/>
    <w:rsid w:val="002A7595"/>
    <w:rsid w:val="002A7DC2"/>
    <w:rsid w:val="002B007A"/>
    <w:rsid w:val="002B0F28"/>
    <w:rsid w:val="002B190F"/>
    <w:rsid w:val="002B2276"/>
    <w:rsid w:val="002B25F9"/>
    <w:rsid w:val="002B2834"/>
    <w:rsid w:val="002B287F"/>
    <w:rsid w:val="002B2A04"/>
    <w:rsid w:val="002B2B34"/>
    <w:rsid w:val="002B2D9F"/>
    <w:rsid w:val="002B2F59"/>
    <w:rsid w:val="002B320F"/>
    <w:rsid w:val="002B3811"/>
    <w:rsid w:val="002B3988"/>
    <w:rsid w:val="002B3B20"/>
    <w:rsid w:val="002B4094"/>
    <w:rsid w:val="002B412F"/>
    <w:rsid w:val="002B432F"/>
    <w:rsid w:val="002B4B2E"/>
    <w:rsid w:val="002B5396"/>
    <w:rsid w:val="002B54F8"/>
    <w:rsid w:val="002B57EA"/>
    <w:rsid w:val="002B627F"/>
    <w:rsid w:val="002B686A"/>
    <w:rsid w:val="002B6E52"/>
    <w:rsid w:val="002B6FE1"/>
    <w:rsid w:val="002B74BB"/>
    <w:rsid w:val="002B755E"/>
    <w:rsid w:val="002B782D"/>
    <w:rsid w:val="002B79D3"/>
    <w:rsid w:val="002B7F65"/>
    <w:rsid w:val="002C0641"/>
    <w:rsid w:val="002C0F24"/>
    <w:rsid w:val="002C1898"/>
    <w:rsid w:val="002C1A97"/>
    <w:rsid w:val="002C1E79"/>
    <w:rsid w:val="002C2202"/>
    <w:rsid w:val="002C24EE"/>
    <w:rsid w:val="002C2B3B"/>
    <w:rsid w:val="002C2FAE"/>
    <w:rsid w:val="002C3100"/>
    <w:rsid w:val="002C31FC"/>
    <w:rsid w:val="002C3242"/>
    <w:rsid w:val="002C3B78"/>
    <w:rsid w:val="002C50AF"/>
    <w:rsid w:val="002C50B0"/>
    <w:rsid w:val="002C51C3"/>
    <w:rsid w:val="002C576B"/>
    <w:rsid w:val="002C5CB7"/>
    <w:rsid w:val="002C5E71"/>
    <w:rsid w:val="002C6C8F"/>
    <w:rsid w:val="002C716F"/>
    <w:rsid w:val="002C71C2"/>
    <w:rsid w:val="002C748A"/>
    <w:rsid w:val="002D00D0"/>
    <w:rsid w:val="002D00FA"/>
    <w:rsid w:val="002D03EF"/>
    <w:rsid w:val="002D05F1"/>
    <w:rsid w:val="002D08F9"/>
    <w:rsid w:val="002D11C4"/>
    <w:rsid w:val="002D1649"/>
    <w:rsid w:val="002D165B"/>
    <w:rsid w:val="002D25A8"/>
    <w:rsid w:val="002D2B4B"/>
    <w:rsid w:val="002D30C7"/>
    <w:rsid w:val="002D32D9"/>
    <w:rsid w:val="002D354E"/>
    <w:rsid w:val="002D364C"/>
    <w:rsid w:val="002D3A88"/>
    <w:rsid w:val="002D3E7F"/>
    <w:rsid w:val="002D5A90"/>
    <w:rsid w:val="002D5DBE"/>
    <w:rsid w:val="002D5E33"/>
    <w:rsid w:val="002D5E8B"/>
    <w:rsid w:val="002D61C1"/>
    <w:rsid w:val="002D6615"/>
    <w:rsid w:val="002D68A4"/>
    <w:rsid w:val="002D6BA3"/>
    <w:rsid w:val="002D6E88"/>
    <w:rsid w:val="002D7EC5"/>
    <w:rsid w:val="002D7FCC"/>
    <w:rsid w:val="002E02AD"/>
    <w:rsid w:val="002E03ED"/>
    <w:rsid w:val="002E192E"/>
    <w:rsid w:val="002E2809"/>
    <w:rsid w:val="002E30B7"/>
    <w:rsid w:val="002E30CA"/>
    <w:rsid w:val="002E386D"/>
    <w:rsid w:val="002E3CC6"/>
    <w:rsid w:val="002E3CE3"/>
    <w:rsid w:val="002E3D4F"/>
    <w:rsid w:val="002E4895"/>
    <w:rsid w:val="002E496C"/>
    <w:rsid w:val="002E4A78"/>
    <w:rsid w:val="002E4F35"/>
    <w:rsid w:val="002E4F6C"/>
    <w:rsid w:val="002E50A7"/>
    <w:rsid w:val="002E5569"/>
    <w:rsid w:val="002E5610"/>
    <w:rsid w:val="002E63FA"/>
    <w:rsid w:val="002E6485"/>
    <w:rsid w:val="002E662A"/>
    <w:rsid w:val="002E69EB"/>
    <w:rsid w:val="002E6F0E"/>
    <w:rsid w:val="002E7861"/>
    <w:rsid w:val="002E7A7A"/>
    <w:rsid w:val="002E7E50"/>
    <w:rsid w:val="002F0072"/>
    <w:rsid w:val="002F02B4"/>
    <w:rsid w:val="002F0A0E"/>
    <w:rsid w:val="002F194C"/>
    <w:rsid w:val="002F1A68"/>
    <w:rsid w:val="002F213B"/>
    <w:rsid w:val="002F2B9D"/>
    <w:rsid w:val="002F2C6C"/>
    <w:rsid w:val="002F347B"/>
    <w:rsid w:val="002F3600"/>
    <w:rsid w:val="002F3901"/>
    <w:rsid w:val="002F44ED"/>
    <w:rsid w:val="002F4510"/>
    <w:rsid w:val="002F47DD"/>
    <w:rsid w:val="002F4C3B"/>
    <w:rsid w:val="002F4CA9"/>
    <w:rsid w:val="002F530A"/>
    <w:rsid w:val="002F53EB"/>
    <w:rsid w:val="002F6711"/>
    <w:rsid w:val="002F6A49"/>
    <w:rsid w:val="002F6D97"/>
    <w:rsid w:val="002F6DD9"/>
    <w:rsid w:val="002F7366"/>
    <w:rsid w:val="002F73C3"/>
    <w:rsid w:val="002F753E"/>
    <w:rsid w:val="002F781F"/>
    <w:rsid w:val="002F79B3"/>
    <w:rsid w:val="002F7B8A"/>
    <w:rsid w:val="00300DF4"/>
    <w:rsid w:val="00300EB1"/>
    <w:rsid w:val="00300F59"/>
    <w:rsid w:val="00301261"/>
    <w:rsid w:val="0030176A"/>
    <w:rsid w:val="00302018"/>
    <w:rsid w:val="0030228E"/>
    <w:rsid w:val="003023EE"/>
    <w:rsid w:val="00302F16"/>
    <w:rsid w:val="0030393B"/>
    <w:rsid w:val="00303C74"/>
    <w:rsid w:val="00304061"/>
    <w:rsid w:val="003040E3"/>
    <w:rsid w:val="00304108"/>
    <w:rsid w:val="003042EE"/>
    <w:rsid w:val="00304A00"/>
    <w:rsid w:val="00304A01"/>
    <w:rsid w:val="00304A78"/>
    <w:rsid w:val="00305040"/>
    <w:rsid w:val="0030596E"/>
    <w:rsid w:val="00305E35"/>
    <w:rsid w:val="00305F5A"/>
    <w:rsid w:val="00306011"/>
    <w:rsid w:val="00306242"/>
    <w:rsid w:val="00306698"/>
    <w:rsid w:val="00306A92"/>
    <w:rsid w:val="00306B6E"/>
    <w:rsid w:val="0030757D"/>
    <w:rsid w:val="0030765B"/>
    <w:rsid w:val="00307CF8"/>
    <w:rsid w:val="003103CE"/>
    <w:rsid w:val="00310445"/>
    <w:rsid w:val="00310750"/>
    <w:rsid w:val="00310DEF"/>
    <w:rsid w:val="0031112E"/>
    <w:rsid w:val="003112FF"/>
    <w:rsid w:val="0031305B"/>
    <w:rsid w:val="003135F1"/>
    <w:rsid w:val="00314064"/>
    <w:rsid w:val="00314087"/>
    <w:rsid w:val="00314653"/>
    <w:rsid w:val="0031517A"/>
    <w:rsid w:val="003155F7"/>
    <w:rsid w:val="003158D5"/>
    <w:rsid w:val="00315F67"/>
    <w:rsid w:val="0031602B"/>
    <w:rsid w:val="00316166"/>
    <w:rsid w:val="00316C1F"/>
    <w:rsid w:val="003173E1"/>
    <w:rsid w:val="00317A63"/>
    <w:rsid w:val="00317B0D"/>
    <w:rsid w:val="00317D9B"/>
    <w:rsid w:val="00320054"/>
    <w:rsid w:val="003201EF"/>
    <w:rsid w:val="00320242"/>
    <w:rsid w:val="0032027F"/>
    <w:rsid w:val="003208F7"/>
    <w:rsid w:val="00320912"/>
    <w:rsid w:val="00320A2F"/>
    <w:rsid w:val="00320AE4"/>
    <w:rsid w:val="00320C04"/>
    <w:rsid w:val="00321A9F"/>
    <w:rsid w:val="00321F21"/>
    <w:rsid w:val="00321F92"/>
    <w:rsid w:val="00321FD8"/>
    <w:rsid w:val="0032303D"/>
    <w:rsid w:val="00323488"/>
    <w:rsid w:val="003236D0"/>
    <w:rsid w:val="00323DE1"/>
    <w:rsid w:val="00324716"/>
    <w:rsid w:val="00324C6A"/>
    <w:rsid w:val="00324D03"/>
    <w:rsid w:val="00324F33"/>
    <w:rsid w:val="0032584C"/>
    <w:rsid w:val="00325BE8"/>
    <w:rsid w:val="00325E4A"/>
    <w:rsid w:val="00326C83"/>
    <w:rsid w:val="0032703B"/>
    <w:rsid w:val="003273EC"/>
    <w:rsid w:val="00330093"/>
    <w:rsid w:val="00330577"/>
    <w:rsid w:val="00330C6A"/>
    <w:rsid w:val="00331517"/>
    <w:rsid w:val="003315FE"/>
    <w:rsid w:val="003316D4"/>
    <w:rsid w:val="00331AFE"/>
    <w:rsid w:val="00331B02"/>
    <w:rsid w:val="00332117"/>
    <w:rsid w:val="0033228C"/>
    <w:rsid w:val="00332A9D"/>
    <w:rsid w:val="00332B0B"/>
    <w:rsid w:val="00332C28"/>
    <w:rsid w:val="003330EB"/>
    <w:rsid w:val="003331E0"/>
    <w:rsid w:val="00333B28"/>
    <w:rsid w:val="003341A1"/>
    <w:rsid w:val="003345B5"/>
    <w:rsid w:val="00334BC4"/>
    <w:rsid w:val="00334D6C"/>
    <w:rsid w:val="00334EFC"/>
    <w:rsid w:val="0033538B"/>
    <w:rsid w:val="00335CD2"/>
    <w:rsid w:val="0033606E"/>
    <w:rsid w:val="0033626B"/>
    <w:rsid w:val="003364F2"/>
    <w:rsid w:val="0033663C"/>
    <w:rsid w:val="00336C67"/>
    <w:rsid w:val="00336F80"/>
    <w:rsid w:val="003376AB"/>
    <w:rsid w:val="003378D6"/>
    <w:rsid w:val="00337B75"/>
    <w:rsid w:val="003402B4"/>
    <w:rsid w:val="00340C8A"/>
    <w:rsid w:val="003411DF"/>
    <w:rsid w:val="00341581"/>
    <w:rsid w:val="003415CF"/>
    <w:rsid w:val="00341752"/>
    <w:rsid w:val="00341A0A"/>
    <w:rsid w:val="00342B98"/>
    <w:rsid w:val="00342D1F"/>
    <w:rsid w:val="0034341F"/>
    <w:rsid w:val="00344277"/>
    <w:rsid w:val="003458D1"/>
    <w:rsid w:val="00345BF2"/>
    <w:rsid w:val="0034634B"/>
    <w:rsid w:val="00346873"/>
    <w:rsid w:val="00347691"/>
    <w:rsid w:val="00350522"/>
    <w:rsid w:val="00350A11"/>
    <w:rsid w:val="00350C65"/>
    <w:rsid w:val="003515A7"/>
    <w:rsid w:val="00351A19"/>
    <w:rsid w:val="00352420"/>
    <w:rsid w:val="00352897"/>
    <w:rsid w:val="00352D2D"/>
    <w:rsid w:val="003533FA"/>
    <w:rsid w:val="00353674"/>
    <w:rsid w:val="00353CA2"/>
    <w:rsid w:val="00354154"/>
    <w:rsid w:val="003544EA"/>
    <w:rsid w:val="00354CEF"/>
    <w:rsid w:val="00354E3D"/>
    <w:rsid w:val="003551DC"/>
    <w:rsid w:val="0035539A"/>
    <w:rsid w:val="00355C33"/>
    <w:rsid w:val="00356671"/>
    <w:rsid w:val="00356742"/>
    <w:rsid w:val="00357085"/>
    <w:rsid w:val="003579BE"/>
    <w:rsid w:val="00357AEE"/>
    <w:rsid w:val="00360046"/>
    <w:rsid w:val="0036058F"/>
    <w:rsid w:val="00360A09"/>
    <w:rsid w:val="00360A40"/>
    <w:rsid w:val="003611BF"/>
    <w:rsid w:val="003612D4"/>
    <w:rsid w:val="00361FED"/>
    <w:rsid w:val="003626DD"/>
    <w:rsid w:val="0036275C"/>
    <w:rsid w:val="00362AE2"/>
    <w:rsid w:val="00362FEE"/>
    <w:rsid w:val="0036307F"/>
    <w:rsid w:val="00363463"/>
    <w:rsid w:val="003647EC"/>
    <w:rsid w:val="00364E2D"/>
    <w:rsid w:val="003651FE"/>
    <w:rsid w:val="0036530E"/>
    <w:rsid w:val="00365474"/>
    <w:rsid w:val="00365672"/>
    <w:rsid w:val="0036621B"/>
    <w:rsid w:val="003667F4"/>
    <w:rsid w:val="00366A3B"/>
    <w:rsid w:val="00366C31"/>
    <w:rsid w:val="003671DC"/>
    <w:rsid w:val="003675B5"/>
    <w:rsid w:val="00367628"/>
    <w:rsid w:val="003677D9"/>
    <w:rsid w:val="003679C8"/>
    <w:rsid w:val="00367DC0"/>
    <w:rsid w:val="00370008"/>
    <w:rsid w:val="00370D34"/>
    <w:rsid w:val="00370E57"/>
    <w:rsid w:val="003711AD"/>
    <w:rsid w:val="0037127D"/>
    <w:rsid w:val="0037159E"/>
    <w:rsid w:val="00371626"/>
    <w:rsid w:val="003718DA"/>
    <w:rsid w:val="00371BC2"/>
    <w:rsid w:val="00372889"/>
    <w:rsid w:val="00373286"/>
    <w:rsid w:val="003737F0"/>
    <w:rsid w:val="00373815"/>
    <w:rsid w:val="00373A0B"/>
    <w:rsid w:val="003745E0"/>
    <w:rsid w:val="00374804"/>
    <w:rsid w:val="003752C9"/>
    <w:rsid w:val="003752CD"/>
    <w:rsid w:val="003753FE"/>
    <w:rsid w:val="0037541B"/>
    <w:rsid w:val="00375606"/>
    <w:rsid w:val="003758E9"/>
    <w:rsid w:val="00375924"/>
    <w:rsid w:val="00376A89"/>
    <w:rsid w:val="003772D9"/>
    <w:rsid w:val="003774E2"/>
    <w:rsid w:val="00377A19"/>
    <w:rsid w:val="00377D9F"/>
    <w:rsid w:val="00380225"/>
    <w:rsid w:val="00380732"/>
    <w:rsid w:val="00380895"/>
    <w:rsid w:val="00381114"/>
    <w:rsid w:val="0038124C"/>
    <w:rsid w:val="00381D14"/>
    <w:rsid w:val="00382021"/>
    <w:rsid w:val="003821D5"/>
    <w:rsid w:val="00382352"/>
    <w:rsid w:val="0038275F"/>
    <w:rsid w:val="00383077"/>
    <w:rsid w:val="00383CFA"/>
    <w:rsid w:val="003842C1"/>
    <w:rsid w:val="00384327"/>
    <w:rsid w:val="0038457B"/>
    <w:rsid w:val="0038478F"/>
    <w:rsid w:val="003849EB"/>
    <w:rsid w:val="00384FB5"/>
    <w:rsid w:val="003850B5"/>
    <w:rsid w:val="003850DF"/>
    <w:rsid w:val="00385AA3"/>
    <w:rsid w:val="00385AE1"/>
    <w:rsid w:val="00386632"/>
    <w:rsid w:val="00386823"/>
    <w:rsid w:val="003869ED"/>
    <w:rsid w:val="00386A13"/>
    <w:rsid w:val="00386CDF"/>
    <w:rsid w:val="00386D2A"/>
    <w:rsid w:val="00387D4F"/>
    <w:rsid w:val="00387D79"/>
    <w:rsid w:val="003904A6"/>
    <w:rsid w:val="00390BDC"/>
    <w:rsid w:val="00390CBA"/>
    <w:rsid w:val="0039137B"/>
    <w:rsid w:val="00391456"/>
    <w:rsid w:val="00391490"/>
    <w:rsid w:val="0039150A"/>
    <w:rsid w:val="003917BE"/>
    <w:rsid w:val="00391A6F"/>
    <w:rsid w:val="003921FB"/>
    <w:rsid w:val="003928CB"/>
    <w:rsid w:val="00392B52"/>
    <w:rsid w:val="00392BA8"/>
    <w:rsid w:val="00392C1C"/>
    <w:rsid w:val="00392F0E"/>
    <w:rsid w:val="00393103"/>
    <w:rsid w:val="003931BC"/>
    <w:rsid w:val="003931E7"/>
    <w:rsid w:val="00394940"/>
    <w:rsid w:val="00395495"/>
    <w:rsid w:val="00395A57"/>
    <w:rsid w:val="00396363"/>
    <w:rsid w:val="0039669E"/>
    <w:rsid w:val="00397921"/>
    <w:rsid w:val="00397B4C"/>
    <w:rsid w:val="00397B5F"/>
    <w:rsid w:val="003A02B5"/>
    <w:rsid w:val="003A04BE"/>
    <w:rsid w:val="003A05C7"/>
    <w:rsid w:val="003A07F5"/>
    <w:rsid w:val="003A09AB"/>
    <w:rsid w:val="003A178E"/>
    <w:rsid w:val="003A1863"/>
    <w:rsid w:val="003A2220"/>
    <w:rsid w:val="003A37F8"/>
    <w:rsid w:val="003A3935"/>
    <w:rsid w:val="003A3E4E"/>
    <w:rsid w:val="003A4F1B"/>
    <w:rsid w:val="003A552C"/>
    <w:rsid w:val="003A5677"/>
    <w:rsid w:val="003A576E"/>
    <w:rsid w:val="003A5887"/>
    <w:rsid w:val="003A5966"/>
    <w:rsid w:val="003A617B"/>
    <w:rsid w:val="003A6903"/>
    <w:rsid w:val="003A7340"/>
    <w:rsid w:val="003A7A7E"/>
    <w:rsid w:val="003A7C20"/>
    <w:rsid w:val="003B0EFB"/>
    <w:rsid w:val="003B131B"/>
    <w:rsid w:val="003B16FC"/>
    <w:rsid w:val="003B1A0E"/>
    <w:rsid w:val="003B1C93"/>
    <w:rsid w:val="003B233B"/>
    <w:rsid w:val="003B2B2B"/>
    <w:rsid w:val="003B2B60"/>
    <w:rsid w:val="003B3029"/>
    <w:rsid w:val="003B311A"/>
    <w:rsid w:val="003B3978"/>
    <w:rsid w:val="003B3B6A"/>
    <w:rsid w:val="003B4D4C"/>
    <w:rsid w:val="003B5110"/>
    <w:rsid w:val="003B55C9"/>
    <w:rsid w:val="003B58F1"/>
    <w:rsid w:val="003B606D"/>
    <w:rsid w:val="003B6188"/>
    <w:rsid w:val="003B65F8"/>
    <w:rsid w:val="003B66DD"/>
    <w:rsid w:val="003B6732"/>
    <w:rsid w:val="003B67AD"/>
    <w:rsid w:val="003B6E6C"/>
    <w:rsid w:val="003B7971"/>
    <w:rsid w:val="003B7B41"/>
    <w:rsid w:val="003B7B57"/>
    <w:rsid w:val="003B7CBD"/>
    <w:rsid w:val="003B7F39"/>
    <w:rsid w:val="003C035B"/>
    <w:rsid w:val="003C0398"/>
    <w:rsid w:val="003C1B03"/>
    <w:rsid w:val="003C1C1E"/>
    <w:rsid w:val="003C1DC6"/>
    <w:rsid w:val="003C1DE3"/>
    <w:rsid w:val="003C1E92"/>
    <w:rsid w:val="003C25AC"/>
    <w:rsid w:val="003C2745"/>
    <w:rsid w:val="003C2EBE"/>
    <w:rsid w:val="003C30B9"/>
    <w:rsid w:val="003C4983"/>
    <w:rsid w:val="003C4B25"/>
    <w:rsid w:val="003C637C"/>
    <w:rsid w:val="003C721E"/>
    <w:rsid w:val="003C7A22"/>
    <w:rsid w:val="003C7BF3"/>
    <w:rsid w:val="003C7CCD"/>
    <w:rsid w:val="003D0FEE"/>
    <w:rsid w:val="003D13E4"/>
    <w:rsid w:val="003D18F3"/>
    <w:rsid w:val="003D2D2C"/>
    <w:rsid w:val="003D2E6F"/>
    <w:rsid w:val="003D2F9B"/>
    <w:rsid w:val="003D304F"/>
    <w:rsid w:val="003D36E6"/>
    <w:rsid w:val="003D4090"/>
    <w:rsid w:val="003D44E5"/>
    <w:rsid w:val="003D45C8"/>
    <w:rsid w:val="003D4A06"/>
    <w:rsid w:val="003D5042"/>
    <w:rsid w:val="003D53AF"/>
    <w:rsid w:val="003D556C"/>
    <w:rsid w:val="003D58BA"/>
    <w:rsid w:val="003D6303"/>
    <w:rsid w:val="003D640E"/>
    <w:rsid w:val="003D6942"/>
    <w:rsid w:val="003D6EF2"/>
    <w:rsid w:val="003D7819"/>
    <w:rsid w:val="003D7D4A"/>
    <w:rsid w:val="003E031F"/>
    <w:rsid w:val="003E0CD6"/>
    <w:rsid w:val="003E12B3"/>
    <w:rsid w:val="003E27B1"/>
    <w:rsid w:val="003E2889"/>
    <w:rsid w:val="003E30FE"/>
    <w:rsid w:val="003E358F"/>
    <w:rsid w:val="003E467C"/>
    <w:rsid w:val="003E4796"/>
    <w:rsid w:val="003E4AC9"/>
    <w:rsid w:val="003E5294"/>
    <w:rsid w:val="003E56E2"/>
    <w:rsid w:val="003E721A"/>
    <w:rsid w:val="003E7B2E"/>
    <w:rsid w:val="003E7C77"/>
    <w:rsid w:val="003F0F9C"/>
    <w:rsid w:val="003F17EC"/>
    <w:rsid w:val="003F1DC7"/>
    <w:rsid w:val="003F1E4B"/>
    <w:rsid w:val="003F2435"/>
    <w:rsid w:val="003F26A9"/>
    <w:rsid w:val="003F2F7E"/>
    <w:rsid w:val="003F329C"/>
    <w:rsid w:val="003F32F7"/>
    <w:rsid w:val="003F396B"/>
    <w:rsid w:val="003F3D0C"/>
    <w:rsid w:val="003F3DD4"/>
    <w:rsid w:val="003F4AC5"/>
    <w:rsid w:val="003F4AF3"/>
    <w:rsid w:val="003F5564"/>
    <w:rsid w:val="003F60F8"/>
    <w:rsid w:val="003F6964"/>
    <w:rsid w:val="003F7A06"/>
    <w:rsid w:val="003F7DB3"/>
    <w:rsid w:val="004005B9"/>
    <w:rsid w:val="00400804"/>
    <w:rsid w:val="00400906"/>
    <w:rsid w:val="00400F50"/>
    <w:rsid w:val="004017A9"/>
    <w:rsid w:val="004017B6"/>
    <w:rsid w:val="004021F6"/>
    <w:rsid w:val="00402B5E"/>
    <w:rsid w:val="00402E8B"/>
    <w:rsid w:val="00402F16"/>
    <w:rsid w:val="00403740"/>
    <w:rsid w:val="004038E2"/>
    <w:rsid w:val="00403AA3"/>
    <w:rsid w:val="00405086"/>
    <w:rsid w:val="004054C7"/>
    <w:rsid w:val="00405A95"/>
    <w:rsid w:val="00405FA8"/>
    <w:rsid w:val="0040690B"/>
    <w:rsid w:val="00406A64"/>
    <w:rsid w:val="00406B22"/>
    <w:rsid w:val="00406F67"/>
    <w:rsid w:val="00407C4D"/>
    <w:rsid w:val="00407EA9"/>
    <w:rsid w:val="00407F47"/>
    <w:rsid w:val="00410277"/>
    <w:rsid w:val="0041050B"/>
    <w:rsid w:val="004107F4"/>
    <w:rsid w:val="00410B3A"/>
    <w:rsid w:val="00410D06"/>
    <w:rsid w:val="00410F9B"/>
    <w:rsid w:val="0041175D"/>
    <w:rsid w:val="004139F8"/>
    <w:rsid w:val="00413D70"/>
    <w:rsid w:val="00414297"/>
    <w:rsid w:val="00414712"/>
    <w:rsid w:val="00414A00"/>
    <w:rsid w:val="00415777"/>
    <w:rsid w:val="0041581F"/>
    <w:rsid w:val="00415CC2"/>
    <w:rsid w:val="00416621"/>
    <w:rsid w:val="00416919"/>
    <w:rsid w:val="00417C88"/>
    <w:rsid w:val="00417F25"/>
    <w:rsid w:val="00420676"/>
    <w:rsid w:val="004214F2"/>
    <w:rsid w:val="00421DC3"/>
    <w:rsid w:val="004228A1"/>
    <w:rsid w:val="00422E75"/>
    <w:rsid w:val="00423248"/>
    <w:rsid w:val="004233F6"/>
    <w:rsid w:val="0042346D"/>
    <w:rsid w:val="00423D79"/>
    <w:rsid w:val="00424026"/>
    <w:rsid w:val="00425115"/>
    <w:rsid w:val="004256B2"/>
    <w:rsid w:val="00425A2A"/>
    <w:rsid w:val="00425CD7"/>
    <w:rsid w:val="00425F6B"/>
    <w:rsid w:val="0042601A"/>
    <w:rsid w:val="004263AD"/>
    <w:rsid w:val="00426602"/>
    <w:rsid w:val="00426E70"/>
    <w:rsid w:val="00426ECB"/>
    <w:rsid w:val="0042706C"/>
    <w:rsid w:val="0042717D"/>
    <w:rsid w:val="004271A9"/>
    <w:rsid w:val="00427D3C"/>
    <w:rsid w:val="00427F54"/>
    <w:rsid w:val="0043041B"/>
    <w:rsid w:val="00431284"/>
    <w:rsid w:val="00431423"/>
    <w:rsid w:val="00432AF6"/>
    <w:rsid w:val="00432B4B"/>
    <w:rsid w:val="00432DBF"/>
    <w:rsid w:val="00432E9F"/>
    <w:rsid w:val="00432F47"/>
    <w:rsid w:val="004335C6"/>
    <w:rsid w:val="00433D33"/>
    <w:rsid w:val="004354EE"/>
    <w:rsid w:val="0043553E"/>
    <w:rsid w:val="00435B04"/>
    <w:rsid w:val="00435DBA"/>
    <w:rsid w:val="00436A2B"/>
    <w:rsid w:val="00436B67"/>
    <w:rsid w:val="00436D4C"/>
    <w:rsid w:val="00437366"/>
    <w:rsid w:val="004373F3"/>
    <w:rsid w:val="00437417"/>
    <w:rsid w:val="004374BA"/>
    <w:rsid w:val="00437CE1"/>
    <w:rsid w:val="00437E0B"/>
    <w:rsid w:val="0044090B"/>
    <w:rsid w:val="00440C57"/>
    <w:rsid w:val="00440FC2"/>
    <w:rsid w:val="00441124"/>
    <w:rsid w:val="00441178"/>
    <w:rsid w:val="004411CF"/>
    <w:rsid w:val="004413F1"/>
    <w:rsid w:val="00441D4B"/>
    <w:rsid w:val="00441F6B"/>
    <w:rsid w:val="00442127"/>
    <w:rsid w:val="004425C4"/>
    <w:rsid w:val="004427B2"/>
    <w:rsid w:val="004429A7"/>
    <w:rsid w:val="00442C19"/>
    <w:rsid w:val="004433CB"/>
    <w:rsid w:val="00444277"/>
    <w:rsid w:val="00444438"/>
    <w:rsid w:val="00444448"/>
    <w:rsid w:val="00444563"/>
    <w:rsid w:val="0044464E"/>
    <w:rsid w:val="00444679"/>
    <w:rsid w:val="004452EE"/>
    <w:rsid w:val="00445958"/>
    <w:rsid w:val="00445BE8"/>
    <w:rsid w:val="004461E8"/>
    <w:rsid w:val="00446314"/>
    <w:rsid w:val="004467FE"/>
    <w:rsid w:val="00446B1E"/>
    <w:rsid w:val="004473AE"/>
    <w:rsid w:val="0044781E"/>
    <w:rsid w:val="0044785B"/>
    <w:rsid w:val="004478E6"/>
    <w:rsid w:val="00447A64"/>
    <w:rsid w:val="004504FC"/>
    <w:rsid w:val="004507B1"/>
    <w:rsid w:val="00450875"/>
    <w:rsid w:val="00451070"/>
    <w:rsid w:val="0045205F"/>
    <w:rsid w:val="00452079"/>
    <w:rsid w:val="004522EE"/>
    <w:rsid w:val="00452A82"/>
    <w:rsid w:val="0045302D"/>
    <w:rsid w:val="004537A2"/>
    <w:rsid w:val="00455681"/>
    <w:rsid w:val="004559C2"/>
    <w:rsid w:val="00455FC2"/>
    <w:rsid w:val="0045603C"/>
    <w:rsid w:val="004561E2"/>
    <w:rsid w:val="004563AD"/>
    <w:rsid w:val="00456861"/>
    <w:rsid w:val="00457D11"/>
    <w:rsid w:val="004602BC"/>
    <w:rsid w:val="0046037D"/>
    <w:rsid w:val="00460DA1"/>
    <w:rsid w:val="00460DF0"/>
    <w:rsid w:val="0046136A"/>
    <w:rsid w:val="00461F38"/>
    <w:rsid w:val="0046212D"/>
    <w:rsid w:val="004623FD"/>
    <w:rsid w:val="00462923"/>
    <w:rsid w:val="00462999"/>
    <w:rsid w:val="0046426F"/>
    <w:rsid w:val="00464401"/>
    <w:rsid w:val="00464532"/>
    <w:rsid w:val="00464C53"/>
    <w:rsid w:val="00464D7C"/>
    <w:rsid w:val="0046541C"/>
    <w:rsid w:val="004657D1"/>
    <w:rsid w:val="00465E62"/>
    <w:rsid w:val="00466946"/>
    <w:rsid w:val="0046783C"/>
    <w:rsid w:val="00467CB9"/>
    <w:rsid w:val="004708F1"/>
    <w:rsid w:val="00470D00"/>
    <w:rsid w:val="00471057"/>
    <w:rsid w:val="0047147A"/>
    <w:rsid w:val="00472335"/>
    <w:rsid w:val="00472479"/>
    <w:rsid w:val="004725D3"/>
    <w:rsid w:val="00472A5D"/>
    <w:rsid w:val="00472BC9"/>
    <w:rsid w:val="00472BF5"/>
    <w:rsid w:val="00472E16"/>
    <w:rsid w:val="00472F69"/>
    <w:rsid w:val="0047371D"/>
    <w:rsid w:val="0047409C"/>
    <w:rsid w:val="004747E1"/>
    <w:rsid w:val="00474B1B"/>
    <w:rsid w:val="0047514D"/>
    <w:rsid w:val="00475AD3"/>
    <w:rsid w:val="00475B41"/>
    <w:rsid w:val="00476315"/>
    <w:rsid w:val="00476C08"/>
    <w:rsid w:val="00477061"/>
    <w:rsid w:val="004778BA"/>
    <w:rsid w:val="00477A27"/>
    <w:rsid w:val="00480528"/>
    <w:rsid w:val="00480869"/>
    <w:rsid w:val="00480D51"/>
    <w:rsid w:val="0048123A"/>
    <w:rsid w:val="00481245"/>
    <w:rsid w:val="0048128C"/>
    <w:rsid w:val="00481D1A"/>
    <w:rsid w:val="004822BD"/>
    <w:rsid w:val="0048238A"/>
    <w:rsid w:val="00482933"/>
    <w:rsid w:val="00482D10"/>
    <w:rsid w:val="004833B3"/>
    <w:rsid w:val="00483A55"/>
    <w:rsid w:val="004847FA"/>
    <w:rsid w:val="00484AA6"/>
    <w:rsid w:val="00485036"/>
    <w:rsid w:val="004854F1"/>
    <w:rsid w:val="004857B1"/>
    <w:rsid w:val="004857D1"/>
    <w:rsid w:val="004858AF"/>
    <w:rsid w:val="00485F5E"/>
    <w:rsid w:val="004860F8"/>
    <w:rsid w:val="00486311"/>
    <w:rsid w:val="0048653A"/>
    <w:rsid w:val="0048682C"/>
    <w:rsid w:val="004868FB"/>
    <w:rsid w:val="00486F73"/>
    <w:rsid w:val="00487562"/>
    <w:rsid w:val="00487DE1"/>
    <w:rsid w:val="00487EF8"/>
    <w:rsid w:val="00490129"/>
    <w:rsid w:val="004901C2"/>
    <w:rsid w:val="00490D1D"/>
    <w:rsid w:val="00490EFF"/>
    <w:rsid w:val="00490FF7"/>
    <w:rsid w:val="004910E9"/>
    <w:rsid w:val="00491572"/>
    <w:rsid w:val="00491ED9"/>
    <w:rsid w:val="00492872"/>
    <w:rsid w:val="004929CC"/>
    <w:rsid w:val="00492A0A"/>
    <w:rsid w:val="004932D8"/>
    <w:rsid w:val="004948D7"/>
    <w:rsid w:val="00495165"/>
    <w:rsid w:val="004959AC"/>
    <w:rsid w:val="00495C1B"/>
    <w:rsid w:val="0049605B"/>
    <w:rsid w:val="00496D4B"/>
    <w:rsid w:val="00496E35"/>
    <w:rsid w:val="00497D41"/>
    <w:rsid w:val="004A0305"/>
    <w:rsid w:val="004A0601"/>
    <w:rsid w:val="004A0836"/>
    <w:rsid w:val="004A0BA3"/>
    <w:rsid w:val="004A101C"/>
    <w:rsid w:val="004A172B"/>
    <w:rsid w:val="004A199C"/>
    <w:rsid w:val="004A1A8E"/>
    <w:rsid w:val="004A1E1F"/>
    <w:rsid w:val="004A220D"/>
    <w:rsid w:val="004A2261"/>
    <w:rsid w:val="004A2799"/>
    <w:rsid w:val="004A3557"/>
    <w:rsid w:val="004A3B15"/>
    <w:rsid w:val="004A4553"/>
    <w:rsid w:val="004A4700"/>
    <w:rsid w:val="004A4A08"/>
    <w:rsid w:val="004A5295"/>
    <w:rsid w:val="004A6A17"/>
    <w:rsid w:val="004A6CC7"/>
    <w:rsid w:val="004A743A"/>
    <w:rsid w:val="004A7CA7"/>
    <w:rsid w:val="004B1783"/>
    <w:rsid w:val="004B180F"/>
    <w:rsid w:val="004B18BE"/>
    <w:rsid w:val="004B1E69"/>
    <w:rsid w:val="004B2F32"/>
    <w:rsid w:val="004B305B"/>
    <w:rsid w:val="004B30D8"/>
    <w:rsid w:val="004B3754"/>
    <w:rsid w:val="004B3EB8"/>
    <w:rsid w:val="004B45BA"/>
    <w:rsid w:val="004B47C6"/>
    <w:rsid w:val="004B486A"/>
    <w:rsid w:val="004B49D4"/>
    <w:rsid w:val="004B4CD1"/>
    <w:rsid w:val="004B502C"/>
    <w:rsid w:val="004B565C"/>
    <w:rsid w:val="004B58B3"/>
    <w:rsid w:val="004B5D86"/>
    <w:rsid w:val="004B63A2"/>
    <w:rsid w:val="004B69B9"/>
    <w:rsid w:val="004B72CD"/>
    <w:rsid w:val="004B7525"/>
    <w:rsid w:val="004B7769"/>
    <w:rsid w:val="004C02E6"/>
    <w:rsid w:val="004C110B"/>
    <w:rsid w:val="004C11FA"/>
    <w:rsid w:val="004C1678"/>
    <w:rsid w:val="004C16D8"/>
    <w:rsid w:val="004C1DFE"/>
    <w:rsid w:val="004C1E72"/>
    <w:rsid w:val="004C1ECD"/>
    <w:rsid w:val="004C1F98"/>
    <w:rsid w:val="004C23F5"/>
    <w:rsid w:val="004C2462"/>
    <w:rsid w:val="004C3139"/>
    <w:rsid w:val="004C3266"/>
    <w:rsid w:val="004C3AA8"/>
    <w:rsid w:val="004C4FD7"/>
    <w:rsid w:val="004C515D"/>
    <w:rsid w:val="004C5C30"/>
    <w:rsid w:val="004C62DD"/>
    <w:rsid w:val="004C6831"/>
    <w:rsid w:val="004C6B78"/>
    <w:rsid w:val="004C6C7C"/>
    <w:rsid w:val="004C6FC2"/>
    <w:rsid w:val="004D01BC"/>
    <w:rsid w:val="004D02C4"/>
    <w:rsid w:val="004D0338"/>
    <w:rsid w:val="004D03E4"/>
    <w:rsid w:val="004D0533"/>
    <w:rsid w:val="004D0DF3"/>
    <w:rsid w:val="004D180C"/>
    <w:rsid w:val="004D1B7B"/>
    <w:rsid w:val="004D2373"/>
    <w:rsid w:val="004D2453"/>
    <w:rsid w:val="004D27BD"/>
    <w:rsid w:val="004D2AC2"/>
    <w:rsid w:val="004D316C"/>
    <w:rsid w:val="004D3442"/>
    <w:rsid w:val="004D4ECA"/>
    <w:rsid w:val="004D58DB"/>
    <w:rsid w:val="004D5AA1"/>
    <w:rsid w:val="004D5C8F"/>
    <w:rsid w:val="004D5D72"/>
    <w:rsid w:val="004D5E84"/>
    <w:rsid w:val="004D6058"/>
    <w:rsid w:val="004D617C"/>
    <w:rsid w:val="004D65E7"/>
    <w:rsid w:val="004D679F"/>
    <w:rsid w:val="004D6ACD"/>
    <w:rsid w:val="004D6CCE"/>
    <w:rsid w:val="004D742E"/>
    <w:rsid w:val="004D757C"/>
    <w:rsid w:val="004D7A4B"/>
    <w:rsid w:val="004D7E1C"/>
    <w:rsid w:val="004D7E24"/>
    <w:rsid w:val="004D7E4A"/>
    <w:rsid w:val="004D7EC0"/>
    <w:rsid w:val="004E02CA"/>
    <w:rsid w:val="004E084B"/>
    <w:rsid w:val="004E09A6"/>
    <w:rsid w:val="004E18A6"/>
    <w:rsid w:val="004E19FF"/>
    <w:rsid w:val="004E2375"/>
    <w:rsid w:val="004E2535"/>
    <w:rsid w:val="004E263E"/>
    <w:rsid w:val="004E2B32"/>
    <w:rsid w:val="004E3474"/>
    <w:rsid w:val="004E3E24"/>
    <w:rsid w:val="004E4ACD"/>
    <w:rsid w:val="004E4BDD"/>
    <w:rsid w:val="004E5814"/>
    <w:rsid w:val="004E5A19"/>
    <w:rsid w:val="004E6162"/>
    <w:rsid w:val="004E6421"/>
    <w:rsid w:val="004E6A9C"/>
    <w:rsid w:val="004E6DC7"/>
    <w:rsid w:val="004E6F91"/>
    <w:rsid w:val="004E70F4"/>
    <w:rsid w:val="004E782B"/>
    <w:rsid w:val="004E7AB0"/>
    <w:rsid w:val="004F003B"/>
    <w:rsid w:val="004F02B8"/>
    <w:rsid w:val="004F0626"/>
    <w:rsid w:val="004F1039"/>
    <w:rsid w:val="004F1859"/>
    <w:rsid w:val="004F18B0"/>
    <w:rsid w:val="004F1E67"/>
    <w:rsid w:val="004F1F28"/>
    <w:rsid w:val="004F21BE"/>
    <w:rsid w:val="004F23F4"/>
    <w:rsid w:val="004F2964"/>
    <w:rsid w:val="004F2AC7"/>
    <w:rsid w:val="004F31A3"/>
    <w:rsid w:val="004F3F9B"/>
    <w:rsid w:val="004F40F5"/>
    <w:rsid w:val="004F45C6"/>
    <w:rsid w:val="004F4862"/>
    <w:rsid w:val="004F4B90"/>
    <w:rsid w:val="004F5031"/>
    <w:rsid w:val="004F51BC"/>
    <w:rsid w:val="004F554B"/>
    <w:rsid w:val="004F5D89"/>
    <w:rsid w:val="004F5E2D"/>
    <w:rsid w:val="004F6570"/>
    <w:rsid w:val="004F6767"/>
    <w:rsid w:val="004F6B5A"/>
    <w:rsid w:val="004F7405"/>
    <w:rsid w:val="004F790A"/>
    <w:rsid w:val="004F7DBC"/>
    <w:rsid w:val="00500F88"/>
    <w:rsid w:val="00501047"/>
    <w:rsid w:val="0050128F"/>
    <w:rsid w:val="0050145B"/>
    <w:rsid w:val="005014A7"/>
    <w:rsid w:val="005017D9"/>
    <w:rsid w:val="0050224D"/>
    <w:rsid w:val="00502402"/>
    <w:rsid w:val="00503660"/>
    <w:rsid w:val="00503E78"/>
    <w:rsid w:val="0050412C"/>
    <w:rsid w:val="00504290"/>
    <w:rsid w:val="00504298"/>
    <w:rsid w:val="00504F3A"/>
    <w:rsid w:val="0050530E"/>
    <w:rsid w:val="0050678D"/>
    <w:rsid w:val="005069F9"/>
    <w:rsid w:val="00506B24"/>
    <w:rsid w:val="0050732B"/>
    <w:rsid w:val="00507641"/>
    <w:rsid w:val="00507CD8"/>
    <w:rsid w:val="00507F08"/>
    <w:rsid w:val="0051013D"/>
    <w:rsid w:val="0051068C"/>
    <w:rsid w:val="005110F5"/>
    <w:rsid w:val="00511441"/>
    <w:rsid w:val="0051163E"/>
    <w:rsid w:val="00511AFA"/>
    <w:rsid w:val="005136A6"/>
    <w:rsid w:val="00513D08"/>
    <w:rsid w:val="00513D9A"/>
    <w:rsid w:val="00514B8B"/>
    <w:rsid w:val="005151F8"/>
    <w:rsid w:val="00515E42"/>
    <w:rsid w:val="0051627D"/>
    <w:rsid w:val="005168A1"/>
    <w:rsid w:val="00516ECC"/>
    <w:rsid w:val="005177A7"/>
    <w:rsid w:val="005200A1"/>
    <w:rsid w:val="005201A8"/>
    <w:rsid w:val="0052035A"/>
    <w:rsid w:val="005204BA"/>
    <w:rsid w:val="005207CC"/>
    <w:rsid w:val="00520EB4"/>
    <w:rsid w:val="00520FC7"/>
    <w:rsid w:val="00520FEF"/>
    <w:rsid w:val="00521145"/>
    <w:rsid w:val="00521166"/>
    <w:rsid w:val="00521B2A"/>
    <w:rsid w:val="00521E35"/>
    <w:rsid w:val="00522418"/>
    <w:rsid w:val="0052247C"/>
    <w:rsid w:val="00522A2C"/>
    <w:rsid w:val="00523021"/>
    <w:rsid w:val="005230A5"/>
    <w:rsid w:val="00523953"/>
    <w:rsid w:val="00523EFD"/>
    <w:rsid w:val="00524F1B"/>
    <w:rsid w:val="005252DC"/>
    <w:rsid w:val="00525310"/>
    <w:rsid w:val="005253B4"/>
    <w:rsid w:val="00525409"/>
    <w:rsid w:val="0052552C"/>
    <w:rsid w:val="005262D8"/>
    <w:rsid w:val="00526436"/>
    <w:rsid w:val="005267D0"/>
    <w:rsid w:val="00526DC7"/>
    <w:rsid w:val="00527352"/>
    <w:rsid w:val="005277B0"/>
    <w:rsid w:val="00527B85"/>
    <w:rsid w:val="005307C0"/>
    <w:rsid w:val="005313F4"/>
    <w:rsid w:val="0053151C"/>
    <w:rsid w:val="0053179D"/>
    <w:rsid w:val="00531BED"/>
    <w:rsid w:val="00531F47"/>
    <w:rsid w:val="005322F2"/>
    <w:rsid w:val="0053256E"/>
    <w:rsid w:val="005327D8"/>
    <w:rsid w:val="00532983"/>
    <w:rsid w:val="0053348F"/>
    <w:rsid w:val="005334DC"/>
    <w:rsid w:val="00533760"/>
    <w:rsid w:val="0053380C"/>
    <w:rsid w:val="00533972"/>
    <w:rsid w:val="00534034"/>
    <w:rsid w:val="0053446A"/>
    <w:rsid w:val="005351C4"/>
    <w:rsid w:val="00535A28"/>
    <w:rsid w:val="00535F11"/>
    <w:rsid w:val="00536250"/>
    <w:rsid w:val="0053684C"/>
    <w:rsid w:val="00536D8C"/>
    <w:rsid w:val="0053749A"/>
    <w:rsid w:val="005375CE"/>
    <w:rsid w:val="00537AAD"/>
    <w:rsid w:val="00540577"/>
    <w:rsid w:val="005409D3"/>
    <w:rsid w:val="00542090"/>
    <w:rsid w:val="00542529"/>
    <w:rsid w:val="005431BD"/>
    <w:rsid w:val="005431C4"/>
    <w:rsid w:val="005436CB"/>
    <w:rsid w:val="00543C2B"/>
    <w:rsid w:val="00544D93"/>
    <w:rsid w:val="0054519E"/>
    <w:rsid w:val="005451E4"/>
    <w:rsid w:val="00545203"/>
    <w:rsid w:val="005455CE"/>
    <w:rsid w:val="0054572E"/>
    <w:rsid w:val="00545A84"/>
    <w:rsid w:val="00546DA3"/>
    <w:rsid w:val="00546F36"/>
    <w:rsid w:val="0054747A"/>
    <w:rsid w:val="00547A86"/>
    <w:rsid w:val="00547C9F"/>
    <w:rsid w:val="00547D27"/>
    <w:rsid w:val="00550607"/>
    <w:rsid w:val="005520C0"/>
    <w:rsid w:val="00552AC3"/>
    <w:rsid w:val="00552C7D"/>
    <w:rsid w:val="0055369F"/>
    <w:rsid w:val="00553ECA"/>
    <w:rsid w:val="00554522"/>
    <w:rsid w:val="0055507A"/>
    <w:rsid w:val="005550B2"/>
    <w:rsid w:val="00555AB5"/>
    <w:rsid w:val="00556A71"/>
    <w:rsid w:val="00557525"/>
    <w:rsid w:val="00557F03"/>
    <w:rsid w:val="00560364"/>
    <w:rsid w:val="00560816"/>
    <w:rsid w:val="00560BE4"/>
    <w:rsid w:val="00561061"/>
    <w:rsid w:val="00561B0A"/>
    <w:rsid w:val="00561E7C"/>
    <w:rsid w:val="005622FF"/>
    <w:rsid w:val="00562778"/>
    <w:rsid w:val="00562A9B"/>
    <w:rsid w:val="00562AB6"/>
    <w:rsid w:val="00562D3B"/>
    <w:rsid w:val="0056347B"/>
    <w:rsid w:val="00563BC1"/>
    <w:rsid w:val="00563E0F"/>
    <w:rsid w:val="00563F97"/>
    <w:rsid w:val="00564382"/>
    <w:rsid w:val="00564F73"/>
    <w:rsid w:val="00565682"/>
    <w:rsid w:val="00565959"/>
    <w:rsid w:val="00565EB8"/>
    <w:rsid w:val="005666BB"/>
    <w:rsid w:val="00566919"/>
    <w:rsid w:val="00567673"/>
    <w:rsid w:val="00570501"/>
    <w:rsid w:val="00570863"/>
    <w:rsid w:val="005709F5"/>
    <w:rsid w:val="00570F79"/>
    <w:rsid w:val="00571197"/>
    <w:rsid w:val="00571F97"/>
    <w:rsid w:val="005725FA"/>
    <w:rsid w:val="005729D7"/>
    <w:rsid w:val="00572E78"/>
    <w:rsid w:val="00573485"/>
    <w:rsid w:val="005734C1"/>
    <w:rsid w:val="005735FA"/>
    <w:rsid w:val="00573A6C"/>
    <w:rsid w:val="005743B3"/>
    <w:rsid w:val="0057454D"/>
    <w:rsid w:val="0057465C"/>
    <w:rsid w:val="005749AB"/>
    <w:rsid w:val="00574C3B"/>
    <w:rsid w:val="00575661"/>
    <w:rsid w:val="00575C4D"/>
    <w:rsid w:val="00575FEF"/>
    <w:rsid w:val="0057609C"/>
    <w:rsid w:val="0057638A"/>
    <w:rsid w:val="00576D7B"/>
    <w:rsid w:val="00576EB2"/>
    <w:rsid w:val="00577423"/>
    <w:rsid w:val="00580150"/>
    <w:rsid w:val="00580764"/>
    <w:rsid w:val="00580D4E"/>
    <w:rsid w:val="00580D95"/>
    <w:rsid w:val="00580FDA"/>
    <w:rsid w:val="0058179C"/>
    <w:rsid w:val="00581D4F"/>
    <w:rsid w:val="00581DAD"/>
    <w:rsid w:val="00582C35"/>
    <w:rsid w:val="005830A6"/>
    <w:rsid w:val="005830EF"/>
    <w:rsid w:val="005831A3"/>
    <w:rsid w:val="00583212"/>
    <w:rsid w:val="00583266"/>
    <w:rsid w:val="00583382"/>
    <w:rsid w:val="00583C8F"/>
    <w:rsid w:val="00583CD8"/>
    <w:rsid w:val="005840E3"/>
    <w:rsid w:val="0058415E"/>
    <w:rsid w:val="00584251"/>
    <w:rsid w:val="005844E2"/>
    <w:rsid w:val="005845FC"/>
    <w:rsid w:val="0058484B"/>
    <w:rsid w:val="00584B58"/>
    <w:rsid w:val="00585235"/>
    <w:rsid w:val="005853E1"/>
    <w:rsid w:val="00585A1C"/>
    <w:rsid w:val="005862D7"/>
    <w:rsid w:val="00586DDA"/>
    <w:rsid w:val="00587335"/>
    <w:rsid w:val="00587A65"/>
    <w:rsid w:val="00587D05"/>
    <w:rsid w:val="00587E30"/>
    <w:rsid w:val="00587F08"/>
    <w:rsid w:val="005902AD"/>
    <w:rsid w:val="005902C5"/>
    <w:rsid w:val="005902E4"/>
    <w:rsid w:val="00590405"/>
    <w:rsid w:val="00590A25"/>
    <w:rsid w:val="0059140F"/>
    <w:rsid w:val="0059162C"/>
    <w:rsid w:val="00591C11"/>
    <w:rsid w:val="00591F69"/>
    <w:rsid w:val="005925D5"/>
    <w:rsid w:val="005925F8"/>
    <w:rsid w:val="00592670"/>
    <w:rsid w:val="0059279C"/>
    <w:rsid w:val="005928CB"/>
    <w:rsid w:val="00592CF9"/>
    <w:rsid w:val="00592DF5"/>
    <w:rsid w:val="005932A4"/>
    <w:rsid w:val="005932B2"/>
    <w:rsid w:val="00593696"/>
    <w:rsid w:val="00593D0F"/>
    <w:rsid w:val="00593F65"/>
    <w:rsid w:val="005940E9"/>
    <w:rsid w:val="005943D4"/>
    <w:rsid w:val="005947B7"/>
    <w:rsid w:val="00594904"/>
    <w:rsid w:val="005949B1"/>
    <w:rsid w:val="00594B5B"/>
    <w:rsid w:val="00594FEA"/>
    <w:rsid w:val="00595466"/>
    <w:rsid w:val="005954FF"/>
    <w:rsid w:val="00595540"/>
    <w:rsid w:val="0059631E"/>
    <w:rsid w:val="00596359"/>
    <w:rsid w:val="0059637B"/>
    <w:rsid w:val="005968D4"/>
    <w:rsid w:val="00597057"/>
    <w:rsid w:val="00597AED"/>
    <w:rsid w:val="00597EE3"/>
    <w:rsid w:val="005A042B"/>
    <w:rsid w:val="005A0479"/>
    <w:rsid w:val="005A0695"/>
    <w:rsid w:val="005A0AD6"/>
    <w:rsid w:val="005A0D9B"/>
    <w:rsid w:val="005A10E3"/>
    <w:rsid w:val="005A1158"/>
    <w:rsid w:val="005A1C83"/>
    <w:rsid w:val="005A1ED2"/>
    <w:rsid w:val="005A2A41"/>
    <w:rsid w:val="005A4749"/>
    <w:rsid w:val="005A5469"/>
    <w:rsid w:val="005A57D0"/>
    <w:rsid w:val="005A5F97"/>
    <w:rsid w:val="005A60B9"/>
    <w:rsid w:val="005A6621"/>
    <w:rsid w:val="005A6D03"/>
    <w:rsid w:val="005A6EA0"/>
    <w:rsid w:val="005A71C0"/>
    <w:rsid w:val="005A76A4"/>
    <w:rsid w:val="005A772A"/>
    <w:rsid w:val="005A78C3"/>
    <w:rsid w:val="005A7BFA"/>
    <w:rsid w:val="005A7D73"/>
    <w:rsid w:val="005B0023"/>
    <w:rsid w:val="005B05CA"/>
    <w:rsid w:val="005B06FA"/>
    <w:rsid w:val="005B0C71"/>
    <w:rsid w:val="005B16BB"/>
    <w:rsid w:val="005B1782"/>
    <w:rsid w:val="005B245F"/>
    <w:rsid w:val="005B29C0"/>
    <w:rsid w:val="005B2AD2"/>
    <w:rsid w:val="005B3157"/>
    <w:rsid w:val="005B3A91"/>
    <w:rsid w:val="005B3B93"/>
    <w:rsid w:val="005B3F99"/>
    <w:rsid w:val="005B4F4E"/>
    <w:rsid w:val="005B526F"/>
    <w:rsid w:val="005B539D"/>
    <w:rsid w:val="005B6081"/>
    <w:rsid w:val="005B68EC"/>
    <w:rsid w:val="005B6B3D"/>
    <w:rsid w:val="005B6CC1"/>
    <w:rsid w:val="005B6F0B"/>
    <w:rsid w:val="005B711F"/>
    <w:rsid w:val="005B76B6"/>
    <w:rsid w:val="005B7F78"/>
    <w:rsid w:val="005C023A"/>
    <w:rsid w:val="005C0509"/>
    <w:rsid w:val="005C0D8D"/>
    <w:rsid w:val="005C1598"/>
    <w:rsid w:val="005C1B48"/>
    <w:rsid w:val="005C2508"/>
    <w:rsid w:val="005C261B"/>
    <w:rsid w:val="005C2677"/>
    <w:rsid w:val="005C3368"/>
    <w:rsid w:val="005C339A"/>
    <w:rsid w:val="005C3849"/>
    <w:rsid w:val="005C3C68"/>
    <w:rsid w:val="005C3DCC"/>
    <w:rsid w:val="005C41A4"/>
    <w:rsid w:val="005C421D"/>
    <w:rsid w:val="005C54E8"/>
    <w:rsid w:val="005C570A"/>
    <w:rsid w:val="005C5C4D"/>
    <w:rsid w:val="005C5CFB"/>
    <w:rsid w:val="005C670A"/>
    <w:rsid w:val="005C69C7"/>
    <w:rsid w:val="005C6EBC"/>
    <w:rsid w:val="005C717D"/>
    <w:rsid w:val="005C74E7"/>
    <w:rsid w:val="005C77BF"/>
    <w:rsid w:val="005C7C99"/>
    <w:rsid w:val="005D0327"/>
    <w:rsid w:val="005D034C"/>
    <w:rsid w:val="005D0F9F"/>
    <w:rsid w:val="005D10B6"/>
    <w:rsid w:val="005D1B9E"/>
    <w:rsid w:val="005D2ADF"/>
    <w:rsid w:val="005D2DA1"/>
    <w:rsid w:val="005D3726"/>
    <w:rsid w:val="005D41B1"/>
    <w:rsid w:val="005D4419"/>
    <w:rsid w:val="005D4AB9"/>
    <w:rsid w:val="005D4D8A"/>
    <w:rsid w:val="005D5867"/>
    <w:rsid w:val="005D5A87"/>
    <w:rsid w:val="005D5FB5"/>
    <w:rsid w:val="005D62B5"/>
    <w:rsid w:val="005D6948"/>
    <w:rsid w:val="005D7B8F"/>
    <w:rsid w:val="005D7C7A"/>
    <w:rsid w:val="005D7C7C"/>
    <w:rsid w:val="005D7E6B"/>
    <w:rsid w:val="005E03A8"/>
    <w:rsid w:val="005E0A34"/>
    <w:rsid w:val="005E0B94"/>
    <w:rsid w:val="005E0D28"/>
    <w:rsid w:val="005E126B"/>
    <w:rsid w:val="005E186E"/>
    <w:rsid w:val="005E1C8C"/>
    <w:rsid w:val="005E21AF"/>
    <w:rsid w:val="005E3BE4"/>
    <w:rsid w:val="005E3EC5"/>
    <w:rsid w:val="005E406A"/>
    <w:rsid w:val="005E534D"/>
    <w:rsid w:val="005E54D9"/>
    <w:rsid w:val="005E56DC"/>
    <w:rsid w:val="005E5CC7"/>
    <w:rsid w:val="005E6338"/>
    <w:rsid w:val="005E637A"/>
    <w:rsid w:val="005E68AE"/>
    <w:rsid w:val="005E7141"/>
    <w:rsid w:val="005E7FF9"/>
    <w:rsid w:val="005F09A5"/>
    <w:rsid w:val="005F0C6B"/>
    <w:rsid w:val="005F0DEF"/>
    <w:rsid w:val="005F107D"/>
    <w:rsid w:val="005F10E0"/>
    <w:rsid w:val="005F1D7A"/>
    <w:rsid w:val="005F2675"/>
    <w:rsid w:val="005F2684"/>
    <w:rsid w:val="005F2877"/>
    <w:rsid w:val="005F2EAB"/>
    <w:rsid w:val="005F3130"/>
    <w:rsid w:val="005F3625"/>
    <w:rsid w:val="005F374D"/>
    <w:rsid w:val="005F3CF1"/>
    <w:rsid w:val="005F3E30"/>
    <w:rsid w:val="005F45F7"/>
    <w:rsid w:val="005F4DE4"/>
    <w:rsid w:val="005F57A3"/>
    <w:rsid w:val="005F58F4"/>
    <w:rsid w:val="005F60A3"/>
    <w:rsid w:val="005F67BD"/>
    <w:rsid w:val="005F683B"/>
    <w:rsid w:val="005F6E6C"/>
    <w:rsid w:val="005F7444"/>
    <w:rsid w:val="005F7795"/>
    <w:rsid w:val="005F78B5"/>
    <w:rsid w:val="0060093F"/>
    <w:rsid w:val="006010F6"/>
    <w:rsid w:val="00601249"/>
    <w:rsid w:val="0060163F"/>
    <w:rsid w:val="00601B07"/>
    <w:rsid w:val="00601B44"/>
    <w:rsid w:val="00601E79"/>
    <w:rsid w:val="00602137"/>
    <w:rsid w:val="00602564"/>
    <w:rsid w:val="00602A1E"/>
    <w:rsid w:val="006032C4"/>
    <w:rsid w:val="00603343"/>
    <w:rsid w:val="006033BD"/>
    <w:rsid w:val="00603870"/>
    <w:rsid w:val="00603D7D"/>
    <w:rsid w:val="006041D6"/>
    <w:rsid w:val="0060439B"/>
    <w:rsid w:val="0060449E"/>
    <w:rsid w:val="00604865"/>
    <w:rsid w:val="00604B38"/>
    <w:rsid w:val="00604C2F"/>
    <w:rsid w:val="006050DE"/>
    <w:rsid w:val="00605190"/>
    <w:rsid w:val="0060559F"/>
    <w:rsid w:val="00605E9A"/>
    <w:rsid w:val="0060616A"/>
    <w:rsid w:val="00606221"/>
    <w:rsid w:val="0060675C"/>
    <w:rsid w:val="0060689A"/>
    <w:rsid w:val="006070C2"/>
    <w:rsid w:val="0060720A"/>
    <w:rsid w:val="0060728A"/>
    <w:rsid w:val="00607AF9"/>
    <w:rsid w:val="00607CD7"/>
    <w:rsid w:val="00607F82"/>
    <w:rsid w:val="00610303"/>
    <w:rsid w:val="0061050C"/>
    <w:rsid w:val="00610D7C"/>
    <w:rsid w:val="006113C3"/>
    <w:rsid w:val="00611524"/>
    <w:rsid w:val="006116F4"/>
    <w:rsid w:val="006118E5"/>
    <w:rsid w:val="00611AA4"/>
    <w:rsid w:val="00611CC0"/>
    <w:rsid w:val="006122FC"/>
    <w:rsid w:val="006125C2"/>
    <w:rsid w:val="00613E9D"/>
    <w:rsid w:val="00614417"/>
    <w:rsid w:val="0061547C"/>
    <w:rsid w:val="0061610D"/>
    <w:rsid w:val="0061625F"/>
    <w:rsid w:val="00616F6A"/>
    <w:rsid w:val="0061703E"/>
    <w:rsid w:val="006173EC"/>
    <w:rsid w:val="00617804"/>
    <w:rsid w:val="006178A8"/>
    <w:rsid w:val="00617C8F"/>
    <w:rsid w:val="006200DF"/>
    <w:rsid w:val="006201D2"/>
    <w:rsid w:val="006212A3"/>
    <w:rsid w:val="006212AD"/>
    <w:rsid w:val="00621675"/>
    <w:rsid w:val="00621F19"/>
    <w:rsid w:val="00622569"/>
    <w:rsid w:val="0062338B"/>
    <w:rsid w:val="0062345E"/>
    <w:rsid w:val="00623487"/>
    <w:rsid w:val="006237D9"/>
    <w:rsid w:val="00623BB1"/>
    <w:rsid w:val="00623BC5"/>
    <w:rsid w:val="00623FB1"/>
    <w:rsid w:val="00624D44"/>
    <w:rsid w:val="00624FE6"/>
    <w:rsid w:val="0062505C"/>
    <w:rsid w:val="00625D6D"/>
    <w:rsid w:val="00625DEA"/>
    <w:rsid w:val="00626352"/>
    <w:rsid w:val="00626BC8"/>
    <w:rsid w:val="00626D5E"/>
    <w:rsid w:val="00626EDE"/>
    <w:rsid w:val="0062746D"/>
    <w:rsid w:val="006279E7"/>
    <w:rsid w:val="00627A9A"/>
    <w:rsid w:val="0063009C"/>
    <w:rsid w:val="006301C0"/>
    <w:rsid w:val="0063024C"/>
    <w:rsid w:val="00630665"/>
    <w:rsid w:val="00630911"/>
    <w:rsid w:val="00630C7D"/>
    <w:rsid w:val="00630D73"/>
    <w:rsid w:val="006310BB"/>
    <w:rsid w:val="00631713"/>
    <w:rsid w:val="0063186C"/>
    <w:rsid w:val="006327BD"/>
    <w:rsid w:val="00632E1C"/>
    <w:rsid w:val="00632FDC"/>
    <w:rsid w:val="00633302"/>
    <w:rsid w:val="00633408"/>
    <w:rsid w:val="00633A74"/>
    <w:rsid w:val="00634168"/>
    <w:rsid w:val="006360EE"/>
    <w:rsid w:val="00636402"/>
    <w:rsid w:val="00636AEA"/>
    <w:rsid w:val="00636CD3"/>
    <w:rsid w:val="00636EDD"/>
    <w:rsid w:val="006379D0"/>
    <w:rsid w:val="006411EC"/>
    <w:rsid w:val="00641A54"/>
    <w:rsid w:val="00641AF9"/>
    <w:rsid w:val="00641B48"/>
    <w:rsid w:val="00641BF9"/>
    <w:rsid w:val="006427E2"/>
    <w:rsid w:val="00642A4E"/>
    <w:rsid w:val="00642C62"/>
    <w:rsid w:val="00642DB0"/>
    <w:rsid w:val="00643B61"/>
    <w:rsid w:val="0064473F"/>
    <w:rsid w:val="00645249"/>
    <w:rsid w:val="00645EFB"/>
    <w:rsid w:val="006464E3"/>
    <w:rsid w:val="0064659B"/>
    <w:rsid w:val="00646CDF"/>
    <w:rsid w:val="0064725D"/>
    <w:rsid w:val="00647326"/>
    <w:rsid w:val="00647649"/>
    <w:rsid w:val="0064765E"/>
    <w:rsid w:val="00647EF5"/>
    <w:rsid w:val="00650766"/>
    <w:rsid w:val="0065080F"/>
    <w:rsid w:val="00650AB6"/>
    <w:rsid w:val="00650DCE"/>
    <w:rsid w:val="006512DB"/>
    <w:rsid w:val="00651525"/>
    <w:rsid w:val="00652120"/>
    <w:rsid w:val="0065237F"/>
    <w:rsid w:val="00652805"/>
    <w:rsid w:val="006532C2"/>
    <w:rsid w:val="006532EF"/>
    <w:rsid w:val="0065361B"/>
    <w:rsid w:val="00653D1D"/>
    <w:rsid w:val="0065489A"/>
    <w:rsid w:val="0065509D"/>
    <w:rsid w:val="00655496"/>
    <w:rsid w:val="00656548"/>
    <w:rsid w:val="006568F0"/>
    <w:rsid w:val="00656FB0"/>
    <w:rsid w:val="00657051"/>
    <w:rsid w:val="006572E5"/>
    <w:rsid w:val="00657C5E"/>
    <w:rsid w:val="0066039E"/>
    <w:rsid w:val="00660440"/>
    <w:rsid w:val="00660B8C"/>
    <w:rsid w:val="00660C5C"/>
    <w:rsid w:val="00661066"/>
    <w:rsid w:val="006613A7"/>
    <w:rsid w:val="00661645"/>
    <w:rsid w:val="00661774"/>
    <w:rsid w:val="00661FFF"/>
    <w:rsid w:val="006623C7"/>
    <w:rsid w:val="00662A1F"/>
    <w:rsid w:val="00662BE1"/>
    <w:rsid w:val="00663531"/>
    <w:rsid w:val="00663665"/>
    <w:rsid w:val="006637C5"/>
    <w:rsid w:val="00663827"/>
    <w:rsid w:val="00663EB3"/>
    <w:rsid w:val="0066420C"/>
    <w:rsid w:val="006642D7"/>
    <w:rsid w:val="00665228"/>
    <w:rsid w:val="006656A0"/>
    <w:rsid w:val="00666124"/>
    <w:rsid w:val="006672DD"/>
    <w:rsid w:val="00667331"/>
    <w:rsid w:val="00667715"/>
    <w:rsid w:val="00667CAA"/>
    <w:rsid w:val="00670157"/>
    <w:rsid w:val="006701DC"/>
    <w:rsid w:val="00670235"/>
    <w:rsid w:val="006703E8"/>
    <w:rsid w:val="00670425"/>
    <w:rsid w:val="00670C55"/>
    <w:rsid w:val="00670E37"/>
    <w:rsid w:val="00671BE1"/>
    <w:rsid w:val="00671D92"/>
    <w:rsid w:val="00671EB4"/>
    <w:rsid w:val="00672704"/>
    <w:rsid w:val="006728B5"/>
    <w:rsid w:val="00672A88"/>
    <w:rsid w:val="006735D0"/>
    <w:rsid w:val="00674320"/>
    <w:rsid w:val="00674338"/>
    <w:rsid w:val="006745BB"/>
    <w:rsid w:val="006748A2"/>
    <w:rsid w:val="006749AD"/>
    <w:rsid w:val="006751B8"/>
    <w:rsid w:val="00675370"/>
    <w:rsid w:val="00675E7C"/>
    <w:rsid w:val="006765E6"/>
    <w:rsid w:val="0067677C"/>
    <w:rsid w:val="00676CF0"/>
    <w:rsid w:val="00676F1F"/>
    <w:rsid w:val="006770CA"/>
    <w:rsid w:val="00677781"/>
    <w:rsid w:val="00677DA7"/>
    <w:rsid w:val="00677E58"/>
    <w:rsid w:val="006808FB"/>
    <w:rsid w:val="00680C7E"/>
    <w:rsid w:val="00681223"/>
    <w:rsid w:val="00681EDE"/>
    <w:rsid w:val="00682113"/>
    <w:rsid w:val="0068216E"/>
    <w:rsid w:val="00682BA7"/>
    <w:rsid w:val="00682D66"/>
    <w:rsid w:val="006830AC"/>
    <w:rsid w:val="00683220"/>
    <w:rsid w:val="006834A0"/>
    <w:rsid w:val="00683C10"/>
    <w:rsid w:val="00683F74"/>
    <w:rsid w:val="00685061"/>
    <w:rsid w:val="0068513C"/>
    <w:rsid w:val="006853AA"/>
    <w:rsid w:val="006853AD"/>
    <w:rsid w:val="00685494"/>
    <w:rsid w:val="00685788"/>
    <w:rsid w:val="0068622B"/>
    <w:rsid w:val="00686501"/>
    <w:rsid w:val="00686560"/>
    <w:rsid w:val="006867FE"/>
    <w:rsid w:val="006872CF"/>
    <w:rsid w:val="00687758"/>
    <w:rsid w:val="00687A30"/>
    <w:rsid w:val="00687B27"/>
    <w:rsid w:val="0069019A"/>
    <w:rsid w:val="00690C38"/>
    <w:rsid w:val="00690F79"/>
    <w:rsid w:val="00691055"/>
    <w:rsid w:val="006913BD"/>
    <w:rsid w:val="006917B5"/>
    <w:rsid w:val="006940C5"/>
    <w:rsid w:val="00694E0B"/>
    <w:rsid w:val="006950E4"/>
    <w:rsid w:val="00695AE8"/>
    <w:rsid w:val="00696CD0"/>
    <w:rsid w:val="0069754C"/>
    <w:rsid w:val="00697B9E"/>
    <w:rsid w:val="00697D26"/>
    <w:rsid w:val="006A00F4"/>
    <w:rsid w:val="006A0284"/>
    <w:rsid w:val="006A03C4"/>
    <w:rsid w:val="006A0795"/>
    <w:rsid w:val="006A1473"/>
    <w:rsid w:val="006A1E87"/>
    <w:rsid w:val="006A256B"/>
    <w:rsid w:val="006A2BB7"/>
    <w:rsid w:val="006A2C94"/>
    <w:rsid w:val="006A36F1"/>
    <w:rsid w:val="006A3845"/>
    <w:rsid w:val="006A3956"/>
    <w:rsid w:val="006A4187"/>
    <w:rsid w:val="006A46E0"/>
    <w:rsid w:val="006A4879"/>
    <w:rsid w:val="006A4C1A"/>
    <w:rsid w:val="006A4C5D"/>
    <w:rsid w:val="006A50F4"/>
    <w:rsid w:val="006A5D07"/>
    <w:rsid w:val="006A60BD"/>
    <w:rsid w:val="006A7D8A"/>
    <w:rsid w:val="006B0CEE"/>
    <w:rsid w:val="006B11D5"/>
    <w:rsid w:val="006B14CD"/>
    <w:rsid w:val="006B14FA"/>
    <w:rsid w:val="006B1620"/>
    <w:rsid w:val="006B1AC6"/>
    <w:rsid w:val="006B20D5"/>
    <w:rsid w:val="006B261B"/>
    <w:rsid w:val="006B2A3D"/>
    <w:rsid w:val="006B2DE5"/>
    <w:rsid w:val="006B3226"/>
    <w:rsid w:val="006B3E86"/>
    <w:rsid w:val="006B4171"/>
    <w:rsid w:val="006B4879"/>
    <w:rsid w:val="006B4B10"/>
    <w:rsid w:val="006B4F02"/>
    <w:rsid w:val="006B4FD2"/>
    <w:rsid w:val="006B50A1"/>
    <w:rsid w:val="006B513F"/>
    <w:rsid w:val="006B574E"/>
    <w:rsid w:val="006B5A3E"/>
    <w:rsid w:val="006B679B"/>
    <w:rsid w:val="006B689C"/>
    <w:rsid w:val="006B6CD2"/>
    <w:rsid w:val="006B76C4"/>
    <w:rsid w:val="006B7735"/>
    <w:rsid w:val="006B7D91"/>
    <w:rsid w:val="006B7F2A"/>
    <w:rsid w:val="006C00C4"/>
    <w:rsid w:val="006C0386"/>
    <w:rsid w:val="006C0CFF"/>
    <w:rsid w:val="006C0DC1"/>
    <w:rsid w:val="006C0EB8"/>
    <w:rsid w:val="006C1037"/>
    <w:rsid w:val="006C11A1"/>
    <w:rsid w:val="006C140E"/>
    <w:rsid w:val="006C21AD"/>
    <w:rsid w:val="006C2589"/>
    <w:rsid w:val="006C2D91"/>
    <w:rsid w:val="006C3341"/>
    <w:rsid w:val="006C3509"/>
    <w:rsid w:val="006C426E"/>
    <w:rsid w:val="006C4326"/>
    <w:rsid w:val="006C4BD9"/>
    <w:rsid w:val="006C4DAB"/>
    <w:rsid w:val="006C4DD6"/>
    <w:rsid w:val="006C509F"/>
    <w:rsid w:val="006C6033"/>
    <w:rsid w:val="006C734D"/>
    <w:rsid w:val="006C7375"/>
    <w:rsid w:val="006C7B8D"/>
    <w:rsid w:val="006D009F"/>
    <w:rsid w:val="006D1042"/>
    <w:rsid w:val="006D1B67"/>
    <w:rsid w:val="006D1BDE"/>
    <w:rsid w:val="006D1EC4"/>
    <w:rsid w:val="006D2298"/>
    <w:rsid w:val="006D2805"/>
    <w:rsid w:val="006D2965"/>
    <w:rsid w:val="006D2AD7"/>
    <w:rsid w:val="006D3474"/>
    <w:rsid w:val="006D372B"/>
    <w:rsid w:val="006D37FD"/>
    <w:rsid w:val="006D45C8"/>
    <w:rsid w:val="006D46EC"/>
    <w:rsid w:val="006D552F"/>
    <w:rsid w:val="006D563B"/>
    <w:rsid w:val="006D5D3B"/>
    <w:rsid w:val="006D67EC"/>
    <w:rsid w:val="006D6EBF"/>
    <w:rsid w:val="006E02A3"/>
    <w:rsid w:val="006E0BC9"/>
    <w:rsid w:val="006E0C39"/>
    <w:rsid w:val="006E0D96"/>
    <w:rsid w:val="006E13DE"/>
    <w:rsid w:val="006E17AC"/>
    <w:rsid w:val="006E1B7A"/>
    <w:rsid w:val="006E1C4F"/>
    <w:rsid w:val="006E20CD"/>
    <w:rsid w:val="006E27F1"/>
    <w:rsid w:val="006E2B4F"/>
    <w:rsid w:val="006E2D65"/>
    <w:rsid w:val="006E3216"/>
    <w:rsid w:val="006E36F6"/>
    <w:rsid w:val="006E3CC8"/>
    <w:rsid w:val="006E4017"/>
    <w:rsid w:val="006E4214"/>
    <w:rsid w:val="006E465B"/>
    <w:rsid w:val="006E4FCD"/>
    <w:rsid w:val="006E5097"/>
    <w:rsid w:val="006E50E5"/>
    <w:rsid w:val="006E66A5"/>
    <w:rsid w:val="006E73C1"/>
    <w:rsid w:val="006E74B9"/>
    <w:rsid w:val="006F063E"/>
    <w:rsid w:val="006F14B5"/>
    <w:rsid w:val="006F2025"/>
    <w:rsid w:val="006F2494"/>
    <w:rsid w:val="006F2B5E"/>
    <w:rsid w:val="006F2BFD"/>
    <w:rsid w:val="006F3475"/>
    <w:rsid w:val="006F3EDD"/>
    <w:rsid w:val="006F4C92"/>
    <w:rsid w:val="006F4E2B"/>
    <w:rsid w:val="006F5207"/>
    <w:rsid w:val="006F659D"/>
    <w:rsid w:val="006F7E81"/>
    <w:rsid w:val="007003C6"/>
    <w:rsid w:val="0070067F"/>
    <w:rsid w:val="00700D9D"/>
    <w:rsid w:val="00700E57"/>
    <w:rsid w:val="007017FE"/>
    <w:rsid w:val="0070245B"/>
    <w:rsid w:val="00702CFE"/>
    <w:rsid w:val="00703138"/>
    <w:rsid w:val="007037B0"/>
    <w:rsid w:val="00703E5C"/>
    <w:rsid w:val="00704307"/>
    <w:rsid w:val="00704A48"/>
    <w:rsid w:val="00704B40"/>
    <w:rsid w:val="00704B97"/>
    <w:rsid w:val="00704EB6"/>
    <w:rsid w:val="00705138"/>
    <w:rsid w:val="00705543"/>
    <w:rsid w:val="00705C93"/>
    <w:rsid w:val="00705E48"/>
    <w:rsid w:val="007063F3"/>
    <w:rsid w:val="007069CF"/>
    <w:rsid w:val="00706B2B"/>
    <w:rsid w:val="00706BE1"/>
    <w:rsid w:val="00706FF0"/>
    <w:rsid w:val="00707AD4"/>
    <w:rsid w:val="00710370"/>
    <w:rsid w:val="0071044A"/>
    <w:rsid w:val="00711451"/>
    <w:rsid w:val="00711869"/>
    <w:rsid w:val="0071285C"/>
    <w:rsid w:val="0071306C"/>
    <w:rsid w:val="0071354B"/>
    <w:rsid w:val="00713C0A"/>
    <w:rsid w:val="00714561"/>
    <w:rsid w:val="007147C4"/>
    <w:rsid w:val="00714842"/>
    <w:rsid w:val="00715184"/>
    <w:rsid w:val="00716361"/>
    <w:rsid w:val="007163E9"/>
    <w:rsid w:val="00716A1A"/>
    <w:rsid w:val="00716A48"/>
    <w:rsid w:val="00716C2D"/>
    <w:rsid w:val="00716E36"/>
    <w:rsid w:val="00716E89"/>
    <w:rsid w:val="00717CF4"/>
    <w:rsid w:val="007209CF"/>
    <w:rsid w:val="0072182F"/>
    <w:rsid w:val="00721CB9"/>
    <w:rsid w:val="00721CC1"/>
    <w:rsid w:val="00721D31"/>
    <w:rsid w:val="0072226D"/>
    <w:rsid w:val="00722336"/>
    <w:rsid w:val="00722AA3"/>
    <w:rsid w:val="0072323E"/>
    <w:rsid w:val="007232DC"/>
    <w:rsid w:val="0072341A"/>
    <w:rsid w:val="00723DB3"/>
    <w:rsid w:val="00724629"/>
    <w:rsid w:val="007248CB"/>
    <w:rsid w:val="00724973"/>
    <w:rsid w:val="00724CBB"/>
    <w:rsid w:val="00724D52"/>
    <w:rsid w:val="00725034"/>
    <w:rsid w:val="00725062"/>
    <w:rsid w:val="007255CA"/>
    <w:rsid w:val="007255D3"/>
    <w:rsid w:val="00725EDA"/>
    <w:rsid w:val="00725FBB"/>
    <w:rsid w:val="0072636C"/>
    <w:rsid w:val="00726506"/>
    <w:rsid w:val="007266B5"/>
    <w:rsid w:val="00726DB7"/>
    <w:rsid w:val="00726F14"/>
    <w:rsid w:val="007272B9"/>
    <w:rsid w:val="007273C8"/>
    <w:rsid w:val="00727A08"/>
    <w:rsid w:val="00727FD7"/>
    <w:rsid w:val="00731099"/>
    <w:rsid w:val="00731218"/>
    <w:rsid w:val="00731397"/>
    <w:rsid w:val="007315A0"/>
    <w:rsid w:val="00731A70"/>
    <w:rsid w:val="00731EBA"/>
    <w:rsid w:val="00732455"/>
    <w:rsid w:val="00732596"/>
    <w:rsid w:val="00732962"/>
    <w:rsid w:val="007330D2"/>
    <w:rsid w:val="00733B69"/>
    <w:rsid w:val="00733C94"/>
    <w:rsid w:val="0073407C"/>
    <w:rsid w:val="00734826"/>
    <w:rsid w:val="00734E7C"/>
    <w:rsid w:val="007354D3"/>
    <w:rsid w:val="0073599C"/>
    <w:rsid w:val="007361A6"/>
    <w:rsid w:val="0073664B"/>
    <w:rsid w:val="0073668A"/>
    <w:rsid w:val="0073671B"/>
    <w:rsid w:val="007369C8"/>
    <w:rsid w:val="00736CE9"/>
    <w:rsid w:val="00737595"/>
    <w:rsid w:val="00737D00"/>
    <w:rsid w:val="00737F22"/>
    <w:rsid w:val="00740018"/>
    <w:rsid w:val="007402C7"/>
    <w:rsid w:val="0074135E"/>
    <w:rsid w:val="007422DC"/>
    <w:rsid w:val="007425CB"/>
    <w:rsid w:val="00743253"/>
    <w:rsid w:val="0074397A"/>
    <w:rsid w:val="007441CE"/>
    <w:rsid w:val="00744AD4"/>
    <w:rsid w:val="00744E0F"/>
    <w:rsid w:val="00745426"/>
    <w:rsid w:val="00745630"/>
    <w:rsid w:val="00745719"/>
    <w:rsid w:val="00745BBC"/>
    <w:rsid w:val="00746488"/>
    <w:rsid w:val="00746523"/>
    <w:rsid w:val="00747FE9"/>
    <w:rsid w:val="007503A6"/>
    <w:rsid w:val="00750531"/>
    <w:rsid w:val="007511CC"/>
    <w:rsid w:val="00751934"/>
    <w:rsid w:val="00752086"/>
    <w:rsid w:val="007520E4"/>
    <w:rsid w:val="00752A15"/>
    <w:rsid w:val="007530C9"/>
    <w:rsid w:val="007532F7"/>
    <w:rsid w:val="0075392F"/>
    <w:rsid w:val="007543CD"/>
    <w:rsid w:val="00754602"/>
    <w:rsid w:val="0075498D"/>
    <w:rsid w:val="00755DB4"/>
    <w:rsid w:val="007561EE"/>
    <w:rsid w:val="007570DF"/>
    <w:rsid w:val="00757A4D"/>
    <w:rsid w:val="0076053D"/>
    <w:rsid w:val="00760FB5"/>
    <w:rsid w:val="0076176B"/>
    <w:rsid w:val="007618D1"/>
    <w:rsid w:val="007621D4"/>
    <w:rsid w:val="00762449"/>
    <w:rsid w:val="00762FC7"/>
    <w:rsid w:val="00763397"/>
    <w:rsid w:val="00763739"/>
    <w:rsid w:val="007638E8"/>
    <w:rsid w:val="00763F47"/>
    <w:rsid w:val="007641E3"/>
    <w:rsid w:val="0076428B"/>
    <w:rsid w:val="007643C3"/>
    <w:rsid w:val="007646E5"/>
    <w:rsid w:val="0076491C"/>
    <w:rsid w:val="00764960"/>
    <w:rsid w:val="00764A51"/>
    <w:rsid w:val="00764D30"/>
    <w:rsid w:val="00764E12"/>
    <w:rsid w:val="00765164"/>
    <w:rsid w:val="007656D5"/>
    <w:rsid w:val="00765729"/>
    <w:rsid w:val="00765BB5"/>
    <w:rsid w:val="00766258"/>
    <w:rsid w:val="00766661"/>
    <w:rsid w:val="00766BF2"/>
    <w:rsid w:val="00766C8A"/>
    <w:rsid w:val="00766DD1"/>
    <w:rsid w:val="00766FAB"/>
    <w:rsid w:val="007676C1"/>
    <w:rsid w:val="00767996"/>
    <w:rsid w:val="00767E2F"/>
    <w:rsid w:val="00767E80"/>
    <w:rsid w:val="00770192"/>
    <w:rsid w:val="0077063C"/>
    <w:rsid w:val="00770CF9"/>
    <w:rsid w:val="007723E3"/>
    <w:rsid w:val="00772C00"/>
    <w:rsid w:val="0077331C"/>
    <w:rsid w:val="007738E7"/>
    <w:rsid w:val="00773B9E"/>
    <w:rsid w:val="00774A54"/>
    <w:rsid w:val="00774E28"/>
    <w:rsid w:val="00775B04"/>
    <w:rsid w:val="0077619A"/>
    <w:rsid w:val="0077656F"/>
    <w:rsid w:val="00776A74"/>
    <w:rsid w:val="00777B52"/>
    <w:rsid w:val="00777B60"/>
    <w:rsid w:val="00780013"/>
    <w:rsid w:val="007801B6"/>
    <w:rsid w:val="007803AE"/>
    <w:rsid w:val="007809FA"/>
    <w:rsid w:val="00780B14"/>
    <w:rsid w:val="00780CA5"/>
    <w:rsid w:val="0078149D"/>
    <w:rsid w:val="0078161C"/>
    <w:rsid w:val="00782738"/>
    <w:rsid w:val="00782AEF"/>
    <w:rsid w:val="00782BAA"/>
    <w:rsid w:val="00782BC1"/>
    <w:rsid w:val="00782D82"/>
    <w:rsid w:val="00782EEF"/>
    <w:rsid w:val="00783298"/>
    <w:rsid w:val="00783544"/>
    <w:rsid w:val="00783726"/>
    <w:rsid w:val="00783BD3"/>
    <w:rsid w:val="007840E6"/>
    <w:rsid w:val="00784214"/>
    <w:rsid w:val="00784A53"/>
    <w:rsid w:val="00784C4F"/>
    <w:rsid w:val="00784C84"/>
    <w:rsid w:val="0078564B"/>
    <w:rsid w:val="00785741"/>
    <w:rsid w:val="00785B6C"/>
    <w:rsid w:val="00785E74"/>
    <w:rsid w:val="00785F55"/>
    <w:rsid w:val="007860E4"/>
    <w:rsid w:val="007864B4"/>
    <w:rsid w:val="00787092"/>
    <w:rsid w:val="00787374"/>
    <w:rsid w:val="007877C1"/>
    <w:rsid w:val="00787B69"/>
    <w:rsid w:val="00790091"/>
    <w:rsid w:val="007904E6"/>
    <w:rsid w:val="0079201A"/>
    <w:rsid w:val="007924CD"/>
    <w:rsid w:val="007926DE"/>
    <w:rsid w:val="00792785"/>
    <w:rsid w:val="00792877"/>
    <w:rsid w:val="007933A9"/>
    <w:rsid w:val="00793646"/>
    <w:rsid w:val="00793EFC"/>
    <w:rsid w:val="007940EF"/>
    <w:rsid w:val="00794AEC"/>
    <w:rsid w:val="00794BCC"/>
    <w:rsid w:val="00794E7A"/>
    <w:rsid w:val="00794FF5"/>
    <w:rsid w:val="00795A90"/>
    <w:rsid w:val="00796243"/>
    <w:rsid w:val="007962F7"/>
    <w:rsid w:val="007966DC"/>
    <w:rsid w:val="00796C51"/>
    <w:rsid w:val="0079745B"/>
    <w:rsid w:val="007974E8"/>
    <w:rsid w:val="00797988"/>
    <w:rsid w:val="00797AE4"/>
    <w:rsid w:val="00797C5D"/>
    <w:rsid w:val="00797DBE"/>
    <w:rsid w:val="007A022E"/>
    <w:rsid w:val="007A067C"/>
    <w:rsid w:val="007A11BF"/>
    <w:rsid w:val="007A132E"/>
    <w:rsid w:val="007A15B4"/>
    <w:rsid w:val="007A1773"/>
    <w:rsid w:val="007A1E39"/>
    <w:rsid w:val="007A2318"/>
    <w:rsid w:val="007A2649"/>
    <w:rsid w:val="007A39FB"/>
    <w:rsid w:val="007A3A4C"/>
    <w:rsid w:val="007A4419"/>
    <w:rsid w:val="007A49A7"/>
    <w:rsid w:val="007A4DFA"/>
    <w:rsid w:val="007A4EEA"/>
    <w:rsid w:val="007A545C"/>
    <w:rsid w:val="007A55E0"/>
    <w:rsid w:val="007A61EA"/>
    <w:rsid w:val="007A63A8"/>
    <w:rsid w:val="007A716A"/>
    <w:rsid w:val="007A71AA"/>
    <w:rsid w:val="007A7371"/>
    <w:rsid w:val="007B02EF"/>
    <w:rsid w:val="007B0AF4"/>
    <w:rsid w:val="007B0CBC"/>
    <w:rsid w:val="007B0D55"/>
    <w:rsid w:val="007B0F32"/>
    <w:rsid w:val="007B1344"/>
    <w:rsid w:val="007B1506"/>
    <w:rsid w:val="007B1ACA"/>
    <w:rsid w:val="007B1F44"/>
    <w:rsid w:val="007B2F69"/>
    <w:rsid w:val="007B30A4"/>
    <w:rsid w:val="007B36AE"/>
    <w:rsid w:val="007B4416"/>
    <w:rsid w:val="007B496C"/>
    <w:rsid w:val="007B54FD"/>
    <w:rsid w:val="007B60C9"/>
    <w:rsid w:val="007B6422"/>
    <w:rsid w:val="007B65B7"/>
    <w:rsid w:val="007B6979"/>
    <w:rsid w:val="007B6AE0"/>
    <w:rsid w:val="007C00FB"/>
    <w:rsid w:val="007C0706"/>
    <w:rsid w:val="007C0B70"/>
    <w:rsid w:val="007C1395"/>
    <w:rsid w:val="007C17EB"/>
    <w:rsid w:val="007C1A6B"/>
    <w:rsid w:val="007C1CD4"/>
    <w:rsid w:val="007C1F61"/>
    <w:rsid w:val="007C2043"/>
    <w:rsid w:val="007C223B"/>
    <w:rsid w:val="007C2528"/>
    <w:rsid w:val="007C26D4"/>
    <w:rsid w:val="007C299C"/>
    <w:rsid w:val="007C2A11"/>
    <w:rsid w:val="007C2B5A"/>
    <w:rsid w:val="007C3128"/>
    <w:rsid w:val="007C31C3"/>
    <w:rsid w:val="007C33C1"/>
    <w:rsid w:val="007C3593"/>
    <w:rsid w:val="007C4530"/>
    <w:rsid w:val="007C45BC"/>
    <w:rsid w:val="007C49C6"/>
    <w:rsid w:val="007C6162"/>
    <w:rsid w:val="007C6977"/>
    <w:rsid w:val="007C6B3C"/>
    <w:rsid w:val="007C6C68"/>
    <w:rsid w:val="007C716D"/>
    <w:rsid w:val="007C77B2"/>
    <w:rsid w:val="007D00C4"/>
    <w:rsid w:val="007D0449"/>
    <w:rsid w:val="007D0508"/>
    <w:rsid w:val="007D0611"/>
    <w:rsid w:val="007D0646"/>
    <w:rsid w:val="007D06E9"/>
    <w:rsid w:val="007D070A"/>
    <w:rsid w:val="007D15AB"/>
    <w:rsid w:val="007D16BC"/>
    <w:rsid w:val="007D1F91"/>
    <w:rsid w:val="007D2245"/>
    <w:rsid w:val="007D2506"/>
    <w:rsid w:val="007D25FB"/>
    <w:rsid w:val="007D2F5B"/>
    <w:rsid w:val="007D3693"/>
    <w:rsid w:val="007D38B7"/>
    <w:rsid w:val="007D43C4"/>
    <w:rsid w:val="007D44DE"/>
    <w:rsid w:val="007D45A2"/>
    <w:rsid w:val="007D45BC"/>
    <w:rsid w:val="007D4681"/>
    <w:rsid w:val="007D4D51"/>
    <w:rsid w:val="007D50EE"/>
    <w:rsid w:val="007D51DF"/>
    <w:rsid w:val="007D5B9C"/>
    <w:rsid w:val="007D5E55"/>
    <w:rsid w:val="007D7B90"/>
    <w:rsid w:val="007D7BC2"/>
    <w:rsid w:val="007E014D"/>
    <w:rsid w:val="007E0151"/>
    <w:rsid w:val="007E0268"/>
    <w:rsid w:val="007E02EE"/>
    <w:rsid w:val="007E0D71"/>
    <w:rsid w:val="007E1812"/>
    <w:rsid w:val="007E1BC7"/>
    <w:rsid w:val="007E2088"/>
    <w:rsid w:val="007E2358"/>
    <w:rsid w:val="007E28F2"/>
    <w:rsid w:val="007E3452"/>
    <w:rsid w:val="007E3C66"/>
    <w:rsid w:val="007E3E0E"/>
    <w:rsid w:val="007E447A"/>
    <w:rsid w:val="007E46CC"/>
    <w:rsid w:val="007E4A08"/>
    <w:rsid w:val="007E4EE4"/>
    <w:rsid w:val="007E538E"/>
    <w:rsid w:val="007E57BB"/>
    <w:rsid w:val="007E6937"/>
    <w:rsid w:val="007E6B07"/>
    <w:rsid w:val="007E6E08"/>
    <w:rsid w:val="007E6F27"/>
    <w:rsid w:val="007E6F82"/>
    <w:rsid w:val="007E737B"/>
    <w:rsid w:val="007E7D95"/>
    <w:rsid w:val="007F03DD"/>
    <w:rsid w:val="007F0527"/>
    <w:rsid w:val="007F1060"/>
    <w:rsid w:val="007F10D2"/>
    <w:rsid w:val="007F11A6"/>
    <w:rsid w:val="007F1B09"/>
    <w:rsid w:val="007F2DB8"/>
    <w:rsid w:val="007F3169"/>
    <w:rsid w:val="007F32D7"/>
    <w:rsid w:val="007F3360"/>
    <w:rsid w:val="007F3CA4"/>
    <w:rsid w:val="007F409D"/>
    <w:rsid w:val="007F4202"/>
    <w:rsid w:val="007F47FA"/>
    <w:rsid w:val="007F5379"/>
    <w:rsid w:val="007F57C5"/>
    <w:rsid w:val="007F59B4"/>
    <w:rsid w:val="007F5E02"/>
    <w:rsid w:val="007F623F"/>
    <w:rsid w:val="007F6342"/>
    <w:rsid w:val="007F69C3"/>
    <w:rsid w:val="007F723E"/>
    <w:rsid w:val="007F7391"/>
    <w:rsid w:val="007F7D62"/>
    <w:rsid w:val="0080024F"/>
    <w:rsid w:val="00800370"/>
    <w:rsid w:val="00800425"/>
    <w:rsid w:val="00800A9C"/>
    <w:rsid w:val="00801B3E"/>
    <w:rsid w:val="008020C8"/>
    <w:rsid w:val="00802A32"/>
    <w:rsid w:val="008037EB"/>
    <w:rsid w:val="0080386E"/>
    <w:rsid w:val="00803964"/>
    <w:rsid w:val="00803A97"/>
    <w:rsid w:val="00803C31"/>
    <w:rsid w:val="00803C50"/>
    <w:rsid w:val="0080464A"/>
    <w:rsid w:val="008048E0"/>
    <w:rsid w:val="00804D01"/>
    <w:rsid w:val="00805728"/>
    <w:rsid w:val="00805847"/>
    <w:rsid w:val="008067E6"/>
    <w:rsid w:val="008068FC"/>
    <w:rsid w:val="00806ECD"/>
    <w:rsid w:val="008070D6"/>
    <w:rsid w:val="00807319"/>
    <w:rsid w:val="00807385"/>
    <w:rsid w:val="008073A3"/>
    <w:rsid w:val="00810213"/>
    <w:rsid w:val="00810634"/>
    <w:rsid w:val="00810877"/>
    <w:rsid w:val="00810ADF"/>
    <w:rsid w:val="0081152E"/>
    <w:rsid w:val="00811739"/>
    <w:rsid w:val="0081198B"/>
    <w:rsid w:val="00811BE1"/>
    <w:rsid w:val="00811C8D"/>
    <w:rsid w:val="00811EDC"/>
    <w:rsid w:val="00812217"/>
    <w:rsid w:val="008124EE"/>
    <w:rsid w:val="008125E3"/>
    <w:rsid w:val="008131F8"/>
    <w:rsid w:val="00813919"/>
    <w:rsid w:val="00813A24"/>
    <w:rsid w:val="00814174"/>
    <w:rsid w:val="00814238"/>
    <w:rsid w:val="00814639"/>
    <w:rsid w:val="008158B8"/>
    <w:rsid w:val="00815E95"/>
    <w:rsid w:val="00817242"/>
    <w:rsid w:val="00817451"/>
    <w:rsid w:val="00817C81"/>
    <w:rsid w:val="008201F9"/>
    <w:rsid w:val="0082024F"/>
    <w:rsid w:val="0082050E"/>
    <w:rsid w:val="00820F37"/>
    <w:rsid w:val="00820FA5"/>
    <w:rsid w:val="008210CD"/>
    <w:rsid w:val="00821206"/>
    <w:rsid w:val="0082176E"/>
    <w:rsid w:val="00821B56"/>
    <w:rsid w:val="00821CF1"/>
    <w:rsid w:val="00821E16"/>
    <w:rsid w:val="00822817"/>
    <w:rsid w:val="00823191"/>
    <w:rsid w:val="008238FD"/>
    <w:rsid w:val="00823C7C"/>
    <w:rsid w:val="00824076"/>
    <w:rsid w:val="008247C3"/>
    <w:rsid w:val="00824CBB"/>
    <w:rsid w:val="00824D1E"/>
    <w:rsid w:val="00825A12"/>
    <w:rsid w:val="00825EEB"/>
    <w:rsid w:val="00825F9C"/>
    <w:rsid w:val="0082684E"/>
    <w:rsid w:val="0082711C"/>
    <w:rsid w:val="008271CC"/>
    <w:rsid w:val="008278F2"/>
    <w:rsid w:val="00830096"/>
    <w:rsid w:val="00830920"/>
    <w:rsid w:val="00830E7A"/>
    <w:rsid w:val="0083160A"/>
    <w:rsid w:val="00831783"/>
    <w:rsid w:val="00831B99"/>
    <w:rsid w:val="00831EF8"/>
    <w:rsid w:val="0083261B"/>
    <w:rsid w:val="00832897"/>
    <w:rsid w:val="00832A7A"/>
    <w:rsid w:val="0083319C"/>
    <w:rsid w:val="008331A1"/>
    <w:rsid w:val="00833B86"/>
    <w:rsid w:val="00833CA3"/>
    <w:rsid w:val="00833CD7"/>
    <w:rsid w:val="00833FAD"/>
    <w:rsid w:val="00834972"/>
    <w:rsid w:val="008357BC"/>
    <w:rsid w:val="00835E4E"/>
    <w:rsid w:val="00836B45"/>
    <w:rsid w:val="00836B87"/>
    <w:rsid w:val="00836CAC"/>
    <w:rsid w:val="00836D8F"/>
    <w:rsid w:val="00836F5E"/>
    <w:rsid w:val="0083708D"/>
    <w:rsid w:val="00837934"/>
    <w:rsid w:val="0084080C"/>
    <w:rsid w:val="00840AA7"/>
    <w:rsid w:val="008415E7"/>
    <w:rsid w:val="00841F1B"/>
    <w:rsid w:val="00842319"/>
    <w:rsid w:val="00842C29"/>
    <w:rsid w:val="0084385A"/>
    <w:rsid w:val="00843A9F"/>
    <w:rsid w:val="00843E55"/>
    <w:rsid w:val="00843FBC"/>
    <w:rsid w:val="0084452D"/>
    <w:rsid w:val="008458AB"/>
    <w:rsid w:val="00845CEB"/>
    <w:rsid w:val="00845CFF"/>
    <w:rsid w:val="00845D72"/>
    <w:rsid w:val="008466DF"/>
    <w:rsid w:val="008468A9"/>
    <w:rsid w:val="00847E1C"/>
    <w:rsid w:val="008508FB"/>
    <w:rsid w:val="00850DB6"/>
    <w:rsid w:val="00850F35"/>
    <w:rsid w:val="008510FC"/>
    <w:rsid w:val="008515EF"/>
    <w:rsid w:val="00851957"/>
    <w:rsid w:val="0085271A"/>
    <w:rsid w:val="008527C2"/>
    <w:rsid w:val="00852D0B"/>
    <w:rsid w:val="00852E7F"/>
    <w:rsid w:val="00853020"/>
    <w:rsid w:val="00853310"/>
    <w:rsid w:val="0085390A"/>
    <w:rsid w:val="00854080"/>
    <w:rsid w:val="00854195"/>
    <w:rsid w:val="0085464D"/>
    <w:rsid w:val="008546A4"/>
    <w:rsid w:val="0085483B"/>
    <w:rsid w:val="00854CC4"/>
    <w:rsid w:val="00854D07"/>
    <w:rsid w:val="00854F7D"/>
    <w:rsid w:val="00855156"/>
    <w:rsid w:val="0085587F"/>
    <w:rsid w:val="00855B03"/>
    <w:rsid w:val="00856295"/>
    <w:rsid w:val="0085655B"/>
    <w:rsid w:val="008565A5"/>
    <w:rsid w:val="00857073"/>
    <w:rsid w:val="008571DC"/>
    <w:rsid w:val="0085732C"/>
    <w:rsid w:val="00857824"/>
    <w:rsid w:val="00857DED"/>
    <w:rsid w:val="008600A4"/>
    <w:rsid w:val="00860142"/>
    <w:rsid w:val="0086019F"/>
    <w:rsid w:val="008609BC"/>
    <w:rsid w:val="00860AC6"/>
    <w:rsid w:val="008612DE"/>
    <w:rsid w:val="008614C1"/>
    <w:rsid w:val="00861911"/>
    <w:rsid w:val="00861CCE"/>
    <w:rsid w:val="00861ECD"/>
    <w:rsid w:val="008620E4"/>
    <w:rsid w:val="008623CF"/>
    <w:rsid w:val="008627DE"/>
    <w:rsid w:val="00862802"/>
    <w:rsid w:val="00862C98"/>
    <w:rsid w:val="00862E24"/>
    <w:rsid w:val="00862EA3"/>
    <w:rsid w:val="00863CF5"/>
    <w:rsid w:val="00863DD4"/>
    <w:rsid w:val="00864183"/>
    <w:rsid w:val="00864542"/>
    <w:rsid w:val="00864723"/>
    <w:rsid w:val="00864939"/>
    <w:rsid w:val="00864DB8"/>
    <w:rsid w:val="00864E93"/>
    <w:rsid w:val="00865038"/>
    <w:rsid w:val="00865100"/>
    <w:rsid w:val="008656D2"/>
    <w:rsid w:val="008657E6"/>
    <w:rsid w:val="00865C82"/>
    <w:rsid w:val="00866466"/>
    <w:rsid w:val="0086701D"/>
    <w:rsid w:val="008672AD"/>
    <w:rsid w:val="008678A4"/>
    <w:rsid w:val="00867E0C"/>
    <w:rsid w:val="00870A35"/>
    <w:rsid w:val="00870DBA"/>
    <w:rsid w:val="00871960"/>
    <w:rsid w:val="00872095"/>
    <w:rsid w:val="00872337"/>
    <w:rsid w:val="008728A2"/>
    <w:rsid w:val="00872A69"/>
    <w:rsid w:val="00872F47"/>
    <w:rsid w:val="0087317F"/>
    <w:rsid w:val="00873A47"/>
    <w:rsid w:val="0087419F"/>
    <w:rsid w:val="008744E6"/>
    <w:rsid w:val="00875B02"/>
    <w:rsid w:val="00875C2B"/>
    <w:rsid w:val="00875C8C"/>
    <w:rsid w:val="00875D89"/>
    <w:rsid w:val="00875F9B"/>
    <w:rsid w:val="008762B7"/>
    <w:rsid w:val="0087632C"/>
    <w:rsid w:val="008765E7"/>
    <w:rsid w:val="00877009"/>
    <w:rsid w:val="00877E8B"/>
    <w:rsid w:val="00877EDD"/>
    <w:rsid w:val="00880037"/>
    <w:rsid w:val="0088017E"/>
    <w:rsid w:val="0088047F"/>
    <w:rsid w:val="00880D09"/>
    <w:rsid w:val="00880E98"/>
    <w:rsid w:val="00881B73"/>
    <w:rsid w:val="00881B8F"/>
    <w:rsid w:val="00881DE6"/>
    <w:rsid w:val="00881E5E"/>
    <w:rsid w:val="008821FA"/>
    <w:rsid w:val="008823E3"/>
    <w:rsid w:val="0088248E"/>
    <w:rsid w:val="00882BA7"/>
    <w:rsid w:val="00882C8D"/>
    <w:rsid w:val="00882E7C"/>
    <w:rsid w:val="00883014"/>
    <w:rsid w:val="00883445"/>
    <w:rsid w:val="00883917"/>
    <w:rsid w:val="00883979"/>
    <w:rsid w:val="0088413E"/>
    <w:rsid w:val="00884552"/>
    <w:rsid w:val="008848A1"/>
    <w:rsid w:val="00884B09"/>
    <w:rsid w:val="00884C7E"/>
    <w:rsid w:val="00884E18"/>
    <w:rsid w:val="008861D7"/>
    <w:rsid w:val="008863A3"/>
    <w:rsid w:val="00886902"/>
    <w:rsid w:val="008874F4"/>
    <w:rsid w:val="0088776E"/>
    <w:rsid w:val="0088797E"/>
    <w:rsid w:val="00887C9F"/>
    <w:rsid w:val="00890016"/>
    <w:rsid w:val="00890D7E"/>
    <w:rsid w:val="00891415"/>
    <w:rsid w:val="00891B2C"/>
    <w:rsid w:val="00891F99"/>
    <w:rsid w:val="008927DA"/>
    <w:rsid w:val="00892C70"/>
    <w:rsid w:val="00892F39"/>
    <w:rsid w:val="0089345F"/>
    <w:rsid w:val="00893806"/>
    <w:rsid w:val="00894556"/>
    <w:rsid w:val="008946BA"/>
    <w:rsid w:val="00894853"/>
    <w:rsid w:val="00894F2E"/>
    <w:rsid w:val="00895B3A"/>
    <w:rsid w:val="00895FD2"/>
    <w:rsid w:val="00897292"/>
    <w:rsid w:val="008974CA"/>
    <w:rsid w:val="0089782B"/>
    <w:rsid w:val="008979FA"/>
    <w:rsid w:val="008A0215"/>
    <w:rsid w:val="008A060D"/>
    <w:rsid w:val="008A0A23"/>
    <w:rsid w:val="008A0FF0"/>
    <w:rsid w:val="008A1427"/>
    <w:rsid w:val="008A1436"/>
    <w:rsid w:val="008A1B0C"/>
    <w:rsid w:val="008A1C22"/>
    <w:rsid w:val="008A1C6A"/>
    <w:rsid w:val="008A1FA6"/>
    <w:rsid w:val="008A225D"/>
    <w:rsid w:val="008A2513"/>
    <w:rsid w:val="008A258E"/>
    <w:rsid w:val="008A2760"/>
    <w:rsid w:val="008A31B7"/>
    <w:rsid w:val="008A31EB"/>
    <w:rsid w:val="008A3626"/>
    <w:rsid w:val="008A396E"/>
    <w:rsid w:val="008A3F06"/>
    <w:rsid w:val="008A430E"/>
    <w:rsid w:val="008A45F6"/>
    <w:rsid w:val="008A4956"/>
    <w:rsid w:val="008A512B"/>
    <w:rsid w:val="008A5659"/>
    <w:rsid w:val="008A5A3A"/>
    <w:rsid w:val="008A5D4E"/>
    <w:rsid w:val="008A62B8"/>
    <w:rsid w:val="008A6501"/>
    <w:rsid w:val="008A68C7"/>
    <w:rsid w:val="008A7372"/>
    <w:rsid w:val="008A74BD"/>
    <w:rsid w:val="008A7780"/>
    <w:rsid w:val="008A7896"/>
    <w:rsid w:val="008A7E82"/>
    <w:rsid w:val="008B0C23"/>
    <w:rsid w:val="008B11C9"/>
    <w:rsid w:val="008B1A09"/>
    <w:rsid w:val="008B1A51"/>
    <w:rsid w:val="008B1AFE"/>
    <w:rsid w:val="008B2299"/>
    <w:rsid w:val="008B22E1"/>
    <w:rsid w:val="008B234F"/>
    <w:rsid w:val="008B268F"/>
    <w:rsid w:val="008B2CC5"/>
    <w:rsid w:val="008B314B"/>
    <w:rsid w:val="008B36A0"/>
    <w:rsid w:val="008B377F"/>
    <w:rsid w:val="008B3A2E"/>
    <w:rsid w:val="008B3AFC"/>
    <w:rsid w:val="008B4D6E"/>
    <w:rsid w:val="008B4F34"/>
    <w:rsid w:val="008B521B"/>
    <w:rsid w:val="008B6DCB"/>
    <w:rsid w:val="008B71F8"/>
    <w:rsid w:val="008B7979"/>
    <w:rsid w:val="008C01FF"/>
    <w:rsid w:val="008C0631"/>
    <w:rsid w:val="008C0BAA"/>
    <w:rsid w:val="008C111D"/>
    <w:rsid w:val="008C18A1"/>
    <w:rsid w:val="008C1960"/>
    <w:rsid w:val="008C1D58"/>
    <w:rsid w:val="008C2779"/>
    <w:rsid w:val="008C2E4C"/>
    <w:rsid w:val="008C3574"/>
    <w:rsid w:val="008C3809"/>
    <w:rsid w:val="008C38AA"/>
    <w:rsid w:val="008C41C9"/>
    <w:rsid w:val="008C445E"/>
    <w:rsid w:val="008C44D2"/>
    <w:rsid w:val="008C47BD"/>
    <w:rsid w:val="008C489E"/>
    <w:rsid w:val="008C49F8"/>
    <w:rsid w:val="008C49F9"/>
    <w:rsid w:val="008C4A93"/>
    <w:rsid w:val="008C4D65"/>
    <w:rsid w:val="008C5D56"/>
    <w:rsid w:val="008C64DC"/>
    <w:rsid w:val="008C673F"/>
    <w:rsid w:val="008C6AC6"/>
    <w:rsid w:val="008C6BCB"/>
    <w:rsid w:val="008C778D"/>
    <w:rsid w:val="008C782D"/>
    <w:rsid w:val="008C790F"/>
    <w:rsid w:val="008D0540"/>
    <w:rsid w:val="008D0801"/>
    <w:rsid w:val="008D1186"/>
    <w:rsid w:val="008D13CA"/>
    <w:rsid w:val="008D1539"/>
    <w:rsid w:val="008D1D43"/>
    <w:rsid w:val="008D2093"/>
    <w:rsid w:val="008D23CC"/>
    <w:rsid w:val="008D252B"/>
    <w:rsid w:val="008D28A0"/>
    <w:rsid w:val="008D2B84"/>
    <w:rsid w:val="008D2BDD"/>
    <w:rsid w:val="008D2E7E"/>
    <w:rsid w:val="008D301D"/>
    <w:rsid w:val="008D3407"/>
    <w:rsid w:val="008D35BC"/>
    <w:rsid w:val="008D3AFE"/>
    <w:rsid w:val="008D3F3D"/>
    <w:rsid w:val="008D48C9"/>
    <w:rsid w:val="008D57FB"/>
    <w:rsid w:val="008D6232"/>
    <w:rsid w:val="008D6851"/>
    <w:rsid w:val="008D7AAD"/>
    <w:rsid w:val="008E0367"/>
    <w:rsid w:val="008E0683"/>
    <w:rsid w:val="008E084C"/>
    <w:rsid w:val="008E0C3C"/>
    <w:rsid w:val="008E18C6"/>
    <w:rsid w:val="008E227B"/>
    <w:rsid w:val="008E26B8"/>
    <w:rsid w:val="008E2EA6"/>
    <w:rsid w:val="008E3961"/>
    <w:rsid w:val="008E3A50"/>
    <w:rsid w:val="008E410B"/>
    <w:rsid w:val="008E4166"/>
    <w:rsid w:val="008E449D"/>
    <w:rsid w:val="008E4739"/>
    <w:rsid w:val="008E4EC7"/>
    <w:rsid w:val="008E5A00"/>
    <w:rsid w:val="008E5E69"/>
    <w:rsid w:val="008E5F63"/>
    <w:rsid w:val="008E60C6"/>
    <w:rsid w:val="008E6431"/>
    <w:rsid w:val="008E6806"/>
    <w:rsid w:val="008E71E9"/>
    <w:rsid w:val="008E7D0F"/>
    <w:rsid w:val="008F0490"/>
    <w:rsid w:val="008F0B65"/>
    <w:rsid w:val="008F0FE9"/>
    <w:rsid w:val="008F1117"/>
    <w:rsid w:val="008F11D5"/>
    <w:rsid w:val="008F11D9"/>
    <w:rsid w:val="008F1D45"/>
    <w:rsid w:val="008F2455"/>
    <w:rsid w:val="008F2930"/>
    <w:rsid w:val="008F2C3C"/>
    <w:rsid w:val="008F3658"/>
    <w:rsid w:val="008F4337"/>
    <w:rsid w:val="008F4382"/>
    <w:rsid w:val="008F465C"/>
    <w:rsid w:val="008F4847"/>
    <w:rsid w:val="008F4D69"/>
    <w:rsid w:val="008F5328"/>
    <w:rsid w:val="008F550C"/>
    <w:rsid w:val="008F573B"/>
    <w:rsid w:val="008F5841"/>
    <w:rsid w:val="008F58D3"/>
    <w:rsid w:val="008F5CFA"/>
    <w:rsid w:val="008F6E0C"/>
    <w:rsid w:val="008F6EAC"/>
    <w:rsid w:val="008F6F16"/>
    <w:rsid w:val="008F7050"/>
    <w:rsid w:val="008F723F"/>
    <w:rsid w:val="008F7865"/>
    <w:rsid w:val="008F7E97"/>
    <w:rsid w:val="00900608"/>
    <w:rsid w:val="0090061E"/>
    <w:rsid w:val="0090084A"/>
    <w:rsid w:val="00900B1F"/>
    <w:rsid w:val="00900C83"/>
    <w:rsid w:val="00901423"/>
    <w:rsid w:val="00901483"/>
    <w:rsid w:val="0090159A"/>
    <w:rsid w:val="009016E7"/>
    <w:rsid w:val="00901BAB"/>
    <w:rsid w:val="009020F0"/>
    <w:rsid w:val="00902375"/>
    <w:rsid w:val="00902404"/>
    <w:rsid w:val="009029C3"/>
    <w:rsid w:val="00903EF7"/>
    <w:rsid w:val="00904C98"/>
    <w:rsid w:val="00904D34"/>
    <w:rsid w:val="009053FB"/>
    <w:rsid w:val="00905EF3"/>
    <w:rsid w:val="00905F72"/>
    <w:rsid w:val="00906AD2"/>
    <w:rsid w:val="009077B1"/>
    <w:rsid w:val="009077C8"/>
    <w:rsid w:val="00907DD4"/>
    <w:rsid w:val="0091034E"/>
    <w:rsid w:val="009103F7"/>
    <w:rsid w:val="00910675"/>
    <w:rsid w:val="009106EF"/>
    <w:rsid w:val="00910C63"/>
    <w:rsid w:val="00910FED"/>
    <w:rsid w:val="009116D3"/>
    <w:rsid w:val="009118D3"/>
    <w:rsid w:val="00911C34"/>
    <w:rsid w:val="00911DDD"/>
    <w:rsid w:val="00911ECC"/>
    <w:rsid w:val="009121F4"/>
    <w:rsid w:val="00912499"/>
    <w:rsid w:val="0091290C"/>
    <w:rsid w:val="0091381E"/>
    <w:rsid w:val="00913C9B"/>
    <w:rsid w:val="00913CAA"/>
    <w:rsid w:val="00913D61"/>
    <w:rsid w:val="00913D83"/>
    <w:rsid w:val="00914157"/>
    <w:rsid w:val="0091437C"/>
    <w:rsid w:val="0091466B"/>
    <w:rsid w:val="00914979"/>
    <w:rsid w:val="00914EDB"/>
    <w:rsid w:val="00917080"/>
    <w:rsid w:val="009174C2"/>
    <w:rsid w:val="009177D1"/>
    <w:rsid w:val="00917F32"/>
    <w:rsid w:val="00917F8F"/>
    <w:rsid w:val="00920305"/>
    <w:rsid w:val="00920614"/>
    <w:rsid w:val="00920C83"/>
    <w:rsid w:val="00920FFB"/>
    <w:rsid w:val="00921A4A"/>
    <w:rsid w:val="00921D90"/>
    <w:rsid w:val="00922110"/>
    <w:rsid w:val="009222D7"/>
    <w:rsid w:val="0092253E"/>
    <w:rsid w:val="009232E1"/>
    <w:rsid w:val="00923DD1"/>
    <w:rsid w:val="00923F43"/>
    <w:rsid w:val="009243A4"/>
    <w:rsid w:val="00924CA3"/>
    <w:rsid w:val="00924F11"/>
    <w:rsid w:val="009256B4"/>
    <w:rsid w:val="00925888"/>
    <w:rsid w:val="00926209"/>
    <w:rsid w:val="0092685D"/>
    <w:rsid w:val="00926AA7"/>
    <w:rsid w:val="00926C67"/>
    <w:rsid w:val="00927114"/>
    <w:rsid w:val="00927254"/>
    <w:rsid w:val="0092738E"/>
    <w:rsid w:val="009276A2"/>
    <w:rsid w:val="0092794B"/>
    <w:rsid w:val="00927F75"/>
    <w:rsid w:val="009307E2"/>
    <w:rsid w:val="00930DEF"/>
    <w:rsid w:val="00930FB9"/>
    <w:rsid w:val="00930FC1"/>
    <w:rsid w:val="00931382"/>
    <w:rsid w:val="00931677"/>
    <w:rsid w:val="009319A9"/>
    <w:rsid w:val="00932430"/>
    <w:rsid w:val="00932DC1"/>
    <w:rsid w:val="009338D0"/>
    <w:rsid w:val="00933E40"/>
    <w:rsid w:val="009346BB"/>
    <w:rsid w:val="00934772"/>
    <w:rsid w:val="00934D35"/>
    <w:rsid w:val="00934DCE"/>
    <w:rsid w:val="00934F36"/>
    <w:rsid w:val="00934FDC"/>
    <w:rsid w:val="00935F28"/>
    <w:rsid w:val="00935F9F"/>
    <w:rsid w:val="009373A6"/>
    <w:rsid w:val="0093745B"/>
    <w:rsid w:val="0093785C"/>
    <w:rsid w:val="00937D1D"/>
    <w:rsid w:val="00937EFC"/>
    <w:rsid w:val="009401FB"/>
    <w:rsid w:val="00940DC1"/>
    <w:rsid w:val="00940F95"/>
    <w:rsid w:val="00941BAF"/>
    <w:rsid w:val="00941BC9"/>
    <w:rsid w:val="00941C13"/>
    <w:rsid w:val="00942213"/>
    <w:rsid w:val="00942288"/>
    <w:rsid w:val="009427BC"/>
    <w:rsid w:val="00942F4D"/>
    <w:rsid w:val="00942F5F"/>
    <w:rsid w:val="0094304E"/>
    <w:rsid w:val="00943F36"/>
    <w:rsid w:val="00944552"/>
    <w:rsid w:val="00944635"/>
    <w:rsid w:val="009446A1"/>
    <w:rsid w:val="009446B6"/>
    <w:rsid w:val="009459B2"/>
    <w:rsid w:val="00945ABF"/>
    <w:rsid w:val="00945D28"/>
    <w:rsid w:val="00945EC6"/>
    <w:rsid w:val="00946A01"/>
    <w:rsid w:val="00946BC4"/>
    <w:rsid w:val="00946D43"/>
    <w:rsid w:val="0094739D"/>
    <w:rsid w:val="00947AB8"/>
    <w:rsid w:val="00947DAD"/>
    <w:rsid w:val="00950341"/>
    <w:rsid w:val="0095119F"/>
    <w:rsid w:val="00951562"/>
    <w:rsid w:val="00952C10"/>
    <w:rsid w:val="00952D8F"/>
    <w:rsid w:val="00952DFE"/>
    <w:rsid w:val="00953264"/>
    <w:rsid w:val="00953716"/>
    <w:rsid w:val="009539E2"/>
    <w:rsid w:val="009543BF"/>
    <w:rsid w:val="009546E5"/>
    <w:rsid w:val="00954EFB"/>
    <w:rsid w:val="00955056"/>
    <w:rsid w:val="00955FDE"/>
    <w:rsid w:val="009561F2"/>
    <w:rsid w:val="00956332"/>
    <w:rsid w:val="00956558"/>
    <w:rsid w:val="009573DB"/>
    <w:rsid w:val="009574F2"/>
    <w:rsid w:val="00957651"/>
    <w:rsid w:val="00957D59"/>
    <w:rsid w:val="00957DA7"/>
    <w:rsid w:val="00957E57"/>
    <w:rsid w:val="00960D3B"/>
    <w:rsid w:val="00960D79"/>
    <w:rsid w:val="00961D5D"/>
    <w:rsid w:val="009620D2"/>
    <w:rsid w:val="009629F4"/>
    <w:rsid w:val="00962C19"/>
    <w:rsid w:val="00962DA5"/>
    <w:rsid w:val="009631DB"/>
    <w:rsid w:val="00963C78"/>
    <w:rsid w:val="009642E2"/>
    <w:rsid w:val="00964AE0"/>
    <w:rsid w:val="009653FD"/>
    <w:rsid w:val="00965AF6"/>
    <w:rsid w:val="00965BCC"/>
    <w:rsid w:val="009660F6"/>
    <w:rsid w:val="009666CA"/>
    <w:rsid w:val="00966766"/>
    <w:rsid w:val="009670E7"/>
    <w:rsid w:val="009671A0"/>
    <w:rsid w:val="00967258"/>
    <w:rsid w:val="00967554"/>
    <w:rsid w:val="00967643"/>
    <w:rsid w:val="0096792B"/>
    <w:rsid w:val="00967EEC"/>
    <w:rsid w:val="00967F56"/>
    <w:rsid w:val="009702F3"/>
    <w:rsid w:val="009708D7"/>
    <w:rsid w:val="00971905"/>
    <w:rsid w:val="00971B5D"/>
    <w:rsid w:val="00971E7C"/>
    <w:rsid w:val="00971EB9"/>
    <w:rsid w:val="00972541"/>
    <w:rsid w:val="0097328C"/>
    <w:rsid w:val="00973362"/>
    <w:rsid w:val="00973C4F"/>
    <w:rsid w:val="009740A0"/>
    <w:rsid w:val="009743BB"/>
    <w:rsid w:val="0097449A"/>
    <w:rsid w:val="00974595"/>
    <w:rsid w:val="0097522A"/>
    <w:rsid w:val="00975423"/>
    <w:rsid w:val="00975828"/>
    <w:rsid w:val="00975A6C"/>
    <w:rsid w:val="00975A7B"/>
    <w:rsid w:val="00975D79"/>
    <w:rsid w:val="00976990"/>
    <w:rsid w:val="00976F2E"/>
    <w:rsid w:val="009771D3"/>
    <w:rsid w:val="00977E5E"/>
    <w:rsid w:val="00977EEE"/>
    <w:rsid w:val="00977F2C"/>
    <w:rsid w:val="00977F87"/>
    <w:rsid w:val="009800C2"/>
    <w:rsid w:val="009808F5"/>
    <w:rsid w:val="00980BCA"/>
    <w:rsid w:val="00980DEC"/>
    <w:rsid w:val="00981086"/>
    <w:rsid w:val="00981372"/>
    <w:rsid w:val="00981484"/>
    <w:rsid w:val="00981558"/>
    <w:rsid w:val="009817A9"/>
    <w:rsid w:val="009817DA"/>
    <w:rsid w:val="00981800"/>
    <w:rsid w:val="0098199B"/>
    <w:rsid w:val="009819AD"/>
    <w:rsid w:val="00982162"/>
    <w:rsid w:val="00982C28"/>
    <w:rsid w:val="00982E1F"/>
    <w:rsid w:val="009837E6"/>
    <w:rsid w:val="00983B76"/>
    <w:rsid w:val="00983EC2"/>
    <w:rsid w:val="00984064"/>
    <w:rsid w:val="0098430D"/>
    <w:rsid w:val="00984395"/>
    <w:rsid w:val="00984D63"/>
    <w:rsid w:val="00984FEE"/>
    <w:rsid w:val="00985880"/>
    <w:rsid w:val="00985AED"/>
    <w:rsid w:val="00985AFE"/>
    <w:rsid w:val="0098659E"/>
    <w:rsid w:val="00987D4B"/>
    <w:rsid w:val="009908D6"/>
    <w:rsid w:val="00990C69"/>
    <w:rsid w:val="009910B6"/>
    <w:rsid w:val="009910B8"/>
    <w:rsid w:val="009915DD"/>
    <w:rsid w:val="00991E6C"/>
    <w:rsid w:val="0099237B"/>
    <w:rsid w:val="009923DA"/>
    <w:rsid w:val="0099281E"/>
    <w:rsid w:val="00992C89"/>
    <w:rsid w:val="00993247"/>
    <w:rsid w:val="00993291"/>
    <w:rsid w:val="0099341B"/>
    <w:rsid w:val="009939BD"/>
    <w:rsid w:val="00993E4F"/>
    <w:rsid w:val="00993E5C"/>
    <w:rsid w:val="009940C9"/>
    <w:rsid w:val="0099439A"/>
    <w:rsid w:val="0099461A"/>
    <w:rsid w:val="00994AEF"/>
    <w:rsid w:val="00996533"/>
    <w:rsid w:val="00996F00"/>
    <w:rsid w:val="009974E5"/>
    <w:rsid w:val="00997858"/>
    <w:rsid w:val="00997E3B"/>
    <w:rsid w:val="009A07E7"/>
    <w:rsid w:val="009A173C"/>
    <w:rsid w:val="009A175A"/>
    <w:rsid w:val="009A1996"/>
    <w:rsid w:val="009A19A0"/>
    <w:rsid w:val="009A2103"/>
    <w:rsid w:val="009A2640"/>
    <w:rsid w:val="009A2707"/>
    <w:rsid w:val="009A276A"/>
    <w:rsid w:val="009A2811"/>
    <w:rsid w:val="009A2C01"/>
    <w:rsid w:val="009A2CFB"/>
    <w:rsid w:val="009A40D9"/>
    <w:rsid w:val="009A4142"/>
    <w:rsid w:val="009A4294"/>
    <w:rsid w:val="009A4860"/>
    <w:rsid w:val="009A4C06"/>
    <w:rsid w:val="009A5330"/>
    <w:rsid w:val="009A56AC"/>
    <w:rsid w:val="009A57D1"/>
    <w:rsid w:val="009A592F"/>
    <w:rsid w:val="009A5BE0"/>
    <w:rsid w:val="009A5E9A"/>
    <w:rsid w:val="009A625C"/>
    <w:rsid w:val="009A6494"/>
    <w:rsid w:val="009A67D9"/>
    <w:rsid w:val="009A6B1A"/>
    <w:rsid w:val="009A6FCF"/>
    <w:rsid w:val="009A703B"/>
    <w:rsid w:val="009A7AB0"/>
    <w:rsid w:val="009A7C79"/>
    <w:rsid w:val="009A7E31"/>
    <w:rsid w:val="009B0851"/>
    <w:rsid w:val="009B1179"/>
    <w:rsid w:val="009B11CB"/>
    <w:rsid w:val="009B185A"/>
    <w:rsid w:val="009B1A5E"/>
    <w:rsid w:val="009B1D20"/>
    <w:rsid w:val="009B2494"/>
    <w:rsid w:val="009B2AFB"/>
    <w:rsid w:val="009B2E85"/>
    <w:rsid w:val="009B3EF1"/>
    <w:rsid w:val="009B420E"/>
    <w:rsid w:val="009B4C5E"/>
    <w:rsid w:val="009B5AD1"/>
    <w:rsid w:val="009B5DAD"/>
    <w:rsid w:val="009B5F56"/>
    <w:rsid w:val="009B624F"/>
    <w:rsid w:val="009B6611"/>
    <w:rsid w:val="009B66CD"/>
    <w:rsid w:val="009B7586"/>
    <w:rsid w:val="009B77C9"/>
    <w:rsid w:val="009B7BBB"/>
    <w:rsid w:val="009C090D"/>
    <w:rsid w:val="009C0975"/>
    <w:rsid w:val="009C0B26"/>
    <w:rsid w:val="009C0DA4"/>
    <w:rsid w:val="009C14FC"/>
    <w:rsid w:val="009C1722"/>
    <w:rsid w:val="009C198C"/>
    <w:rsid w:val="009C1DE8"/>
    <w:rsid w:val="009C244C"/>
    <w:rsid w:val="009C2F4D"/>
    <w:rsid w:val="009C30BF"/>
    <w:rsid w:val="009C3F56"/>
    <w:rsid w:val="009C44B5"/>
    <w:rsid w:val="009C4AAE"/>
    <w:rsid w:val="009C4BCE"/>
    <w:rsid w:val="009C4F60"/>
    <w:rsid w:val="009C503E"/>
    <w:rsid w:val="009C5118"/>
    <w:rsid w:val="009C536D"/>
    <w:rsid w:val="009C59B2"/>
    <w:rsid w:val="009C5FA6"/>
    <w:rsid w:val="009C6597"/>
    <w:rsid w:val="009C66A7"/>
    <w:rsid w:val="009C6B50"/>
    <w:rsid w:val="009C6C72"/>
    <w:rsid w:val="009C6EDE"/>
    <w:rsid w:val="009C7450"/>
    <w:rsid w:val="009C7756"/>
    <w:rsid w:val="009C79D5"/>
    <w:rsid w:val="009D0E61"/>
    <w:rsid w:val="009D0ECF"/>
    <w:rsid w:val="009D143C"/>
    <w:rsid w:val="009D14EB"/>
    <w:rsid w:val="009D20BC"/>
    <w:rsid w:val="009D2CE0"/>
    <w:rsid w:val="009D3147"/>
    <w:rsid w:val="009D383A"/>
    <w:rsid w:val="009D442D"/>
    <w:rsid w:val="009D44C9"/>
    <w:rsid w:val="009D46A2"/>
    <w:rsid w:val="009D46A4"/>
    <w:rsid w:val="009D4D99"/>
    <w:rsid w:val="009D5E13"/>
    <w:rsid w:val="009D5E41"/>
    <w:rsid w:val="009D5F83"/>
    <w:rsid w:val="009D60DC"/>
    <w:rsid w:val="009D630F"/>
    <w:rsid w:val="009D6392"/>
    <w:rsid w:val="009D6A8C"/>
    <w:rsid w:val="009D6B0F"/>
    <w:rsid w:val="009D6DBF"/>
    <w:rsid w:val="009D7D6F"/>
    <w:rsid w:val="009D7FF9"/>
    <w:rsid w:val="009E0C6E"/>
    <w:rsid w:val="009E0D50"/>
    <w:rsid w:val="009E11B4"/>
    <w:rsid w:val="009E162F"/>
    <w:rsid w:val="009E1F23"/>
    <w:rsid w:val="009E2377"/>
    <w:rsid w:val="009E2594"/>
    <w:rsid w:val="009E2D9D"/>
    <w:rsid w:val="009E3C1C"/>
    <w:rsid w:val="009E3D93"/>
    <w:rsid w:val="009E4B25"/>
    <w:rsid w:val="009E4D0C"/>
    <w:rsid w:val="009E4E65"/>
    <w:rsid w:val="009E523A"/>
    <w:rsid w:val="009E67DC"/>
    <w:rsid w:val="009E695B"/>
    <w:rsid w:val="009E69E0"/>
    <w:rsid w:val="009E6AA1"/>
    <w:rsid w:val="009E734A"/>
    <w:rsid w:val="009E7BAF"/>
    <w:rsid w:val="009E7DEF"/>
    <w:rsid w:val="009F0744"/>
    <w:rsid w:val="009F1607"/>
    <w:rsid w:val="009F1956"/>
    <w:rsid w:val="009F2A28"/>
    <w:rsid w:val="009F2C5B"/>
    <w:rsid w:val="009F2E46"/>
    <w:rsid w:val="009F3728"/>
    <w:rsid w:val="009F3984"/>
    <w:rsid w:val="009F3B27"/>
    <w:rsid w:val="009F4210"/>
    <w:rsid w:val="009F431A"/>
    <w:rsid w:val="009F4EE1"/>
    <w:rsid w:val="009F566C"/>
    <w:rsid w:val="009F5C17"/>
    <w:rsid w:val="009F6238"/>
    <w:rsid w:val="009F6364"/>
    <w:rsid w:val="009F67F9"/>
    <w:rsid w:val="009F6841"/>
    <w:rsid w:val="009F68D3"/>
    <w:rsid w:val="009F702D"/>
    <w:rsid w:val="009F7683"/>
    <w:rsid w:val="00A0037F"/>
    <w:rsid w:val="00A007B8"/>
    <w:rsid w:val="00A009F9"/>
    <w:rsid w:val="00A00C9E"/>
    <w:rsid w:val="00A02350"/>
    <w:rsid w:val="00A025C5"/>
    <w:rsid w:val="00A03060"/>
    <w:rsid w:val="00A034CE"/>
    <w:rsid w:val="00A03533"/>
    <w:rsid w:val="00A04F1E"/>
    <w:rsid w:val="00A05346"/>
    <w:rsid w:val="00A0584F"/>
    <w:rsid w:val="00A0637D"/>
    <w:rsid w:val="00A0698B"/>
    <w:rsid w:val="00A06A3A"/>
    <w:rsid w:val="00A0701B"/>
    <w:rsid w:val="00A077DA"/>
    <w:rsid w:val="00A07AFC"/>
    <w:rsid w:val="00A10208"/>
    <w:rsid w:val="00A10257"/>
    <w:rsid w:val="00A1083A"/>
    <w:rsid w:val="00A116DE"/>
    <w:rsid w:val="00A11AD7"/>
    <w:rsid w:val="00A11B47"/>
    <w:rsid w:val="00A11BC1"/>
    <w:rsid w:val="00A11D16"/>
    <w:rsid w:val="00A11F7D"/>
    <w:rsid w:val="00A12788"/>
    <w:rsid w:val="00A127BF"/>
    <w:rsid w:val="00A12F7D"/>
    <w:rsid w:val="00A1325F"/>
    <w:rsid w:val="00A13E63"/>
    <w:rsid w:val="00A13EB7"/>
    <w:rsid w:val="00A146AB"/>
    <w:rsid w:val="00A14AE8"/>
    <w:rsid w:val="00A14DF0"/>
    <w:rsid w:val="00A14EA7"/>
    <w:rsid w:val="00A14FD0"/>
    <w:rsid w:val="00A15160"/>
    <w:rsid w:val="00A1519C"/>
    <w:rsid w:val="00A1520E"/>
    <w:rsid w:val="00A167F8"/>
    <w:rsid w:val="00A17238"/>
    <w:rsid w:val="00A17312"/>
    <w:rsid w:val="00A17B84"/>
    <w:rsid w:val="00A17EEA"/>
    <w:rsid w:val="00A20264"/>
    <w:rsid w:val="00A2051E"/>
    <w:rsid w:val="00A20618"/>
    <w:rsid w:val="00A2093C"/>
    <w:rsid w:val="00A210E5"/>
    <w:rsid w:val="00A217F3"/>
    <w:rsid w:val="00A21A01"/>
    <w:rsid w:val="00A21A4B"/>
    <w:rsid w:val="00A22524"/>
    <w:rsid w:val="00A228BB"/>
    <w:rsid w:val="00A23206"/>
    <w:rsid w:val="00A2329C"/>
    <w:rsid w:val="00A2342E"/>
    <w:rsid w:val="00A23585"/>
    <w:rsid w:val="00A23E6A"/>
    <w:rsid w:val="00A23EB4"/>
    <w:rsid w:val="00A23FB2"/>
    <w:rsid w:val="00A24846"/>
    <w:rsid w:val="00A248D5"/>
    <w:rsid w:val="00A24AD3"/>
    <w:rsid w:val="00A24D5E"/>
    <w:rsid w:val="00A24EB9"/>
    <w:rsid w:val="00A25125"/>
    <w:rsid w:val="00A25699"/>
    <w:rsid w:val="00A2614C"/>
    <w:rsid w:val="00A261EA"/>
    <w:rsid w:val="00A2639D"/>
    <w:rsid w:val="00A271FC"/>
    <w:rsid w:val="00A27854"/>
    <w:rsid w:val="00A27D15"/>
    <w:rsid w:val="00A3175C"/>
    <w:rsid w:val="00A3185D"/>
    <w:rsid w:val="00A318A0"/>
    <w:rsid w:val="00A31F02"/>
    <w:rsid w:val="00A32444"/>
    <w:rsid w:val="00A3292F"/>
    <w:rsid w:val="00A32E40"/>
    <w:rsid w:val="00A32F89"/>
    <w:rsid w:val="00A3301A"/>
    <w:rsid w:val="00A33831"/>
    <w:rsid w:val="00A33D38"/>
    <w:rsid w:val="00A33DAC"/>
    <w:rsid w:val="00A341E2"/>
    <w:rsid w:val="00A344BF"/>
    <w:rsid w:val="00A345FC"/>
    <w:rsid w:val="00A35467"/>
    <w:rsid w:val="00A357F8"/>
    <w:rsid w:val="00A35856"/>
    <w:rsid w:val="00A35D93"/>
    <w:rsid w:val="00A35DCF"/>
    <w:rsid w:val="00A35E83"/>
    <w:rsid w:val="00A36899"/>
    <w:rsid w:val="00A3732D"/>
    <w:rsid w:val="00A37528"/>
    <w:rsid w:val="00A40084"/>
    <w:rsid w:val="00A400C9"/>
    <w:rsid w:val="00A40FB8"/>
    <w:rsid w:val="00A412BB"/>
    <w:rsid w:val="00A41B39"/>
    <w:rsid w:val="00A42720"/>
    <w:rsid w:val="00A42D61"/>
    <w:rsid w:val="00A436FB"/>
    <w:rsid w:val="00A43705"/>
    <w:rsid w:val="00A4383B"/>
    <w:rsid w:val="00A440C6"/>
    <w:rsid w:val="00A4416F"/>
    <w:rsid w:val="00A4474E"/>
    <w:rsid w:val="00A44DC3"/>
    <w:rsid w:val="00A44E55"/>
    <w:rsid w:val="00A45354"/>
    <w:rsid w:val="00A453A2"/>
    <w:rsid w:val="00A45B2E"/>
    <w:rsid w:val="00A45D4D"/>
    <w:rsid w:val="00A46096"/>
    <w:rsid w:val="00A4625B"/>
    <w:rsid w:val="00A50373"/>
    <w:rsid w:val="00A503F2"/>
    <w:rsid w:val="00A505ED"/>
    <w:rsid w:val="00A507BC"/>
    <w:rsid w:val="00A50CB4"/>
    <w:rsid w:val="00A50CFA"/>
    <w:rsid w:val="00A51344"/>
    <w:rsid w:val="00A51780"/>
    <w:rsid w:val="00A51840"/>
    <w:rsid w:val="00A51A2A"/>
    <w:rsid w:val="00A51A77"/>
    <w:rsid w:val="00A51B6B"/>
    <w:rsid w:val="00A525DA"/>
    <w:rsid w:val="00A52D33"/>
    <w:rsid w:val="00A53056"/>
    <w:rsid w:val="00A5392C"/>
    <w:rsid w:val="00A54100"/>
    <w:rsid w:val="00A54570"/>
    <w:rsid w:val="00A54C4B"/>
    <w:rsid w:val="00A54D93"/>
    <w:rsid w:val="00A54DC1"/>
    <w:rsid w:val="00A552D0"/>
    <w:rsid w:val="00A56792"/>
    <w:rsid w:val="00A567F2"/>
    <w:rsid w:val="00A56891"/>
    <w:rsid w:val="00A57087"/>
    <w:rsid w:val="00A57286"/>
    <w:rsid w:val="00A573F9"/>
    <w:rsid w:val="00A579AF"/>
    <w:rsid w:val="00A57D4F"/>
    <w:rsid w:val="00A57E5E"/>
    <w:rsid w:val="00A606FF"/>
    <w:rsid w:val="00A60A30"/>
    <w:rsid w:val="00A60B00"/>
    <w:rsid w:val="00A615AE"/>
    <w:rsid w:val="00A62835"/>
    <w:rsid w:val="00A62A4C"/>
    <w:rsid w:val="00A62ECF"/>
    <w:rsid w:val="00A63E15"/>
    <w:rsid w:val="00A6483B"/>
    <w:rsid w:val="00A64C2D"/>
    <w:rsid w:val="00A65213"/>
    <w:rsid w:val="00A65CA2"/>
    <w:rsid w:val="00A65E36"/>
    <w:rsid w:val="00A665A2"/>
    <w:rsid w:val="00A669AD"/>
    <w:rsid w:val="00A66C10"/>
    <w:rsid w:val="00A66FC3"/>
    <w:rsid w:val="00A674BD"/>
    <w:rsid w:val="00A677E5"/>
    <w:rsid w:val="00A67B87"/>
    <w:rsid w:val="00A67F7A"/>
    <w:rsid w:val="00A70203"/>
    <w:rsid w:val="00A70261"/>
    <w:rsid w:val="00A704AF"/>
    <w:rsid w:val="00A71531"/>
    <w:rsid w:val="00A71C22"/>
    <w:rsid w:val="00A7224E"/>
    <w:rsid w:val="00A72375"/>
    <w:rsid w:val="00A72817"/>
    <w:rsid w:val="00A72C48"/>
    <w:rsid w:val="00A72D1E"/>
    <w:rsid w:val="00A7390D"/>
    <w:rsid w:val="00A73ABC"/>
    <w:rsid w:val="00A74111"/>
    <w:rsid w:val="00A7425F"/>
    <w:rsid w:val="00A74DBB"/>
    <w:rsid w:val="00A752F6"/>
    <w:rsid w:val="00A755A6"/>
    <w:rsid w:val="00A759A1"/>
    <w:rsid w:val="00A75A73"/>
    <w:rsid w:val="00A761CF"/>
    <w:rsid w:val="00A763F2"/>
    <w:rsid w:val="00A76E92"/>
    <w:rsid w:val="00A770C9"/>
    <w:rsid w:val="00A77EAC"/>
    <w:rsid w:val="00A77F6C"/>
    <w:rsid w:val="00A80273"/>
    <w:rsid w:val="00A803FD"/>
    <w:rsid w:val="00A80806"/>
    <w:rsid w:val="00A815A0"/>
    <w:rsid w:val="00A81760"/>
    <w:rsid w:val="00A81AA8"/>
    <w:rsid w:val="00A81BFE"/>
    <w:rsid w:val="00A81EBB"/>
    <w:rsid w:val="00A820E9"/>
    <w:rsid w:val="00A82AAE"/>
    <w:rsid w:val="00A82C49"/>
    <w:rsid w:val="00A82E92"/>
    <w:rsid w:val="00A82F9A"/>
    <w:rsid w:val="00A832EB"/>
    <w:rsid w:val="00A834AF"/>
    <w:rsid w:val="00A83566"/>
    <w:rsid w:val="00A837C1"/>
    <w:rsid w:val="00A83978"/>
    <w:rsid w:val="00A841CB"/>
    <w:rsid w:val="00A8425D"/>
    <w:rsid w:val="00A84F5F"/>
    <w:rsid w:val="00A853E0"/>
    <w:rsid w:val="00A85894"/>
    <w:rsid w:val="00A85C34"/>
    <w:rsid w:val="00A85C35"/>
    <w:rsid w:val="00A87235"/>
    <w:rsid w:val="00A8741F"/>
    <w:rsid w:val="00A87AEB"/>
    <w:rsid w:val="00A9023A"/>
    <w:rsid w:val="00A90D2B"/>
    <w:rsid w:val="00A916E9"/>
    <w:rsid w:val="00A91A8C"/>
    <w:rsid w:val="00A91BAA"/>
    <w:rsid w:val="00A91BCA"/>
    <w:rsid w:val="00A9348A"/>
    <w:rsid w:val="00A93E3D"/>
    <w:rsid w:val="00A94204"/>
    <w:rsid w:val="00A942FF"/>
    <w:rsid w:val="00A96EC5"/>
    <w:rsid w:val="00A97105"/>
    <w:rsid w:val="00A97108"/>
    <w:rsid w:val="00A97335"/>
    <w:rsid w:val="00A97CAF"/>
    <w:rsid w:val="00A97DB4"/>
    <w:rsid w:val="00AA0AE1"/>
    <w:rsid w:val="00AA0E30"/>
    <w:rsid w:val="00AA1171"/>
    <w:rsid w:val="00AA1867"/>
    <w:rsid w:val="00AA1D41"/>
    <w:rsid w:val="00AA2DBE"/>
    <w:rsid w:val="00AA3B95"/>
    <w:rsid w:val="00AA42A5"/>
    <w:rsid w:val="00AA4B1F"/>
    <w:rsid w:val="00AA4E90"/>
    <w:rsid w:val="00AA510F"/>
    <w:rsid w:val="00AA5312"/>
    <w:rsid w:val="00AA5AB4"/>
    <w:rsid w:val="00AA6290"/>
    <w:rsid w:val="00AA66AA"/>
    <w:rsid w:val="00AA735C"/>
    <w:rsid w:val="00AA7858"/>
    <w:rsid w:val="00AA797F"/>
    <w:rsid w:val="00AB03C8"/>
    <w:rsid w:val="00AB0620"/>
    <w:rsid w:val="00AB0D84"/>
    <w:rsid w:val="00AB175A"/>
    <w:rsid w:val="00AB1E8E"/>
    <w:rsid w:val="00AB29E8"/>
    <w:rsid w:val="00AB2AD4"/>
    <w:rsid w:val="00AB2B54"/>
    <w:rsid w:val="00AB2C97"/>
    <w:rsid w:val="00AB350F"/>
    <w:rsid w:val="00AB3EB9"/>
    <w:rsid w:val="00AB433B"/>
    <w:rsid w:val="00AB4918"/>
    <w:rsid w:val="00AB4AFC"/>
    <w:rsid w:val="00AB5012"/>
    <w:rsid w:val="00AB5721"/>
    <w:rsid w:val="00AB5832"/>
    <w:rsid w:val="00AB5B99"/>
    <w:rsid w:val="00AB61F3"/>
    <w:rsid w:val="00AB631B"/>
    <w:rsid w:val="00AB6885"/>
    <w:rsid w:val="00AB7627"/>
    <w:rsid w:val="00AB76DC"/>
    <w:rsid w:val="00AB7EB1"/>
    <w:rsid w:val="00AC02A7"/>
    <w:rsid w:val="00AC087D"/>
    <w:rsid w:val="00AC0D68"/>
    <w:rsid w:val="00AC19D4"/>
    <w:rsid w:val="00AC2269"/>
    <w:rsid w:val="00AC245F"/>
    <w:rsid w:val="00AC3363"/>
    <w:rsid w:val="00AC3491"/>
    <w:rsid w:val="00AC3569"/>
    <w:rsid w:val="00AC37D7"/>
    <w:rsid w:val="00AC4A50"/>
    <w:rsid w:val="00AC4A69"/>
    <w:rsid w:val="00AC5140"/>
    <w:rsid w:val="00AC51F1"/>
    <w:rsid w:val="00AC52AA"/>
    <w:rsid w:val="00AC5352"/>
    <w:rsid w:val="00AC5FC9"/>
    <w:rsid w:val="00AC647E"/>
    <w:rsid w:val="00AC6582"/>
    <w:rsid w:val="00AC6B28"/>
    <w:rsid w:val="00AC706A"/>
    <w:rsid w:val="00AC7A8E"/>
    <w:rsid w:val="00AD11FF"/>
    <w:rsid w:val="00AD13AD"/>
    <w:rsid w:val="00AD18DD"/>
    <w:rsid w:val="00AD1A0E"/>
    <w:rsid w:val="00AD22EA"/>
    <w:rsid w:val="00AD24F5"/>
    <w:rsid w:val="00AD310F"/>
    <w:rsid w:val="00AD3755"/>
    <w:rsid w:val="00AD3D3F"/>
    <w:rsid w:val="00AD4FEE"/>
    <w:rsid w:val="00AD5622"/>
    <w:rsid w:val="00AD5CE6"/>
    <w:rsid w:val="00AD6519"/>
    <w:rsid w:val="00AD6AFD"/>
    <w:rsid w:val="00AD6B5F"/>
    <w:rsid w:val="00AD6F85"/>
    <w:rsid w:val="00AD6FD2"/>
    <w:rsid w:val="00AD70B0"/>
    <w:rsid w:val="00AE0390"/>
    <w:rsid w:val="00AE09D3"/>
    <w:rsid w:val="00AE0A45"/>
    <w:rsid w:val="00AE0FB5"/>
    <w:rsid w:val="00AE106E"/>
    <w:rsid w:val="00AE1713"/>
    <w:rsid w:val="00AE1DC2"/>
    <w:rsid w:val="00AE2AF7"/>
    <w:rsid w:val="00AE304E"/>
    <w:rsid w:val="00AE3091"/>
    <w:rsid w:val="00AE31C9"/>
    <w:rsid w:val="00AE339B"/>
    <w:rsid w:val="00AE398A"/>
    <w:rsid w:val="00AE39C0"/>
    <w:rsid w:val="00AE4842"/>
    <w:rsid w:val="00AE55B2"/>
    <w:rsid w:val="00AE58A1"/>
    <w:rsid w:val="00AE6212"/>
    <w:rsid w:val="00AE69F3"/>
    <w:rsid w:val="00AE6B22"/>
    <w:rsid w:val="00AE6B76"/>
    <w:rsid w:val="00AE6BC8"/>
    <w:rsid w:val="00AE7109"/>
    <w:rsid w:val="00AE7365"/>
    <w:rsid w:val="00AE79EB"/>
    <w:rsid w:val="00AE7FED"/>
    <w:rsid w:val="00AF0502"/>
    <w:rsid w:val="00AF0DC0"/>
    <w:rsid w:val="00AF135C"/>
    <w:rsid w:val="00AF168F"/>
    <w:rsid w:val="00AF2CE4"/>
    <w:rsid w:val="00AF36FB"/>
    <w:rsid w:val="00AF3A93"/>
    <w:rsid w:val="00AF3BB4"/>
    <w:rsid w:val="00AF3F74"/>
    <w:rsid w:val="00AF484A"/>
    <w:rsid w:val="00AF48AE"/>
    <w:rsid w:val="00AF4A68"/>
    <w:rsid w:val="00AF4F9C"/>
    <w:rsid w:val="00AF51C6"/>
    <w:rsid w:val="00AF5249"/>
    <w:rsid w:val="00AF5362"/>
    <w:rsid w:val="00AF5CFF"/>
    <w:rsid w:val="00AF6160"/>
    <w:rsid w:val="00AF65CD"/>
    <w:rsid w:val="00AF70FD"/>
    <w:rsid w:val="00AF7196"/>
    <w:rsid w:val="00AF7634"/>
    <w:rsid w:val="00AF784A"/>
    <w:rsid w:val="00AF7996"/>
    <w:rsid w:val="00AF7CC4"/>
    <w:rsid w:val="00B00356"/>
    <w:rsid w:val="00B0097A"/>
    <w:rsid w:val="00B00B48"/>
    <w:rsid w:val="00B017F1"/>
    <w:rsid w:val="00B019C4"/>
    <w:rsid w:val="00B01C84"/>
    <w:rsid w:val="00B01F34"/>
    <w:rsid w:val="00B02A68"/>
    <w:rsid w:val="00B02CEF"/>
    <w:rsid w:val="00B02E35"/>
    <w:rsid w:val="00B031A2"/>
    <w:rsid w:val="00B032F2"/>
    <w:rsid w:val="00B038B6"/>
    <w:rsid w:val="00B04982"/>
    <w:rsid w:val="00B04B8E"/>
    <w:rsid w:val="00B04DCC"/>
    <w:rsid w:val="00B055C8"/>
    <w:rsid w:val="00B0602D"/>
    <w:rsid w:val="00B06111"/>
    <w:rsid w:val="00B06132"/>
    <w:rsid w:val="00B06643"/>
    <w:rsid w:val="00B06AFA"/>
    <w:rsid w:val="00B06C8E"/>
    <w:rsid w:val="00B06F46"/>
    <w:rsid w:val="00B10797"/>
    <w:rsid w:val="00B108D5"/>
    <w:rsid w:val="00B10A44"/>
    <w:rsid w:val="00B1101F"/>
    <w:rsid w:val="00B111E5"/>
    <w:rsid w:val="00B117CA"/>
    <w:rsid w:val="00B11A9F"/>
    <w:rsid w:val="00B11C3F"/>
    <w:rsid w:val="00B1223F"/>
    <w:rsid w:val="00B1277E"/>
    <w:rsid w:val="00B12D20"/>
    <w:rsid w:val="00B12D74"/>
    <w:rsid w:val="00B12DA1"/>
    <w:rsid w:val="00B12E13"/>
    <w:rsid w:val="00B13228"/>
    <w:rsid w:val="00B137CF"/>
    <w:rsid w:val="00B14113"/>
    <w:rsid w:val="00B14122"/>
    <w:rsid w:val="00B145C8"/>
    <w:rsid w:val="00B153C9"/>
    <w:rsid w:val="00B15673"/>
    <w:rsid w:val="00B157D6"/>
    <w:rsid w:val="00B15D7F"/>
    <w:rsid w:val="00B165B9"/>
    <w:rsid w:val="00B16C0C"/>
    <w:rsid w:val="00B173E1"/>
    <w:rsid w:val="00B173F2"/>
    <w:rsid w:val="00B175AA"/>
    <w:rsid w:val="00B176C6"/>
    <w:rsid w:val="00B17AB5"/>
    <w:rsid w:val="00B17DB9"/>
    <w:rsid w:val="00B212B3"/>
    <w:rsid w:val="00B21363"/>
    <w:rsid w:val="00B219D6"/>
    <w:rsid w:val="00B21FBA"/>
    <w:rsid w:val="00B22759"/>
    <w:rsid w:val="00B227FC"/>
    <w:rsid w:val="00B228C8"/>
    <w:rsid w:val="00B23261"/>
    <w:rsid w:val="00B24667"/>
    <w:rsid w:val="00B2499F"/>
    <w:rsid w:val="00B24CFA"/>
    <w:rsid w:val="00B25398"/>
    <w:rsid w:val="00B253C0"/>
    <w:rsid w:val="00B256F2"/>
    <w:rsid w:val="00B26364"/>
    <w:rsid w:val="00B26B22"/>
    <w:rsid w:val="00B275C2"/>
    <w:rsid w:val="00B275D1"/>
    <w:rsid w:val="00B276AF"/>
    <w:rsid w:val="00B27766"/>
    <w:rsid w:val="00B27F42"/>
    <w:rsid w:val="00B27FC3"/>
    <w:rsid w:val="00B307D3"/>
    <w:rsid w:val="00B30BB0"/>
    <w:rsid w:val="00B30FE2"/>
    <w:rsid w:val="00B3111D"/>
    <w:rsid w:val="00B31741"/>
    <w:rsid w:val="00B317C1"/>
    <w:rsid w:val="00B31BFB"/>
    <w:rsid w:val="00B31DD8"/>
    <w:rsid w:val="00B323E7"/>
    <w:rsid w:val="00B325CA"/>
    <w:rsid w:val="00B3295D"/>
    <w:rsid w:val="00B32D84"/>
    <w:rsid w:val="00B33178"/>
    <w:rsid w:val="00B3362B"/>
    <w:rsid w:val="00B337B6"/>
    <w:rsid w:val="00B33A8C"/>
    <w:rsid w:val="00B34CD4"/>
    <w:rsid w:val="00B3520D"/>
    <w:rsid w:val="00B357B7"/>
    <w:rsid w:val="00B358E4"/>
    <w:rsid w:val="00B36283"/>
    <w:rsid w:val="00B3653E"/>
    <w:rsid w:val="00B4087E"/>
    <w:rsid w:val="00B40EF9"/>
    <w:rsid w:val="00B41319"/>
    <w:rsid w:val="00B415BF"/>
    <w:rsid w:val="00B420BD"/>
    <w:rsid w:val="00B42423"/>
    <w:rsid w:val="00B42AEC"/>
    <w:rsid w:val="00B43301"/>
    <w:rsid w:val="00B43685"/>
    <w:rsid w:val="00B4388C"/>
    <w:rsid w:val="00B439FF"/>
    <w:rsid w:val="00B43BD5"/>
    <w:rsid w:val="00B442FF"/>
    <w:rsid w:val="00B44746"/>
    <w:rsid w:val="00B4479E"/>
    <w:rsid w:val="00B455E2"/>
    <w:rsid w:val="00B45868"/>
    <w:rsid w:val="00B46821"/>
    <w:rsid w:val="00B46E50"/>
    <w:rsid w:val="00B47884"/>
    <w:rsid w:val="00B47B75"/>
    <w:rsid w:val="00B503B7"/>
    <w:rsid w:val="00B50D25"/>
    <w:rsid w:val="00B50E06"/>
    <w:rsid w:val="00B51149"/>
    <w:rsid w:val="00B51319"/>
    <w:rsid w:val="00B51BC3"/>
    <w:rsid w:val="00B51D31"/>
    <w:rsid w:val="00B5210A"/>
    <w:rsid w:val="00B52274"/>
    <w:rsid w:val="00B5249B"/>
    <w:rsid w:val="00B52516"/>
    <w:rsid w:val="00B52AF5"/>
    <w:rsid w:val="00B5356A"/>
    <w:rsid w:val="00B53C2E"/>
    <w:rsid w:val="00B53D42"/>
    <w:rsid w:val="00B54FB9"/>
    <w:rsid w:val="00B551A9"/>
    <w:rsid w:val="00B5577D"/>
    <w:rsid w:val="00B55E4A"/>
    <w:rsid w:val="00B55FCE"/>
    <w:rsid w:val="00B5629B"/>
    <w:rsid w:val="00B56C73"/>
    <w:rsid w:val="00B56D5E"/>
    <w:rsid w:val="00B56E64"/>
    <w:rsid w:val="00B5710C"/>
    <w:rsid w:val="00B576C4"/>
    <w:rsid w:val="00B5771D"/>
    <w:rsid w:val="00B578DA"/>
    <w:rsid w:val="00B6009D"/>
    <w:rsid w:val="00B6043B"/>
    <w:rsid w:val="00B6065C"/>
    <w:rsid w:val="00B607CC"/>
    <w:rsid w:val="00B60C8E"/>
    <w:rsid w:val="00B6120E"/>
    <w:rsid w:val="00B61747"/>
    <w:rsid w:val="00B61F9C"/>
    <w:rsid w:val="00B622E5"/>
    <w:rsid w:val="00B6240A"/>
    <w:rsid w:val="00B63485"/>
    <w:rsid w:val="00B640BE"/>
    <w:rsid w:val="00B64382"/>
    <w:rsid w:val="00B645EE"/>
    <w:rsid w:val="00B645F9"/>
    <w:rsid w:val="00B6499C"/>
    <w:rsid w:val="00B64FD1"/>
    <w:rsid w:val="00B65518"/>
    <w:rsid w:val="00B662C6"/>
    <w:rsid w:val="00B662C8"/>
    <w:rsid w:val="00B669C6"/>
    <w:rsid w:val="00B66BED"/>
    <w:rsid w:val="00B679B4"/>
    <w:rsid w:val="00B679D3"/>
    <w:rsid w:val="00B67D3E"/>
    <w:rsid w:val="00B704B3"/>
    <w:rsid w:val="00B71151"/>
    <w:rsid w:val="00B71A49"/>
    <w:rsid w:val="00B71B6F"/>
    <w:rsid w:val="00B72B08"/>
    <w:rsid w:val="00B72EAE"/>
    <w:rsid w:val="00B73377"/>
    <w:rsid w:val="00B738DA"/>
    <w:rsid w:val="00B73A73"/>
    <w:rsid w:val="00B749D3"/>
    <w:rsid w:val="00B7513F"/>
    <w:rsid w:val="00B7516A"/>
    <w:rsid w:val="00B75848"/>
    <w:rsid w:val="00B76181"/>
    <w:rsid w:val="00B76873"/>
    <w:rsid w:val="00B76943"/>
    <w:rsid w:val="00B76C72"/>
    <w:rsid w:val="00B76C7B"/>
    <w:rsid w:val="00B773D9"/>
    <w:rsid w:val="00B774A2"/>
    <w:rsid w:val="00B77590"/>
    <w:rsid w:val="00B778EA"/>
    <w:rsid w:val="00B77B13"/>
    <w:rsid w:val="00B77E6D"/>
    <w:rsid w:val="00B802C7"/>
    <w:rsid w:val="00B8080B"/>
    <w:rsid w:val="00B80A2E"/>
    <w:rsid w:val="00B817C0"/>
    <w:rsid w:val="00B81D9B"/>
    <w:rsid w:val="00B82522"/>
    <w:rsid w:val="00B8260E"/>
    <w:rsid w:val="00B8265F"/>
    <w:rsid w:val="00B827F9"/>
    <w:rsid w:val="00B82A3D"/>
    <w:rsid w:val="00B82F98"/>
    <w:rsid w:val="00B83023"/>
    <w:rsid w:val="00B831AF"/>
    <w:rsid w:val="00B8343A"/>
    <w:rsid w:val="00B836AA"/>
    <w:rsid w:val="00B83771"/>
    <w:rsid w:val="00B83C12"/>
    <w:rsid w:val="00B83ED8"/>
    <w:rsid w:val="00B84582"/>
    <w:rsid w:val="00B85C77"/>
    <w:rsid w:val="00B85CD9"/>
    <w:rsid w:val="00B8620A"/>
    <w:rsid w:val="00B865C3"/>
    <w:rsid w:val="00B86759"/>
    <w:rsid w:val="00B8753C"/>
    <w:rsid w:val="00B87A63"/>
    <w:rsid w:val="00B903F4"/>
    <w:rsid w:val="00B9058D"/>
    <w:rsid w:val="00B9144D"/>
    <w:rsid w:val="00B9187F"/>
    <w:rsid w:val="00B91894"/>
    <w:rsid w:val="00B91BDD"/>
    <w:rsid w:val="00B92145"/>
    <w:rsid w:val="00B92BA4"/>
    <w:rsid w:val="00B92D09"/>
    <w:rsid w:val="00B92E41"/>
    <w:rsid w:val="00B92EBF"/>
    <w:rsid w:val="00B9352C"/>
    <w:rsid w:val="00B93D90"/>
    <w:rsid w:val="00B93F20"/>
    <w:rsid w:val="00B94F08"/>
    <w:rsid w:val="00B950E3"/>
    <w:rsid w:val="00B9516D"/>
    <w:rsid w:val="00B953EE"/>
    <w:rsid w:val="00B9569E"/>
    <w:rsid w:val="00B95B5A"/>
    <w:rsid w:val="00B95E60"/>
    <w:rsid w:val="00B95E86"/>
    <w:rsid w:val="00B96556"/>
    <w:rsid w:val="00B96624"/>
    <w:rsid w:val="00B96A81"/>
    <w:rsid w:val="00B96CD0"/>
    <w:rsid w:val="00B9777B"/>
    <w:rsid w:val="00B97943"/>
    <w:rsid w:val="00B97F31"/>
    <w:rsid w:val="00B97F9A"/>
    <w:rsid w:val="00BA01DA"/>
    <w:rsid w:val="00BA0C87"/>
    <w:rsid w:val="00BA0FF3"/>
    <w:rsid w:val="00BA10BD"/>
    <w:rsid w:val="00BA13A3"/>
    <w:rsid w:val="00BA192B"/>
    <w:rsid w:val="00BA1DC1"/>
    <w:rsid w:val="00BA1E09"/>
    <w:rsid w:val="00BA2315"/>
    <w:rsid w:val="00BA2A1A"/>
    <w:rsid w:val="00BA38DD"/>
    <w:rsid w:val="00BA3966"/>
    <w:rsid w:val="00BA5365"/>
    <w:rsid w:val="00BA578E"/>
    <w:rsid w:val="00BA591A"/>
    <w:rsid w:val="00BA6222"/>
    <w:rsid w:val="00BA625A"/>
    <w:rsid w:val="00BA6305"/>
    <w:rsid w:val="00BA6C00"/>
    <w:rsid w:val="00BA7390"/>
    <w:rsid w:val="00BA73B1"/>
    <w:rsid w:val="00BA7532"/>
    <w:rsid w:val="00BB12AA"/>
    <w:rsid w:val="00BB1F95"/>
    <w:rsid w:val="00BB2122"/>
    <w:rsid w:val="00BB2634"/>
    <w:rsid w:val="00BB2692"/>
    <w:rsid w:val="00BB27B5"/>
    <w:rsid w:val="00BB29A6"/>
    <w:rsid w:val="00BB2A3E"/>
    <w:rsid w:val="00BB2A52"/>
    <w:rsid w:val="00BB349B"/>
    <w:rsid w:val="00BB36AC"/>
    <w:rsid w:val="00BB4054"/>
    <w:rsid w:val="00BB40EA"/>
    <w:rsid w:val="00BB4215"/>
    <w:rsid w:val="00BB4324"/>
    <w:rsid w:val="00BB631D"/>
    <w:rsid w:val="00BB6442"/>
    <w:rsid w:val="00BB6B0A"/>
    <w:rsid w:val="00BB7397"/>
    <w:rsid w:val="00BC0235"/>
    <w:rsid w:val="00BC02A0"/>
    <w:rsid w:val="00BC0472"/>
    <w:rsid w:val="00BC0AEA"/>
    <w:rsid w:val="00BC0BFE"/>
    <w:rsid w:val="00BC0C40"/>
    <w:rsid w:val="00BC1EE9"/>
    <w:rsid w:val="00BC22E1"/>
    <w:rsid w:val="00BC2473"/>
    <w:rsid w:val="00BC2842"/>
    <w:rsid w:val="00BC2AE1"/>
    <w:rsid w:val="00BC2C1D"/>
    <w:rsid w:val="00BC34FC"/>
    <w:rsid w:val="00BC35CD"/>
    <w:rsid w:val="00BC3843"/>
    <w:rsid w:val="00BC3C21"/>
    <w:rsid w:val="00BC3D5D"/>
    <w:rsid w:val="00BC3DA3"/>
    <w:rsid w:val="00BC3FDD"/>
    <w:rsid w:val="00BC3FEF"/>
    <w:rsid w:val="00BC4C08"/>
    <w:rsid w:val="00BC4D8C"/>
    <w:rsid w:val="00BC4E80"/>
    <w:rsid w:val="00BC5697"/>
    <w:rsid w:val="00BC5C90"/>
    <w:rsid w:val="00BC6DD9"/>
    <w:rsid w:val="00BC6F65"/>
    <w:rsid w:val="00BC76F1"/>
    <w:rsid w:val="00BC7CA4"/>
    <w:rsid w:val="00BD009D"/>
    <w:rsid w:val="00BD00CE"/>
    <w:rsid w:val="00BD0A88"/>
    <w:rsid w:val="00BD0E51"/>
    <w:rsid w:val="00BD2891"/>
    <w:rsid w:val="00BD2BDC"/>
    <w:rsid w:val="00BD2FB2"/>
    <w:rsid w:val="00BD33E3"/>
    <w:rsid w:val="00BD33F6"/>
    <w:rsid w:val="00BD346B"/>
    <w:rsid w:val="00BD34DB"/>
    <w:rsid w:val="00BD3E76"/>
    <w:rsid w:val="00BD4003"/>
    <w:rsid w:val="00BD5D17"/>
    <w:rsid w:val="00BD5E41"/>
    <w:rsid w:val="00BD6382"/>
    <w:rsid w:val="00BD6C1C"/>
    <w:rsid w:val="00BD79E8"/>
    <w:rsid w:val="00BD7B0F"/>
    <w:rsid w:val="00BD7FC3"/>
    <w:rsid w:val="00BE00AD"/>
    <w:rsid w:val="00BE108F"/>
    <w:rsid w:val="00BE1470"/>
    <w:rsid w:val="00BE1531"/>
    <w:rsid w:val="00BE17F9"/>
    <w:rsid w:val="00BE1814"/>
    <w:rsid w:val="00BE18AB"/>
    <w:rsid w:val="00BE1BBF"/>
    <w:rsid w:val="00BE20DA"/>
    <w:rsid w:val="00BE2119"/>
    <w:rsid w:val="00BE239F"/>
    <w:rsid w:val="00BE2406"/>
    <w:rsid w:val="00BE28D2"/>
    <w:rsid w:val="00BE2A7C"/>
    <w:rsid w:val="00BE2AFD"/>
    <w:rsid w:val="00BE2C2F"/>
    <w:rsid w:val="00BE305C"/>
    <w:rsid w:val="00BE31AF"/>
    <w:rsid w:val="00BE3A90"/>
    <w:rsid w:val="00BE3EF4"/>
    <w:rsid w:val="00BE401C"/>
    <w:rsid w:val="00BE42A2"/>
    <w:rsid w:val="00BE4394"/>
    <w:rsid w:val="00BE4F55"/>
    <w:rsid w:val="00BE4F8D"/>
    <w:rsid w:val="00BE4FDB"/>
    <w:rsid w:val="00BE586D"/>
    <w:rsid w:val="00BE598A"/>
    <w:rsid w:val="00BE5D54"/>
    <w:rsid w:val="00BE60A5"/>
    <w:rsid w:val="00BE6AF7"/>
    <w:rsid w:val="00BE6CFB"/>
    <w:rsid w:val="00BE72DE"/>
    <w:rsid w:val="00BE769F"/>
    <w:rsid w:val="00BF0B17"/>
    <w:rsid w:val="00BF0C18"/>
    <w:rsid w:val="00BF0ECD"/>
    <w:rsid w:val="00BF1A4A"/>
    <w:rsid w:val="00BF1C55"/>
    <w:rsid w:val="00BF1D2B"/>
    <w:rsid w:val="00BF2286"/>
    <w:rsid w:val="00BF258F"/>
    <w:rsid w:val="00BF2948"/>
    <w:rsid w:val="00BF2EF1"/>
    <w:rsid w:val="00BF2F6E"/>
    <w:rsid w:val="00BF3406"/>
    <w:rsid w:val="00BF3B70"/>
    <w:rsid w:val="00BF3D59"/>
    <w:rsid w:val="00BF420A"/>
    <w:rsid w:val="00BF4634"/>
    <w:rsid w:val="00BF4741"/>
    <w:rsid w:val="00BF47BA"/>
    <w:rsid w:val="00BF4F88"/>
    <w:rsid w:val="00BF502C"/>
    <w:rsid w:val="00BF5198"/>
    <w:rsid w:val="00BF5A08"/>
    <w:rsid w:val="00BF5FE3"/>
    <w:rsid w:val="00BF6674"/>
    <w:rsid w:val="00BF695E"/>
    <w:rsid w:val="00BF6DC1"/>
    <w:rsid w:val="00BF7338"/>
    <w:rsid w:val="00BF73E9"/>
    <w:rsid w:val="00BF78D6"/>
    <w:rsid w:val="00BF7B11"/>
    <w:rsid w:val="00BF7BC2"/>
    <w:rsid w:val="00C00178"/>
    <w:rsid w:val="00C00579"/>
    <w:rsid w:val="00C00C79"/>
    <w:rsid w:val="00C00DC1"/>
    <w:rsid w:val="00C0102D"/>
    <w:rsid w:val="00C0127F"/>
    <w:rsid w:val="00C02033"/>
    <w:rsid w:val="00C02240"/>
    <w:rsid w:val="00C02706"/>
    <w:rsid w:val="00C030CC"/>
    <w:rsid w:val="00C0320B"/>
    <w:rsid w:val="00C03811"/>
    <w:rsid w:val="00C03966"/>
    <w:rsid w:val="00C04633"/>
    <w:rsid w:val="00C04D98"/>
    <w:rsid w:val="00C057B3"/>
    <w:rsid w:val="00C05ACB"/>
    <w:rsid w:val="00C05C2D"/>
    <w:rsid w:val="00C05C3E"/>
    <w:rsid w:val="00C05CB4"/>
    <w:rsid w:val="00C0611D"/>
    <w:rsid w:val="00C065C1"/>
    <w:rsid w:val="00C06D19"/>
    <w:rsid w:val="00C06EEB"/>
    <w:rsid w:val="00C07600"/>
    <w:rsid w:val="00C07E29"/>
    <w:rsid w:val="00C07E3A"/>
    <w:rsid w:val="00C10216"/>
    <w:rsid w:val="00C10734"/>
    <w:rsid w:val="00C10A22"/>
    <w:rsid w:val="00C10A27"/>
    <w:rsid w:val="00C10C2B"/>
    <w:rsid w:val="00C10E61"/>
    <w:rsid w:val="00C11032"/>
    <w:rsid w:val="00C112C3"/>
    <w:rsid w:val="00C118DF"/>
    <w:rsid w:val="00C11E6E"/>
    <w:rsid w:val="00C1229A"/>
    <w:rsid w:val="00C12F28"/>
    <w:rsid w:val="00C12F84"/>
    <w:rsid w:val="00C1338E"/>
    <w:rsid w:val="00C13690"/>
    <w:rsid w:val="00C13DBC"/>
    <w:rsid w:val="00C13FDF"/>
    <w:rsid w:val="00C143BE"/>
    <w:rsid w:val="00C14DFF"/>
    <w:rsid w:val="00C153EA"/>
    <w:rsid w:val="00C155BF"/>
    <w:rsid w:val="00C15862"/>
    <w:rsid w:val="00C15A9F"/>
    <w:rsid w:val="00C15BCA"/>
    <w:rsid w:val="00C15F7D"/>
    <w:rsid w:val="00C168BF"/>
    <w:rsid w:val="00C16CC6"/>
    <w:rsid w:val="00C16DF4"/>
    <w:rsid w:val="00C177F3"/>
    <w:rsid w:val="00C205BF"/>
    <w:rsid w:val="00C206F7"/>
    <w:rsid w:val="00C207FB"/>
    <w:rsid w:val="00C20C37"/>
    <w:rsid w:val="00C2146F"/>
    <w:rsid w:val="00C2153C"/>
    <w:rsid w:val="00C216AC"/>
    <w:rsid w:val="00C21844"/>
    <w:rsid w:val="00C21DE5"/>
    <w:rsid w:val="00C21F00"/>
    <w:rsid w:val="00C21F95"/>
    <w:rsid w:val="00C22663"/>
    <w:rsid w:val="00C22AFE"/>
    <w:rsid w:val="00C234B0"/>
    <w:rsid w:val="00C23628"/>
    <w:rsid w:val="00C239B1"/>
    <w:rsid w:val="00C239DC"/>
    <w:rsid w:val="00C23B2A"/>
    <w:rsid w:val="00C24A71"/>
    <w:rsid w:val="00C24D98"/>
    <w:rsid w:val="00C24F25"/>
    <w:rsid w:val="00C2585F"/>
    <w:rsid w:val="00C258AB"/>
    <w:rsid w:val="00C262A0"/>
    <w:rsid w:val="00C26781"/>
    <w:rsid w:val="00C2701E"/>
    <w:rsid w:val="00C270B1"/>
    <w:rsid w:val="00C271BE"/>
    <w:rsid w:val="00C273D6"/>
    <w:rsid w:val="00C274D0"/>
    <w:rsid w:val="00C30519"/>
    <w:rsid w:val="00C3059F"/>
    <w:rsid w:val="00C306CE"/>
    <w:rsid w:val="00C307A6"/>
    <w:rsid w:val="00C3180A"/>
    <w:rsid w:val="00C31C5E"/>
    <w:rsid w:val="00C31D5C"/>
    <w:rsid w:val="00C3252C"/>
    <w:rsid w:val="00C32643"/>
    <w:rsid w:val="00C326F0"/>
    <w:rsid w:val="00C32A0E"/>
    <w:rsid w:val="00C32D6C"/>
    <w:rsid w:val="00C33213"/>
    <w:rsid w:val="00C33236"/>
    <w:rsid w:val="00C3377B"/>
    <w:rsid w:val="00C3394F"/>
    <w:rsid w:val="00C34243"/>
    <w:rsid w:val="00C3469C"/>
    <w:rsid w:val="00C34DE5"/>
    <w:rsid w:val="00C34E5B"/>
    <w:rsid w:val="00C34EAF"/>
    <w:rsid w:val="00C34FB3"/>
    <w:rsid w:val="00C353F8"/>
    <w:rsid w:val="00C355D9"/>
    <w:rsid w:val="00C35606"/>
    <w:rsid w:val="00C35658"/>
    <w:rsid w:val="00C35F52"/>
    <w:rsid w:val="00C3696B"/>
    <w:rsid w:val="00C36D25"/>
    <w:rsid w:val="00C37115"/>
    <w:rsid w:val="00C37892"/>
    <w:rsid w:val="00C40178"/>
    <w:rsid w:val="00C40D64"/>
    <w:rsid w:val="00C4151C"/>
    <w:rsid w:val="00C41954"/>
    <w:rsid w:val="00C419D9"/>
    <w:rsid w:val="00C41F17"/>
    <w:rsid w:val="00C4210A"/>
    <w:rsid w:val="00C43387"/>
    <w:rsid w:val="00C437A3"/>
    <w:rsid w:val="00C43AFA"/>
    <w:rsid w:val="00C44692"/>
    <w:rsid w:val="00C44E0D"/>
    <w:rsid w:val="00C4503F"/>
    <w:rsid w:val="00C457CD"/>
    <w:rsid w:val="00C46339"/>
    <w:rsid w:val="00C4742A"/>
    <w:rsid w:val="00C4793C"/>
    <w:rsid w:val="00C47B13"/>
    <w:rsid w:val="00C502AC"/>
    <w:rsid w:val="00C50AA7"/>
    <w:rsid w:val="00C51077"/>
    <w:rsid w:val="00C51347"/>
    <w:rsid w:val="00C519A8"/>
    <w:rsid w:val="00C52354"/>
    <w:rsid w:val="00C52B45"/>
    <w:rsid w:val="00C52C0D"/>
    <w:rsid w:val="00C52FF8"/>
    <w:rsid w:val="00C53C65"/>
    <w:rsid w:val="00C53D52"/>
    <w:rsid w:val="00C53EBD"/>
    <w:rsid w:val="00C53F3B"/>
    <w:rsid w:val="00C54737"/>
    <w:rsid w:val="00C54925"/>
    <w:rsid w:val="00C55407"/>
    <w:rsid w:val="00C56028"/>
    <w:rsid w:val="00C602C3"/>
    <w:rsid w:val="00C609BF"/>
    <w:rsid w:val="00C60DDE"/>
    <w:rsid w:val="00C60F51"/>
    <w:rsid w:val="00C60FED"/>
    <w:rsid w:val="00C6125C"/>
    <w:rsid w:val="00C61667"/>
    <w:rsid w:val="00C616A9"/>
    <w:rsid w:val="00C617A3"/>
    <w:rsid w:val="00C61CB9"/>
    <w:rsid w:val="00C62008"/>
    <w:rsid w:val="00C620FC"/>
    <w:rsid w:val="00C62201"/>
    <w:rsid w:val="00C629E6"/>
    <w:rsid w:val="00C62B04"/>
    <w:rsid w:val="00C631BE"/>
    <w:rsid w:val="00C63505"/>
    <w:rsid w:val="00C63513"/>
    <w:rsid w:val="00C6388A"/>
    <w:rsid w:val="00C63BA4"/>
    <w:rsid w:val="00C63EFF"/>
    <w:rsid w:val="00C64071"/>
    <w:rsid w:val="00C64369"/>
    <w:rsid w:val="00C643AA"/>
    <w:rsid w:val="00C643D4"/>
    <w:rsid w:val="00C64DDA"/>
    <w:rsid w:val="00C65A93"/>
    <w:rsid w:val="00C65AA4"/>
    <w:rsid w:val="00C65F89"/>
    <w:rsid w:val="00C66292"/>
    <w:rsid w:val="00C66358"/>
    <w:rsid w:val="00C663A9"/>
    <w:rsid w:val="00C6768D"/>
    <w:rsid w:val="00C676B1"/>
    <w:rsid w:val="00C67781"/>
    <w:rsid w:val="00C6788A"/>
    <w:rsid w:val="00C67994"/>
    <w:rsid w:val="00C70BAF"/>
    <w:rsid w:val="00C719B2"/>
    <w:rsid w:val="00C71E51"/>
    <w:rsid w:val="00C721B3"/>
    <w:rsid w:val="00C72AEB"/>
    <w:rsid w:val="00C73301"/>
    <w:rsid w:val="00C73910"/>
    <w:rsid w:val="00C73A60"/>
    <w:rsid w:val="00C73CD2"/>
    <w:rsid w:val="00C74788"/>
    <w:rsid w:val="00C74844"/>
    <w:rsid w:val="00C74E9A"/>
    <w:rsid w:val="00C74FC5"/>
    <w:rsid w:val="00C75383"/>
    <w:rsid w:val="00C75D81"/>
    <w:rsid w:val="00C77182"/>
    <w:rsid w:val="00C776FC"/>
    <w:rsid w:val="00C77995"/>
    <w:rsid w:val="00C80218"/>
    <w:rsid w:val="00C80744"/>
    <w:rsid w:val="00C81A72"/>
    <w:rsid w:val="00C81B6B"/>
    <w:rsid w:val="00C82A15"/>
    <w:rsid w:val="00C82EE5"/>
    <w:rsid w:val="00C82F9E"/>
    <w:rsid w:val="00C840D8"/>
    <w:rsid w:val="00C8412D"/>
    <w:rsid w:val="00C841B6"/>
    <w:rsid w:val="00C841D1"/>
    <w:rsid w:val="00C84829"/>
    <w:rsid w:val="00C849BF"/>
    <w:rsid w:val="00C84BB7"/>
    <w:rsid w:val="00C84F33"/>
    <w:rsid w:val="00C8560B"/>
    <w:rsid w:val="00C85764"/>
    <w:rsid w:val="00C85C78"/>
    <w:rsid w:val="00C85D9A"/>
    <w:rsid w:val="00C85E81"/>
    <w:rsid w:val="00C86221"/>
    <w:rsid w:val="00C86746"/>
    <w:rsid w:val="00C86BCF"/>
    <w:rsid w:val="00C86DC9"/>
    <w:rsid w:val="00C8783B"/>
    <w:rsid w:val="00C87858"/>
    <w:rsid w:val="00C87F8C"/>
    <w:rsid w:val="00C9094F"/>
    <w:rsid w:val="00C909E0"/>
    <w:rsid w:val="00C90CE9"/>
    <w:rsid w:val="00C915E4"/>
    <w:rsid w:val="00C91D8A"/>
    <w:rsid w:val="00C925C7"/>
    <w:rsid w:val="00C92675"/>
    <w:rsid w:val="00C93471"/>
    <w:rsid w:val="00C940EE"/>
    <w:rsid w:val="00C94327"/>
    <w:rsid w:val="00C949DE"/>
    <w:rsid w:val="00C94E04"/>
    <w:rsid w:val="00C95431"/>
    <w:rsid w:val="00C954FC"/>
    <w:rsid w:val="00C95519"/>
    <w:rsid w:val="00C9592E"/>
    <w:rsid w:val="00C95CA2"/>
    <w:rsid w:val="00C95F2D"/>
    <w:rsid w:val="00C961D9"/>
    <w:rsid w:val="00C9713F"/>
    <w:rsid w:val="00C973D7"/>
    <w:rsid w:val="00C97446"/>
    <w:rsid w:val="00C97B21"/>
    <w:rsid w:val="00CA0995"/>
    <w:rsid w:val="00CA0D2A"/>
    <w:rsid w:val="00CA1682"/>
    <w:rsid w:val="00CA19DB"/>
    <w:rsid w:val="00CA26B1"/>
    <w:rsid w:val="00CA27C5"/>
    <w:rsid w:val="00CA2908"/>
    <w:rsid w:val="00CA2B0D"/>
    <w:rsid w:val="00CA4022"/>
    <w:rsid w:val="00CA42B4"/>
    <w:rsid w:val="00CA4A5C"/>
    <w:rsid w:val="00CA4D89"/>
    <w:rsid w:val="00CA4E4E"/>
    <w:rsid w:val="00CA52D0"/>
    <w:rsid w:val="00CA5315"/>
    <w:rsid w:val="00CA5390"/>
    <w:rsid w:val="00CA5422"/>
    <w:rsid w:val="00CA5450"/>
    <w:rsid w:val="00CA5E61"/>
    <w:rsid w:val="00CA65D2"/>
    <w:rsid w:val="00CA6818"/>
    <w:rsid w:val="00CA7536"/>
    <w:rsid w:val="00CA7BDF"/>
    <w:rsid w:val="00CA7C5D"/>
    <w:rsid w:val="00CA7F87"/>
    <w:rsid w:val="00CB03F6"/>
    <w:rsid w:val="00CB1275"/>
    <w:rsid w:val="00CB1319"/>
    <w:rsid w:val="00CB1ACD"/>
    <w:rsid w:val="00CB1F68"/>
    <w:rsid w:val="00CB2008"/>
    <w:rsid w:val="00CB200F"/>
    <w:rsid w:val="00CB239D"/>
    <w:rsid w:val="00CB25C1"/>
    <w:rsid w:val="00CB263B"/>
    <w:rsid w:val="00CB2DDB"/>
    <w:rsid w:val="00CB32B0"/>
    <w:rsid w:val="00CB3845"/>
    <w:rsid w:val="00CB3973"/>
    <w:rsid w:val="00CB49BE"/>
    <w:rsid w:val="00CB508E"/>
    <w:rsid w:val="00CB54A4"/>
    <w:rsid w:val="00CB5514"/>
    <w:rsid w:val="00CB55ED"/>
    <w:rsid w:val="00CB5912"/>
    <w:rsid w:val="00CB5A89"/>
    <w:rsid w:val="00CB5C63"/>
    <w:rsid w:val="00CB5D6D"/>
    <w:rsid w:val="00CB67D2"/>
    <w:rsid w:val="00CB6EAB"/>
    <w:rsid w:val="00CB7190"/>
    <w:rsid w:val="00CB7CF5"/>
    <w:rsid w:val="00CC00BD"/>
    <w:rsid w:val="00CC00EE"/>
    <w:rsid w:val="00CC052E"/>
    <w:rsid w:val="00CC067B"/>
    <w:rsid w:val="00CC0B2B"/>
    <w:rsid w:val="00CC0D7F"/>
    <w:rsid w:val="00CC0E7D"/>
    <w:rsid w:val="00CC180E"/>
    <w:rsid w:val="00CC181D"/>
    <w:rsid w:val="00CC2451"/>
    <w:rsid w:val="00CC249A"/>
    <w:rsid w:val="00CC25E5"/>
    <w:rsid w:val="00CC3007"/>
    <w:rsid w:val="00CC303F"/>
    <w:rsid w:val="00CC3578"/>
    <w:rsid w:val="00CC38C6"/>
    <w:rsid w:val="00CC3C1B"/>
    <w:rsid w:val="00CC3F16"/>
    <w:rsid w:val="00CC42E8"/>
    <w:rsid w:val="00CC4357"/>
    <w:rsid w:val="00CC4E15"/>
    <w:rsid w:val="00CC4F12"/>
    <w:rsid w:val="00CC697B"/>
    <w:rsid w:val="00CC69BA"/>
    <w:rsid w:val="00CC6A14"/>
    <w:rsid w:val="00CC74F1"/>
    <w:rsid w:val="00CC7AA5"/>
    <w:rsid w:val="00CC7C07"/>
    <w:rsid w:val="00CD0213"/>
    <w:rsid w:val="00CD0FF6"/>
    <w:rsid w:val="00CD1206"/>
    <w:rsid w:val="00CD19AC"/>
    <w:rsid w:val="00CD1F71"/>
    <w:rsid w:val="00CD1F87"/>
    <w:rsid w:val="00CD2523"/>
    <w:rsid w:val="00CD2824"/>
    <w:rsid w:val="00CD2B84"/>
    <w:rsid w:val="00CD2CB5"/>
    <w:rsid w:val="00CD31AC"/>
    <w:rsid w:val="00CD321F"/>
    <w:rsid w:val="00CD3605"/>
    <w:rsid w:val="00CD4145"/>
    <w:rsid w:val="00CD44FD"/>
    <w:rsid w:val="00CD486B"/>
    <w:rsid w:val="00CD4E61"/>
    <w:rsid w:val="00CD5165"/>
    <w:rsid w:val="00CD5415"/>
    <w:rsid w:val="00CD5584"/>
    <w:rsid w:val="00CD6245"/>
    <w:rsid w:val="00CD6469"/>
    <w:rsid w:val="00CD6F4E"/>
    <w:rsid w:val="00CD7953"/>
    <w:rsid w:val="00CE0850"/>
    <w:rsid w:val="00CE0A3B"/>
    <w:rsid w:val="00CE0E79"/>
    <w:rsid w:val="00CE0E93"/>
    <w:rsid w:val="00CE1506"/>
    <w:rsid w:val="00CE16C1"/>
    <w:rsid w:val="00CE2320"/>
    <w:rsid w:val="00CE27BC"/>
    <w:rsid w:val="00CE27D8"/>
    <w:rsid w:val="00CE2987"/>
    <w:rsid w:val="00CE31A7"/>
    <w:rsid w:val="00CE324D"/>
    <w:rsid w:val="00CE37D6"/>
    <w:rsid w:val="00CE3B26"/>
    <w:rsid w:val="00CE4111"/>
    <w:rsid w:val="00CE438B"/>
    <w:rsid w:val="00CE43F3"/>
    <w:rsid w:val="00CE55DD"/>
    <w:rsid w:val="00CE59C4"/>
    <w:rsid w:val="00CE59CE"/>
    <w:rsid w:val="00CE5CCF"/>
    <w:rsid w:val="00CE5FC9"/>
    <w:rsid w:val="00CE603D"/>
    <w:rsid w:val="00CE6827"/>
    <w:rsid w:val="00CE6BE1"/>
    <w:rsid w:val="00CE6F79"/>
    <w:rsid w:val="00CE7A18"/>
    <w:rsid w:val="00CF07E4"/>
    <w:rsid w:val="00CF0817"/>
    <w:rsid w:val="00CF0AB8"/>
    <w:rsid w:val="00CF0C72"/>
    <w:rsid w:val="00CF170E"/>
    <w:rsid w:val="00CF179D"/>
    <w:rsid w:val="00CF1A1C"/>
    <w:rsid w:val="00CF1CA5"/>
    <w:rsid w:val="00CF2505"/>
    <w:rsid w:val="00CF347B"/>
    <w:rsid w:val="00CF4946"/>
    <w:rsid w:val="00CF51AF"/>
    <w:rsid w:val="00CF5C30"/>
    <w:rsid w:val="00CF5C65"/>
    <w:rsid w:val="00CF6207"/>
    <w:rsid w:val="00CF6BB7"/>
    <w:rsid w:val="00CF6F31"/>
    <w:rsid w:val="00CF72C2"/>
    <w:rsid w:val="00CF793A"/>
    <w:rsid w:val="00CF7F19"/>
    <w:rsid w:val="00CF7FAC"/>
    <w:rsid w:val="00D01278"/>
    <w:rsid w:val="00D01DCE"/>
    <w:rsid w:val="00D0253F"/>
    <w:rsid w:val="00D02F22"/>
    <w:rsid w:val="00D030B5"/>
    <w:rsid w:val="00D0358A"/>
    <w:rsid w:val="00D03B8E"/>
    <w:rsid w:val="00D03C46"/>
    <w:rsid w:val="00D03D60"/>
    <w:rsid w:val="00D03FD8"/>
    <w:rsid w:val="00D04051"/>
    <w:rsid w:val="00D0417D"/>
    <w:rsid w:val="00D0458F"/>
    <w:rsid w:val="00D04F4A"/>
    <w:rsid w:val="00D05055"/>
    <w:rsid w:val="00D05354"/>
    <w:rsid w:val="00D05C59"/>
    <w:rsid w:val="00D05EC9"/>
    <w:rsid w:val="00D067A4"/>
    <w:rsid w:val="00D07BB0"/>
    <w:rsid w:val="00D07C95"/>
    <w:rsid w:val="00D07D93"/>
    <w:rsid w:val="00D10094"/>
    <w:rsid w:val="00D102C1"/>
    <w:rsid w:val="00D106AF"/>
    <w:rsid w:val="00D10A82"/>
    <w:rsid w:val="00D10E51"/>
    <w:rsid w:val="00D10F8D"/>
    <w:rsid w:val="00D1162C"/>
    <w:rsid w:val="00D12F4A"/>
    <w:rsid w:val="00D13644"/>
    <w:rsid w:val="00D136CA"/>
    <w:rsid w:val="00D13CF1"/>
    <w:rsid w:val="00D1419B"/>
    <w:rsid w:val="00D14771"/>
    <w:rsid w:val="00D14927"/>
    <w:rsid w:val="00D14DE1"/>
    <w:rsid w:val="00D15441"/>
    <w:rsid w:val="00D15A94"/>
    <w:rsid w:val="00D16C81"/>
    <w:rsid w:val="00D171F6"/>
    <w:rsid w:val="00D17262"/>
    <w:rsid w:val="00D17782"/>
    <w:rsid w:val="00D20EE8"/>
    <w:rsid w:val="00D210B2"/>
    <w:rsid w:val="00D21965"/>
    <w:rsid w:val="00D2206A"/>
    <w:rsid w:val="00D220FD"/>
    <w:rsid w:val="00D228D2"/>
    <w:rsid w:val="00D22B47"/>
    <w:rsid w:val="00D231B0"/>
    <w:rsid w:val="00D23A1C"/>
    <w:rsid w:val="00D23D02"/>
    <w:rsid w:val="00D245B7"/>
    <w:rsid w:val="00D24936"/>
    <w:rsid w:val="00D24D08"/>
    <w:rsid w:val="00D24E31"/>
    <w:rsid w:val="00D2563C"/>
    <w:rsid w:val="00D259F1"/>
    <w:rsid w:val="00D266D4"/>
    <w:rsid w:val="00D27655"/>
    <w:rsid w:val="00D301EF"/>
    <w:rsid w:val="00D30483"/>
    <w:rsid w:val="00D3060B"/>
    <w:rsid w:val="00D30DCE"/>
    <w:rsid w:val="00D312F9"/>
    <w:rsid w:val="00D313DF"/>
    <w:rsid w:val="00D31712"/>
    <w:rsid w:val="00D31963"/>
    <w:rsid w:val="00D31A69"/>
    <w:rsid w:val="00D31ABF"/>
    <w:rsid w:val="00D31B2F"/>
    <w:rsid w:val="00D31B92"/>
    <w:rsid w:val="00D31F02"/>
    <w:rsid w:val="00D323AC"/>
    <w:rsid w:val="00D32762"/>
    <w:rsid w:val="00D327EA"/>
    <w:rsid w:val="00D32E87"/>
    <w:rsid w:val="00D33607"/>
    <w:rsid w:val="00D33B1A"/>
    <w:rsid w:val="00D33CFC"/>
    <w:rsid w:val="00D33F0C"/>
    <w:rsid w:val="00D340C9"/>
    <w:rsid w:val="00D340DB"/>
    <w:rsid w:val="00D34355"/>
    <w:rsid w:val="00D3440D"/>
    <w:rsid w:val="00D35317"/>
    <w:rsid w:val="00D35F9C"/>
    <w:rsid w:val="00D364FA"/>
    <w:rsid w:val="00D36D54"/>
    <w:rsid w:val="00D37144"/>
    <w:rsid w:val="00D3751D"/>
    <w:rsid w:val="00D37756"/>
    <w:rsid w:val="00D37925"/>
    <w:rsid w:val="00D37FD7"/>
    <w:rsid w:val="00D4043D"/>
    <w:rsid w:val="00D407EB"/>
    <w:rsid w:val="00D40BD5"/>
    <w:rsid w:val="00D41213"/>
    <w:rsid w:val="00D41D62"/>
    <w:rsid w:val="00D427E9"/>
    <w:rsid w:val="00D42909"/>
    <w:rsid w:val="00D4293E"/>
    <w:rsid w:val="00D42BD7"/>
    <w:rsid w:val="00D431EC"/>
    <w:rsid w:val="00D43723"/>
    <w:rsid w:val="00D4450B"/>
    <w:rsid w:val="00D44694"/>
    <w:rsid w:val="00D44F10"/>
    <w:rsid w:val="00D451E5"/>
    <w:rsid w:val="00D4538D"/>
    <w:rsid w:val="00D45A6F"/>
    <w:rsid w:val="00D46388"/>
    <w:rsid w:val="00D46815"/>
    <w:rsid w:val="00D46940"/>
    <w:rsid w:val="00D46A5F"/>
    <w:rsid w:val="00D47084"/>
    <w:rsid w:val="00D47147"/>
    <w:rsid w:val="00D479C8"/>
    <w:rsid w:val="00D47B4F"/>
    <w:rsid w:val="00D47DFB"/>
    <w:rsid w:val="00D501B7"/>
    <w:rsid w:val="00D509B8"/>
    <w:rsid w:val="00D51254"/>
    <w:rsid w:val="00D512EE"/>
    <w:rsid w:val="00D5132B"/>
    <w:rsid w:val="00D51582"/>
    <w:rsid w:val="00D5168E"/>
    <w:rsid w:val="00D5186C"/>
    <w:rsid w:val="00D51FC0"/>
    <w:rsid w:val="00D524FC"/>
    <w:rsid w:val="00D534E9"/>
    <w:rsid w:val="00D535A9"/>
    <w:rsid w:val="00D53738"/>
    <w:rsid w:val="00D5395A"/>
    <w:rsid w:val="00D5398F"/>
    <w:rsid w:val="00D53D38"/>
    <w:rsid w:val="00D5420A"/>
    <w:rsid w:val="00D54302"/>
    <w:rsid w:val="00D5458F"/>
    <w:rsid w:val="00D54643"/>
    <w:rsid w:val="00D54C34"/>
    <w:rsid w:val="00D54C48"/>
    <w:rsid w:val="00D5595F"/>
    <w:rsid w:val="00D55BC1"/>
    <w:rsid w:val="00D55CF8"/>
    <w:rsid w:val="00D55E64"/>
    <w:rsid w:val="00D56089"/>
    <w:rsid w:val="00D561A8"/>
    <w:rsid w:val="00D577C1"/>
    <w:rsid w:val="00D579AD"/>
    <w:rsid w:val="00D60D9E"/>
    <w:rsid w:val="00D619D4"/>
    <w:rsid w:val="00D61BF7"/>
    <w:rsid w:val="00D621D2"/>
    <w:rsid w:val="00D623E3"/>
    <w:rsid w:val="00D62D77"/>
    <w:rsid w:val="00D62DD7"/>
    <w:rsid w:val="00D62FBA"/>
    <w:rsid w:val="00D6401D"/>
    <w:rsid w:val="00D645D5"/>
    <w:rsid w:val="00D650B3"/>
    <w:rsid w:val="00D651B0"/>
    <w:rsid w:val="00D6547E"/>
    <w:rsid w:val="00D65856"/>
    <w:rsid w:val="00D663E1"/>
    <w:rsid w:val="00D66C42"/>
    <w:rsid w:val="00D66EAC"/>
    <w:rsid w:val="00D679CA"/>
    <w:rsid w:val="00D67C91"/>
    <w:rsid w:val="00D67D31"/>
    <w:rsid w:val="00D67FDA"/>
    <w:rsid w:val="00D70645"/>
    <w:rsid w:val="00D70A0C"/>
    <w:rsid w:val="00D71340"/>
    <w:rsid w:val="00D7163B"/>
    <w:rsid w:val="00D7166F"/>
    <w:rsid w:val="00D71B62"/>
    <w:rsid w:val="00D71F58"/>
    <w:rsid w:val="00D72114"/>
    <w:rsid w:val="00D722B9"/>
    <w:rsid w:val="00D72B20"/>
    <w:rsid w:val="00D72F5A"/>
    <w:rsid w:val="00D72FDC"/>
    <w:rsid w:val="00D734B1"/>
    <w:rsid w:val="00D73717"/>
    <w:rsid w:val="00D740B0"/>
    <w:rsid w:val="00D746C5"/>
    <w:rsid w:val="00D75326"/>
    <w:rsid w:val="00D75BD5"/>
    <w:rsid w:val="00D760C8"/>
    <w:rsid w:val="00D763E3"/>
    <w:rsid w:val="00D76D7D"/>
    <w:rsid w:val="00D77A04"/>
    <w:rsid w:val="00D80C6F"/>
    <w:rsid w:val="00D80FE3"/>
    <w:rsid w:val="00D810B6"/>
    <w:rsid w:val="00D8145D"/>
    <w:rsid w:val="00D8180D"/>
    <w:rsid w:val="00D81A27"/>
    <w:rsid w:val="00D81FD9"/>
    <w:rsid w:val="00D820F6"/>
    <w:rsid w:val="00D826C2"/>
    <w:rsid w:val="00D83270"/>
    <w:rsid w:val="00D83812"/>
    <w:rsid w:val="00D83EF8"/>
    <w:rsid w:val="00D841FE"/>
    <w:rsid w:val="00D85523"/>
    <w:rsid w:val="00D85973"/>
    <w:rsid w:val="00D85BBF"/>
    <w:rsid w:val="00D8611A"/>
    <w:rsid w:val="00D8686D"/>
    <w:rsid w:val="00D86BF8"/>
    <w:rsid w:val="00D86CDA"/>
    <w:rsid w:val="00D86DEE"/>
    <w:rsid w:val="00D8763F"/>
    <w:rsid w:val="00D878D1"/>
    <w:rsid w:val="00D87BA4"/>
    <w:rsid w:val="00D90320"/>
    <w:rsid w:val="00D90869"/>
    <w:rsid w:val="00D90B04"/>
    <w:rsid w:val="00D90E1E"/>
    <w:rsid w:val="00D9116B"/>
    <w:rsid w:val="00D91C3C"/>
    <w:rsid w:val="00D91FA1"/>
    <w:rsid w:val="00D92D28"/>
    <w:rsid w:val="00D930E7"/>
    <w:rsid w:val="00D93176"/>
    <w:rsid w:val="00D932F8"/>
    <w:rsid w:val="00D9351B"/>
    <w:rsid w:val="00D93533"/>
    <w:rsid w:val="00D949D9"/>
    <w:rsid w:val="00D94FED"/>
    <w:rsid w:val="00D951C5"/>
    <w:rsid w:val="00D95916"/>
    <w:rsid w:val="00D9623A"/>
    <w:rsid w:val="00D96AC1"/>
    <w:rsid w:val="00D973B5"/>
    <w:rsid w:val="00D97C60"/>
    <w:rsid w:val="00D97D1A"/>
    <w:rsid w:val="00DA051A"/>
    <w:rsid w:val="00DA0FCF"/>
    <w:rsid w:val="00DA1890"/>
    <w:rsid w:val="00DA18D2"/>
    <w:rsid w:val="00DA18F1"/>
    <w:rsid w:val="00DA1BA7"/>
    <w:rsid w:val="00DA1CA3"/>
    <w:rsid w:val="00DA2575"/>
    <w:rsid w:val="00DA2FF8"/>
    <w:rsid w:val="00DA31FA"/>
    <w:rsid w:val="00DA37A2"/>
    <w:rsid w:val="00DA3D45"/>
    <w:rsid w:val="00DA403D"/>
    <w:rsid w:val="00DA4615"/>
    <w:rsid w:val="00DA55D4"/>
    <w:rsid w:val="00DA58F4"/>
    <w:rsid w:val="00DA5B45"/>
    <w:rsid w:val="00DA5CE9"/>
    <w:rsid w:val="00DA5D7F"/>
    <w:rsid w:val="00DA5D93"/>
    <w:rsid w:val="00DA5F52"/>
    <w:rsid w:val="00DA61A5"/>
    <w:rsid w:val="00DA6515"/>
    <w:rsid w:val="00DA69C0"/>
    <w:rsid w:val="00DA6D8A"/>
    <w:rsid w:val="00DA6E8A"/>
    <w:rsid w:val="00DA7525"/>
    <w:rsid w:val="00DA76CB"/>
    <w:rsid w:val="00DA7930"/>
    <w:rsid w:val="00DA7D21"/>
    <w:rsid w:val="00DB062F"/>
    <w:rsid w:val="00DB06ED"/>
    <w:rsid w:val="00DB0C3E"/>
    <w:rsid w:val="00DB0CB6"/>
    <w:rsid w:val="00DB100D"/>
    <w:rsid w:val="00DB1E09"/>
    <w:rsid w:val="00DB20C2"/>
    <w:rsid w:val="00DB22E3"/>
    <w:rsid w:val="00DB2B88"/>
    <w:rsid w:val="00DB2FAE"/>
    <w:rsid w:val="00DB36AC"/>
    <w:rsid w:val="00DB3A61"/>
    <w:rsid w:val="00DB3AF4"/>
    <w:rsid w:val="00DB407A"/>
    <w:rsid w:val="00DB42A4"/>
    <w:rsid w:val="00DB4C2B"/>
    <w:rsid w:val="00DB4D2B"/>
    <w:rsid w:val="00DB4FBF"/>
    <w:rsid w:val="00DB6012"/>
    <w:rsid w:val="00DB63DA"/>
    <w:rsid w:val="00DB7468"/>
    <w:rsid w:val="00DB793B"/>
    <w:rsid w:val="00DB7BD0"/>
    <w:rsid w:val="00DB7F15"/>
    <w:rsid w:val="00DC00C0"/>
    <w:rsid w:val="00DC0695"/>
    <w:rsid w:val="00DC1039"/>
    <w:rsid w:val="00DC1292"/>
    <w:rsid w:val="00DC162A"/>
    <w:rsid w:val="00DC196A"/>
    <w:rsid w:val="00DC1A75"/>
    <w:rsid w:val="00DC1B86"/>
    <w:rsid w:val="00DC1D3D"/>
    <w:rsid w:val="00DC1FFD"/>
    <w:rsid w:val="00DC2445"/>
    <w:rsid w:val="00DC24CF"/>
    <w:rsid w:val="00DC2FB5"/>
    <w:rsid w:val="00DC3ED4"/>
    <w:rsid w:val="00DC4115"/>
    <w:rsid w:val="00DC42C4"/>
    <w:rsid w:val="00DC4530"/>
    <w:rsid w:val="00DC4579"/>
    <w:rsid w:val="00DC54C7"/>
    <w:rsid w:val="00DC559C"/>
    <w:rsid w:val="00DC564C"/>
    <w:rsid w:val="00DC598E"/>
    <w:rsid w:val="00DC5C54"/>
    <w:rsid w:val="00DC605A"/>
    <w:rsid w:val="00DC68B0"/>
    <w:rsid w:val="00DC6FB2"/>
    <w:rsid w:val="00DC7523"/>
    <w:rsid w:val="00DC7FEE"/>
    <w:rsid w:val="00DD03B9"/>
    <w:rsid w:val="00DD054F"/>
    <w:rsid w:val="00DD0A89"/>
    <w:rsid w:val="00DD0C35"/>
    <w:rsid w:val="00DD10C8"/>
    <w:rsid w:val="00DD1984"/>
    <w:rsid w:val="00DD1D70"/>
    <w:rsid w:val="00DD2E5D"/>
    <w:rsid w:val="00DD2E77"/>
    <w:rsid w:val="00DD3083"/>
    <w:rsid w:val="00DD3829"/>
    <w:rsid w:val="00DD406F"/>
    <w:rsid w:val="00DD4D13"/>
    <w:rsid w:val="00DD4F04"/>
    <w:rsid w:val="00DD542E"/>
    <w:rsid w:val="00DD5E2E"/>
    <w:rsid w:val="00DD5E32"/>
    <w:rsid w:val="00DD5F73"/>
    <w:rsid w:val="00DD5F7C"/>
    <w:rsid w:val="00DD6873"/>
    <w:rsid w:val="00DD6CCE"/>
    <w:rsid w:val="00DD7632"/>
    <w:rsid w:val="00DD769F"/>
    <w:rsid w:val="00DE05A4"/>
    <w:rsid w:val="00DE06F2"/>
    <w:rsid w:val="00DE0713"/>
    <w:rsid w:val="00DE080C"/>
    <w:rsid w:val="00DE1A7C"/>
    <w:rsid w:val="00DE1AAE"/>
    <w:rsid w:val="00DE1EB5"/>
    <w:rsid w:val="00DE2373"/>
    <w:rsid w:val="00DE27C8"/>
    <w:rsid w:val="00DE308A"/>
    <w:rsid w:val="00DE424A"/>
    <w:rsid w:val="00DE43A6"/>
    <w:rsid w:val="00DE43D0"/>
    <w:rsid w:val="00DE5314"/>
    <w:rsid w:val="00DE53CD"/>
    <w:rsid w:val="00DE5D96"/>
    <w:rsid w:val="00DE5FDB"/>
    <w:rsid w:val="00DE6015"/>
    <w:rsid w:val="00DE6540"/>
    <w:rsid w:val="00DE6C47"/>
    <w:rsid w:val="00DE7169"/>
    <w:rsid w:val="00DE7B8C"/>
    <w:rsid w:val="00DF010B"/>
    <w:rsid w:val="00DF0D4E"/>
    <w:rsid w:val="00DF198C"/>
    <w:rsid w:val="00DF1B91"/>
    <w:rsid w:val="00DF1BC9"/>
    <w:rsid w:val="00DF217B"/>
    <w:rsid w:val="00DF2362"/>
    <w:rsid w:val="00DF247E"/>
    <w:rsid w:val="00DF256F"/>
    <w:rsid w:val="00DF2C0B"/>
    <w:rsid w:val="00DF2CCC"/>
    <w:rsid w:val="00DF3159"/>
    <w:rsid w:val="00DF408C"/>
    <w:rsid w:val="00DF4259"/>
    <w:rsid w:val="00DF443D"/>
    <w:rsid w:val="00DF483F"/>
    <w:rsid w:val="00DF4889"/>
    <w:rsid w:val="00DF4E5D"/>
    <w:rsid w:val="00DF5DB9"/>
    <w:rsid w:val="00DF5FD4"/>
    <w:rsid w:val="00DF63EF"/>
    <w:rsid w:val="00DF666F"/>
    <w:rsid w:val="00DF67C5"/>
    <w:rsid w:val="00DF7820"/>
    <w:rsid w:val="00DF7D07"/>
    <w:rsid w:val="00E00198"/>
    <w:rsid w:val="00E00843"/>
    <w:rsid w:val="00E00ED0"/>
    <w:rsid w:val="00E015E9"/>
    <w:rsid w:val="00E01757"/>
    <w:rsid w:val="00E018E3"/>
    <w:rsid w:val="00E0215E"/>
    <w:rsid w:val="00E02324"/>
    <w:rsid w:val="00E03254"/>
    <w:rsid w:val="00E0327B"/>
    <w:rsid w:val="00E034BD"/>
    <w:rsid w:val="00E036ED"/>
    <w:rsid w:val="00E038BB"/>
    <w:rsid w:val="00E03B23"/>
    <w:rsid w:val="00E05B3F"/>
    <w:rsid w:val="00E05D8B"/>
    <w:rsid w:val="00E064CD"/>
    <w:rsid w:val="00E067B1"/>
    <w:rsid w:val="00E067F1"/>
    <w:rsid w:val="00E06A2E"/>
    <w:rsid w:val="00E06EB3"/>
    <w:rsid w:val="00E07E02"/>
    <w:rsid w:val="00E1088F"/>
    <w:rsid w:val="00E10D4D"/>
    <w:rsid w:val="00E10FC9"/>
    <w:rsid w:val="00E114B7"/>
    <w:rsid w:val="00E1219B"/>
    <w:rsid w:val="00E12559"/>
    <w:rsid w:val="00E125B9"/>
    <w:rsid w:val="00E12901"/>
    <w:rsid w:val="00E130A1"/>
    <w:rsid w:val="00E134E9"/>
    <w:rsid w:val="00E1432D"/>
    <w:rsid w:val="00E14A3F"/>
    <w:rsid w:val="00E14CB5"/>
    <w:rsid w:val="00E15DE3"/>
    <w:rsid w:val="00E17607"/>
    <w:rsid w:val="00E17DA6"/>
    <w:rsid w:val="00E17F2E"/>
    <w:rsid w:val="00E20027"/>
    <w:rsid w:val="00E201F1"/>
    <w:rsid w:val="00E2046B"/>
    <w:rsid w:val="00E207DD"/>
    <w:rsid w:val="00E21220"/>
    <w:rsid w:val="00E216F4"/>
    <w:rsid w:val="00E21B69"/>
    <w:rsid w:val="00E21C9F"/>
    <w:rsid w:val="00E21FF1"/>
    <w:rsid w:val="00E22254"/>
    <w:rsid w:val="00E22306"/>
    <w:rsid w:val="00E22538"/>
    <w:rsid w:val="00E22A8B"/>
    <w:rsid w:val="00E2352C"/>
    <w:rsid w:val="00E23F6A"/>
    <w:rsid w:val="00E243FE"/>
    <w:rsid w:val="00E24484"/>
    <w:rsid w:val="00E24AEF"/>
    <w:rsid w:val="00E24D5B"/>
    <w:rsid w:val="00E24E32"/>
    <w:rsid w:val="00E24E3F"/>
    <w:rsid w:val="00E25260"/>
    <w:rsid w:val="00E26105"/>
    <w:rsid w:val="00E2629C"/>
    <w:rsid w:val="00E267F6"/>
    <w:rsid w:val="00E26CE8"/>
    <w:rsid w:val="00E2705A"/>
    <w:rsid w:val="00E303B6"/>
    <w:rsid w:val="00E305ED"/>
    <w:rsid w:val="00E306BE"/>
    <w:rsid w:val="00E30D63"/>
    <w:rsid w:val="00E30DB0"/>
    <w:rsid w:val="00E30EF6"/>
    <w:rsid w:val="00E319C0"/>
    <w:rsid w:val="00E31A66"/>
    <w:rsid w:val="00E31A82"/>
    <w:rsid w:val="00E31C9C"/>
    <w:rsid w:val="00E321BB"/>
    <w:rsid w:val="00E32FE1"/>
    <w:rsid w:val="00E3303E"/>
    <w:rsid w:val="00E34D60"/>
    <w:rsid w:val="00E34FC2"/>
    <w:rsid w:val="00E3527A"/>
    <w:rsid w:val="00E3564D"/>
    <w:rsid w:val="00E35CDE"/>
    <w:rsid w:val="00E36263"/>
    <w:rsid w:val="00E3669C"/>
    <w:rsid w:val="00E368B4"/>
    <w:rsid w:val="00E36CA9"/>
    <w:rsid w:val="00E36E81"/>
    <w:rsid w:val="00E3769E"/>
    <w:rsid w:val="00E3798E"/>
    <w:rsid w:val="00E404D9"/>
    <w:rsid w:val="00E413FB"/>
    <w:rsid w:val="00E41A70"/>
    <w:rsid w:val="00E41DA8"/>
    <w:rsid w:val="00E42578"/>
    <w:rsid w:val="00E42598"/>
    <w:rsid w:val="00E4273A"/>
    <w:rsid w:val="00E43470"/>
    <w:rsid w:val="00E4389E"/>
    <w:rsid w:val="00E43A84"/>
    <w:rsid w:val="00E4404E"/>
    <w:rsid w:val="00E440B0"/>
    <w:rsid w:val="00E44560"/>
    <w:rsid w:val="00E447BF"/>
    <w:rsid w:val="00E449AD"/>
    <w:rsid w:val="00E45170"/>
    <w:rsid w:val="00E452D1"/>
    <w:rsid w:val="00E45B34"/>
    <w:rsid w:val="00E4627B"/>
    <w:rsid w:val="00E464A7"/>
    <w:rsid w:val="00E46551"/>
    <w:rsid w:val="00E46F82"/>
    <w:rsid w:val="00E472DA"/>
    <w:rsid w:val="00E475C4"/>
    <w:rsid w:val="00E4769E"/>
    <w:rsid w:val="00E500C8"/>
    <w:rsid w:val="00E502AE"/>
    <w:rsid w:val="00E50574"/>
    <w:rsid w:val="00E50850"/>
    <w:rsid w:val="00E50F2E"/>
    <w:rsid w:val="00E513DD"/>
    <w:rsid w:val="00E5273B"/>
    <w:rsid w:val="00E5292B"/>
    <w:rsid w:val="00E53100"/>
    <w:rsid w:val="00E5335F"/>
    <w:rsid w:val="00E53487"/>
    <w:rsid w:val="00E53562"/>
    <w:rsid w:val="00E5370D"/>
    <w:rsid w:val="00E538B2"/>
    <w:rsid w:val="00E53BCE"/>
    <w:rsid w:val="00E544C2"/>
    <w:rsid w:val="00E54625"/>
    <w:rsid w:val="00E54BA1"/>
    <w:rsid w:val="00E5501D"/>
    <w:rsid w:val="00E558AC"/>
    <w:rsid w:val="00E57C75"/>
    <w:rsid w:val="00E60278"/>
    <w:rsid w:val="00E604B8"/>
    <w:rsid w:val="00E613D8"/>
    <w:rsid w:val="00E61771"/>
    <w:rsid w:val="00E618EA"/>
    <w:rsid w:val="00E625D8"/>
    <w:rsid w:val="00E62980"/>
    <w:rsid w:val="00E63664"/>
    <w:rsid w:val="00E636DD"/>
    <w:rsid w:val="00E638DC"/>
    <w:rsid w:val="00E63CE6"/>
    <w:rsid w:val="00E645FC"/>
    <w:rsid w:val="00E64947"/>
    <w:rsid w:val="00E651B7"/>
    <w:rsid w:val="00E65631"/>
    <w:rsid w:val="00E66253"/>
    <w:rsid w:val="00E6634A"/>
    <w:rsid w:val="00E66BE3"/>
    <w:rsid w:val="00E66CBC"/>
    <w:rsid w:val="00E67543"/>
    <w:rsid w:val="00E67B7C"/>
    <w:rsid w:val="00E700C4"/>
    <w:rsid w:val="00E7044B"/>
    <w:rsid w:val="00E719DB"/>
    <w:rsid w:val="00E71C67"/>
    <w:rsid w:val="00E722BE"/>
    <w:rsid w:val="00E724DD"/>
    <w:rsid w:val="00E726BB"/>
    <w:rsid w:val="00E729C0"/>
    <w:rsid w:val="00E72EA8"/>
    <w:rsid w:val="00E7327C"/>
    <w:rsid w:val="00E73AAB"/>
    <w:rsid w:val="00E73DB3"/>
    <w:rsid w:val="00E73F1B"/>
    <w:rsid w:val="00E73FA2"/>
    <w:rsid w:val="00E7421C"/>
    <w:rsid w:val="00E74BEC"/>
    <w:rsid w:val="00E74D97"/>
    <w:rsid w:val="00E76697"/>
    <w:rsid w:val="00E7669B"/>
    <w:rsid w:val="00E7673D"/>
    <w:rsid w:val="00E767D7"/>
    <w:rsid w:val="00E76E50"/>
    <w:rsid w:val="00E77357"/>
    <w:rsid w:val="00E77C28"/>
    <w:rsid w:val="00E77F89"/>
    <w:rsid w:val="00E80425"/>
    <w:rsid w:val="00E80AB8"/>
    <w:rsid w:val="00E80B47"/>
    <w:rsid w:val="00E80D83"/>
    <w:rsid w:val="00E810E1"/>
    <w:rsid w:val="00E81670"/>
    <w:rsid w:val="00E8171C"/>
    <w:rsid w:val="00E81A27"/>
    <w:rsid w:val="00E81CE3"/>
    <w:rsid w:val="00E82165"/>
    <w:rsid w:val="00E8248A"/>
    <w:rsid w:val="00E8274A"/>
    <w:rsid w:val="00E82BE1"/>
    <w:rsid w:val="00E82E3B"/>
    <w:rsid w:val="00E8365E"/>
    <w:rsid w:val="00E836C7"/>
    <w:rsid w:val="00E837C2"/>
    <w:rsid w:val="00E83897"/>
    <w:rsid w:val="00E84671"/>
    <w:rsid w:val="00E8528C"/>
    <w:rsid w:val="00E858FE"/>
    <w:rsid w:val="00E85FDF"/>
    <w:rsid w:val="00E862F0"/>
    <w:rsid w:val="00E864A0"/>
    <w:rsid w:val="00E865A5"/>
    <w:rsid w:val="00E8687B"/>
    <w:rsid w:val="00E86F6F"/>
    <w:rsid w:val="00E87238"/>
    <w:rsid w:val="00E874DB"/>
    <w:rsid w:val="00E90112"/>
    <w:rsid w:val="00E90CD2"/>
    <w:rsid w:val="00E90FB2"/>
    <w:rsid w:val="00E912C2"/>
    <w:rsid w:val="00E913F9"/>
    <w:rsid w:val="00E91892"/>
    <w:rsid w:val="00E919E6"/>
    <w:rsid w:val="00E91CC9"/>
    <w:rsid w:val="00E91D02"/>
    <w:rsid w:val="00E92274"/>
    <w:rsid w:val="00E9267D"/>
    <w:rsid w:val="00E92A6B"/>
    <w:rsid w:val="00E92FE0"/>
    <w:rsid w:val="00E9363D"/>
    <w:rsid w:val="00E93C79"/>
    <w:rsid w:val="00E943EF"/>
    <w:rsid w:val="00E94433"/>
    <w:rsid w:val="00E94783"/>
    <w:rsid w:val="00E94A5A"/>
    <w:rsid w:val="00E953D9"/>
    <w:rsid w:val="00E9560F"/>
    <w:rsid w:val="00E959E3"/>
    <w:rsid w:val="00E95BBE"/>
    <w:rsid w:val="00E95C86"/>
    <w:rsid w:val="00E9669D"/>
    <w:rsid w:val="00E9697A"/>
    <w:rsid w:val="00E973A1"/>
    <w:rsid w:val="00E973F6"/>
    <w:rsid w:val="00E97CDC"/>
    <w:rsid w:val="00E97F9C"/>
    <w:rsid w:val="00EA0203"/>
    <w:rsid w:val="00EA0516"/>
    <w:rsid w:val="00EA0594"/>
    <w:rsid w:val="00EA11BC"/>
    <w:rsid w:val="00EA1AD5"/>
    <w:rsid w:val="00EA22E9"/>
    <w:rsid w:val="00EA26AF"/>
    <w:rsid w:val="00EA2DAB"/>
    <w:rsid w:val="00EA2F5A"/>
    <w:rsid w:val="00EA3900"/>
    <w:rsid w:val="00EA5576"/>
    <w:rsid w:val="00EA5B17"/>
    <w:rsid w:val="00EA66A4"/>
    <w:rsid w:val="00EA6717"/>
    <w:rsid w:val="00EA6A6D"/>
    <w:rsid w:val="00EA7157"/>
    <w:rsid w:val="00EA7745"/>
    <w:rsid w:val="00EA7A21"/>
    <w:rsid w:val="00EB00BF"/>
    <w:rsid w:val="00EB02C0"/>
    <w:rsid w:val="00EB073A"/>
    <w:rsid w:val="00EB08AF"/>
    <w:rsid w:val="00EB15EE"/>
    <w:rsid w:val="00EB1C18"/>
    <w:rsid w:val="00EB1D64"/>
    <w:rsid w:val="00EB2222"/>
    <w:rsid w:val="00EB27FA"/>
    <w:rsid w:val="00EB283B"/>
    <w:rsid w:val="00EB2FFC"/>
    <w:rsid w:val="00EB3146"/>
    <w:rsid w:val="00EB388E"/>
    <w:rsid w:val="00EB38D2"/>
    <w:rsid w:val="00EB3AB3"/>
    <w:rsid w:val="00EB3BC1"/>
    <w:rsid w:val="00EB4571"/>
    <w:rsid w:val="00EB471C"/>
    <w:rsid w:val="00EB4EA8"/>
    <w:rsid w:val="00EB4F23"/>
    <w:rsid w:val="00EB4FAA"/>
    <w:rsid w:val="00EB5286"/>
    <w:rsid w:val="00EB5608"/>
    <w:rsid w:val="00EB5B79"/>
    <w:rsid w:val="00EB5F23"/>
    <w:rsid w:val="00EB6441"/>
    <w:rsid w:val="00EB6D58"/>
    <w:rsid w:val="00EB6DBB"/>
    <w:rsid w:val="00EB6DEC"/>
    <w:rsid w:val="00EB6EF1"/>
    <w:rsid w:val="00EB6F61"/>
    <w:rsid w:val="00EB733E"/>
    <w:rsid w:val="00EB75C7"/>
    <w:rsid w:val="00EB77BE"/>
    <w:rsid w:val="00EB7CB2"/>
    <w:rsid w:val="00EC00FD"/>
    <w:rsid w:val="00EC08CD"/>
    <w:rsid w:val="00EC0AF3"/>
    <w:rsid w:val="00EC105B"/>
    <w:rsid w:val="00EC1A62"/>
    <w:rsid w:val="00EC1D54"/>
    <w:rsid w:val="00EC2285"/>
    <w:rsid w:val="00EC30E4"/>
    <w:rsid w:val="00EC3261"/>
    <w:rsid w:val="00EC334A"/>
    <w:rsid w:val="00EC3819"/>
    <w:rsid w:val="00EC3FD5"/>
    <w:rsid w:val="00EC416B"/>
    <w:rsid w:val="00EC482A"/>
    <w:rsid w:val="00EC4BBB"/>
    <w:rsid w:val="00EC4F1E"/>
    <w:rsid w:val="00EC5266"/>
    <w:rsid w:val="00EC55FC"/>
    <w:rsid w:val="00EC60D6"/>
    <w:rsid w:val="00EC611F"/>
    <w:rsid w:val="00EC6576"/>
    <w:rsid w:val="00EC6C1B"/>
    <w:rsid w:val="00EC6E16"/>
    <w:rsid w:val="00EC6E2B"/>
    <w:rsid w:val="00EC7039"/>
    <w:rsid w:val="00EC7886"/>
    <w:rsid w:val="00EC7BC8"/>
    <w:rsid w:val="00EC7DCE"/>
    <w:rsid w:val="00ED03A9"/>
    <w:rsid w:val="00ED06D4"/>
    <w:rsid w:val="00ED0B5D"/>
    <w:rsid w:val="00ED0D69"/>
    <w:rsid w:val="00ED1215"/>
    <w:rsid w:val="00ED18BF"/>
    <w:rsid w:val="00ED22E5"/>
    <w:rsid w:val="00ED2476"/>
    <w:rsid w:val="00ED24B0"/>
    <w:rsid w:val="00ED2952"/>
    <w:rsid w:val="00ED3059"/>
    <w:rsid w:val="00ED30B1"/>
    <w:rsid w:val="00ED32EC"/>
    <w:rsid w:val="00ED38A5"/>
    <w:rsid w:val="00ED3C12"/>
    <w:rsid w:val="00ED4CFA"/>
    <w:rsid w:val="00ED5087"/>
    <w:rsid w:val="00ED547C"/>
    <w:rsid w:val="00ED5826"/>
    <w:rsid w:val="00ED5A22"/>
    <w:rsid w:val="00ED64B9"/>
    <w:rsid w:val="00ED6EB0"/>
    <w:rsid w:val="00ED7403"/>
    <w:rsid w:val="00ED7567"/>
    <w:rsid w:val="00ED75E6"/>
    <w:rsid w:val="00ED7B28"/>
    <w:rsid w:val="00EE0045"/>
    <w:rsid w:val="00EE01E2"/>
    <w:rsid w:val="00EE0523"/>
    <w:rsid w:val="00EE0612"/>
    <w:rsid w:val="00EE066F"/>
    <w:rsid w:val="00EE10D4"/>
    <w:rsid w:val="00EE1F10"/>
    <w:rsid w:val="00EE21F3"/>
    <w:rsid w:val="00EE3200"/>
    <w:rsid w:val="00EE397F"/>
    <w:rsid w:val="00EE3E72"/>
    <w:rsid w:val="00EE3EA9"/>
    <w:rsid w:val="00EE4891"/>
    <w:rsid w:val="00EE48C2"/>
    <w:rsid w:val="00EE54FC"/>
    <w:rsid w:val="00EE5B9E"/>
    <w:rsid w:val="00EE5D16"/>
    <w:rsid w:val="00EE5F62"/>
    <w:rsid w:val="00EE62A2"/>
    <w:rsid w:val="00EE7319"/>
    <w:rsid w:val="00EE7B32"/>
    <w:rsid w:val="00EE7CB9"/>
    <w:rsid w:val="00EE7FD8"/>
    <w:rsid w:val="00EF02C2"/>
    <w:rsid w:val="00EF0EB7"/>
    <w:rsid w:val="00EF1131"/>
    <w:rsid w:val="00EF1158"/>
    <w:rsid w:val="00EF1777"/>
    <w:rsid w:val="00EF1FEA"/>
    <w:rsid w:val="00EF2081"/>
    <w:rsid w:val="00EF286C"/>
    <w:rsid w:val="00EF2BCD"/>
    <w:rsid w:val="00EF3467"/>
    <w:rsid w:val="00EF4002"/>
    <w:rsid w:val="00EF41BF"/>
    <w:rsid w:val="00EF4884"/>
    <w:rsid w:val="00EF4E3E"/>
    <w:rsid w:val="00EF5A3F"/>
    <w:rsid w:val="00EF5ED5"/>
    <w:rsid w:val="00EF60BB"/>
    <w:rsid w:val="00EF672E"/>
    <w:rsid w:val="00EF6C48"/>
    <w:rsid w:val="00EF7665"/>
    <w:rsid w:val="00EF79AE"/>
    <w:rsid w:val="00EF7EE5"/>
    <w:rsid w:val="00F00266"/>
    <w:rsid w:val="00F0030A"/>
    <w:rsid w:val="00F0041A"/>
    <w:rsid w:val="00F0068F"/>
    <w:rsid w:val="00F00865"/>
    <w:rsid w:val="00F01111"/>
    <w:rsid w:val="00F014B0"/>
    <w:rsid w:val="00F014CB"/>
    <w:rsid w:val="00F024E6"/>
    <w:rsid w:val="00F024EE"/>
    <w:rsid w:val="00F02A76"/>
    <w:rsid w:val="00F02E57"/>
    <w:rsid w:val="00F03625"/>
    <w:rsid w:val="00F03675"/>
    <w:rsid w:val="00F03AD5"/>
    <w:rsid w:val="00F0413B"/>
    <w:rsid w:val="00F048ED"/>
    <w:rsid w:val="00F0566E"/>
    <w:rsid w:val="00F05878"/>
    <w:rsid w:val="00F059D9"/>
    <w:rsid w:val="00F05FF2"/>
    <w:rsid w:val="00F0622E"/>
    <w:rsid w:val="00F063C7"/>
    <w:rsid w:val="00F066E3"/>
    <w:rsid w:val="00F0757E"/>
    <w:rsid w:val="00F0768F"/>
    <w:rsid w:val="00F07762"/>
    <w:rsid w:val="00F078C5"/>
    <w:rsid w:val="00F07968"/>
    <w:rsid w:val="00F07B36"/>
    <w:rsid w:val="00F07B98"/>
    <w:rsid w:val="00F07DF5"/>
    <w:rsid w:val="00F07FF2"/>
    <w:rsid w:val="00F11679"/>
    <w:rsid w:val="00F117F5"/>
    <w:rsid w:val="00F11D3A"/>
    <w:rsid w:val="00F1352E"/>
    <w:rsid w:val="00F13612"/>
    <w:rsid w:val="00F139F3"/>
    <w:rsid w:val="00F13E33"/>
    <w:rsid w:val="00F14C3B"/>
    <w:rsid w:val="00F14DDA"/>
    <w:rsid w:val="00F154B5"/>
    <w:rsid w:val="00F15641"/>
    <w:rsid w:val="00F15A12"/>
    <w:rsid w:val="00F16342"/>
    <w:rsid w:val="00F16497"/>
    <w:rsid w:val="00F164E4"/>
    <w:rsid w:val="00F16866"/>
    <w:rsid w:val="00F168BD"/>
    <w:rsid w:val="00F16D4D"/>
    <w:rsid w:val="00F170BF"/>
    <w:rsid w:val="00F1719C"/>
    <w:rsid w:val="00F174E3"/>
    <w:rsid w:val="00F200AD"/>
    <w:rsid w:val="00F202AB"/>
    <w:rsid w:val="00F2063E"/>
    <w:rsid w:val="00F20E0B"/>
    <w:rsid w:val="00F20FB6"/>
    <w:rsid w:val="00F2110B"/>
    <w:rsid w:val="00F21510"/>
    <w:rsid w:val="00F21763"/>
    <w:rsid w:val="00F21FDF"/>
    <w:rsid w:val="00F2201A"/>
    <w:rsid w:val="00F230CB"/>
    <w:rsid w:val="00F2335F"/>
    <w:rsid w:val="00F24518"/>
    <w:rsid w:val="00F25532"/>
    <w:rsid w:val="00F25D57"/>
    <w:rsid w:val="00F261A8"/>
    <w:rsid w:val="00F2632F"/>
    <w:rsid w:val="00F264A6"/>
    <w:rsid w:val="00F26774"/>
    <w:rsid w:val="00F268DD"/>
    <w:rsid w:val="00F3038C"/>
    <w:rsid w:val="00F304BF"/>
    <w:rsid w:val="00F30AE3"/>
    <w:rsid w:val="00F31B40"/>
    <w:rsid w:val="00F31BB5"/>
    <w:rsid w:val="00F32213"/>
    <w:rsid w:val="00F3260C"/>
    <w:rsid w:val="00F33815"/>
    <w:rsid w:val="00F3499B"/>
    <w:rsid w:val="00F35E0F"/>
    <w:rsid w:val="00F36271"/>
    <w:rsid w:val="00F362FD"/>
    <w:rsid w:val="00F3677A"/>
    <w:rsid w:val="00F369E2"/>
    <w:rsid w:val="00F36C17"/>
    <w:rsid w:val="00F36EE2"/>
    <w:rsid w:val="00F379DF"/>
    <w:rsid w:val="00F40068"/>
    <w:rsid w:val="00F40BA7"/>
    <w:rsid w:val="00F41217"/>
    <w:rsid w:val="00F415BD"/>
    <w:rsid w:val="00F41E5D"/>
    <w:rsid w:val="00F421D3"/>
    <w:rsid w:val="00F42674"/>
    <w:rsid w:val="00F42EC8"/>
    <w:rsid w:val="00F439A7"/>
    <w:rsid w:val="00F43D64"/>
    <w:rsid w:val="00F43EB1"/>
    <w:rsid w:val="00F44C0E"/>
    <w:rsid w:val="00F4515C"/>
    <w:rsid w:val="00F451DD"/>
    <w:rsid w:val="00F45416"/>
    <w:rsid w:val="00F45778"/>
    <w:rsid w:val="00F45EA6"/>
    <w:rsid w:val="00F46730"/>
    <w:rsid w:val="00F4682C"/>
    <w:rsid w:val="00F46AD0"/>
    <w:rsid w:val="00F46BF3"/>
    <w:rsid w:val="00F46D68"/>
    <w:rsid w:val="00F4709D"/>
    <w:rsid w:val="00F47839"/>
    <w:rsid w:val="00F47931"/>
    <w:rsid w:val="00F47BA7"/>
    <w:rsid w:val="00F47E82"/>
    <w:rsid w:val="00F50545"/>
    <w:rsid w:val="00F50B11"/>
    <w:rsid w:val="00F50BF1"/>
    <w:rsid w:val="00F51980"/>
    <w:rsid w:val="00F51ECC"/>
    <w:rsid w:val="00F51ECE"/>
    <w:rsid w:val="00F51F30"/>
    <w:rsid w:val="00F51FA3"/>
    <w:rsid w:val="00F53058"/>
    <w:rsid w:val="00F531CC"/>
    <w:rsid w:val="00F5382A"/>
    <w:rsid w:val="00F53D69"/>
    <w:rsid w:val="00F54501"/>
    <w:rsid w:val="00F54670"/>
    <w:rsid w:val="00F54E0E"/>
    <w:rsid w:val="00F5527C"/>
    <w:rsid w:val="00F552F2"/>
    <w:rsid w:val="00F56462"/>
    <w:rsid w:val="00F56694"/>
    <w:rsid w:val="00F56BBF"/>
    <w:rsid w:val="00F56C29"/>
    <w:rsid w:val="00F57166"/>
    <w:rsid w:val="00F5724F"/>
    <w:rsid w:val="00F5757F"/>
    <w:rsid w:val="00F57613"/>
    <w:rsid w:val="00F57D52"/>
    <w:rsid w:val="00F57FA0"/>
    <w:rsid w:val="00F600B9"/>
    <w:rsid w:val="00F600E5"/>
    <w:rsid w:val="00F60278"/>
    <w:rsid w:val="00F60DE4"/>
    <w:rsid w:val="00F62321"/>
    <w:rsid w:val="00F62434"/>
    <w:rsid w:val="00F6248E"/>
    <w:rsid w:val="00F6248F"/>
    <w:rsid w:val="00F6280A"/>
    <w:rsid w:val="00F629A1"/>
    <w:rsid w:val="00F62EF8"/>
    <w:rsid w:val="00F64448"/>
    <w:rsid w:val="00F64965"/>
    <w:rsid w:val="00F64B0B"/>
    <w:rsid w:val="00F65384"/>
    <w:rsid w:val="00F6540F"/>
    <w:rsid w:val="00F6568D"/>
    <w:rsid w:val="00F65BE4"/>
    <w:rsid w:val="00F667A2"/>
    <w:rsid w:val="00F66B58"/>
    <w:rsid w:val="00F66C28"/>
    <w:rsid w:val="00F66C6C"/>
    <w:rsid w:val="00F66D6E"/>
    <w:rsid w:val="00F674F2"/>
    <w:rsid w:val="00F67964"/>
    <w:rsid w:val="00F7027E"/>
    <w:rsid w:val="00F70C12"/>
    <w:rsid w:val="00F71269"/>
    <w:rsid w:val="00F712FE"/>
    <w:rsid w:val="00F7186F"/>
    <w:rsid w:val="00F71E14"/>
    <w:rsid w:val="00F721B2"/>
    <w:rsid w:val="00F72594"/>
    <w:rsid w:val="00F726D8"/>
    <w:rsid w:val="00F72BFF"/>
    <w:rsid w:val="00F72D93"/>
    <w:rsid w:val="00F7318B"/>
    <w:rsid w:val="00F7353A"/>
    <w:rsid w:val="00F73A3F"/>
    <w:rsid w:val="00F73A47"/>
    <w:rsid w:val="00F73AC9"/>
    <w:rsid w:val="00F74C12"/>
    <w:rsid w:val="00F74C44"/>
    <w:rsid w:val="00F75050"/>
    <w:rsid w:val="00F7585F"/>
    <w:rsid w:val="00F75913"/>
    <w:rsid w:val="00F76317"/>
    <w:rsid w:val="00F76A61"/>
    <w:rsid w:val="00F76E4F"/>
    <w:rsid w:val="00F7759D"/>
    <w:rsid w:val="00F776C8"/>
    <w:rsid w:val="00F77B57"/>
    <w:rsid w:val="00F800DC"/>
    <w:rsid w:val="00F80AED"/>
    <w:rsid w:val="00F80E1D"/>
    <w:rsid w:val="00F80E3B"/>
    <w:rsid w:val="00F80EB4"/>
    <w:rsid w:val="00F8206D"/>
    <w:rsid w:val="00F82967"/>
    <w:rsid w:val="00F82FE0"/>
    <w:rsid w:val="00F8330E"/>
    <w:rsid w:val="00F83C1C"/>
    <w:rsid w:val="00F83D9D"/>
    <w:rsid w:val="00F83E5B"/>
    <w:rsid w:val="00F84B16"/>
    <w:rsid w:val="00F84BC5"/>
    <w:rsid w:val="00F84C63"/>
    <w:rsid w:val="00F84D84"/>
    <w:rsid w:val="00F85414"/>
    <w:rsid w:val="00F862E3"/>
    <w:rsid w:val="00F867C8"/>
    <w:rsid w:val="00F86A0D"/>
    <w:rsid w:val="00F86ADE"/>
    <w:rsid w:val="00F8742C"/>
    <w:rsid w:val="00F9029D"/>
    <w:rsid w:val="00F909C2"/>
    <w:rsid w:val="00F90A04"/>
    <w:rsid w:val="00F91282"/>
    <w:rsid w:val="00F932D9"/>
    <w:rsid w:val="00F9331E"/>
    <w:rsid w:val="00F9340C"/>
    <w:rsid w:val="00F9359A"/>
    <w:rsid w:val="00F942BB"/>
    <w:rsid w:val="00F94389"/>
    <w:rsid w:val="00F948DD"/>
    <w:rsid w:val="00F94E70"/>
    <w:rsid w:val="00F950DE"/>
    <w:rsid w:val="00F955EF"/>
    <w:rsid w:val="00F95961"/>
    <w:rsid w:val="00F95CD0"/>
    <w:rsid w:val="00F96464"/>
    <w:rsid w:val="00F964C6"/>
    <w:rsid w:val="00F9651F"/>
    <w:rsid w:val="00F96525"/>
    <w:rsid w:val="00F96B48"/>
    <w:rsid w:val="00F96BC5"/>
    <w:rsid w:val="00F9712C"/>
    <w:rsid w:val="00F972FB"/>
    <w:rsid w:val="00F974E5"/>
    <w:rsid w:val="00F97796"/>
    <w:rsid w:val="00F9788B"/>
    <w:rsid w:val="00F97971"/>
    <w:rsid w:val="00F97987"/>
    <w:rsid w:val="00FA03B2"/>
    <w:rsid w:val="00FA063B"/>
    <w:rsid w:val="00FA075E"/>
    <w:rsid w:val="00FA0CAC"/>
    <w:rsid w:val="00FA0E70"/>
    <w:rsid w:val="00FA127D"/>
    <w:rsid w:val="00FA15C0"/>
    <w:rsid w:val="00FA16E7"/>
    <w:rsid w:val="00FA218C"/>
    <w:rsid w:val="00FA2632"/>
    <w:rsid w:val="00FA27F5"/>
    <w:rsid w:val="00FA29F5"/>
    <w:rsid w:val="00FA2A06"/>
    <w:rsid w:val="00FA2E9C"/>
    <w:rsid w:val="00FA317E"/>
    <w:rsid w:val="00FA31F5"/>
    <w:rsid w:val="00FA35B1"/>
    <w:rsid w:val="00FA382A"/>
    <w:rsid w:val="00FA3D0F"/>
    <w:rsid w:val="00FA464C"/>
    <w:rsid w:val="00FA49F0"/>
    <w:rsid w:val="00FA4EA1"/>
    <w:rsid w:val="00FA5123"/>
    <w:rsid w:val="00FA5F6A"/>
    <w:rsid w:val="00FA5FF1"/>
    <w:rsid w:val="00FA602A"/>
    <w:rsid w:val="00FA6066"/>
    <w:rsid w:val="00FA6A24"/>
    <w:rsid w:val="00FA6B71"/>
    <w:rsid w:val="00FA71F0"/>
    <w:rsid w:val="00FA7723"/>
    <w:rsid w:val="00FB03FA"/>
    <w:rsid w:val="00FB0887"/>
    <w:rsid w:val="00FB0E96"/>
    <w:rsid w:val="00FB1B43"/>
    <w:rsid w:val="00FB286E"/>
    <w:rsid w:val="00FB325F"/>
    <w:rsid w:val="00FB34ED"/>
    <w:rsid w:val="00FB3672"/>
    <w:rsid w:val="00FB39E2"/>
    <w:rsid w:val="00FB3BE4"/>
    <w:rsid w:val="00FB4409"/>
    <w:rsid w:val="00FB4470"/>
    <w:rsid w:val="00FB4506"/>
    <w:rsid w:val="00FB474A"/>
    <w:rsid w:val="00FB4771"/>
    <w:rsid w:val="00FB5471"/>
    <w:rsid w:val="00FB561D"/>
    <w:rsid w:val="00FB57F5"/>
    <w:rsid w:val="00FB5A51"/>
    <w:rsid w:val="00FB5D51"/>
    <w:rsid w:val="00FB6514"/>
    <w:rsid w:val="00FB65C0"/>
    <w:rsid w:val="00FB6AA4"/>
    <w:rsid w:val="00FB6D25"/>
    <w:rsid w:val="00FB6E4E"/>
    <w:rsid w:val="00FB740D"/>
    <w:rsid w:val="00FB7F06"/>
    <w:rsid w:val="00FC0157"/>
    <w:rsid w:val="00FC023A"/>
    <w:rsid w:val="00FC03B3"/>
    <w:rsid w:val="00FC12BA"/>
    <w:rsid w:val="00FC1610"/>
    <w:rsid w:val="00FC16DE"/>
    <w:rsid w:val="00FC1C52"/>
    <w:rsid w:val="00FC2417"/>
    <w:rsid w:val="00FC27F3"/>
    <w:rsid w:val="00FC402D"/>
    <w:rsid w:val="00FC40CB"/>
    <w:rsid w:val="00FC4353"/>
    <w:rsid w:val="00FC5484"/>
    <w:rsid w:val="00FC5B9E"/>
    <w:rsid w:val="00FC5BAB"/>
    <w:rsid w:val="00FC609B"/>
    <w:rsid w:val="00FC67F6"/>
    <w:rsid w:val="00FC693E"/>
    <w:rsid w:val="00FC6DCE"/>
    <w:rsid w:val="00FC7071"/>
    <w:rsid w:val="00FC72D4"/>
    <w:rsid w:val="00FC7469"/>
    <w:rsid w:val="00FC7768"/>
    <w:rsid w:val="00FC7A19"/>
    <w:rsid w:val="00FC7F6C"/>
    <w:rsid w:val="00FD00EE"/>
    <w:rsid w:val="00FD01DF"/>
    <w:rsid w:val="00FD0D00"/>
    <w:rsid w:val="00FD1667"/>
    <w:rsid w:val="00FD1DD3"/>
    <w:rsid w:val="00FD1E9D"/>
    <w:rsid w:val="00FD2810"/>
    <w:rsid w:val="00FD2B8E"/>
    <w:rsid w:val="00FD2D46"/>
    <w:rsid w:val="00FD32DF"/>
    <w:rsid w:val="00FD3348"/>
    <w:rsid w:val="00FD3403"/>
    <w:rsid w:val="00FD376D"/>
    <w:rsid w:val="00FD3AFE"/>
    <w:rsid w:val="00FD3EC3"/>
    <w:rsid w:val="00FD3F6B"/>
    <w:rsid w:val="00FD4122"/>
    <w:rsid w:val="00FD44E1"/>
    <w:rsid w:val="00FD459C"/>
    <w:rsid w:val="00FD481C"/>
    <w:rsid w:val="00FD5770"/>
    <w:rsid w:val="00FD65BA"/>
    <w:rsid w:val="00FD66C3"/>
    <w:rsid w:val="00FD73BD"/>
    <w:rsid w:val="00FD77D1"/>
    <w:rsid w:val="00FD77E1"/>
    <w:rsid w:val="00FD791E"/>
    <w:rsid w:val="00FE0125"/>
    <w:rsid w:val="00FE091C"/>
    <w:rsid w:val="00FE0C40"/>
    <w:rsid w:val="00FE1084"/>
    <w:rsid w:val="00FE1289"/>
    <w:rsid w:val="00FE20D0"/>
    <w:rsid w:val="00FE269A"/>
    <w:rsid w:val="00FE2A34"/>
    <w:rsid w:val="00FE332A"/>
    <w:rsid w:val="00FE352F"/>
    <w:rsid w:val="00FE38CC"/>
    <w:rsid w:val="00FE38F5"/>
    <w:rsid w:val="00FE3BB6"/>
    <w:rsid w:val="00FE4164"/>
    <w:rsid w:val="00FE4425"/>
    <w:rsid w:val="00FE4BC2"/>
    <w:rsid w:val="00FE4BF2"/>
    <w:rsid w:val="00FE4C6A"/>
    <w:rsid w:val="00FE4E6C"/>
    <w:rsid w:val="00FE50C4"/>
    <w:rsid w:val="00FE5221"/>
    <w:rsid w:val="00FE5987"/>
    <w:rsid w:val="00FE5C40"/>
    <w:rsid w:val="00FE5CDB"/>
    <w:rsid w:val="00FE5F39"/>
    <w:rsid w:val="00FE5F9D"/>
    <w:rsid w:val="00FE6520"/>
    <w:rsid w:val="00FE6572"/>
    <w:rsid w:val="00FE6D4A"/>
    <w:rsid w:val="00FE6F3F"/>
    <w:rsid w:val="00FE6F82"/>
    <w:rsid w:val="00FE75B1"/>
    <w:rsid w:val="00FF0071"/>
    <w:rsid w:val="00FF03FC"/>
    <w:rsid w:val="00FF0B68"/>
    <w:rsid w:val="00FF1527"/>
    <w:rsid w:val="00FF19D9"/>
    <w:rsid w:val="00FF1F41"/>
    <w:rsid w:val="00FF1F5E"/>
    <w:rsid w:val="00FF22FB"/>
    <w:rsid w:val="00FF2B7C"/>
    <w:rsid w:val="00FF33E9"/>
    <w:rsid w:val="00FF3585"/>
    <w:rsid w:val="00FF412E"/>
    <w:rsid w:val="00FF49F6"/>
    <w:rsid w:val="00FF4CF4"/>
    <w:rsid w:val="00FF4D14"/>
    <w:rsid w:val="00FF531C"/>
    <w:rsid w:val="00FF588C"/>
    <w:rsid w:val="00FF5B10"/>
    <w:rsid w:val="00FF6610"/>
    <w:rsid w:val="00FF683F"/>
    <w:rsid w:val="00FF6AB0"/>
    <w:rsid w:val="00FF6DCE"/>
    <w:rsid w:val="00FF73D6"/>
    <w:rsid w:val="00FF7AC2"/>
    <w:rsid w:val="0228C733"/>
    <w:rsid w:val="0B504663"/>
    <w:rsid w:val="1976C734"/>
    <w:rsid w:val="20A3E04E"/>
    <w:rsid w:val="2214AD64"/>
    <w:rsid w:val="2CC9E46B"/>
    <w:rsid w:val="34E720BF"/>
    <w:rsid w:val="378490E6"/>
    <w:rsid w:val="381FE91E"/>
    <w:rsid w:val="3F44B3A7"/>
    <w:rsid w:val="4513E630"/>
    <w:rsid w:val="49DA4061"/>
    <w:rsid w:val="50F3EC4C"/>
    <w:rsid w:val="7C2DB7A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AF8A49"/>
  <w15:chartTrackingRefBased/>
  <w15:docId w15:val="{A8FC7204-E90B-427D-920E-211BB876E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semiHidden="1" w:uiPriority="0" w:unhideWhenUsed="1" w:qFormat="1"/>
    <w:lsdException w:name="heading 6" w:locked="0" w:semiHidden="1" w:uiPriority="0" w:unhideWhenUsed="1" w:qFormat="1"/>
    <w:lsdException w:name="heading 7" w:semiHidden="1" w:uiPriority="0" w:unhideWhenUsed="1" w:qFormat="1"/>
    <w:lsdException w:name="heading 8" w:locked="0"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iPriority="0" w:unhideWhenUsed="1"/>
    <w:lsdException w:name="Strong" w:uiPriority="22"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98"/>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semiHidden="1" w:unhideWhenUsed="1"/>
    <w:lsdException w:name="Hashtag" w:semiHidden="1" w:unhideWhenUsed="1"/>
    <w:lsdException w:name="Unresolved Mention" w:locked="0" w:semiHidden="1" w:unhideWhenUsed="1"/>
    <w:lsdException w:name="Smart Link" w:semiHidden="1" w:unhideWhenUsed="1"/>
  </w:latentStyles>
  <w:style w:type="paragraph" w:default="1" w:styleId="Normal">
    <w:name w:val="Normal"/>
    <w:qFormat/>
    <w:rsid w:val="00EB00BF"/>
    <w:pPr>
      <w:spacing w:before="200" w:after="200"/>
    </w:pPr>
    <w:rPr>
      <w:sz w:val="24"/>
    </w:rPr>
  </w:style>
  <w:style w:type="paragraph" w:styleId="Heading1">
    <w:name w:val="heading 1"/>
    <w:basedOn w:val="Heading2"/>
    <w:next w:val="Normal"/>
    <w:link w:val="Heading1Char"/>
    <w:qFormat/>
    <w:rsid w:val="001A581B"/>
    <w:pPr>
      <w:spacing w:before="180" w:after="240"/>
      <w:outlineLvl w:val="0"/>
    </w:pPr>
    <w:rPr>
      <w:b/>
      <w:kern w:val="28"/>
      <w:sz w:val="72"/>
      <w:szCs w:val="22"/>
    </w:rPr>
  </w:style>
  <w:style w:type="paragraph" w:styleId="Heading2">
    <w:name w:val="heading 2"/>
    <w:basedOn w:val="Normal"/>
    <w:next w:val="Normal"/>
    <w:link w:val="Heading2Char"/>
    <w:unhideWhenUsed/>
    <w:qFormat/>
    <w:rsid w:val="00AB7EB1"/>
    <w:pPr>
      <w:keepNext/>
      <w:keepLines/>
      <w:widowControl w:val="0"/>
      <w:autoSpaceDE w:val="0"/>
      <w:autoSpaceDN w:val="0"/>
      <w:spacing w:before="240" w:after="280"/>
      <w:outlineLvl w:val="1"/>
    </w:pPr>
    <w:rPr>
      <w:rFonts w:eastAsia="Arial" w:cs="Arial"/>
      <w:sz w:val="56"/>
      <w:szCs w:val="32"/>
    </w:rPr>
  </w:style>
  <w:style w:type="paragraph" w:styleId="Heading3">
    <w:name w:val="heading 3"/>
    <w:basedOn w:val="Normal"/>
    <w:next w:val="Normal"/>
    <w:link w:val="Heading3Char"/>
    <w:unhideWhenUsed/>
    <w:qFormat/>
    <w:rsid w:val="00FD65BA"/>
    <w:pPr>
      <w:keepNext/>
      <w:keepLines/>
      <w:widowControl w:val="0"/>
      <w:autoSpaceDE w:val="0"/>
      <w:autoSpaceDN w:val="0"/>
      <w:spacing w:before="269" w:after="0"/>
      <w:outlineLvl w:val="2"/>
    </w:pPr>
    <w:rPr>
      <w:rFonts w:eastAsia="Arial" w:cstheme="minorHAnsi"/>
      <w:b/>
      <w:sz w:val="44"/>
      <w:szCs w:val="52"/>
      <w:lang w:val="en-US"/>
    </w:rPr>
  </w:style>
  <w:style w:type="paragraph" w:styleId="Heading4">
    <w:name w:val="heading 4"/>
    <w:basedOn w:val="Normal"/>
    <w:next w:val="Normal"/>
    <w:link w:val="Heading4Char"/>
    <w:unhideWhenUsed/>
    <w:qFormat/>
    <w:rsid w:val="0013794A"/>
    <w:pPr>
      <w:keepNext/>
      <w:widowControl w:val="0"/>
      <w:spacing w:before="160" w:after="240"/>
      <w:outlineLvl w:val="3"/>
    </w:pPr>
    <w:rPr>
      <w:rFonts w:eastAsiaTheme="majorEastAsia" w:cstheme="minorHAnsi"/>
      <w:sz w:val="32"/>
      <w:szCs w:val="40"/>
    </w:rPr>
  </w:style>
  <w:style w:type="paragraph" w:styleId="Heading5">
    <w:name w:val="heading 5"/>
    <w:basedOn w:val="Normal"/>
    <w:next w:val="Normal"/>
    <w:link w:val="Heading5Char"/>
    <w:unhideWhenUsed/>
    <w:qFormat/>
    <w:locked/>
    <w:rsid w:val="009C5FA6"/>
    <w:pPr>
      <w:keepNext/>
      <w:keepLines/>
      <w:spacing w:before="240" w:after="240"/>
      <w:outlineLvl w:val="4"/>
    </w:pPr>
    <w:rPr>
      <w:rFonts w:ascii="Calibri Light" w:eastAsiaTheme="majorEastAsia" w:hAnsi="Calibri Light" w:cstheme="majorBidi"/>
      <w:i/>
      <w:sz w:val="32"/>
    </w:rPr>
  </w:style>
  <w:style w:type="paragraph" w:styleId="Heading6">
    <w:name w:val="heading 6"/>
    <w:basedOn w:val="Normal"/>
    <w:next w:val="Normal"/>
    <w:link w:val="Heading6Char"/>
    <w:unhideWhenUsed/>
    <w:qFormat/>
    <w:locked/>
    <w:rsid w:val="00F5757F"/>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locked/>
    <w:rsid w:val="00B145C8"/>
    <w:pPr>
      <w:widowControl w:val="0"/>
      <w:autoSpaceDE w:val="0"/>
      <w:autoSpaceDN w:val="0"/>
      <w:spacing w:before="240" w:after="60"/>
      <w:outlineLvl w:val="6"/>
    </w:pPr>
    <w:rPr>
      <w:rFonts w:ascii="Times New Roman" w:eastAsia="Arial" w:hAnsi="Times New Roman" w:cs="Arial"/>
      <w:szCs w:val="24"/>
    </w:rPr>
  </w:style>
  <w:style w:type="paragraph" w:styleId="Heading8">
    <w:name w:val="heading 8"/>
    <w:basedOn w:val="Normal"/>
    <w:link w:val="Heading8Char"/>
    <w:qFormat/>
    <w:locked/>
    <w:rsid w:val="00706BE1"/>
    <w:pPr>
      <w:widowControl w:val="0"/>
      <w:autoSpaceDE w:val="0"/>
      <w:autoSpaceDN w:val="0"/>
      <w:spacing w:before="75" w:after="0"/>
      <w:ind w:left="130"/>
      <w:outlineLvl w:val="7"/>
    </w:pPr>
    <w:rPr>
      <w:rFonts w:ascii="Arial" w:eastAsia="Arial" w:hAnsi="Arial" w:cs="Arial"/>
      <w:b/>
      <w:bCs/>
      <w:sz w:val="18"/>
      <w:szCs w:val="18"/>
      <w:lang w:val="en-GB"/>
    </w:rPr>
  </w:style>
  <w:style w:type="paragraph" w:styleId="Heading9">
    <w:name w:val="heading 9"/>
    <w:basedOn w:val="Normal"/>
    <w:next w:val="Normal"/>
    <w:link w:val="Heading9Char"/>
    <w:unhideWhenUsed/>
    <w:qFormat/>
    <w:locked/>
    <w:rsid w:val="000E56E0"/>
    <w:pPr>
      <w:keepNext/>
      <w:keepLines/>
      <w:spacing w:after="0"/>
      <w:outlineLvl w:val="8"/>
    </w:pPr>
    <w:rPr>
      <w:rFonts w:eastAsiaTheme="majorEastAsia" w:cstheme="majorBidi"/>
      <w:color w:val="272727" w:themeColor="text1" w:themeTint="D8"/>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B7EB1"/>
    <w:rPr>
      <w:rFonts w:eastAsia="Arial" w:cs="Arial"/>
      <w:sz w:val="56"/>
      <w:szCs w:val="32"/>
    </w:rPr>
  </w:style>
  <w:style w:type="character" w:customStyle="1" w:styleId="Heading1Char">
    <w:name w:val="Heading 1 Char"/>
    <w:basedOn w:val="DefaultParagraphFont"/>
    <w:link w:val="Heading1"/>
    <w:rsid w:val="001A581B"/>
    <w:rPr>
      <w:rFonts w:eastAsia="Arial" w:cs="Arial"/>
      <w:b/>
      <w:kern w:val="28"/>
      <w:sz w:val="72"/>
    </w:rPr>
  </w:style>
  <w:style w:type="character" w:customStyle="1" w:styleId="Heading3Char">
    <w:name w:val="Heading 3 Char"/>
    <w:basedOn w:val="DefaultParagraphFont"/>
    <w:link w:val="Heading3"/>
    <w:rsid w:val="00FD65BA"/>
    <w:rPr>
      <w:rFonts w:eastAsia="Arial" w:cstheme="minorHAnsi"/>
      <w:b/>
      <w:sz w:val="44"/>
      <w:szCs w:val="52"/>
      <w:lang w:val="en-US"/>
    </w:rPr>
  </w:style>
  <w:style w:type="character" w:customStyle="1" w:styleId="Heading4Char">
    <w:name w:val="Heading 4 Char"/>
    <w:basedOn w:val="DefaultParagraphFont"/>
    <w:link w:val="Heading4"/>
    <w:rsid w:val="0013794A"/>
    <w:rPr>
      <w:rFonts w:eastAsiaTheme="majorEastAsia" w:cstheme="minorHAnsi"/>
      <w:sz w:val="32"/>
      <w:szCs w:val="40"/>
    </w:rPr>
  </w:style>
  <w:style w:type="character" w:customStyle="1" w:styleId="Heading5Char">
    <w:name w:val="Heading 5 Char"/>
    <w:basedOn w:val="DefaultParagraphFont"/>
    <w:link w:val="Heading5"/>
    <w:rsid w:val="009C5FA6"/>
    <w:rPr>
      <w:rFonts w:ascii="Calibri Light" w:eastAsiaTheme="majorEastAsia" w:hAnsi="Calibri Light" w:cstheme="majorBidi"/>
      <w:i/>
      <w:sz w:val="32"/>
    </w:rPr>
  </w:style>
  <w:style w:type="character" w:customStyle="1" w:styleId="Heading6Char">
    <w:name w:val="Heading 6 Char"/>
    <w:basedOn w:val="DefaultParagraphFont"/>
    <w:link w:val="Heading6"/>
    <w:rsid w:val="00F5757F"/>
    <w:rPr>
      <w:rFonts w:asciiTheme="majorHAnsi" w:eastAsiaTheme="majorEastAsia" w:hAnsiTheme="majorHAnsi" w:cstheme="majorBidi"/>
      <w:color w:val="1F3763" w:themeColor="accent1" w:themeShade="7F"/>
    </w:rPr>
  </w:style>
  <w:style w:type="character" w:customStyle="1" w:styleId="Heading8Char">
    <w:name w:val="Heading 8 Char"/>
    <w:basedOn w:val="DefaultParagraphFont"/>
    <w:link w:val="Heading8"/>
    <w:rsid w:val="00706BE1"/>
    <w:rPr>
      <w:rFonts w:ascii="Arial" w:eastAsia="Arial" w:hAnsi="Arial" w:cs="Arial"/>
      <w:b/>
      <w:bCs/>
      <w:sz w:val="18"/>
      <w:szCs w:val="18"/>
      <w:lang w:val="en-GB"/>
    </w:rPr>
  </w:style>
  <w:style w:type="character" w:customStyle="1" w:styleId="Heading9Char">
    <w:name w:val="Heading 9 Char"/>
    <w:basedOn w:val="DefaultParagraphFont"/>
    <w:link w:val="Heading9"/>
    <w:rsid w:val="000E56E0"/>
    <w:rPr>
      <w:rFonts w:eastAsiaTheme="majorEastAsia" w:cstheme="majorBidi"/>
      <w:color w:val="272727" w:themeColor="text1" w:themeTint="D8"/>
    </w:rPr>
  </w:style>
  <w:style w:type="table" w:styleId="TableGrid">
    <w:name w:val="Table Grid"/>
    <w:basedOn w:val="TableNormal"/>
    <w:uiPriority w:val="39"/>
    <w:rsid w:val="00721C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Pr>
    <w:tcPr>
      <w:tcMar>
        <w:top w:w="28" w:type="dxa"/>
        <w:left w:w="28" w:type="dxa"/>
        <w:bottom w:w="28" w:type="dxa"/>
        <w:right w:w="28" w:type="dxa"/>
      </w:tcMar>
    </w:tcPr>
  </w:style>
  <w:style w:type="paragraph" w:customStyle="1" w:styleId="TableText">
    <w:name w:val="Table Text"/>
    <w:basedOn w:val="Normal"/>
    <w:link w:val="TableTextChar"/>
    <w:qFormat/>
    <w:rsid w:val="002B3988"/>
    <w:pPr>
      <w:spacing w:before="80" w:after="80"/>
    </w:pPr>
  </w:style>
  <w:style w:type="character" w:customStyle="1" w:styleId="TableTextChar">
    <w:name w:val="Table Text Char"/>
    <w:basedOn w:val="DefaultParagraphFont"/>
    <w:link w:val="TableText"/>
    <w:rsid w:val="002B3988"/>
    <w:rPr>
      <w:sz w:val="24"/>
    </w:rPr>
  </w:style>
  <w:style w:type="paragraph" w:customStyle="1" w:styleId="TableHeading">
    <w:name w:val="Table Heading"/>
    <w:basedOn w:val="Heading3"/>
    <w:qFormat/>
    <w:rsid w:val="002B3988"/>
    <w:pPr>
      <w:spacing w:before="240" w:after="80"/>
      <w:outlineLvl w:val="9"/>
    </w:pPr>
    <w:rPr>
      <w:bCs/>
      <w:sz w:val="24"/>
    </w:rPr>
  </w:style>
  <w:style w:type="paragraph" w:styleId="ListParagraph">
    <w:name w:val="List Paragraph"/>
    <w:aliases w:val="Bullet 1,Bullet list,Bullet 2,List 1,NFP GP Bulleted List,Recommendation,List Paragraph1,L,List Paragraph11,List Paragraph Number,Bullet point,Content descriptions,Bullet Point,bullet point list,List Paragraph2,DDM Gen Text,Bullet List"/>
    <w:basedOn w:val="Normal"/>
    <w:link w:val="ListParagraphChar"/>
    <w:uiPriority w:val="34"/>
    <w:qFormat/>
    <w:rsid w:val="00694E0B"/>
    <w:pPr>
      <w:ind w:left="720"/>
      <w:contextualSpacing/>
    </w:pPr>
  </w:style>
  <w:style w:type="paragraph" w:styleId="TOC2">
    <w:name w:val="toc 2"/>
    <w:basedOn w:val="Normal"/>
    <w:next w:val="Normal"/>
    <w:autoRedefine/>
    <w:uiPriority w:val="39"/>
    <w:unhideWhenUsed/>
    <w:qFormat/>
    <w:locked/>
    <w:rsid w:val="00F0068F"/>
    <w:pPr>
      <w:tabs>
        <w:tab w:val="right" w:leader="dot" w:pos="9344"/>
      </w:tabs>
      <w:spacing w:after="100"/>
    </w:pPr>
  </w:style>
  <w:style w:type="paragraph" w:customStyle="1" w:styleId="TableImagesSingleIcon">
    <w:name w:val="Table Images (Single Icon)"/>
    <w:basedOn w:val="TableText"/>
    <w:locked/>
    <w:rsid w:val="006703E8"/>
    <w:pPr>
      <w:widowControl w:val="0"/>
      <w:autoSpaceDE w:val="0"/>
      <w:autoSpaceDN w:val="0"/>
      <w:jc w:val="center"/>
    </w:pPr>
    <w:rPr>
      <w:sz w:val="20"/>
      <w:lang w:val="en-US"/>
    </w:rPr>
  </w:style>
  <w:style w:type="character" w:styleId="CommentReference">
    <w:name w:val="annotation reference"/>
    <w:basedOn w:val="DefaultParagraphFont"/>
    <w:uiPriority w:val="99"/>
    <w:unhideWhenUsed/>
    <w:locked/>
    <w:rsid w:val="005A7BFA"/>
    <w:rPr>
      <w:sz w:val="16"/>
      <w:szCs w:val="16"/>
    </w:rPr>
  </w:style>
  <w:style w:type="paragraph" w:styleId="Header">
    <w:name w:val="header"/>
    <w:basedOn w:val="Normal"/>
    <w:link w:val="HeaderChar"/>
    <w:uiPriority w:val="99"/>
    <w:unhideWhenUsed/>
    <w:rsid w:val="00F83D9D"/>
    <w:pPr>
      <w:tabs>
        <w:tab w:val="center" w:pos="4513"/>
        <w:tab w:val="right" w:pos="9026"/>
      </w:tabs>
      <w:spacing w:after="0"/>
    </w:pPr>
  </w:style>
  <w:style w:type="character" w:customStyle="1" w:styleId="HeaderChar">
    <w:name w:val="Header Char"/>
    <w:basedOn w:val="DefaultParagraphFont"/>
    <w:link w:val="Header"/>
    <w:uiPriority w:val="99"/>
    <w:rsid w:val="00F83D9D"/>
    <w:rPr>
      <w:sz w:val="24"/>
    </w:rPr>
  </w:style>
  <w:style w:type="character" w:styleId="FootnoteReference">
    <w:name w:val="footnote reference"/>
    <w:basedOn w:val="DefaultParagraphFont"/>
    <w:unhideWhenUsed/>
    <w:locked/>
    <w:rsid w:val="005A7BFA"/>
    <w:rPr>
      <w:vertAlign w:val="superscript"/>
    </w:rPr>
  </w:style>
  <w:style w:type="paragraph" w:styleId="CommentSubject">
    <w:name w:val="annotation subject"/>
    <w:basedOn w:val="Normal"/>
    <w:next w:val="Normal"/>
    <w:link w:val="CommentSubjectChar"/>
    <w:uiPriority w:val="99"/>
    <w:semiHidden/>
    <w:unhideWhenUsed/>
    <w:locked/>
    <w:rsid w:val="00350A11"/>
    <w:rPr>
      <w:b/>
      <w:bCs/>
      <w:sz w:val="20"/>
      <w:szCs w:val="20"/>
    </w:rPr>
  </w:style>
  <w:style w:type="character" w:customStyle="1" w:styleId="CommentSubjectChar">
    <w:name w:val="Comment Subject Char"/>
    <w:basedOn w:val="DefaultParagraphFont"/>
    <w:link w:val="CommentSubject"/>
    <w:uiPriority w:val="99"/>
    <w:semiHidden/>
    <w:rsid w:val="00350A11"/>
    <w:rPr>
      <w:rFonts w:ascii="Arial" w:eastAsia="Arial" w:hAnsi="Arial" w:cs="Arial"/>
      <w:b/>
      <w:bCs/>
      <w:sz w:val="20"/>
      <w:szCs w:val="20"/>
      <w:lang w:val="en-GB"/>
    </w:rPr>
  </w:style>
  <w:style w:type="paragraph" w:styleId="Footer">
    <w:name w:val="footer"/>
    <w:basedOn w:val="Normal"/>
    <w:link w:val="FooterChar"/>
    <w:uiPriority w:val="99"/>
    <w:unhideWhenUsed/>
    <w:qFormat/>
    <w:rsid w:val="00F83D9D"/>
    <w:pPr>
      <w:tabs>
        <w:tab w:val="center" w:pos="4513"/>
        <w:tab w:val="right" w:pos="9026"/>
      </w:tabs>
      <w:spacing w:after="0"/>
    </w:pPr>
  </w:style>
  <w:style w:type="character" w:customStyle="1" w:styleId="FooterChar">
    <w:name w:val="Footer Char"/>
    <w:basedOn w:val="DefaultParagraphFont"/>
    <w:link w:val="Footer"/>
    <w:uiPriority w:val="99"/>
    <w:rsid w:val="00F83D9D"/>
    <w:rPr>
      <w:sz w:val="24"/>
    </w:rPr>
  </w:style>
  <w:style w:type="paragraph" w:customStyle="1" w:styleId="Dotpoint">
    <w:name w:val="Dot point"/>
    <w:basedOn w:val="Normal"/>
    <w:rsid w:val="00162AF7"/>
    <w:pPr>
      <w:numPr>
        <w:numId w:val="4"/>
      </w:numPr>
      <w:tabs>
        <w:tab w:val="clear" w:pos="927"/>
        <w:tab w:val="num" w:pos="426"/>
      </w:tabs>
      <w:spacing w:after="140"/>
      <w:ind w:left="357"/>
    </w:pPr>
    <w:rPr>
      <w:rFonts w:ascii="Calibri" w:eastAsia="Times New Roman" w:hAnsi="Calibri" w:cs="Times New Roman"/>
      <w:szCs w:val="20"/>
    </w:rPr>
  </w:style>
  <w:style w:type="character" w:styleId="Hyperlink">
    <w:name w:val="Hyperlink"/>
    <w:basedOn w:val="DefaultParagraphFont"/>
    <w:uiPriority w:val="99"/>
    <w:unhideWhenUsed/>
    <w:rsid w:val="003F17EC"/>
    <w:rPr>
      <w:color w:val="0000FF"/>
      <w:u w:val="single"/>
    </w:rPr>
  </w:style>
  <w:style w:type="paragraph" w:styleId="Revision">
    <w:name w:val="Revision"/>
    <w:hidden/>
    <w:uiPriority w:val="99"/>
    <w:semiHidden/>
    <w:rsid w:val="004A4700"/>
  </w:style>
  <w:style w:type="character" w:styleId="UnresolvedMention">
    <w:name w:val="Unresolved Mention"/>
    <w:basedOn w:val="DefaultParagraphFont"/>
    <w:uiPriority w:val="99"/>
    <w:unhideWhenUsed/>
    <w:locked/>
    <w:rsid w:val="004A4700"/>
    <w:rPr>
      <w:color w:val="605E5C"/>
      <w:shd w:val="clear" w:color="auto" w:fill="E1DFDD"/>
    </w:rPr>
  </w:style>
  <w:style w:type="character" w:styleId="Mention">
    <w:name w:val="Mention"/>
    <w:basedOn w:val="DefaultParagraphFont"/>
    <w:uiPriority w:val="99"/>
    <w:unhideWhenUsed/>
    <w:locked/>
    <w:rsid w:val="00845CEB"/>
    <w:rPr>
      <w:color w:val="2B579A"/>
      <w:shd w:val="clear" w:color="auto" w:fill="E1DFDD"/>
    </w:rPr>
  </w:style>
  <w:style w:type="character" w:styleId="FollowedHyperlink">
    <w:name w:val="FollowedHyperlink"/>
    <w:basedOn w:val="DefaultParagraphFont"/>
    <w:semiHidden/>
    <w:unhideWhenUsed/>
    <w:locked/>
    <w:rsid w:val="00FA35B1"/>
    <w:rPr>
      <w:color w:val="954F72" w:themeColor="followedHyperlink"/>
      <w:u w:val="single"/>
    </w:rPr>
  </w:style>
  <w:style w:type="paragraph" w:customStyle="1" w:styleId="Tabletextdotpoint">
    <w:name w:val="Table text dot point"/>
    <w:basedOn w:val="Normal"/>
    <w:link w:val="TabletextdotpointChar"/>
    <w:uiPriority w:val="13"/>
    <w:qFormat/>
    <w:rsid w:val="00162AF7"/>
    <w:pPr>
      <w:widowControl w:val="0"/>
      <w:numPr>
        <w:numId w:val="3"/>
      </w:numPr>
      <w:tabs>
        <w:tab w:val="left" w:pos="155"/>
      </w:tabs>
      <w:autoSpaceDE w:val="0"/>
      <w:autoSpaceDN w:val="0"/>
      <w:spacing w:before="80" w:after="80"/>
      <w:ind w:left="113" w:hanging="113"/>
    </w:pPr>
    <w:rPr>
      <w:rFonts w:ascii="Calibri" w:eastAsia="Arial" w:hAnsi="Calibri" w:cs="Arial"/>
    </w:rPr>
  </w:style>
  <w:style w:type="character" w:customStyle="1" w:styleId="TabletextdotpointChar">
    <w:name w:val="Table text dot point Char"/>
    <w:basedOn w:val="DefaultParagraphFont"/>
    <w:link w:val="Tabletextdotpoint"/>
    <w:uiPriority w:val="13"/>
    <w:rsid w:val="00162AF7"/>
    <w:rPr>
      <w:rFonts w:ascii="Calibri" w:eastAsia="Arial" w:hAnsi="Calibri" w:cs="Arial"/>
      <w:sz w:val="24"/>
    </w:rPr>
  </w:style>
  <w:style w:type="paragraph" w:customStyle="1" w:styleId="TableIcons">
    <w:name w:val="Table Icons"/>
    <w:basedOn w:val="TableText"/>
    <w:link w:val="TableIconsChar"/>
    <w:qFormat/>
    <w:rsid w:val="00F51FA3"/>
    <w:pPr>
      <w:spacing w:before="40"/>
      <w:contextualSpacing/>
    </w:pPr>
  </w:style>
  <w:style w:type="character" w:customStyle="1" w:styleId="TableIconsChar">
    <w:name w:val="Table Icons Char"/>
    <w:basedOn w:val="TableTextChar"/>
    <w:link w:val="TableIcons"/>
    <w:rsid w:val="00F51FA3"/>
    <w:rPr>
      <w:sz w:val="24"/>
    </w:rPr>
  </w:style>
  <w:style w:type="paragraph" w:customStyle="1" w:styleId="NormalBold">
    <w:name w:val="Normal (Bold)"/>
    <w:basedOn w:val="Normal"/>
    <w:qFormat/>
    <w:rsid w:val="009819AD"/>
    <w:rPr>
      <w:b/>
      <w:bCs/>
    </w:rPr>
  </w:style>
  <w:style w:type="paragraph" w:styleId="Caption">
    <w:name w:val="caption"/>
    <w:aliases w:val="Figure heading,TABLE,Figure,CDM B/Caption,Table Caption,Char,Item, Char"/>
    <w:basedOn w:val="Normal"/>
    <w:next w:val="Normal"/>
    <w:link w:val="CaptionChar"/>
    <w:uiPriority w:val="35"/>
    <w:qFormat/>
    <w:locked/>
    <w:rsid w:val="00F64448"/>
    <w:pPr>
      <w:keepNext/>
      <w:keepLines/>
      <w:widowControl w:val="0"/>
      <w:autoSpaceDE w:val="0"/>
      <w:autoSpaceDN w:val="0"/>
      <w:spacing w:before="240" w:after="80"/>
    </w:pPr>
    <w:rPr>
      <w:rFonts w:eastAsia="Arial" w:cs="Arial"/>
      <w:b/>
      <w:iCs/>
      <w:szCs w:val="18"/>
    </w:rPr>
  </w:style>
  <w:style w:type="character" w:customStyle="1" w:styleId="CaptionChar">
    <w:name w:val="Caption Char"/>
    <w:aliases w:val="Figure heading Char,TABLE Char,Figure Char,CDM B/Caption Char,Table Caption Char,Char Char,Item Char, Char Char"/>
    <w:link w:val="Caption"/>
    <w:uiPriority w:val="35"/>
    <w:locked/>
    <w:rsid w:val="00F64448"/>
    <w:rPr>
      <w:rFonts w:eastAsia="Arial" w:cs="Arial"/>
      <w:b/>
      <w:iCs/>
      <w:sz w:val="24"/>
      <w:szCs w:val="18"/>
    </w:rPr>
  </w:style>
  <w:style w:type="character" w:customStyle="1" w:styleId="ListParagraphChar">
    <w:name w:val="List Paragraph Char"/>
    <w:aliases w:val="Bullet 1 Char,Bullet list Char,Bullet 2 Char,List 1 Char,NFP GP Bulleted List Char,Recommendation Char,List Paragraph1 Char,L Char,List Paragraph11 Char,List Paragraph Number Char,Bullet point Char,Content descriptions Char"/>
    <w:basedOn w:val="DefaultParagraphFont"/>
    <w:link w:val="ListParagraph"/>
    <w:uiPriority w:val="1"/>
    <w:locked/>
    <w:rPr>
      <w:sz w:val="24"/>
    </w:rPr>
  </w:style>
  <w:style w:type="paragraph" w:styleId="FootnoteText">
    <w:name w:val="footnote text"/>
    <w:basedOn w:val="Normal"/>
    <w:link w:val="FootnoteTextChar"/>
    <w:uiPriority w:val="99"/>
    <w:semiHidden/>
    <w:unhideWhenUsed/>
    <w:rsid w:val="00CB6EAB"/>
    <w:pPr>
      <w:spacing w:after="0"/>
    </w:pPr>
    <w:rPr>
      <w:sz w:val="20"/>
      <w:szCs w:val="20"/>
    </w:rPr>
  </w:style>
  <w:style w:type="character" w:customStyle="1" w:styleId="FootnoteTextChar">
    <w:name w:val="Footnote Text Char"/>
    <w:basedOn w:val="DefaultParagraphFont"/>
    <w:link w:val="FootnoteText"/>
    <w:uiPriority w:val="99"/>
    <w:semiHidden/>
    <w:rsid w:val="00CB6EAB"/>
    <w:rPr>
      <w:sz w:val="20"/>
      <w:szCs w:val="20"/>
    </w:rPr>
  </w:style>
  <w:style w:type="paragraph" w:styleId="TOC3">
    <w:name w:val="toc 3"/>
    <w:basedOn w:val="Normal"/>
    <w:next w:val="Normal"/>
    <w:autoRedefine/>
    <w:uiPriority w:val="39"/>
    <w:unhideWhenUsed/>
    <w:qFormat/>
    <w:locked/>
    <w:rsid w:val="00DE7B8C"/>
    <w:pPr>
      <w:spacing w:after="100"/>
      <w:ind w:left="480"/>
    </w:pPr>
  </w:style>
  <w:style w:type="table" w:styleId="GridTable1Light-Accent6">
    <w:name w:val="Grid Table 1 Light Accent 6"/>
    <w:basedOn w:val="TableNormal"/>
    <w:uiPriority w:val="98"/>
    <w:locked/>
    <w:rsid w:val="000E56E0"/>
    <w:rPr>
      <w:rFonts w:eastAsia="Century Gothic"/>
      <w:sz w:val="20"/>
      <w:szCs w:val="20"/>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57" w:type="dxa"/>
        <w:left w:w="57" w:type="dxa"/>
        <w:bottom w:w="57" w:type="dxa"/>
        <w:right w:w="57"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ListBullet">
    <w:name w:val="List Bullet"/>
    <w:basedOn w:val="Normal"/>
    <w:uiPriority w:val="99"/>
    <w:unhideWhenUsed/>
    <w:locked/>
    <w:rsid w:val="00DD0C35"/>
    <w:pPr>
      <w:numPr>
        <w:numId w:val="2"/>
      </w:numPr>
      <w:tabs>
        <w:tab w:val="clear" w:pos="360"/>
      </w:tabs>
      <w:spacing w:line="276" w:lineRule="auto"/>
      <w:contextualSpacing/>
    </w:pPr>
    <w:rPr>
      <w:rFonts w:eastAsiaTheme="minorEastAsia"/>
      <w:sz w:val="22"/>
      <w:lang w:val="en-US"/>
    </w:rPr>
  </w:style>
  <w:style w:type="table" w:styleId="TableGridLight">
    <w:name w:val="Grid Table Light"/>
    <w:basedOn w:val="TableNormal"/>
    <w:uiPriority w:val="40"/>
    <w:locked/>
    <w:rsid w:val="0076666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OStatement">
    <w:name w:val="TO Statement"/>
    <w:basedOn w:val="Normal"/>
    <w:qFormat/>
    <w:pPr>
      <w:pBdr>
        <w:top w:val="single" w:sz="12" w:space="10" w:color="1F3864" w:themeColor="accent1" w:themeShade="80"/>
        <w:left w:val="single" w:sz="12" w:space="10" w:color="1F3864" w:themeColor="accent1" w:themeShade="80"/>
        <w:bottom w:val="single" w:sz="12" w:space="10" w:color="1F3864" w:themeColor="accent1" w:themeShade="80"/>
        <w:right w:val="single" w:sz="12" w:space="1" w:color="1F3864" w:themeColor="accent1" w:themeShade="80"/>
      </w:pBdr>
      <w:spacing w:before="240" w:after="220"/>
      <w:ind w:left="227"/>
    </w:pPr>
    <w:rPr>
      <w:rFonts w:ascii="Calibri" w:hAnsi="Calibri" w:cs="Times New Roman"/>
      <w:iCs/>
      <w:szCs w:val="20"/>
    </w:rPr>
  </w:style>
  <w:style w:type="paragraph" w:customStyle="1" w:styleId="Tabletextdotpointindent">
    <w:name w:val="Table text dot point indent"/>
    <w:basedOn w:val="Normal"/>
    <w:qFormat/>
    <w:rsid w:val="009A7AB0"/>
    <w:pPr>
      <w:widowControl w:val="0"/>
      <w:numPr>
        <w:numId w:val="5"/>
      </w:numPr>
      <w:suppressAutoHyphens/>
      <w:autoSpaceDE w:val="0"/>
      <w:autoSpaceDN w:val="0"/>
      <w:adjustRightInd w:val="0"/>
      <w:spacing w:before="80" w:after="80"/>
      <w:ind w:left="527" w:hanging="357"/>
      <w:textAlignment w:val="center"/>
    </w:pPr>
    <w:rPr>
      <w:rFonts w:eastAsia="MS Mincho" w:cstheme="minorHAnsi"/>
      <w:color w:val="000000"/>
    </w:rPr>
  </w:style>
  <w:style w:type="paragraph" w:customStyle="1" w:styleId="Source">
    <w:name w:val="Source"/>
    <w:basedOn w:val="Normal"/>
    <w:qFormat/>
    <w:rsid w:val="00F60278"/>
    <w:pPr>
      <w:widowControl w:val="0"/>
      <w:autoSpaceDE w:val="0"/>
      <w:autoSpaceDN w:val="0"/>
      <w:spacing w:before="80" w:after="80"/>
    </w:pPr>
    <w:rPr>
      <w:rFonts w:eastAsia="Arial" w:cs="Arial"/>
      <w:iCs/>
      <w:sz w:val="22"/>
      <w:szCs w:val="18"/>
    </w:rPr>
  </w:style>
  <w:style w:type="paragraph" w:customStyle="1" w:styleId="Figuresheading">
    <w:name w:val="Figures heading"/>
    <w:basedOn w:val="Caption"/>
    <w:qFormat/>
    <w:rsid w:val="00690F79"/>
  </w:style>
  <w:style w:type="paragraph" w:styleId="TOC5">
    <w:name w:val="toc 5"/>
    <w:basedOn w:val="Normal"/>
    <w:next w:val="Normal"/>
    <w:autoRedefine/>
    <w:uiPriority w:val="39"/>
    <w:unhideWhenUsed/>
    <w:locked/>
    <w:rsid w:val="00133F1A"/>
    <w:pPr>
      <w:tabs>
        <w:tab w:val="left" w:pos="1560"/>
        <w:tab w:val="right" w:leader="dot" w:pos="9344"/>
      </w:tabs>
      <w:spacing w:before="40" w:after="40"/>
      <w:ind w:left="1134" w:hanging="1134"/>
    </w:pPr>
    <w:rPr>
      <w:noProof/>
      <w:sz w:val="20"/>
      <w:szCs w:val="20"/>
    </w:rPr>
  </w:style>
  <w:style w:type="paragraph" w:styleId="TOC1">
    <w:name w:val="toc 1"/>
    <w:basedOn w:val="Normal"/>
    <w:next w:val="Normal"/>
    <w:autoRedefine/>
    <w:uiPriority w:val="39"/>
    <w:unhideWhenUsed/>
    <w:qFormat/>
    <w:locked/>
    <w:rsid w:val="00ED5087"/>
    <w:pPr>
      <w:spacing w:before="0" w:after="100" w:line="278" w:lineRule="auto"/>
    </w:pPr>
    <w:rPr>
      <w:rFonts w:eastAsiaTheme="minorEastAsia"/>
      <w:kern w:val="2"/>
      <w:szCs w:val="24"/>
      <w:lang w:eastAsia="en-AU"/>
      <w14:ligatures w14:val="standardContextual"/>
    </w:rPr>
  </w:style>
  <w:style w:type="paragraph" w:styleId="TOC4">
    <w:name w:val="toc 4"/>
    <w:basedOn w:val="Normal"/>
    <w:next w:val="Normal"/>
    <w:autoRedefine/>
    <w:uiPriority w:val="39"/>
    <w:unhideWhenUsed/>
    <w:qFormat/>
    <w:locked/>
    <w:rsid w:val="00ED5087"/>
    <w:pPr>
      <w:spacing w:before="0" w:after="100" w:line="278" w:lineRule="auto"/>
      <w:ind w:left="720"/>
    </w:pPr>
    <w:rPr>
      <w:rFonts w:eastAsiaTheme="minorEastAsia"/>
      <w:kern w:val="2"/>
      <w:szCs w:val="24"/>
      <w:lang w:eastAsia="en-AU"/>
      <w14:ligatures w14:val="standardContextual"/>
    </w:rPr>
  </w:style>
  <w:style w:type="paragraph" w:styleId="TOC6">
    <w:name w:val="toc 6"/>
    <w:basedOn w:val="Normal"/>
    <w:next w:val="Normal"/>
    <w:autoRedefine/>
    <w:uiPriority w:val="39"/>
    <w:unhideWhenUsed/>
    <w:locked/>
    <w:rsid w:val="001A18F1"/>
    <w:pPr>
      <w:tabs>
        <w:tab w:val="right" w:leader="dot" w:pos="9344"/>
      </w:tabs>
      <w:spacing w:before="0" w:after="40"/>
    </w:pPr>
    <w:rPr>
      <w:rFonts w:eastAsiaTheme="minorEastAsia"/>
      <w:noProof/>
      <w:kern w:val="2"/>
      <w:sz w:val="20"/>
      <w:szCs w:val="20"/>
      <w:lang w:eastAsia="en-AU"/>
      <w14:ligatures w14:val="standardContextual"/>
    </w:rPr>
  </w:style>
  <w:style w:type="paragraph" w:styleId="TOC7">
    <w:name w:val="toc 7"/>
    <w:basedOn w:val="Normal"/>
    <w:next w:val="Normal"/>
    <w:autoRedefine/>
    <w:uiPriority w:val="39"/>
    <w:unhideWhenUsed/>
    <w:locked/>
    <w:rsid w:val="00ED5087"/>
    <w:pPr>
      <w:spacing w:before="0" w:after="100" w:line="278" w:lineRule="auto"/>
      <w:ind w:left="1440"/>
    </w:pPr>
    <w:rPr>
      <w:rFonts w:eastAsiaTheme="minorEastAsia"/>
      <w:kern w:val="2"/>
      <w:szCs w:val="24"/>
      <w:lang w:eastAsia="en-AU"/>
      <w14:ligatures w14:val="standardContextual"/>
    </w:rPr>
  </w:style>
  <w:style w:type="paragraph" w:styleId="TOC8">
    <w:name w:val="toc 8"/>
    <w:basedOn w:val="Normal"/>
    <w:next w:val="Normal"/>
    <w:autoRedefine/>
    <w:uiPriority w:val="39"/>
    <w:unhideWhenUsed/>
    <w:locked/>
    <w:rsid w:val="00ED5087"/>
    <w:pPr>
      <w:spacing w:before="0" w:after="100" w:line="278" w:lineRule="auto"/>
      <w:ind w:left="1680"/>
    </w:pPr>
    <w:rPr>
      <w:rFonts w:eastAsiaTheme="minorEastAsia"/>
      <w:kern w:val="2"/>
      <w:szCs w:val="24"/>
      <w:lang w:eastAsia="en-AU"/>
      <w14:ligatures w14:val="standardContextual"/>
    </w:rPr>
  </w:style>
  <w:style w:type="paragraph" w:styleId="TOC9">
    <w:name w:val="toc 9"/>
    <w:basedOn w:val="Normal"/>
    <w:next w:val="Normal"/>
    <w:autoRedefine/>
    <w:uiPriority w:val="39"/>
    <w:unhideWhenUsed/>
    <w:locked/>
    <w:rsid w:val="00ED5087"/>
    <w:pPr>
      <w:spacing w:before="0" w:after="100" w:line="278" w:lineRule="auto"/>
      <w:ind w:left="1920"/>
    </w:pPr>
    <w:rPr>
      <w:rFonts w:eastAsiaTheme="minorEastAsia"/>
      <w:kern w:val="2"/>
      <w:szCs w:val="24"/>
      <w:lang w:eastAsia="en-AU"/>
      <w14:ligatures w14:val="standardContextual"/>
    </w:rPr>
  </w:style>
  <w:style w:type="paragraph" w:styleId="CommentText">
    <w:name w:val="annotation text"/>
    <w:basedOn w:val="Normal"/>
    <w:link w:val="CommentTextChar"/>
    <w:uiPriority w:val="99"/>
    <w:unhideWhenUsed/>
    <w:rsid w:val="00C02706"/>
    <w:rPr>
      <w:sz w:val="20"/>
      <w:szCs w:val="20"/>
    </w:rPr>
  </w:style>
  <w:style w:type="character" w:customStyle="1" w:styleId="CommentTextChar">
    <w:name w:val="Comment Text Char"/>
    <w:basedOn w:val="DefaultParagraphFont"/>
    <w:link w:val="CommentText"/>
    <w:uiPriority w:val="99"/>
    <w:rsid w:val="00C02706"/>
    <w:rPr>
      <w:sz w:val="20"/>
      <w:szCs w:val="20"/>
    </w:rPr>
  </w:style>
  <w:style w:type="character" w:styleId="Emphasis">
    <w:name w:val="Emphasis"/>
    <w:basedOn w:val="DefaultParagraphFont"/>
    <w:uiPriority w:val="99"/>
    <w:qFormat/>
    <w:locked/>
    <w:rsid w:val="00724973"/>
    <w:rPr>
      <w:i/>
      <w:iCs/>
    </w:rPr>
  </w:style>
  <w:style w:type="table" w:customStyle="1" w:styleId="TableGrid1">
    <w:name w:val="Table Grid1"/>
    <w:basedOn w:val="TableNormal"/>
    <w:uiPriority w:val="39"/>
    <w:locked/>
    <w:pPr>
      <w:widowControl w:val="0"/>
      <w:autoSpaceDE w:val="0"/>
      <w:autoSpaceDN w:val="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cPr>
      <w:shd w:val="clear" w:color="auto" w:fill="auto"/>
    </w:tcPr>
  </w:style>
  <w:style w:type="character" w:customStyle="1" w:styleId="eop">
    <w:name w:val="eop"/>
    <w:basedOn w:val="DefaultParagraphFont"/>
    <w:rsid w:val="00662A1F"/>
  </w:style>
  <w:style w:type="character" w:customStyle="1" w:styleId="Heading7Char">
    <w:name w:val="Heading 7 Char"/>
    <w:basedOn w:val="DefaultParagraphFont"/>
    <w:link w:val="Heading7"/>
    <w:rsid w:val="00B145C8"/>
    <w:rPr>
      <w:rFonts w:ascii="Times New Roman" w:eastAsia="Arial" w:hAnsi="Times New Roman" w:cs="Arial"/>
      <w:sz w:val="24"/>
      <w:szCs w:val="24"/>
    </w:rPr>
  </w:style>
  <w:style w:type="paragraph" w:customStyle="1" w:styleId="FootnoteReference1">
    <w:name w:val="Footnote Reference1"/>
    <w:basedOn w:val="Normal"/>
    <w:semiHidden/>
    <w:rsid w:val="00B145C8"/>
    <w:pPr>
      <w:widowControl w:val="0"/>
      <w:autoSpaceDE w:val="0"/>
      <w:autoSpaceDN w:val="0"/>
      <w:spacing w:before="240" w:after="240"/>
    </w:pPr>
    <w:rPr>
      <w:rFonts w:eastAsia="Arial" w:cs="Arial"/>
      <w:vertAlign w:val="superscript"/>
    </w:rPr>
  </w:style>
  <w:style w:type="paragraph" w:customStyle="1" w:styleId="Footnote">
    <w:name w:val="Footnote"/>
    <w:basedOn w:val="Normal"/>
    <w:uiPriority w:val="99"/>
    <w:rsid w:val="00B145C8"/>
    <w:pPr>
      <w:widowControl w:val="0"/>
      <w:autoSpaceDE w:val="0"/>
      <w:autoSpaceDN w:val="0"/>
      <w:spacing w:before="0" w:after="120"/>
      <w:ind w:left="397" w:hanging="397"/>
    </w:pPr>
    <w:rPr>
      <w:rFonts w:eastAsia="Arial" w:cs="Arial"/>
      <w:sz w:val="22"/>
    </w:rPr>
  </w:style>
  <w:style w:type="paragraph" w:customStyle="1" w:styleId="Normalpre-dotpoint">
    <w:name w:val="Normal pre-dot point"/>
    <w:basedOn w:val="Normal"/>
    <w:next w:val="Dotpoint"/>
    <w:rsid w:val="00B145C8"/>
    <w:pPr>
      <w:widowControl w:val="0"/>
      <w:autoSpaceDE w:val="0"/>
      <w:autoSpaceDN w:val="0"/>
      <w:spacing w:before="240" w:after="80"/>
    </w:pPr>
    <w:rPr>
      <w:rFonts w:eastAsia="Arial" w:cs="Arial"/>
    </w:rPr>
  </w:style>
  <w:style w:type="paragraph" w:customStyle="1" w:styleId="Dotpointlast">
    <w:name w:val="Dot point last"/>
    <w:basedOn w:val="Dotpoint"/>
    <w:next w:val="Normal"/>
    <w:rsid w:val="00B145C8"/>
    <w:pPr>
      <w:widowControl w:val="0"/>
      <w:numPr>
        <w:numId w:val="0"/>
      </w:numPr>
      <w:autoSpaceDE w:val="0"/>
      <w:autoSpaceDN w:val="0"/>
      <w:spacing w:before="0" w:after="120"/>
    </w:pPr>
    <w:rPr>
      <w:rFonts w:asciiTheme="minorHAnsi" w:eastAsia="Arial" w:hAnsiTheme="minorHAnsi" w:cs="Arial"/>
      <w:szCs w:val="22"/>
    </w:rPr>
  </w:style>
  <w:style w:type="paragraph" w:customStyle="1" w:styleId="Tabletext0">
    <w:name w:val="Table text"/>
    <w:basedOn w:val="Normal"/>
    <w:rsid w:val="00B145C8"/>
    <w:pPr>
      <w:widowControl w:val="0"/>
      <w:autoSpaceDE w:val="0"/>
      <w:autoSpaceDN w:val="0"/>
      <w:spacing w:before="140" w:after="140"/>
    </w:pPr>
    <w:rPr>
      <w:rFonts w:eastAsia="Arial" w:cs="Arial"/>
    </w:rPr>
  </w:style>
  <w:style w:type="paragraph" w:customStyle="1" w:styleId="Numpointdotpoint">
    <w:name w:val="Num point dot point"/>
    <w:basedOn w:val="Dotpoint"/>
    <w:rsid w:val="00B145C8"/>
    <w:pPr>
      <w:widowControl w:val="0"/>
      <w:numPr>
        <w:numId w:val="0"/>
      </w:numPr>
      <w:tabs>
        <w:tab w:val="left" w:pos="851"/>
      </w:tabs>
      <w:autoSpaceDE w:val="0"/>
      <w:autoSpaceDN w:val="0"/>
      <w:spacing w:before="0" w:after="240"/>
    </w:pPr>
    <w:rPr>
      <w:rFonts w:asciiTheme="minorHAnsi" w:eastAsia="Arial" w:hAnsiTheme="minorHAnsi" w:cs="Arial"/>
      <w:szCs w:val="22"/>
    </w:rPr>
  </w:style>
  <w:style w:type="paragraph" w:styleId="NormalWeb">
    <w:name w:val="Normal (Web)"/>
    <w:basedOn w:val="Normal"/>
    <w:semiHidden/>
    <w:locked/>
    <w:rsid w:val="00B145C8"/>
    <w:pPr>
      <w:widowControl w:val="0"/>
      <w:autoSpaceDE w:val="0"/>
      <w:autoSpaceDN w:val="0"/>
      <w:spacing w:before="100" w:beforeAutospacing="1" w:after="100" w:afterAutospacing="1"/>
    </w:pPr>
    <w:rPr>
      <w:rFonts w:ascii="Times New Roman" w:eastAsia="Arial" w:hAnsi="Times New Roman" w:cs="Arial"/>
      <w:szCs w:val="24"/>
      <w:lang w:eastAsia="en-AU"/>
    </w:rPr>
  </w:style>
  <w:style w:type="paragraph" w:customStyle="1" w:styleId="Numpoint">
    <w:name w:val="Num point"/>
    <w:basedOn w:val="Normal"/>
    <w:autoRedefine/>
    <w:rsid w:val="00B145C8"/>
    <w:pPr>
      <w:widowControl w:val="0"/>
      <w:numPr>
        <w:numId w:val="9"/>
      </w:numPr>
      <w:autoSpaceDE w:val="0"/>
      <w:autoSpaceDN w:val="0"/>
      <w:spacing w:before="240" w:after="240"/>
      <w:ind w:left="0" w:firstLine="0"/>
    </w:pPr>
    <w:rPr>
      <w:rFonts w:eastAsia="Arial" w:cs="Arial"/>
      <w:bCs/>
    </w:rPr>
  </w:style>
  <w:style w:type="paragraph" w:customStyle="1" w:styleId="Numpointpredotpoint">
    <w:name w:val="Num point predot point"/>
    <w:basedOn w:val="Numpoint"/>
    <w:next w:val="Numpointdotpoint"/>
    <w:rsid w:val="00B145C8"/>
    <w:pPr>
      <w:spacing w:after="80"/>
    </w:pPr>
  </w:style>
  <w:style w:type="paragraph" w:customStyle="1" w:styleId="H3-IntroIntroduction">
    <w:name w:val="* H3-Intro (Introduction)"/>
    <w:basedOn w:val="Normal"/>
    <w:uiPriority w:val="99"/>
    <w:rsid w:val="00B145C8"/>
    <w:pPr>
      <w:widowControl w:val="0"/>
      <w:suppressAutoHyphens/>
      <w:autoSpaceDE w:val="0"/>
      <w:autoSpaceDN w:val="0"/>
      <w:adjustRightInd w:val="0"/>
      <w:spacing w:before="57" w:after="57" w:line="280" w:lineRule="atLeast"/>
      <w:textAlignment w:val="center"/>
    </w:pPr>
    <w:rPr>
      <w:rFonts w:cs="Arial"/>
      <w:b/>
      <w:bCs/>
      <w:color w:val="000000"/>
      <w:szCs w:val="24"/>
      <w:lang w:val="en-GB"/>
    </w:rPr>
  </w:style>
  <w:style w:type="paragraph" w:styleId="TOCHeading">
    <w:name w:val="TOC Heading"/>
    <w:basedOn w:val="Heading1"/>
    <w:next w:val="Normal"/>
    <w:uiPriority w:val="39"/>
    <w:unhideWhenUsed/>
    <w:qFormat/>
    <w:locked/>
    <w:rsid w:val="00B145C8"/>
    <w:pPr>
      <w:keepNext w:val="0"/>
      <w:spacing w:before="300" w:after="40" w:line="276" w:lineRule="auto"/>
      <w:outlineLvl w:val="9"/>
    </w:pPr>
    <w:rPr>
      <w:rFonts w:eastAsiaTheme="minorEastAsia" w:cstheme="minorBidi"/>
      <w:b w:val="0"/>
      <w:smallCaps/>
      <w:spacing w:val="5"/>
      <w:kern w:val="0"/>
      <w:szCs w:val="32"/>
    </w:rPr>
  </w:style>
  <w:style w:type="paragraph" w:customStyle="1" w:styleId="TableParagraph">
    <w:name w:val="Table Paragraph"/>
    <w:basedOn w:val="Normal"/>
    <w:uiPriority w:val="1"/>
    <w:qFormat/>
    <w:rsid w:val="00B145C8"/>
    <w:pPr>
      <w:widowControl w:val="0"/>
      <w:autoSpaceDE w:val="0"/>
      <w:autoSpaceDN w:val="0"/>
      <w:spacing w:before="240" w:after="240"/>
      <w:ind w:left="304"/>
    </w:pPr>
    <w:rPr>
      <w:rFonts w:eastAsia="Arial" w:cs="Arial"/>
      <w:lang w:val="en-GB" w:eastAsia="en-GB" w:bidi="en-GB"/>
    </w:rPr>
  </w:style>
  <w:style w:type="paragraph" w:customStyle="1" w:styleId="Intro-Heading1Introduction">
    <w:name w:val="* Intro-Heading 1 (Introduction)"/>
    <w:basedOn w:val="Normal"/>
    <w:uiPriority w:val="99"/>
    <w:rsid w:val="00B145C8"/>
    <w:pPr>
      <w:widowControl w:val="0"/>
      <w:suppressAutoHyphens/>
      <w:autoSpaceDE w:val="0"/>
      <w:autoSpaceDN w:val="0"/>
      <w:adjustRightInd w:val="0"/>
      <w:spacing w:before="240" w:after="283" w:line="520" w:lineRule="atLeast"/>
      <w:ind w:left="740" w:hanging="740"/>
      <w:textAlignment w:val="center"/>
    </w:pPr>
    <w:rPr>
      <w:rFonts w:cs="Arial"/>
      <w:color w:val="000000"/>
      <w:sz w:val="42"/>
      <w:szCs w:val="42"/>
      <w:lang w:val="en-GB"/>
    </w:rPr>
  </w:style>
  <w:style w:type="paragraph" w:customStyle="1" w:styleId="BodyText">
    <w:name w:val="* Body Text"/>
    <w:basedOn w:val="Normal"/>
    <w:uiPriority w:val="99"/>
    <w:rsid w:val="00B145C8"/>
    <w:pPr>
      <w:widowControl w:val="0"/>
      <w:suppressAutoHyphens/>
      <w:autoSpaceDE w:val="0"/>
      <w:autoSpaceDN w:val="0"/>
      <w:adjustRightInd w:val="0"/>
      <w:spacing w:before="240" w:after="170" w:line="240" w:lineRule="atLeast"/>
      <w:textAlignment w:val="center"/>
    </w:pPr>
    <w:rPr>
      <w:rFonts w:cs="Arial"/>
      <w:color w:val="000000"/>
      <w:lang w:val="en-GB"/>
    </w:rPr>
  </w:style>
  <w:style w:type="paragraph" w:customStyle="1" w:styleId="Introparagraph">
    <w:name w:val="Intro paragraph"/>
    <w:basedOn w:val="Normal"/>
    <w:rsid w:val="00B145C8"/>
    <w:pPr>
      <w:widowControl w:val="0"/>
      <w:tabs>
        <w:tab w:val="left" w:pos="300"/>
        <w:tab w:val="left" w:pos="1640"/>
      </w:tabs>
      <w:suppressAutoHyphens/>
      <w:autoSpaceDE w:val="0"/>
      <w:autoSpaceDN w:val="0"/>
      <w:adjustRightInd w:val="0"/>
      <w:spacing w:before="240"/>
      <w:ind w:left="-142"/>
      <w:textAlignment w:val="center"/>
    </w:pPr>
    <w:rPr>
      <w:rFonts w:eastAsia="ヒラギノ角ゴ Pro W3" w:cs="Arial"/>
      <w:bCs/>
      <w:color w:val="0070C0"/>
      <w:sz w:val="30"/>
      <w:szCs w:val="26"/>
      <w:lang w:val="en-GB" w:eastAsia="ja-JP"/>
    </w:rPr>
  </w:style>
  <w:style w:type="character" w:customStyle="1" w:styleId="BodytextBOLD">
    <w:name w:val="Body text BOLD"/>
    <w:uiPriority w:val="99"/>
    <w:rsid w:val="00B145C8"/>
    <w:rPr>
      <w:rFonts w:ascii="Arial" w:hAnsi="Arial" w:cs="Arial"/>
      <w:b/>
      <w:bCs/>
    </w:rPr>
  </w:style>
  <w:style w:type="character" w:styleId="PageNumber">
    <w:name w:val="page number"/>
    <w:basedOn w:val="DefaultParagraphFont"/>
    <w:uiPriority w:val="99"/>
    <w:unhideWhenUsed/>
    <w:locked/>
    <w:rsid w:val="00B145C8"/>
  </w:style>
  <w:style w:type="paragraph" w:customStyle="1" w:styleId="TableH1whiteTabletext">
    <w:name w:val="* Table H1 white (Table text)"/>
    <w:basedOn w:val="Normal"/>
    <w:uiPriority w:val="99"/>
    <w:rsid w:val="00B145C8"/>
    <w:pPr>
      <w:widowControl w:val="0"/>
      <w:suppressAutoHyphens/>
      <w:autoSpaceDE w:val="0"/>
      <w:autoSpaceDN w:val="0"/>
      <w:adjustRightInd w:val="0"/>
      <w:spacing w:before="240" w:line="288" w:lineRule="auto"/>
      <w:textAlignment w:val="center"/>
    </w:pPr>
    <w:rPr>
      <w:rFonts w:ascii="HelveticaNeueLT Std Med" w:eastAsiaTheme="minorEastAsia" w:hAnsi="HelveticaNeueLT Std Med" w:cs="HelveticaNeueLT Std Med"/>
      <w:color w:val="FFFFFF"/>
      <w:sz w:val="17"/>
      <w:szCs w:val="17"/>
      <w:lang w:val="en-GB"/>
    </w:rPr>
  </w:style>
  <w:style w:type="paragraph" w:customStyle="1" w:styleId="BodyText-Table">
    <w:name w:val="##Body Text - Table"/>
    <w:basedOn w:val="Normal"/>
    <w:uiPriority w:val="1"/>
    <w:qFormat/>
    <w:rsid w:val="00B145C8"/>
    <w:pPr>
      <w:widowControl w:val="0"/>
      <w:autoSpaceDE w:val="0"/>
      <w:autoSpaceDN w:val="0"/>
      <w:spacing w:before="60" w:after="60" w:line="259" w:lineRule="auto"/>
    </w:pPr>
    <w:rPr>
      <w:rFonts w:eastAsiaTheme="minorEastAsia"/>
      <w:lang w:val="en-GB"/>
    </w:rPr>
  </w:style>
  <w:style w:type="paragraph" w:customStyle="1" w:styleId="Default">
    <w:name w:val="Default"/>
    <w:rsid w:val="00B145C8"/>
    <w:pPr>
      <w:autoSpaceDE w:val="0"/>
      <w:autoSpaceDN w:val="0"/>
      <w:adjustRightInd w:val="0"/>
    </w:pPr>
    <w:rPr>
      <w:rFonts w:ascii="HelveticaNeueLT Std" w:hAnsi="HelveticaNeueLT Std" w:cs="HelveticaNeueLT Std"/>
      <w:color w:val="000000"/>
      <w:sz w:val="24"/>
      <w:szCs w:val="24"/>
      <w:lang w:val="en-GB"/>
    </w:rPr>
  </w:style>
  <w:style w:type="paragraph" w:customStyle="1" w:styleId="Pa4">
    <w:name w:val="Pa4"/>
    <w:basedOn w:val="Default"/>
    <w:next w:val="Default"/>
    <w:uiPriority w:val="99"/>
    <w:rsid w:val="00B145C8"/>
    <w:pPr>
      <w:spacing w:line="191" w:lineRule="atLeast"/>
    </w:pPr>
    <w:rPr>
      <w:rFonts w:cstheme="minorBidi"/>
      <w:color w:val="auto"/>
    </w:rPr>
  </w:style>
  <w:style w:type="paragraph" w:customStyle="1" w:styleId="Note1">
    <w:name w:val="Note 1"/>
    <w:basedOn w:val="Normal"/>
    <w:qFormat/>
    <w:rsid w:val="00B145C8"/>
    <w:pPr>
      <w:widowControl w:val="0"/>
      <w:autoSpaceDE w:val="0"/>
      <w:autoSpaceDN w:val="0"/>
      <w:spacing w:before="240" w:after="240"/>
      <w:ind w:left="357" w:hanging="357"/>
    </w:pPr>
    <w:rPr>
      <w:rFonts w:eastAsia="Arial" w:cs="Arial"/>
      <w:i/>
      <w:szCs w:val="18"/>
    </w:rPr>
  </w:style>
  <w:style w:type="paragraph" w:customStyle="1" w:styleId="Dotpointindent">
    <w:name w:val="Dot point indent"/>
    <w:basedOn w:val="Normal"/>
    <w:qFormat/>
    <w:rsid w:val="00B145C8"/>
    <w:pPr>
      <w:widowControl w:val="0"/>
      <w:numPr>
        <w:numId w:val="10"/>
      </w:numPr>
      <w:suppressAutoHyphens/>
      <w:autoSpaceDE w:val="0"/>
      <w:autoSpaceDN w:val="0"/>
      <w:adjustRightInd w:val="0"/>
      <w:spacing w:before="240" w:after="240"/>
      <w:ind w:left="0" w:firstLine="0"/>
      <w:textAlignment w:val="center"/>
    </w:pPr>
    <w:rPr>
      <w:rFonts w:eastAsia="MS Mincho" w:cstheme="minorHAnsi"/>
      <w:color w:val="000000"/>
    </w:rPr>
  </w:style>
  <w:style w:type="paragraph" w:styleId="BalloonText">
    <w:name w:val="Balloon Text"/>
    <w:basedOn w:val="Normal"/>
    <w:link w:val="BalloonTextChar"/>
    <w:uiPriority w:val="99"/>
    <w:semiHidden/>
    <w:unhideWhenUsed/>
    <w:locked/>
    <w:rsid w:val="00B145C8"/>
    <w:pPr>
      <w:widowControl w:val="0"/>
      <w:autoSpaceDE w:val="0"/>
      <w:autoSpaceDN w:val="0"/>
      <w:spacing w:before="240" w:after="240"/>
    </w:pPr>
    <w:rPr>
      <w:rFonts w:ascii="Segoe UI" w:eastAsia="Arial" w:hAnsi="Segoe UI" w:cs="Segoe UI"/>
      <w:szCs w:val="18"/>
    </w:rPr>
  </w:style>
  <w:style w:type="character" w:customStyle="1" w:styleId="BalloonTextChar">
    <w:name w:val="Balloon Text Char"/>
    <w:basedOn w:val="DefaultParagraphFont"/>
    <w:link w:val="BalloonText"/>
    <w:uiPriority w:val="99"/>
    <w:semiHidden/>
    <w:rsid w:val="00B145C8"/>
    <w:rPr>
      <w:rFonts w:ascii="Segoe UI" w:eastAsia="Arial" w:hAnsi="Segoe UI" w:cs="Segoe UI"/>
      <w:sz w:val="24"/>
      <w:szCs w:val="18"/>
    </w:rPr>
  </w:style>
  <w:style w:type="paragraph" w:customStyle="1" w:styleId="Inthissection">
    <w:name w:val="In this section"/>
    <w:basedOn w:val="Normalpre-dotpoint"/>
    <w:qFormat/>
    <w:rsid w:val="00B145C8"/>
    <w:pPr>
      <w:ind w:left="720" w:hanging="720"/>
    </w:pPr>
    <w:rPr>
      <w:rFonts w:eastAsia="MS Mincho"/>
      <w:b/>
      <w:color w:val="0070C0"/>
    </w:rPr>
  </w:style>
  <w:style w:type="paragraph" w:customStyle="1" w:styleId="Pa5">
    <w:name w:val="Pa5"/>
    <w:basedOn w:val="Default"/>
    <w:next w:val="Default"/>
    <w:uiPriority w:val="99"/>
    <w:rsid w:val="00B145C8"/>
    <w:pPr>
      <w:spacing w:line="191" w:lineRule="atLeast"/>
    </w:pPr>
    <w:rPr>
      <w:rFonts w:cstheme="minorBidi"/>
      <w:color w:val="auto"/>
    </w:rPr>
  </w:style>
  <w:style w:type="paragraph" w:customStyle="1" w:styleId="Pa3">
    <w:name w:val="Pa3"/>
    <w:basedOn w:val="Default"/>
    <w:next w:val="Default"/>
    <w:uiPriority w:val="99"/>
    <w:rsid w:val="00B145C8"/>
    <w:pPr>
      <w:spacing w:line="191" w:lineRule="atLeast"/>
    </w:pPr>
    <w:rPr>
      <w:rFonts w:cstheme="minorBidi"/>
      <w:color w:val="auto"/>
    </w:rPr>
  </w:style>
  <w:style w:type="paragraph" w:customStyle="1" w:styleId="BasicParagraph">
    <w:name w:val="[Basic Paragraph]"/>
    <w:basedOn w:val="Normal"/>
    <w:uiPriority w:val="99"/>
    <w:rsid w:val="00B145C8"/>
    <w:pPr>
      <w:widowControl w:val="0"/>
      <w:autoSpaceDE w:val="0"/>
      <w:autoSpaceDN w:val="0"/>
      <w:adjustRightInd w:val="0"/>
      <w:spacing w:before="240" w:after="240" w:line="288" w:lineRule="auto"/>
      <w:textAlignment w:val="center"/>
    </w:pPr>
    <w:rPr>
      <w:rFonts w:ascii="Minion Pro" w:hAnsi="Minion Pro" w:cs="Minion Pro"/>
      <w:color w:val="000000"/>
      <w:szCs w:val="24"/>
      <w:lang w:val="en-GB"/>
    </w:rPr>
  </w:style>
  <w:style w:type="paragraph" w:customStyle="1" w:styleId="H3-NorthernCommunityBenefitNorthernRegion">
    <w:name w:val="* H3-Northern Community Benefit (Northern Region)"/>
    <w:basedOn w:val="Normal"/>
    <w:uiPriority w:val="99"/>
    <w:rsid w:val="00B145C8"/>
    <w:pPr>
      <w:widowControl w:val="0"/>
      <w:suppressAutoHyphens/>
      <w:autoSpaceDE w:val="0"/>
      <w:autoSpaceDN w:val="0"/>
      <w:adjustRightInd w:val="0"/>
      <w:spacing w:before="57" w:after="113" w:line="288" w:lineRule="auto"/>
      <w:textAlignment w:val="center"/>
    </w:pPr>
    <w:rPr>
      <w:rFonts w:ascii="HelveticaNeueLT Std" w:hAnsi="HelveticaNeueLT Std" w:cs="HelveticaNeueLT Std"/>
      <w:b/>
      <w:bCs/>
      <w:color w:val="24408E"/>
      <w:sz w:val="28"/>
      <w:szCs w:val="28"/>
      <w:lang w:val="en-GB"/>
    </w:rPr>
  </w:style>
  <w:style w:type="paragraph" w:customStyle="1" w:styleId="Introtext">
    <w:name w:val="Intro text"/>
    <w:basedOn w:val="Normal"/>
    <w:qFormat/>
    <w:rsid w:val="00B145C8"/>
    <w:pPr>
      <w:widowControl w:val="0"/>
      <w:autoSpaceDE w:val="0"/>
      <w:autoSpaceDN w:val="0"/>
      <w:spacing w:before="240" w:after="220"/>
    </w:pPr>
    <w:rPr>
      <w:rFonts w:eastAsia="Arial" w:cs="Arial"/>
      <w:sz w:val="28"/>
      <w:szCs w:val="28"/>
    </w:rPr>
  </w:style>
  <w:style w:type="paragraph" w:customStyle="1" w:styleId="Figurehead">
    <w:name w:val="Figure head"/>
    <w:basedOn w:val="Caption"/>
    <w:qFormat/>
    <w:rsid w:val="00B145C8"/>
  </w:style>
  <w:style w:type="paragraph" w:customStyle="1" w:styleId="Tablehead">
    <w:name w:val="Table head"/>
    <w:basedOn w:val="Figurehead"/>
    <w:qFormat/>
    <w:rsid w:val="00B145C8"/>
    <w:pPr>
      <w:spacing w:after="160"/>
    </w:pPr>
    <w:rPr>
      <w:rFonts w:eastAsia="MS Mincho"/>
      <w:color w:val="000000" w:themeColor="text1"/>
    </w:rPr>
  </w:style>
  <w:style w:type="paragraph" w:styleId="Title">
    <w:name w:val="Title"/>
    <w:basedOn w:val="Normal"/>
    <w:link w:val="TitleChar"/>
    <w:uiPriority w:val="10"/>
    <w:qFormat/>
    <w:rsid w:val="00B145C8"/>
    <w:pPr>
      <w:widowControl w:val="0"/>
      <w:autoSpaceDE w:val="0"/>
      <w:autoSpaceDN w:val="0"/>
      <w:spacing w:before="83" w:after="240"/>
    </w:pPr>
    <w:rPr>
      <w:rFonts w:eastAsia="Arial" w:cs="Arial"/>
      <w:b/>
      <w:bCs/>
      <w:sz w:val="52"/>
      <w:szCs w:val="52"/>
      <w:lang w:val="en-GB"/>
    </w:rPr>
  </w:style>
  <w:style w:type="character" w:customStyle="1" w:styleId="TitleChar">
    <w:name w:val="Title Char"/>
    <w:basedOn w:val="DefaultParagraphFont"/>
    <w:link w:val="Title"/>
    <w:uiPriority w:val="10"/>
    <w:rsid w:val="00B145C8"/>
    <w:rPr>
      <w:rFonts w:eastAsia="Arial" w:cs="Arial"/>
      <w:b/>
      <w:bCs/>
      <w:sz w:val="52"/>
      <w:szCs w:val="52"/>
      <w:lang w:val="en-GB"/>
    </w:rPr>
  </w:style>
  <w:style w:type="paragraph" w:customStyle="1" w:styleId="xmsonormal">
    <w:name w:val="x_msonormal"/>
    <w:basedOn w:val="Normal"/>
    <w:rsid w:val="00B145C8"/>
    <w:pPr>
      <w:widowControl w:val="0"/>
      <w:autoSpaceDE w:val="0"/>
      <w:autoSpaceDN w:val="0"/>
      <w:spacing w:before="240" w:after="240"/>
    </w:pPr>
    <w:rPr>
      <w:rFonts w:cs="Calibri"/>
      <w:lang w:eastAsia="en-AU"/>
    </w:rPr>
  </w:style>
  <w:style w:type="character" w:customStyle="1" w:styleId="normaltextrun">
    <w:name w:val="normaltextrun"/>
    <w:basedOn w:val="DefaultParagraphFont"/>
    <w:rsid w:val="00B145C8"/>
  </w:style>
  <w:style w:type="paragraph" w:styleId="BodyText0">
    <w:name w:val="Body Text"/>
    <w:basedOn w:val="Normal"/>
    <w:link w:val="BodyTextChar"/>
    <w:uiPriority w:val="1"/>
    <w:qFormat/>
    <w:rsid w:val="00B145C8"/>
    <w:pPr>
      <w:widowControl w:val="0"/>
      <w:autoSpaceDE w:val="0"/>
      <w:autoSpaceDN w:val="0"/>
      <w:spacing w:before="240" w:after="240"/>
    </w:pPr>
    <w:rPr>
      <w:rFonts w:eastAsia="Arial" w:cs="Arial"/>
      <w:szCs w:val="18"/>
      <w:lang w:val="en-GB"/>
    </w:rPr>
  </w:style>
  <w:style w:type="character" w:customStyle="1" w:styleId="BodyTextChar">
    <w:name w:val="Body Text Char"/>
    <w:basedOn w:val="DefaultParagraphFont"/>
    <w:link w:val="BodyText0"/>
    <w:uiPriority w:val="1"/>
    <w:rsid w:val="00B145C8"/>
    <w:rPr>
      <w:rFonts w:eastAsia="Arial" w:cs="Arial"/>
      <w:sz w:val="24"/>
      <w:szCs w:val="18"/>
      <w:lang w:val="en-GB"/>
    </w:rPr>
  </w:style>
  <w:style w:type="paragraph" w:styleId="List">
    <w:name w:val="List"/>
    <w:basedOn w:val="Normal"/>
    <w:uiPriority w:val="99"/>
    <w:unhideWhenUsed/>
    <w:locked/>
    <w:rsid w:val="00B145C8"/>
    <w:pPr>
      <w:widowControl w:val="0"/>
      <w:autoSpaceDE w:val="0"/>
      <w:autoSpaceDN w:val="0"/>
      <w:spacing w:before="240" w:after="240"/>
      <w:ind w:left="283" w:hanging="283"/>
      <w:contextualSpacing/>
    </w:pPr>
    <w:rPr>
      <w:rFonts w:eastAsia="Arial" w:cs="Arial"/>
      <w:lang w:val="en-GB"/>
    </w:rPr>
  </w:style>
  <w:style w:type="paragraph" w:styleId="List2">
    <w:name w:val="List 2"/>
    <w:basedOn w:val="Normal"/>
    <w:uiPriority w:val="99"/>
    <w:unhideWhenUsed/>
    <w:locked/>
    <w:rsid w:val="00B145C8"/>
    <w:pPr>
      <w:widowControl w:val="0"/>
      <w:autoSpaceDE w:val="0"/>
      <w:autoSpaceDN w:val="0"/>
      <w:spacing w:before="240" w:after="240"/>
      <w:ind w:left="566" w:hanging="283"/>
      <w:contextualSpacing/>
    </w:pPr>
    <w:rPr>
      <w:rFonts w:eastAsia="Arial" w:cs="Arial"/>
      <w:lang w:val="en-GB"/>
    </w:rPr>
  </w:style>
  <w:style w:type="paragraph" w:styleId="List3">
    <w:name w:val="List 3"/>
    <w:basedOn w:val="Normal"/>
    <w:uiPriority w:val="99"/>
    <w:unhideWhenUsed/>
    <w:locked/>
    <w:rsid w:val="00B145C8"/>
    <w:pPr>
      <w:widowControl w:val="0"/>
      <w:autoSpaceDE w:val="0"/>
      <w:autoSpaceDN w:val="0"/>
      <w:spacing w:before="240" w:after="240"/>
      <w:ind w:left="849" w:hanging="283"/>
      <w:contextualSpacing/>
    </w:pPr>
    <w:rPr>
      <w:rFonts w:eastAsia="Arial" w:cs="Arial"/>
      <w:lang w:val="en-GB"/>
    </w:rPr>
  </w:style>
  <w:style w:type="paragraph" w:styleId="Salutation">
    <w:name w:val="Salutation"/>
    <w:basedOn w:val="Normal"/>
    <w:next w:val="Normal"/>
    <w:link w:val="SalutationChar"/>
    <w:uiPriority w:val="99"/>
    <w:unhideWhenUsed/>
    <w:locked/>
    <w:rsid w:val="00B145C8"/>
    <w:pPr>
      <w:widowControl w:val="0"/>
      <w:autoSpaceDE w:val="0"/>
      <w:autoSpaceDN w:val="0"/>
      <w:spacing w:before="240" w:after="240"/>
    </w:pPr>
    <w:rPr>
      <w:rFonts w:eastAsia="Arial" w:cs="Arial"/>
      <w:lang w:val="en-GB"/>
    </w:rPr>
  </w:style>
  <w:style w:type="character" w:customStyle="1" w:styleId="SalutationChar">
    <w:name w:val="Salutation Char"/>
    <w:basedOn w:val="DefaultParagraphFont"/>
    <w:link w:val="Salutation"/>
    <w:uiPriority w:val="99"/>
    <w:rsid w:val="00B145C8"/>
    <w:rPr>
      <w:rFonts w:eastAsia="Arial" w:cs="Arial"/>
      <w:sz w:val="24"/>
      <w:lang w:val="en-GB"/>
    </w:rPr>
  </w:style>
  <w:style w:type="paragraph" w:styleId="ListBullet2">
    <w:name w:val="List Bullet 2"/>
    <w:basedOn w:val="Normal"/>
    <w:uiPriority w:val="99"/>
    <w:unhideWhenUsed/>
    <w:locked/>
    <w:rsid w:val="00B145C8"/>
    <w:pPr>
      <w:widowControl w:val="0"/>
      <w:numPr>
        <w:numId w:val="11"/>
      </w:numPr>
      <w:tabs>
        <w:tab w:val="clear" w:pos="643"/>
      </w:tabs>
      <w:autoSpaceDE w:val="0"/>
      <w:autoSpaceDN w:val="0"/>
      <w:spacing w:before="240" w:after="240"/>
      <w:ind w:left="0" w:firstLine="0"/>
      <w:contextualSpacing/>
    </w:pPr>
    <w:rPr>
      <w:rFonts w:eastAsia="Arial" w:cs="Arial"/>
      <w:lang w:val="en-GB"/>
    </w:rPr>
  </w:style>
  <w:style w:type="paragraph" w:styleId="ListBullet3">
    <w:name w:val="List Bullet 3"/>
    <w:basedOn w:val="Normal"/>
    <w:uiPriority w:val="99"/>
    <w:unhideWhenUsed/>
    <w:locked/>
    <w:rsid w:val="00B145C8"/>
    <w:pPr>
      <w:widowControl w:val="0"/>
      <w:numPr>
        <w:numId w:val="12"/>
      </w:numPr>
      <w:tabs>
        <w:tab w:val="clear" w:pos="926"/>
      </w:tabs>
      <w:autoSpaceDE w:val="0"/>
      <w:autoSpaceDN w:val="0"/>
      <w:spacing w:before="240" w:after="240"/>
      <w:ind w:left="0" w:firstLine="0"/>
      <w:contextualSpacing/>
    </w:pPr>
    <w:rPr>
      <w:rFonts w:eastAsia="Arial" w:cs="Arial"/>
      <w:lang w:val="en-GB"/>
    </w:rPr>
  </w:style>
  <w:style w:type="paragraph" w:customStyle="1" w:styleId="InsideAddress">
    <w:name w:val="Inside Address"/>
    <w:basedOn w:val="Normal"/>
    <w:rsid w:val="00B145C8"/>
    <w:pPr>
      <w:widowControl w:val="0"/>
      <w:autoSpaceDE w:val="0"/>
      <w:autoSpaceDN w:val="0"/>
      <w:spacing w:before="240" w:after="240"/>
    </w:pPr>
    <w:rPr>
      <w:rFonts w:eastAsia="Arial" w:cs="Arial"/>
      <w:lang w:val="en-GB"/>
    </w:rPr>
  </w:style>
  <w:style w:type="paragraph" w:styleId="BodyTextIndent">
    <w:name w:val="Body Text Indent"/>
    <w:basedOn w:val="Normal"/>
    <w:link w:val="BodyTextIndentChar"/>
    <w:uiPriority w:val="99"/>
    <w:unhideWhenUsed/>
    <w:locked/>
    <w:rsid w:val="00B145C8"/>
    <w:pPr>
      <w:widowControl w:val="0"/>
      <w:autoSpaceDE w:val="0"/>
      <w:autoSpaceDN w:val="0"/>
      <w:spacing w:before="240" w:after="120"/>
      <w:ind w:left="283"/>
    </w:pPr>
    <w:rPr>
      <w:rFonts w:eastAsia="Arial" w:cs="Arial"/>
      <w:lang w:val="en-GB"/>
    </w:rPr>
  </w:style>
  <w:style w:type="character" w:customStyle="1" w:styleId="BodyTextIndentChar">
    <w:name w:val="Body Text Indent Char"/>
    <w:basedOn w:val="DefaultParagraphFont"/>
    <w:link w:val="BodyTextIndent"/>
    <w:uiPriority w:val="99"/>
    <w:rsid w:val="00B145C8"/>
    <w:rPr>
      <w:rFonts w:eastAsia="Arial" w:cs="Arial"/>
      <w:sz w:val="24"/>
      <w:lang w:val="en-GB"/>
    </w:rPr>
  </w:style>
  <w:style w:type="paragraph" w:customStyle="1" w:styleId="SubjectLine">
    <w:name w:val="Subject Line"/>
    <w:basedOn w:val="Normal"/>
    <w:rsid w:val="00B145C8"/>
    <w:pPr>
      <w:widowControl w:val="0"/>
      <w:autoSpaceDE w:val="0"/>
      <w:autoSpaceDN w:val="0"/>
      <w:spacing w:before="240" w:after="240"/>
    </w:pPr>
    <w:rPr>
      <w:rFonts w:eastAsia="Arial" w:cs="Arial"/>
      <w:lang w:val="en-GB"/>
    </w:rPr>
  </w:style>
  <w:style w:type="paragraph" w:styleId="BodyTextFirstIndent2">
    <w:name w:val="Body Text First Indent 2"/>
    <w:basedOn w:val="BodyTextIndent"/>
    <w:link w:val="BodyTextFirstIndent2Char"/>
    <w:uiPriority w:val="99"/>
    <w:unhideWhenUsed/>
    <w:locked/>
    <w:rsid w:val="00B145C8"/>
    <w:pPr>
      <w:spacing w:after="0"/>
      <w:ind w:left="360" w:firstLine="360"/>
    </w:pPr>
  </w:style>
  <w:style w:type="character" w:customStyle="1" w:styleId="BodyTextFirstIndent2Char">
    <w:name w:val="Body Text First Indent 2 Char"/>
    <w:basedOn w:val="BodyTextIndentChar"/>
    <w:link w:val="BodyTextFirstIndent2"/>
    <w:uiPriority w:val="99"/>
    <w:rsid w:val="00B145C8"/>
    <w:rPr>
      <w:rFonts w:eastAsia="Arial" w:cs="Arial"/>
      <w:sz w:val="24"/>
      <w:lang w:val="en-GB"/>
    </w:rPr>
  </w:style>
  <w:style w:type="paragraph" w:customStyle="1" w:styleId="Heading3B">
    <w:name w:val="Heading 3B"/>
    <w:basedOn w:val="ListParagraph"/>
    <w:qFormat/>
    <w:rsid w:val="00B145C8"/>
    <w:pPr>
      <w:widowControl w:val="0"/>
      <w:numPr>
        <w:ilvl w:val="2"/>
        <w:numId w:val="13"/>
      </w:numPr>
      <w:tabs>
        <w:tab w:val="left" w:pos="850"/>
        <w:tab w:val="left" w:pos="851"/>
      </w:tabs>
      <w:autoSpaceDE w:val="0"/>
      <w:autoSpaceDN w:val="0"/>
      <w:spacing w:before="160" w:after="240"/>
      <w:ind w:left="0" w:right="306" w:firstLine="0"/>
      <w:contextualSpacing w:val="0"/>
    </w:pPr>
    <w:rPr>
      <w:rFonts w:eastAsia="Arial" w:cs="Arial"/>
      <w:b/>
    </w:rPr>
  </w:style>
  <w:style w:type="character" w:styleId="IntenseEmphasis">
    <w:name w:val="Intense Emphasis"/>
    <w:basedOn w:val="DefaultParagraphFont"/>
    <w:uiPriority w:val="21"/>
    <w:qFormat/>
    <w:locked/>
    <w:rsid w:val="00B145C8"/>
    <w:rPr>
      <w:i/>
      <w:iCs/>
      <w:color w:val="4472C4" w:themeColor="accent1"/>
    </w:rPr>
  </w:style>
  <w:style w:type="character" w:customStyle="1" w:styleId="cf01">
    <w:name w:val="cf01"/>
    <w:basedOn w:val="DefaultParagraphFont"/>
    <w:rsid w:val="00B145C8"/>
    <w:rPr>
      <w:rFonts w:ascii="Segoe UI" w:hAnsi="Segoe UI" w:cs="Segoe UI" w:hint="default"/>
      <w:sz w:val="18"/>
      <w:szCs w:val="18"/>
    </w:rPr>
  </w:style>
  <w:style w:type="paragraph" w:customStyle="1" w:styleId="Heading3nonToC">
    <w:name w:val="Heading 3 nonToC"/>
    <w:basedOn w:val="Heading3"/>
    <w:qFormat/>
    <w:rsid w:val="00B145C8"/>
    <w:pPr>
      <w:keepNext w:val="0"/>
      <w:spacing w:before="220" w:after="60"/>
    </w:pPr>
    <w:rPr>
      <w:rFonts w:ascii="Calibri Light" w:hAnsi="Calibri Light" w:cs="Arial"/>
      <w:b w:val="0"/>
      <w:bCs/>
      <w:sz w:val="40"/>
      <w:szCs w:val="32"/>
      <w:lang w:val="en-AU"/>
    </w:rPr>
  </w:style>
  <w:style w:type="paragraph" w:styleId="Subtitle">
    <w:name w:val="Subtitle"/>
    <w:basedOn w:val="Normal"/>
    <w:next w:val="Normal"/>
    <w:link w:val="SubtitleChar"/>
    <w:uiPriority w:val="11"/>
    <w:qFormat/>
    <w:locked/>
    <w:rsid w:val="00B145C8"/>
    <w:pPr>
      <w:numPr>
        <w:ilvl w:val="1"/>
      </w:numPr>
      <w:spacing w:before="240" w:after="480" w:line="192" w:lineRule="auto"/>
    </w:pPr>
    <w:rPr>
      <w:rFonts w:eastAsiaTheme="minorEastAsia"/>
      <w:color w:val="000000" w:themeColor="text1"/>
      <w:spacing w:val="15"/>
      <w:kern w:val="2"/>
      <w:sz w:val="64"/>
      <w:lang w:eastAsia="zh-CN"/>
      <w14:ligatures w14:val="standardContextual"/>
    </w:rPr>
  </w:style>
  <w:style w:type="character" w:customStyle="1" w:styleId="SubtitleChar">
    <w:name w:val="Subtitle Char"/>
    <w:basedOn w:val="DefaultParagraphFont"/>
    <w:link w:val="Subtitle"/>
    <w:uiPriority w:val="11"/>
    <w:rsid w:val="00B145C8"/>
    <w:rPr>
      <w:rFonts w:eastAsiaTheme="minorEastAsia"/>
      <w:color w:val="000000" w:themeColor="text1"/>
      <w:spacing w:val="15"/>
      <w:kern w:val="2"/>
      <w:sz w:val="64"/>
      <w:lang w:eastAsia="zh-CN"/>
      <w14:ligatures w14:val="standardContextual"/>
    </w:rPr>
  </w:style>
  <w:style w:type="paragraph" w:styleId="BlockText">
    <w:name w:val="Block Text"/>
    <w:basedOn w:val="Normal"/>
    <w:uiPriority w:val="99"/>
    <w:unhideWhenUsed/>
    <w:locked/>
    <w:rsid w:val="00B145C8"/>
    <w:pPr>
      <w:pBdr>
        <w:top w:val="single" w:sz="2" w:space="10" w:color="000000" w:themeColor="text1"/>
        <w:left w:val="single" w:sz="2" w:space="10" w:color="000000" w:themeColor="text1"/>
        <w:bottom w:val="single" w:sz="2" w:space="10" w:color="000000" w:themeColor="text1"/>
        <w:right w:val="single" w:sz="2" w:space="10" w:color="000000" w:themeColor="text1"/>
      </w:pBdr>
      <w:spacing w:before="240" w:after="240"/>
      <w:ind w:left="1151" w:right="1151"/>
    </w:pPr>
    <w:rPr>
      <w:rFonts w:eastAsiaTheme="minorEastAsia"/>
      <w:i/>
      <w:iCs/>
      <w:color w:val="000000" w:themeColor="text1"/>
      <w:kern w:val="2"/>
      <w:szCs w:val="24"/>
      <w:lang w:eastAsia="zh-CN"/>
      <w14:ligatures w14:val="standardContextual"/>
    </w:rPr>
  </w:style>
  <w:style w:type="paragraph" w:customStyle="1" w:styleId="NoParagraphStyle">
    <w:name w:val="[No Paragraph Style]"/>
    <w:rsid w:val="00B145C8"/>
    <w:pPr>
      <w:autoSpaceDE w:val="0"/>
      <w:autoSpaceDN w:val="0"/>
      <w:adjustRightInd w:val="0"/>
      <w:spacing w:line="288" w:lineRule="auto"/>
      <w:textAlignment w:val="center"/>
    </w:pPr>
    <w:rPr>
      <w:rFonts w:ascii="Minion Pro" w:eastAsiaTheme="minorEastAsia" w:hAnsi="Minion Pro" w:cs="Minion Pro"/>
      <w:color w:val="000000"/>
      <w:sz w:val="24"/>
      <w:szCs w:val="24"/>
      <w:lang w:val="en-US" w:eastAsia="zh-CN"/>
      <w14:ligatures w14:val="standardContextual"/>
    </w:rPr>
  </w:style>
  <w:style w:type="paragraph" w:customStyle="1" w:styleId="ChapterHeadings">
    <w:name w:val="Chapter (Headings)"/>
    <w:basedOn w:val="NoParagraphStyle"/>
    <w:uiPriority w:val="99"/>
    <w:rsid w:val="00B145C8"/>
    <w:pPr>
      <w:suppressAutoHyphens/>
      <w:spacing w:line="1360" w:lineRule="atLeast"/>
    </w:pPr>
    <w:rPr>
      <w:rFonts w:ascii="VIC SemiBold" w:hAnsi="VIC SemiBold" w:cs="VIC SemiBold"/>
      <w:b/>
      <w:bCs/>
      <w:color w:val="FFFFFF"/>
      <w:sz w:val="140"/>
      <w:szCs w:val="140"/>
    </w:rPr>
  </w:style>
  <w:style w:type="paragraph" w:customStyle="1" w:styleId="IntroText0">
    <w:name w:val="Intro Text"/>
    <w:basedOn w:val="NoParagraphStyle"/>
    <w:uiPriority w:val="99"/>
    <w:rsid w:val="00B145C8"/>
    <w:pPr>
      <w:suppressAutoHyphens/>
      <w:spacing w:before="340" w:after="340"/>
      <w:ind w:right="850"/>
    </w:pPr>
    <w:rPr>
      <w:rFonts w:ascii="VIC" w:hAnsi="VIC" w:cs="VIC"/>
      <w:color w:val="00563F"/>
    </w:rPr>
  </w:style>
  <w:style w:type="paragraph" w:customStyle="1" w:styleId="Body">
    <w:name w:val="Body"/>
    <w:basedOn w:val="NoParagraphStyle"/>
    <w:uiPriority w:val="99"/>
    <w:rsid w:val="00B145C8"/>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B145C8"/>
    <w:pPr>
      <w:spacing w:before="227" w:after="170"/>
    </w:pPr>
  </w:style>
  <w:style w:type="paragraph" w:customStyle="1" w:styleId="Heading1Headings">
    <w:name w:val="Heading 1 (Headings)"/>
    <w:basedOn w:val="NoParagraphStyle"/>
    <w:uiPriority w:val="99"/>
    <w:rsid w:val="00B145C8"/>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B145C8"/>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B145C8"/>
    <w:pPr>
      <w:suppressAutoHyphens/>
      <w:spacing w:before="340" w:line="280" w:lineRule="atLeast"/>
    </w:pPr>
    <w:rPr>
      <w:rFonts w:ascii="VIC Medium" w:hAnsi="VIC Medium" w:cs="VIC Medium"/>
      <w:sz w:val="20"/>
      <w:szCs w:val="20"/>
    </w:rPr>
  </w:style>
  <w:style w:type="paragraph" w:customStyle="1" w:styleId="Heading2Headings">
    <w:name w:val="Heading 2 (Headings)"/>
    <w:basedOn w:val="NoParagraphStyle"/>
    <w:uiPriority w:val="99"/>
    <w:rsid w:val="00B145C8"/>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B145C8"/>
    <w:pPr>
      <w:spacing w:before="57"/>
      <w:ind w:left="360" w:hanging="360"/>
    </w:pPr>
  </w:style>
  <w:style w:type="paragraph" w:customStyle="1" w:styleId="FigureTitle">
    <w:name w:val="Figure Title"/>
    <w:basedOn w:val="TableTitleTable"/>
    <w:uiPriority w:val="99"/>
    <w:rsid w:val="00B145C8"/>
  </w:style>
  <w:style w:type="paragraph" w:customStyle="1" w:styleId="Photocredit">
    <w:name w:val="Photo credit"/>
    <w:basedOn w:val="NoParagraphStyle"/>
    <w:uiPriority w:val="99"/>
    <w:rsid w:val="00B145C8"/>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B145C8"/>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B145C8"/>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B145C8"/>
    <w:pPr>
      <w:spacing w:before="28"/>
    </w:pPr>
  </w:style>
  <w:style w:type="paragraph" w:customStyle="1" w:styleId="Highlighttext">
    <w:name w:val="Highlight text"/>
    <w:basedOn w:val="NoParagraphStyle"/>
    <w:uiPriority w:val="99"/>
    <w:rsid w:val="00B145C8"/>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B145C8"/>
    <w:rPr>
      <w:rFonts w:ascii="VIC SemiBold" w:hAnsi="VIC SemiBold" w:cs="VIC SemiBold"/>
      <w:b/>
      <w:bCs/>
      <w:color w:val="FFFFFF"/>
    </w:rPr>
  </w:style>
  <w:style w:type="paragraph" w:customStyle="1" w:styleId="BulletsTableTable">
    <w:name w:val="Bullets Table (Table)"/>
    <w:basedOn w:val="BulletsLists"/>
    <w:uiPriority w:val="99"/>
    <w:rsid w:val="00B145C8"/>
    <w:pPr>
      <w:ind w:left="170" w:hanging="170"/>
    </w:pPr>
  </w:style>
  <w:style w:type="paragraph" w:customStyle="1" w:styleId="Bulletslevel2TableTable">
    <w:name w:val="Bullets level 2 Table (Table)"/>
    <w:basedOn w:val="Bulletlevel2Lists"/>
    <w:uiPriority w:val="99"/>
    <w:rsid w:val="00B145C8"/>
    <w:pPr>
      <w:ind w:left="340" w:hanging="170"/>
    </w:pPr>
  </w:style>
  <w:style w:type="character" w:customStyle="1" w:styleId="ChapterNumberMaster">
    <w:name w:val="Chapter Number (Master)"/>
    <w:uiPriority w:val="99"/>
    <w:rsid w:val="00B145C8"/>
    <w:rPr>
      <w:sz w:val="70"/>
      <w:szCs w:val="70"/>
    </w:rPr>
  </w:style>
  <w:style w:type="character" w:customStyle="1" w:styleId="ItalicItalics">
    <w:name w:val="Italic (Italics)"/>
    <w:uiPriority w:val="99"/>
    <w:rsid w:val="00B145C8"/>
    <w:rPr>
      <w:i/>
      <w:iCs/>
    </w:rPr>
  </w:style>
  <w:style w:type="character" w:customStyle="1" w:styleId="CR">
    <w:name w:val="CR"/>
    <w:uiPriority w:val="99"/>
    <w:rsid w:val="00B145C8"/>
    <w:rPr>
      <w:color w:val="100149"/>
    </w:rPr>
  </w:style>
  <w:style w:type="character" w:customStyle="1" w:styleId="LightItalicItalics">
    <w:name w:val="Light Italic (Italics)"/>
    <w:uiPriority w:val="99"/>
    <w:rsid w:val="00B145C8"/>
    <w:rPr>
      <w:i/>
      <w:iCs/>
    </w:rPr>
  </w:style>
  <w:style w:type="character" w:customStyle="1" w:styleId="MediumitalicItalics">
    <w:name w:val="Medium italic (Italics)"/>
    <w:uiPriority w:val="99"/>
    <w:rsid w:val="00B145C8"/>
    <w:rPr>
      <w:i/>
      <w:iCs/>
    </w:rPr>
  </w:style>
  <w:style w:type="character" w:customStyle="1" w:styleId="Icon">
    <w:name w:val="Icon"/>
    <w:uiPriority w:val="99"/>
    <w:rsid w:val="00B145C8"/>
  </w:style>
  <w:style w:type="character" w:customStyle="1" w:styleId="TableFigure">
    <w:name w:val="Table/Figure #"/>
    <w:uiPriority w:val="99"/>
    <w:rsid w:val="00B145C8"/>
    <w:rPr>
      <w:b/>
      <w:bCs/>
      <w:color w:val="00563F"/>
    </w:rPr>
  </w:style>
  <w:style w:type="character" w:customStyle="1" w:styleId="MediumBolds">
    <w:name w:val="Medium (Bolds)"/>
    <w:uiPriority w:val="99"/>
    <w:rsid w:val="00B145C8"/>
  </w:style>
  <w:style w:type="character" w:customStyle="1" w:styleId="SemiboldItalicItalics">
    <w:name w:val="Semibold Italic (Italics)"/>
    <w:uiPriority w:val="99"/>
    <w:rsid w:val="00B145C8"/>
    <w:rPr>
      <w:b/>
      <w:bCs/>
      <w:i/>
      <w:iCs/>
    </w:rPr>
  </w:style>
  <w:style w:type="paragraph" w:customStyle="1" w:styleId="RowheaderTable">
    <w:name w:val="Row header (Table)"/>
    <w:basedOn w:val="NoParagraphStyle"/>
    <w:uiPriority w:val="99"/>
    <w:rsid w:val="00B145C8"/>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B145C8"/>
    <w:rPr>
      <w:b/>
      <w:bCs/>
    </w:rPr>
  </w:style>
  <w:style w:type="character" w:customStyle="1" w:styleId="Superscript">
    <w:name w:val="Superscript"/>
    <w:uiPriority w:val="99"/>
    <w:rsid w:val="00B145C8"/>
    <w:rPr>
      <w:vertAlign w:val="superscript"/>
    </w:rPr>
  </w:style>
  <w:style w:type="table" w:styleId="GridTable1Light">
    <w:name w:val="Grid Table 1 Light"/>
    <w:basedOn w:val="TableNormal"/>
    <w:uiPriority w:val="46"/>
    <w:locked/>
    <w:rsid w:val="00B145C8"/>
    <w:rPr>
      <w:rFonts w:eastAsiaTheme="minorEastAsia"/>
      <w:kern w:val="2"/>
      <w:sz w:val="24"/>
      <w:szCs w:val="24"/>
      <w:lang w:eastAsia="zh-CN"/>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ectionTitle">
    <w:name w:val="Section Title"/>
    <w:basedOn w:val="Body"/>
    <w:uiPriority w:val="99"/>
    <w:rsid w:val="00B145C8"/>
    <w:pPr>
      <w:spacing w:before="0" w:after="567" w:line="280" w:lineRule="atLeast"/>
    </w:pPr>
    <w:rPr>
      <w:rFonts w:ascii="VIC-Regular" w:hAnsi="VIC-Regular" w:cs="VIC-Regular"/>
      <w:sz w:val="76"/>
      <w:szCs w:val="76"/>
    </w:rPr>
  </w:style>
  <w:style w:type="paragraph" w:customStyle="1" w:styleId="Intro">
    <w:name w:val="Intro"/>
    <w:basedOn w:val="Body"/>
    <w:uiPriority w:val="99"/>
    <w:rsid w:val="00B145C8"/>
    <w:pPr>
      <w:spacing w:before="227" w:after="340" w:line="280" w:lineRule="atLeast"/>
    </w:pPr>
    <w:rPr>
      <w:rFonts w:ascii="VIC-Medium" w:hAnsi="VIC-Medium" w:cs="VIC-Medium"/>
      <w:sz w:val="24"/>
      <w:szCs w:val="24"/>
    </w:rPr>
  </w:style>
  <w:style w:type="paragraph" w:customStyle="1" w:styleId="Heading2unnumbered">
    <w:name w:val="Heading 2 unnumbered"/>
    <w:basedOn w:val="Heading2"/>
    <w:uiPriority w:val="99"/>
    <w:rsid w:val="00B145C8"/>
    <w:pPr>
      <w:keepNext w:val="0"/>
      <w:widowControl/>
      <w:suppressAutoHyphens/>
      <w:adjustRightInd w:val="0"/>
      <w:spacing w:before="227" w:after="227" w:line="320" w:lineRule="atLeast"/>
      <w:textAlignment w:val="center"/>
      <w:outlineLvl w:val="9"/>
    </w:pPr>
    <w:rPr>
      <w:rFonts w:ascii="VIC-Medium" w:eastAsiaTheme="minorEastAsia" w:hAnsi="VIC-Medium" w:cs="VIC-Medium"/>
      <w:bCs/>
      <w:color w:val="000000"/>
      <w:sz w:val="28"/>
      <w:szCs w:val="28"/>
      <w:lang w:val="en-US" w:eastAsia="zh-CN"/>
      <w14:ligatures w14:val="standardContextual"/>
    </w:rPr>
  </w:style>
  <w:style w:type="paragraph" w:customStyle="1" w:styleId="Figuretitle0">
    <w:name w:val="Figure title"/>
    <w:basedOn w:val="Body"/>
    <w:uiPriority w:val="99"/>
    <w:rsid w:val="00B145C8"/>
    <w:pPr>
      <w:tabs>
        <w:tab w:val="left" w:pos="1077"/>
      </w:tabs>
      <w:spacing w:before="227" w:after="113" w:line="220" w:lineRule="atLeast"/>
    </w:pPr>
    <w:rPr>
      <w:rFonts w:ascii="VIC-Medium" w:hAnsi="VIC-Medium" w:cs="VIC-Medium"/>
      <w:sz w:val="18"/>
      <w:szCs w:val="18"/>
    </w:rPr>
  </w:style>
  <w:style w:type="paragraph" w:customStyle="1" w:styleId="Tabletitle">
    <w:name w:val="Table title"/>
    <w:basedOn w:val="Figuretitle0"/>
    <w:uiPriority w:val="99"/>
    <w:rsid w:val="00B145C8"/>
  </w:style>
  <w:style w:type="paragraph" w:styleId="Quote">
    <w:name w:val="Quote"/>
    <w:basedOn w:val="Body"/>
    <w:link w:val="QuoteChar"/>
    <w:uiPriority w:val="99"/>
    <w:qFormat/>
    <w:locked/>
    <w:rsid w:val="00B145C8"/>
    <w:pPr>
      <w:spacing w:after="113" w:line="220" w:lineRule="atLeast"/>
      <w:ind w:left="360"/>
    </w:pPr>
    <w:rPr>
      <w:rFonts w:ascii="VIC-Regular" w:hAnsi="VIC-Regular" w:cs="VIC-Regular"/>
      <w:sz w:val="18"/>
      <w:szCs w:val="18"/>
    </w:rPr>
  </w:style>
  <w:style w:type="character" w:customStyle="1" w:styleId="QuoteChar">
    <w:name w:val="Quote Char"/>
    <w:basedOn w:val="DefaultParagraphFont"/>
    <w:link w:val="Quote"/>
    <w:uiPriority w:val="99"/>
    <w:rsid w:val="00B145C8"/>
    <w:rPr>
      <w:rFonts w:ascii="VIC-Regular" w:eastAsiaTheme="minorEastAsia" w:hAnsi="VIC-Regular" w:cs="VIC-Regular"/>
      <w:color w:val="000000"/>
      <w:sz w:val="18"/>
      <w:szCs w:val="18"/>
      <w:lang w:val="en-US" w:eastAsia="zh-CN"/>
      <w14:ligatures w14:val="standardContextual"/>
    </w:rPr>
  </w:style>
  <w:style w:type="paragraph" w:customStyle="1" w:styleId="Note">
    <w:name w:val="Note"/>
    <w:basedOn w:val="Body"/>
    <w:uiPriority w:val="99"/>
    <w:rsid w:val="00B145C8"/>
    <w:pPr>
      <w:spacing w:before="0" w:after="227" w:line="200" w:lineRule="atLeast"/>
    </w:pPr>
    <w:rPr>
      <w:rFonts w:ascii="VIC-Regular" w:hAnsi="VIC-Regular" w:cs="VIC-Regular"/>
      <w:sz w:val="16"/>
      <w:szCs w:val="16"/>
    </w:rPr>
  </w:style>
  <w:style w:type="paragraph" w:customStyle="1" w:styleId="Tableheading0">
    <w:name w:val="Table heading"/>
    <w:basedOn w:val="Heading4"/>
    <w:uiPriority w:val="99"/>
    <w:rsid w:val="00B145C8"/>
    <w:pPr>
      <w:keepNext w:val="0"/>
      <w:widowControl/>
      <w:suppressAutoHyphens/>
      <w:autoSpaceDE w:val="0"/>
      <w:autoSpaceDN w:val="0"/>
      <w:adjustRightInd w:val="0"/>
      <w:spacing w:before="227" w:line="220" w:lineRule="atLeast"/>
      <w:textAlignment w:val="center"/>
      <w:outlineLvl w:val="9"/>
    </w:pPr>
    <w:rPr>
      <w:rFonts w:ascii="VIC-SemiBold" w:eastAsiaTheme="minorEastAsia" w:hAnsi="VIC-SemiBold" w:cs="VIC-SemiBold"/>
      <w:i/>
      <w:color w:val="000000"/>
      <w:sz w:val="20"/>
      <w:szCs w:val="20"/>
      <w:lang w:val="en-US" w:eastAsia="zh-CN"/>
      <w14:ligatures w14:val="standardContextual"/>
    </w:rPr>
  </w:style>
  <w:style w:type="paragraph" w:customStyle="1" w:styleId="Tablebullets">
    <w:name w:val="Table bullets"/>
    <w:basedOn w:val="ListParagraph"/>
    <w:uiPriority w:val="99"/>
    <w:rsid w:val="00B145C8"/>
    <w:pPr>
      <w:suppressAutoHyphens/>
      <w:autoSpaceDE w:val="0"/>
      <w:autoSpaceDN w:val="0"/>
      <w:adjustRightInd w:val="0"/>
      <w:spacing w:before="0" w:after="240" w:line="220" w:lineRule="atLeast"/>
      <w:ind w:left="170" w:hanging="170"/>
      <w:contextualSpacing w:val="0"/>
      <w:textAlignment w:val="center"/>
    </w:pPr>
    <w:rPr>
      <w:rFonts w:ascii="VIC-Regular" w:eastAsiaTheme="minorEastAsia" w:hAnsi="VIC-Regular" w:cs="VIC-Regular"/>
      <w:color w:val="000000"/>
      <w:szCs w:val="18"/>
      <w:lang w:val="en-US" w:eastAsia="zh-CN"/>
      <w14:ligatures w14:val="standardContextual"/>
    </w:rPr>
  </w:style>
  <w:style w:type="character" w:customStyle="1" w:styleId="MediumItalicIntro">
    <w:name w:val="Medium Italic (Intro)"/>
    <w:uiPriority w:val="99"/>
    <w:rsid w:val="00B145C8"/>
    <w:rPr>
      <w:i/>
      <w:iCs/>
    </w:rPr>
  </w:style>
  <w:style w:type="character" w:customStyle="1" w:styleId="Italicsbody">
    <w:name w:val="Italics (body)"/>
    <w:uiPriority w:val="99"/>
    <w:rsid w:val="00B145C8"/>
    <w:rPr>
      <w:i/>
      <w:iCs/>
    </w:rPr>
  </w:style>
  <w:style w:type="character" w:customStyle="1" w:styleId="Semibolditalichyperlink">
    <w:name w:val="Semibold italic (hyperlink)"/>
    <w:basedOn w:val="Hyperlink"/>
    <w:uiPriority w:val="99"/>
    <w:rsid w:val="00B145C8"/>
    <w:rPr>
      <w:rFonts w:ascii="VIC-SemiBoldItalic" w:hAnsi="VIC-SemiBoldItalic" w:cs="VIC-SemiBoldItalic"/>
      <w:b/>
      <w:bCs/>
      <w:i w:val="0"/>
      <w:iCs/>
      <w:color w:val="000000"/>
      <w:sz w:val="20"/>
      <w:u w:val="none"/>
    </w:rPr>
  </w:style>
  <w:style w:type="character" w:customStyle="1" w:styleId="Semiboldbody">
    <w:name w:val="Semibold (body)"/>
    <w:uiPriority w:val="99"/>
    <w:rsid w:val="00B145C8"/>
    <w:rPr>
      <w:b/>
      <w:bCs/>
    </w:rPr>
  </w:style>
  <w:style w:type="character" w:customStyle="1" w:styleId="a">
    <w:name w:val="µ"/>
    <w:uiPriority w:val="99"/>
    <w:rsid w:val="00B145C8"/>
    <w:rPr>
      <w:rFonts w:ascii="WorkSans-Regular" w:hAnsi="WorkSans-Regular" w:cs="WorkSans-Regular"/>
    </w:rPr>
  </w:style>
  <w:style w:type="character" w:customStyle="1" w:styleId="Sectionnumber">
    <w:name w:val="Section number"/>
    <w:uiPriority w:val="99"/>
    <w:rsid w:val="00B145C8"/>
    <w:rPr>
      <w:rFonts w:ascii="VIC-Bold" w:hAnsi="VIC-Bold" w:cs="VIC-Bold"/>
      <w:b/>
      <w:bCs/>
      <w:caps/>
      <w:outline/>
      <w:spacing w:val="44"/>
      <w:position w:val="44"/>
      <w:sz w:val="44"/>
      <w:szCs w:val="44"/>
      <w:vertAlign w:val="baseline"/>
    </w:rPr>
  </w:style>
  <w:style w:type="character" w:styleId="PlaceholderText">
    <w:name w:val="Placeholder Text"/>
    <w:basedOn w:val="DefaultParagraphFont"/>
    <w:uiPriority w:val="99"/>
    <w:semiHidden/>
    <w:locked/>
    <w:rsid w:val="00B145C8"/>
    <w:rPr>
      <w:color w:val="808080"/>
    </w:rPr>
  </w:style>
  <w:style w:type="paragraph" w:styleId="DocumentMap">
    <w:name w:val="Document Map"/>
    <w:basedOn w:val="Normal"/>
    <w:link w:val="DocumentMapChar"/>
    <w:semiHidden/>
    <w:locked/>
    <w:rsid w:val="00B145C8"/>
    <w:pPr>
      <w:shd w:val="clear" w:color="auto" w:fill="000080"/>
      <w:spacing w:before="0" w:after="220"/>
    </w:pPr>
    <w:rPr>
      <w:rFonts w:ascii="Tahoma" w:eastAsia="Times New Roman" w:hAnsi="Tahoma" w:cs="Tahoma"/>
      <w:szCs w:val="20"/>
    </w:rPr>
  </w:style>
  <w:style w:type="character" w:customStyle="1" w:styleId="DocumentMapChar">
    <w:name w:val="Document Map Char"/>
    <w:basedOn w:val="DefaultParagraphFont"/>
    <w:link w:val="DocumentMap"/>
    <w:semiHidden/>
    <w:rsid w:val="00B145C8"/>
    <w:rPr>
      <w:rFonts w:ascii="Tahoma" w:eastAsia="Times New Roman" w:hAnsi="Tahoma" w:cs="Tahoma"/>
      <w:sz w:val="24"/>
      <w:szCs w:val="20"/>
      <w:shd w:val="clear" w:color="auto" w:fill="000080"/>
    </w:rPr>
  </w:style>
  <w:style w:type="paragraph" w:styleId="HTMLAddress">
    <w:name w:val="HTML Address"/>
    <w:basedOn w:val="Normal"/>
    <w:link w:val="HTMLAddressChar"/>
    <w:uiPriority w:val="99"/>
    <w:semiHidden/>
    <w:unhideWhenUsed/>
    <w:locked/>
    <w:rsid w:val="00B145C8"/>
    <w:pPr>
      <w:spacing w:before="0" w:after="240" w:afterAutospacing="1"/>
      <w:ind w:left="28" w:hanging="14"/>
    </w:pPr>
    <w:rPr>
      <w:rFonts w:eastAsia="Times New Roman" w:cs="Times New Roman"/>
      <w:i/>
      <w:iCs/>
      <w:sz w:val="22"/>
      <w:lang w:eastAsia="en-AU"/>
    </w:rPr>
  </w:style>
  <w:style w:type="character" w:customStyle="1" w:styleId="HTMLAddressChar">
    <w:name w:val="HTML Address Char"/>
    <w:basedOn w:val="DefaultParagraphFont"/>
    <w:link w:val="HTMLAddress"/>
    <w:uiPriority w:val="99"/>
    <w:semiHidden/>
    <w:rsid w:val="00B145C8"/>
    <w:rPr>
      <w:rFonts w:eastAsia="Times New Roman" w:cs="Times New Roman"/>
      <w:i/>
      <w:iCs/>
      <w:lang w:eastAsia="en-AU"/>
    </w:rPr>
  </w:style>
  <w:style w:type="paragraph" w:styleId="HTMLPreformatted">
    <w:name w:val="HTML Preformatted"/>
    <w:basedOn w:val="Normal"/>
    <w:link w:val="HTMLPreformattedChar"/>
    <w:uiPriority w:val="99"/>
    <w:semiHidden/>
    <w:unhideWhenUsed/>
    <w:locked/>
    <w:rsid w:val="00B145C8"/>
    <w:pPr>
      <w:spacing w:before="0" w:after="240" w:afterAutospacing="1"/>
      <w:ind w:left="28" w:hanging="14"/>
    </w:pPr>
    <w:rPr>
      <w:rFonts w:ascii="Consolas" w:eastAsia="Times New Roman" w:hAnsi="Consolas" w:cs="Times New Roman"/>
      <w:szCs w:val="20"/>
      <w:lang w:eastAsia="en-AU"/>
    </w:rPr>
  </w:style>
  <w:style w:type="character" w:customStyle="1" w:styleId="HTMLPreformattedChar">
    <w:name w:val="HTML Preformatted Char"/>
    <w:basedOn w:val="DefaultParagraphFont"/>
    <w:link w:val="HTMLPreformatted"/>
    <w:uiPriority w:val="99"/>
    <w:semiHidden/>
    <w:rsid w:val="00B145C8"/>
    <w:rPr>
      <w:rFonts w:ascii="Consolas" w:eastAsia="Times New Roman" w:hAnsi="Consolas" w:cs="Times New Roman"/>
      <w:sz w:val="24"/>
      <w:szCs w:val="20"/>
      <w:lang w:eastAsia="en-AU"/>
    </w:rPr>
  </w:style>
  <w:style w:type="paragraph" w:styleId="Index1">
    <w:name w:val="index 1"/>
    <w:basedOn w:val="Normal"/>
    <w:next w:val="Normal"/>
    <w:autoRedefine/>
    <w:uiPriority w:val="99"/>
    <w:semiHidden/>
    <w:unhideWhenUsed/>
    <w:locked/>
    <w:rsid w:val="00B145C8"/>
    <w:pPr>
      <w:spacing w:before="0" w:after="240" w:afterAutospacing="1"/>
      <w:ind w:left="220" w:hanging="220"/>
    </w:pPr>
    <w:rPr>
      <w:rFonts w:eastAsia="Times New Roman" w:cs="Times New Roman"/>
      <w:sz w:val="22"/>
      <w:lang w:eastAsia="en-AU"/>
    </w:rPr>
  </w:style>
  <w:style w:type="paragraph" w:styleId="Index2">
    <w:name w:val="index 2"/>
    <w:basedOn w:val="Normal"/>
    <w:next w:val="Normal"/>
    <w:autoRedefine/>
    <w:uiPriority w:val="99"/>
    <w:semiHidden/>
    <w:unhideWhenUsed/>
    <w:locked/>
    <w:rsid w:val="00B145C8"/>
    <w:pPr>
      <w:spacing w:before="0" w:after="240" w:afterAutospacing="1"/>
      <w:ind w:left="440" w:hanging="220"/>
    </w:pPr>
    <w:rPr>
      <w:rFonts w:eastAsia="Times New Roman" w:cs="Times New Roman"/>
      <w:sz w:val="22"/>
      <w:lang w:eastAsia="en-AU"/>
    </w:rPr>
  </w:style>
  <w:style w:type="paragraph" w:styleId="Index3">
    <w:name w:val="index 3"/>
    <w:basedOn w:val="Normal"/>
    <w:next w:val="Normal"/>
    <w:autoRedefine/>
    <w:uiPriority w:val="99"/>
    <w:semiHidden/>
    <w:unhideWhenUsed/>
    <w:locked/>
    <w:rsid w:val="00B145C8"/>
    <w:pPr>
      <w:spacing w:before="0" w:after="240" w:afterAutospacing="1"/>
      <w:ind w:left="660" w:hanging="220"/>
    </w:pPr>
    <w:rPr>
      <w:rFonts w:eastAsia="Times New Roman" w:cs="Times New Roman"/>
      <w:sz w:val="22"/>
      <w:lang w:eastAsia="en-AU"/>
    </w:rPr>
  </w:style>
  <w:style w:type="paragraph" w:styleId="Index4">
    <w:name w:val="index 4"/>
    <w:basedOn w:val="Normal"/>
    <w:next w:val="Normal"/>
    <w:autoRedefine/>
    <w:uiPriority w:val="99"/>
    <w:semiHidden/>
    <w:unhideWhenUsed/>
    <w:locked/>
    <w:rsid w:val="00B145C8"/>
    <w:pPr>
      <w:spacing w:before="0" w:after="240" w:afterAutospacing="1"/>
      <w:ind w:left="880" w:hanging="220"/>
    </w:pPr>
    <w:rPr>
      <w:rFonts w:eastAsia="Times New Roman" w:cs="Times New Roman"/>
      <w:sz w:val="22"/>
      <w:lang w:eastAsia="en-AU"/>
    </w:rPr>
  </w:style>
  <w:style w:type="paragraph" w:styleId="Index5">
    <w:name w:val="index 5"/>
    <w:basedOn w:val="Normal"/>
    <w:next w:val="Normal"/>
    <w:autoRedefine/>
    <w:uiPriority w:val="99"/>
    <w:semiHidden/>
    <w:unhideWhenUsed/>
    <w:locked/>
    <w:rsid w:val="00B145C8"/>
    <w:pPr>
      <w:spacing w:before="0" w:after="240" w:afterAutospacing="1"/>
      <w:ind w:left="1100" w:hanging="220"/>
    </w:pPr>
    <w:rPr>
      <w:rFonts w:eastAsia="Times New Roman" w:cs="Times New Roman"/>
      <w:sz w:val="22"/>
      <w:lang w:eastAsia="en-AU"/>
    </w:rPr>
  </w:style>
  <w:style w:type="paragraph" w:styleId="Index6">
    <w:name w:val="index 6"/>
    <w:basedOn w:val="Normal"/>
    <w:next w:val="Normal"/>
    <w:autoRedefine/>
    <w:uiPriority w:val="99"/>
    <w:semiHidden/>
    <w:unhideWhenUsed/>
    <w:locked/>
    <w:rsid w:val="00B145C8"/>
    <w:pPr>
      <w:spacing w:before="0" w:after="240" w:afterAutospacing="1"/>
      <w:ind w:left="1320" w:hanging="220"/>
    </w:pPr>
    <w:rPr>
      <w:rFonts w:eastAsia="Times New Roman" w:cs="Times New Roman"/>
      <w:sz w:val="22"/>
      <w:lang w:eastAsia="en-AU"/>
    </w:rPr>
  </w:style>
  <w:style w:type="paragraph" w:styleId="Index7">
    <w:name w:val="index 7"/>
    <w:basedOn w:val="Normal"/>
    <w:next w:val="Normal"/>
    <w:autoRedefine/>
    <w:uiPriority w:val="99"/>
    <w:semiHidden/>
    <w:unhideWhenUsed/>
    <w:locked/>
    <w:rsid w:val="00B145C8"/>
    <w:pPr>
      <w:spacing w:before="0" w:after="240" w:afterAutospacing="1"/>
      <w:ind w:left="1540" w:hanging="220"/>
    </w:pPr>
    <w:rPr>
      <w:rFonts w:eastAsia="Times New Roman" w:cs="Times New Roman"/>
      <w:sz w:val="22"/>
      <w:lang w:eastAsia="en-AU"/>
    </w:rPr>
  </w:style>
  <w:style w:type="paragraph" w:styleId="Index8">
    <w:name w:val="index 8"/>
    <w:basedOn w:val="Normal"/>
    <w:next w:val="Normal"/>
    <w:autoRedefine/>
    <w:uiPriority w:val="99"/>
    <w:semiHidden/>
    <w:unhideWhenUsed/>
    <w:locked/>
    <w:rsid w:val="00B145C8"/>
    <w:pPr>
      <w:spacing w:before="0" w:after="240" w:afterAutospacing="1"/>
      <w:ind w:left="1760" w:hanging="220"/>
    </w:pPr>
    <w:rPr>
      <w:rFonts w:eastAsia="Times New Roman" w:cs="Times New Roman"/>
      <w:sz w:val="22"/>
      <w:lang w:eastAsia="en-AU"/>
    </w:rPr>
  </w:style>
  <w:style w:type="paragraph" w:styleId="Index9">
    <w:name w:val="index 9"/>
    <w:basedOn w:val="Normal"/>
    <w:next w:val="Normal"/>
    <w:autoRedefine/>
    <w:uiPriority w:val="99"/>
    <w:semiHidden/>
    <w:unhideWhenUsed/>
    <w:locked/>
    <w:rsid w:val="00B145C8"/>
    <w:pPr>
      <w:spacing w:before="0" w:after="240" w:afterAutospacing="1"/>
      <w:ind w:left="1980" w:hanging="220"/>
    </w:pPr>
    <w:rPr>
      <w:rFonts w:eastAsia="Times New Roman" w:cs="Times New Roman"/>
      <w:sz w:val="22"/>
      <w:lang w:eastAsia="en-AU"/>
    </w:rPr>
  </w:style>
  <w:style w:type="paragraph" w:styleId="IndexHeading">
    <w:name w:val="index heading"/>
    <w:basedOn w:val="Normal"/>
    <w:next w:val="Index1"/>
    <w:uiPriority w:val="99"/>
    <w:semiHidden/>
    <w:unhideWhenUsed/>
    <w:locked/>
    <w:rsid w:val="00B145C8"/>
    <w:pPr>
      <w:spacing w:before="0" w:after="100" w:afterAutospacing="1"/>
      <w:ind w:left="28" w:hanging="14"/>
    </w:pPr>
    <w:rPr>
      <w:rFonts w:asciiTheme="majorHAnsi" w:eastAsiaTheme="majorEastAsia" w:hAnsiTheme="majorHAnsi" w:cstheme="majorBidi"/>
      <w:b/>
      <w:bCs/>
      <w:sz w:val="22"/>
      <w:lang w:eastAsia="en-AU"/>
    </w:rPr>
  </w:style>
  <w:style w:type="paragraph" w:styleId="MacroText">
    <w:name w:val="macro"/>
    <w:link w:val="MacroTextChar"/>
    <w:uiPriority w:val="99"/>
    <w:unhideWhenUsed/>
    <w:locked/>
    <w:rsid w:val="00B145C8"/>
    <w:pPr>
      <w:tabs>
        <w:tab w:val="left" w:pos="480"/>
        <w:tab w:val="left" w:pos="960"/>
        <w:tab w:val="left" w:pos="1440"/>
        <w:tab w:val="left" w:pos="1920"/>
        <w:tab w:val="left" w:pos="2400"/>
        <w:tab w:val="left" w:pos="2880"/>
        <w:tab w:val="left" w:pos="3360"/>
        <w:tab w:val="left" w:pos="3840"/>
        <w:tab w:val="left" w:pos="4320"/>
      </w:tabs>
      <w:spacing w:line="361" w:lineRule="auto"/>
      <w:ind w:left="29" w:hanging="10"/>
    </w:pPr>
    <w:rPr>
      <w:rFonts w:ascii="Consolas" w:eastAsia="Arial" w:hAnsi="Consolas" w:cs="Arial"/>
      <w:color w:val="000000"/>
      <w:kern w:val="2"/>
      <w:sz w:val="20"/>
      <w:szCs w:val="20"/>
      <w:lang w:eastAsia="en-AU"/>
      <w14:ligatures w14:val="standardContextual"/>
    </w:rPr>
  </w:style>
  <w:style w:type="character" w:customStyle="1" w:styleId="MacroTextChar">
    <w:name w:val="Macro Text Char"/>
    <w:basedOn w:val="DefaultParagraphFont"/>
    <w:link w:val="MacroText"/>
    <w:uiPriority w:val="99"/>
    <w:rsid w:val="00B145C8"/>
    <w:rPr>
      <w:rFonts w:ascii="Consolas" w:eastAsia="Arial" w:hAnsi="Consolas" w:cs="Arial"/>
      <w:color w:val="000000"/>
      <w:kern w:val="2"/>
      <w:sz w:val="20"/>
      <w:szCs w:val="20"/>
      <w:lang w:eastAsia="en-AU"/>
      <w14:ligatures w14:val="standardContextual"/>
    </w:rPr>
  </w:style>
  <w:style w:type="paragraph" w:styleId="MessageHeader">
    <w:name w:val="Message Header"/>
    <w:basedOn w:val="Normal"/>
    <w:link w:val="MessageHeaderChar"/>
    <w:uiPriority w:val="99"/>
    <w:unhideWhenUsed/>
    <w:locked/>
    <w:rsid w:val="00B145C8"/>
    <w:pPr>
      <w:pBdr>
        <w:top w:val="single" w:sz="6" w:space="1" w:color="auto"/>
        <w:left w:val="single" w:sz="6" w:space="1" w:color="auto"/>
        <w:bottom w:val="single" w:sz="6" w:space="1" w:color="auto"/>
        <w:right w:val="single" w:sz="6" w:space="1" w:color="auto"/>
      </w:pBdr>
      <w:shd w:val="pct20" w:color="auto" w:fill="auto"/>
      <w:spacing w:before="0" w:after="240" w:afterAutospacing="1"/>
      <w:ind w:left="1134" w:hanging="1134"/>
    </w:pPr>
    <w:rPr>
      <w:rFonts w:asciiTheme="majorHAnsi" w:eastAsiaTheme="majorEastAsia" w:hAnsiTheme="majorHAnsi" w:cstheme="majorBidi"/>
      <w:sz w:val="22"/>
      <w:szCs w:val="20"/>
      <w:lang w:eastAsia="en-AU"/>
    </w:rPr>
  </w:style>
  <w:style w:type="character" w:customStyle="1" w:styleId="MessageHeaderChar">
    <w:name w:val="Message Header Char"/>
    <w:basedOn w:val="DefaultParagraphFont"/>
    <w:link w:val="MessageHeader"/>
    <w:uiPriority w:val="99"/>
    <w:rsid w:val="00B145C8"/>
    <w:rPr>
      <w:rFonts w:asciiTheme="majorHAnsi" w:eastAsiaTheme="majorEastAsia" w:hAnsiTheme="majorHAnsi" w:cstheme="majorBidi"/>
      <w:szCs w:val="20"/>
      <w:shd w:val="pct20" w:color="auto" w:fill="auto"/>
      <w:lang w:eastAsia="en-AU"/>
    </w:rPr>
  </w:style>
  <w:style w:type="paragraph" w:styleId="NormalIndent">
    <w:name w:val="Normal Indent"/>
    <w:basedOn w:val="Normal"/>
    <w:uiPriority w:val="99"/>
    <w:semiHidden/>
    <w:unhideWhenUsed/>
    <w:locked/>
    <w:rsid w:val="00B145C8"/>
    <w:pPr>
      <w:spacing w:before="0" w:after="100" w:afterAutospacing="1"/>
      <w:ind w:left="720" w:hanging="14"/>
    </w:pPr>
    <w:rPr>
      <w:rFonts w:eastAsia="Times New Roman" w:cs="Times New Roman"/>
      <w:sz w:val="22"/>
      <w:lang w:eastAsia="en-AU"/>
    </w:rPr>
  </w:style>
  <w:style w:type="paragraph" w:styleId="NoteHeading">
    <w:name w:val="Note Heading"/>
    <w:basedOn w:val="Normal"/>
    <w:next w:val="Normal"/>
    <w:link w:val="NoteHeadingChar"/>
    <w:uiPriority w:val="99"/>
    <w:semiHidden/>
    <w:unhideWhenUsed/>
    <w:locked/>
    <w:rsid w:val="00B145C8"/>
    <w:pPr>
      <w:spacing w:before="0" w:after="240" w:afterAutospacing="1"/>
      <w:ind w:left="28" w:hanging="14"/>
    </w:pPr>
    <w:rPr>
      <w:rFonts w:eastAsia="Times New Roman" w:cs="Times New Roman"/>
      <w:sz w:val="22"/>
      <w:lang w:eastAsia="en-AU"/>
    </w:rPr>
  </w:style>
  <w:style w:type="character" w:customStyle="1" w:styleId="NoteHeadingChar">
    <w:name w:val="Note Heading Char"/>
    <w:basedOn w:val="DefaultParagraphFont"/>
    <w:link w:val="NoteHeading"/>
    <w:uiPriority w:val="99"/>
    <w:semiHidden/>
    <w:rsid w:val="00B145C8"/>
    <w:rPr>
      <w:rFonts w:eastAsia="Times New Roman" w:cs="Times New Roman"/>
      <w:lang w:eastAsia="en-AU"/>
    </w:rPr>
  </w:style>
  <w:style w:type="table" w:styleId="ListTable3-Accent1">
    <w:name w:val="List Table 3 Accent 1"/>
    <w:basedOn w:val="TableNormal"/>
    <w:uiPriority w:val="48"/>
    <w:locked/>
    <w:rsid w:val="00B145C8"/>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TOstatement0">
    <w:name w:val="TO statement"/>
    <w:basedOn w:val="Normal"/>
    <w:qFormat/>
    <w:rsid w:val="00B145C8"/>
    <w:pPr>
      <w:pBdr>
        <w:top w:val="single" w:sz="12" w:space="10" w:color="1F3864" w:themeColor="accent1" w:themeShade="80"/>
        <w:left w:val="single" w:sz="12" w:space="10" w:color="1F3864" w:themeColor="accent1" w:themeShade="80"/>
        <w:bottom w:val="single" w:sz="12" w:space="10" w:color="1F3864" w:themeColor="accent1" w:themeShade="80"/>
        <w:right w:val="single" w:sz="12" w:space="10" w:color="1F3864" w:themeColor="accent1" w:themeShade="80"/>
      </w:pBdr>
      <w:spacing w:before="240" w:after="220"/>
      <w:ind w:left="227"/>
    </w:pPr>
    <w:rPr>
      <w:rFonts w:ascii="Calibri" w:eastAsia="Times New Roman" w:hAnsi="Calibri" w:cs="Times New Roman"/>
      <w:iCs/>
      <w:szCs w:val="20"/>
    </w:rPr>
  </w:style>
  <w:style w:type="table" w:customStyle="1" w:styleId="TableGrid2">
    <w:name w:val="Table Grid2"/>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Dotpoints">
    <w:name w:val="Table Dotpoints"/>
    <w:basedOn w:val="ListParagraph"/>
    <w:qFormat/>
    <w:rsid w:val="00B145C8"/>
    <w:pPr>
      <w:spacing w:before="0" w:after="240"/>
      <w:ind w:left="357" w:hanging="357"/>
    </w:pPr>
    <w:rPr>
      <w:rFonts w:eastAsiaTheme="minorEastAsia" w:cs="Arial"/>
      <w:kern w:val="2"/>
      <w:sz w:val="22"/>
      <w:szCs w:val="18"/>
      <w14:ligatures w14:val="standardContextual"/>
    </w:rPr>
  </w:style>
  <w:style w:type="table" w:customStyle="1" w:styleId="TableGrid3">
    <w:name w:val="Table Grid3"/>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locked/>
    <w:rsid w:val="00B145C8"/>
    <w:rPr>
      <w:rFonts w:eastAsiaTheme="minorEastAsia"/>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9">
    <w:name w:val="Table Grid9"/>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efaultTable">
    <w:name w:val="_Default Table"/>
    <w:basedOn w:val="TableNormal"/>
    <w:uiPriority w:val="99"/>
    <w:rsid w:val="00B145C8"/>
    <w:rPr>
      <w:rFonts w:eastAsia="Times New Roman" w:cs="Times New Roman"/>
      <w:sz w:val="20"/>
      <w:szCs w:val="20"/>
      <w:lang w:eastAsia="en-AU"/>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13" w:type="dxa"/>
        <w:left w:w="113" w:type="dxa"/>
        <w:bottom w:w="113" w:type="dxa"/>
        <w:right w:w="113" w:type="dxa"/>
      </w:tblCellMar>
    </w:tblPr>
    <w:tcPr>
      <w:shd w:val="clear" w:color="auto" w:fill="FFFFFF" w:themeFill="background1"/>
    </w:tcPr>
    <w:tblStylePr w:type="firstRow">
      <w:rPr>
        <w:b w:val="0"/>
        <w:color w:val="E7E6E6" w:themeColor="background2"/>
      </w:rPr>
      <w:tblPr/>
      <w:tcPr>
        <w:tc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999999" w:themeColor="text1" w:themeTint="66"/>
        </w:tcBorders>
        <w:shd w:val="clear" w:color="auto" w:fill="44546A" w:themeFill="text2"/>
      </w:tcPr>
    </w:tblStylePr>
    <w:tblStylePr w:type="firstCol">
      <w:tblPr/>
      <w:tcPr>
        <w:shd w:val="clear" w:color="auto" w:fill="44546A" w:themeFill="text2"/>
      </w:tcPr>
    </w:tblStylePr>
    <w:tblStylePr w:type="band1Horz">
      <w:tblPr/>
      <w:tcPr>
        <w:shd w:val="clear" w:color="auto" w:fill="FFFFFF" w:themeFill="background1"/>
      </w:tcPr>
    </w:tblStylePr>
    <w:tblStylePr w:type="band2Horz">
      <w:tblPr/>
      <w:tcPr>
        <w:shd w:val="clear" w:color="auto" w:fill="F3F4F4"/>
      </w:tcPr>
    </w:tblStylePr>
  </w:style>
  <w:style w:type="table" w:customStyle="1" w:styleId="TableGrid10">
    <w:name w:val="Table Grid10"/>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B14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locked/>
    <w:rsid w:val="00B145C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018971">
      <w:bodyDiv w:val="1"/>
      <w:marLeft w:val="0"/>
      <w:marRight w:val="0"/>
      <w:marTop w:val="0"/>
      <w:marBottom w:val="0"/>
      <w:divBdr>
        <w:top w:val="none" w:sz="0" w:space="0" w:color="auto"/>
        <w:left w:val="none" w:sz="0" w:space="0" w:color="auto"/>
        <w:bottom w:val="none" w:sz="0" w:space="0" w:color="auto"/>
        <w:right w:val="none" w:sz="0" w:space="0" w:color="auto"/>
      </w:divBdr>
    </w:div>
    <w:div w:id="557404807">
      <w:bodyDiv w:val="1"/>
      <w:marLeft w:val="0"/>
      <w:marRight w:val="0"/>
      <w:marTop w:val="0"/>
      <w:marBottom w:val="0"/>
      <w:divBdr>
        <w:top w:val="none" w:sz="0" w:space="0" w:color="auto"/>
        <w:left w:val="none" w:sz="0" w:space="0" w:color="auto"/>
        <w:bottom w:val="none" w:sz="0" w:space="0" w:color="auto"/>
        <w:right w:val="none" w:sz="0" w:space="0" w:color="auto"/>
      </w:divBdr>
    </w:div>
    <w:div w:id="1160731012">
      <w:bodyDiv w:val="1"/>
      <w:marLeft w:val="0"/>
      <w:marRight w:val="0"/>
      <w:marTop w:val="0"/>
      <w:marBottom w:val="0"/>
      <w:divBdr>
        <w:top w:val="none" w:sz="0" w:space="0" w:color="auto"/>
        <w:left w:val="none" w:sz="0" w:space="0" w:color="auto"/>
        <w:bottom w:val="none" w:sz="0" w:space="0" w:color="auto"/>
        <w:right w:val="none" w:sz="0" w:space="0" w:color="auto"/>
      </w:divBdr>
    </w:div>
    <w:div w:id="1880701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ater.vic.gov.au/aboriginal-values/the-aboriginal-water-program" TargetMode="External"/><Relationship Id="rId21" Type="http://schemas.openxmlformats.org/officeDocument/2006/relationships/hyperlink" Target="https://www.vewh.vic.gov.au/annual-planning-and-reporting/seasonal-watering-statements" TargetMode="External"/><Relationship Id="rId42" Type="http://schemas.openxmlformats.org/officeDocument/2006/relationships/hyperlink" Target="https://www.firstpeoplesrelations.vic.gov.au/victorian-aboriginal-affairs-framework" TargetMode="External"/><Relationship Id="rId63" Type="http://schemas.openxmlformats.org/officeDocument/2006/relationships/hyperlink" Target="https://www.water.vic.gov.au/water-for-victoria" TargetMode="External"/><Relationship Id="rId84" Type="http://schemas.openxmlformats.org/officeDocument/2006/relationships/image" Target="media/image29.png"/><Relationship Id="rId138" Type="http://schemas.openxmlformats.org/officeDocument/2006/relationships/image" Target="media/image41.png"/><Relationship Id="rId159" Type="http://schemas.openxmlformats.org/officeDocument/2006/relationships/footer" Target="footer9.xml"/><Relationship Id="rId170" Type="http://schemas.openxmlformats.org/officeDocument/2006/relationships/image" Target="media/image44.png"/><Relationship Id="rId191" Type="http://schemas.openxmlformats.org/officeDocument/2006/relationships/hyperlink" Target="https://www.dcceew.gov.au/water/wetlands/australian-wetlands-database/directory-important-wetlands" TargetMode="External"/><Relationship Id="rId205" Type="http://schemas.openxmlformats.org/officeDocument/2006/relationships/image" Target="media/image54.png"/><Relationship Id="rId226" Type="http://schemas.openxmlformats.org/officeDocument/2006/relationships/image" Target="media/image62.png"/><Relationship Id="rId247" Type="http://schemas.openxmlformats.org/officeDocument/2006/relationships/hyperlink" Target="http://www.vewh.vic.gov.au/" TargetMode="External"/><Relationship Id="rId107" Type="http://schemas.openxmlformats.org/officeDocument/2006/relationships/hyperlink" Target="https://www.water.vic.gov.au/water-for-victoria" TargetMode="External"/><Relationship Id="rId268" Type="http://schemas.openxmlformats.org/officeDocument/2006/relationships/hyperlink" Target="http://www.necma.vic.gov.au/" TargetMode="External"/><Relationship Id="rId11" Type="http://schemas.openxmlformats.org/officeDocument/2006/relationships/footnotes" Target="footnotes.xml"/><Relationship Id="rId32" Type="http://schemas.openxmlformats.org/officeDocument/2006/relationships/image" Target="media/image7.png"/><Relationship Id="rId53" Type="http://schemas.openxmlformats.org/officeDocument/2006/relationships/image" Target="media/image15.png"/><Relationship Id="rId74" Type="http://schemas.openxmlformats.org/officeDocument/2006/relationships/image" Target="media/image20.png"/><Relationship Id="rId128" Type="http://schemas.openxmlformats.org/officeDocument/2006/relationships/image" Target="media/image36.png"/><Relationship Id="rId149" Type="http://schemas.openxmlformats.org/officeDocument/2006/relationships/hyperlink" Target="https://mldrin.org/wp-content/uploads/2024/07/MLDRIN-statement-on-environmental-watering.pdf%20??" TargetMode="External"/><Relationship Id="rId5" Type="http://schemas.openxmlformats.org/officeDocument/2006/relationships/customXml" Target="../customXml/item5.xml"/><Relationship Id="rId95" Type="http://schemas.openxmlformats.org/officeDocument/2006/relationships/hyperlink" Target="https://www.firstpeoplesrelations.vic.gov.au/victorian-aboriginal-affairs-framework" TargetMode="External"/><Relationship Id="rId160" Type="http://schemas.openxmlformats.org/officeDocument/2006/relationships/footer" Target="footer10.xml"/><Relationship Id="rId181" Type="http://schemas.openxmlformats.org/officeDocument/2006/relationships/hyperlink" Target="https://achris.vic.gov.au/" TargetMode="External"/><Relationship Id="rId216" Type="http://schemas.openxmlformats.org/officeDocument/2006/relationships/hyperlink" Target="https://www.water.vic.gov.au/aboriginal-values/the-aboriginal-water-program" TargetMode="External"/><Relationship Id="rId237" Type="http://schemas.openxmlformats.org/officeDocument/2006/relationships/image" Target="media/image63.png"/><Relationship Id="rId258" Type="http://schemas.openxmlformats.org/officeDocument/2006/relationships/hyperlink" Target="mailto:reception@gbcma.vic.gov.au" TargetMode="External"/><Relationship Id="rId22" Type="http://schemas.openxmlformats.org/officeDocument/2006/relationships/hyperlink" Target="https://www.vewh.vic.gov.au/annual-planning-and-reporting/trade-strategy" TargetMode="External"/><Relationship Id="rId43" Type="http://schemas.openxmlformats.org/officeDocument/2006/relationships/hyperlink" Target="https://www.water.vic.gov.au/water-for-victoria" TargetMode="External"/><Relationship Id="rId64" Type="http://schemas.openxmlformats.org/officeDocument/2006/relationships/hyperlink" Target="https://www.water.vic.gov.au/aboriginal-values/the-aboriginal-water-program" TargetMode="External"/><Relationship Id="rId118" Type="http://schemas.openxmlformats.org/officeDocument/2006/relationships/hyperlink" Target="https://ccma.vic.gov.au/wp-content/uploads/2022/07/Flow-Ecology-Assessment-Lloyd-et-al-2012.pdf" TargetMode="External"/><Relationship Id="rId139" Type="http://schemas.openxmlformats.org/officeDocument/2006/relationships/hyperlink" Target="https://www.dcceew.gov.au/sites/default/files/documents/murray-hardyhead.pdf" TargetMode="External"/><Relationship Id="rId85" Type="http://schemas.openxmlformats.org/officeDocument/2006/relationships/hyperlink" Target="https://www.water.vic.gov.au/our-programs/long-term-water-resource-assessments-and-strategies/sustainable-water-strategies/central-and-gipps-sws" TargetMode="External"/><Relationship Id="rId150" Type="http://schemas.openxmlformats.org/officeDocument/2006/relationships/hyperlink" Target="https://www.dcceew.gov.au/water/cewo/publications/river-murray-channel-monitoring-plan-2021-22-to-2025-26" TargetMode="External"/><Relationship Id="rId171" Type="http://schemas.openxmlformats.org/officeDocument/2006/relationships/hyperlink" Target="https://www.firstpeoplesrelations.vic.gov.au/victorian-aboriginal-affairs-framework" TargetMode="External"/><Relationship Id="rId192" Type="http://schemas.openxmlformats.org/officeDocument/2006/relationships/hyperlink" Target="https://www.gbcma.vic.gov.au/downloads/Traditional_Owners/YYWOC%20Plan%20web%20version%2027%20May%202021.pdf" TargetMode="External"/><Relationship Id="rId206" Type="http://schemas.openxmlformats.org/officeDocument/2006/relationships/hyperlink" Target="https://www.dcceew.gov.au/water/wetlands/australian-wetlands-database/directory-important-wetlands" TargetMode="External"/><Relationship Id="rId227" Type="http://schemas.openxmlformats.org/officeDocument/2006/relationships/hyperlink" Target="https://djandak.com.au/wp-content/uploads/2023/10/Dhelkunyangu-Gatjin-Working-together-to-heal-water-Gatjin-Strategy-2023.pdf" TargetMode="External"/><Relationship Id="rId248" Type="http://schemas.openxmlformats.org/officeDocument/2006/relationships/hyperlink" Target="mailto:ewater@dcceew.gov.au" TargetMode="External"/><Relationship Id="rId269" Type="http://schemas.openxmlformats.org/officeDocument/2006/relationships/hyperlink" Target="http://www.wgcma.vic.gov.au/" TargetMode="External"/><Relationship Id="rId12" Type="http://schemas.openxmlformats.org/officeDocument/2006/relationships/endnotes" Target="endnotes.xml"/><Relationship Id="rId33" Type="http://schemas.openxmlformats.org/officeDocument/2006/relationships/image" Target="media/image8.png"/><Relationship Id="rId108" Type="http://schemas.openxmlformats.org/officeDocument/2006/relationships/hyperlink" Target="https://www.water.vic.gov.au/aboriginal-values/the-aboriginal-water-program" TargetMode="External"/><Relationship Id="rId129" Type="http://schemas.openxmlformats.org/officeDocument/2006/relationships/image" Target="media/image37.png"/><Relationship Id="rId54" Type="http://schemas.openxmlformats.org/officeDocument/2006/relationships/image" Target="media/image16.png"/><Relationship Id="rId75" Type="http://schemas.openxmlformats.org/officeDocument/2006/relationships/image" Target="media/image21.png"/><Relationship Id="rId96" Type="http://schemas.openxmlformats.org/officeDocument/2006/relationships/hyperlink" Target="https://www.water.vic.gov.au/water-for-victoria" TargetMode="External"/><Relationship Id="rId140" Type="http://schemas.openxmlformats.org/officeDocument/2006/relationships/hyperlink" Target="https://djandak.com.au/wp-content/uploads/2023/10/Dhelkunyangu-Gatjin-Working-together-to-heal-water-Gatjin-Strategy-2023.pdf" TargetMode="External"/><Relationship Id="rId161" Type="http://schemas.openxmlformats.org/officeDocument/2006/relationships/footer" Target="footer11.xml"/><Relationship Id="rId182" Type="http://schemas.openxmlformats.org/officeDocument/2006/relationships/hyperlink" Target="https://www.firstpeoplesrelations.vic.gov.au/victorian-aboriginal-affairs-framework" TargetMode="External"/><Relationship Id="rId217" Type="http://schemas.openxmlformats.org/officeDocument/2006/relationships/image" Target="media/image55.png"/><Relationship Id="rId6" Type="http://schemas.openxmlformats.org/officeDocument/2006/relationships/customXml" Target="../customXml/item6.xml"/><Relationship Id="rId238" Type="http://schemas.openxmlformats.org/officeDocument/2006/relationships/image" Target="media/image64.png"/><Relationship Id="rId259" Type="http://schemas.openxmlformats.org/officeDocument/2006/relationships/hyperlink" Target="http://www.gbcma.vic.gov.au/" TargetMode="External"/><Relationship Id="rId23" Type="http://schemas.openxmlformats.org/officeDocument/2006/relationships/image" Target="media/image2.png"/><Relationship Id="rId119" Type="http://schemas.openxmlformats.org/officeDocument/2006/relationships/hyperlink" Target="https://ccma.vic.gov.au/wp-content/uploads/2022/07/119234_LBR_report_ADVICE_FINAL.pdf" TargetMode="External"/><Relationship Id="rId270" Type="http://schemas.openxmlformats.org/officeDocument/2006/relationships/hyperlink" Target="mailto:wcma@wcma.vic.gov.au" TargetMode="External"/><Relationship Id="rId44" Type="http://schemas.openxmlformats.org/officeDocument/2006/relationships/hyperlink" Target="https://www.water.vic.gov.au/aboriginal-values/the-aboriginal-water-program" TargetMode="External"/><Relationship Id="rId60" Type="http://schemas.openxmlformats.org/officeDocument/2006/relationships/image" Target="media/image18.png"/><Relationship Id="rId65" Type="http://schemas.openxmlformats.org/officeDocument/2006/relationships/hyperlink" Target="https://www.dpie.nsw.gov.au/water/our-work/projects-and-programs/snowy-scheme/snowy-water-initiative/snowy-river-increased-flows" TargetMode="External"/><Relationship Id="rId81" Type="http://schemas.openxmlformats.org/officeDocument/2006/relationships/image" Target="media/image27.png"/><Relationship Id="rId86" Type="http://schemas.openxmlformats.org/officeDocument/2006/relationships/hyperlink" Target="https://www.firstpeoplesrelations.vic.gov.au/victorian-aboriginal-affairs-framework" TargetMode="External"/><Relationship Id="rId130" Type="http://schemas.openxmlformats.org/officeDocument/2006/relationships/image" Target="media/image38.png"/><Relationship Id="rId135" Type="http://schemas.openxmlformats.org/officeDocument/2006/relationships/image" Target="media/image40.png"/><Relationship Id="rId151" Type="http://schemas.openxmlformats.org/officeDocument/2006/relationships/hyperlink" Target="https://nvrm.net.au/outlooks/current-outlook" TargetMode="External"/><Relationship Id="rId156" Type="http://schemas.openxmlformats.org/officeDocument/2006/relationships/hyperlink" Target="https://www.water.vic.gov.au/water-for-victoria" TargetMode="External"/><Relationship Id="rId177" Type="http://schemas.openxmlformats.org/officeDocument/2006/relationships/hyperlink" Target="https://www.water.vic.gov.au/water-for-victoria" TargetMode="External"/><Relationship Id="rId198" Type="http://schemas.openxmlformats.org/officeDocument/2006/relationships/hyperlink" Target="https://www.firstpeoplesrelations.vic.gov.au/victorian-aboriginal-affairs-framework" TargetMode="External"/><Relationship Id="rId172" Type="http://schemas.openxmlformats.org/officeDocument/2006/relationships/hyperlink" Target="https://www.water.vic.gov.au/water-for-victoria" TargetMode="External"/><Relationship Id="rId193" Type="http://schemas.openxmlformats.org/officeDocument/2006/relationships/hyperlink" Target="https://www.firstpeoplesrelations.vic.gov.au/victorian-aboriginal-affairs-framework" TargetMode="External"/><Relationship Id="rId202" Type="http://schemas.openxmlformats.org/officeDocument/2006/relationships/hyperlink" Target="https://www.firstpeoplesrelations.vic.gov.au/victorian-aboriginal-affairs-framework" TargetMode="External"/><Relationship Id="rId207" Type="http://schemas.openxmlformats.org/officeDocument/2006/relationships/hyperlink" Target="https://www.firstpeoplesrelations.vic.gov.au/victorian-aboriginal-affairs-framework" TargetMode="External"/><Relationship Id="rId223" Type="http://schemas.openxmlformats.org/officeDocument/2006/relationships/image" Target="media/image59.png"/><Relationship Id="rId228" Type="http://schemas.openxmlformats.org/officeDocument/2006/relationships/hyperlink" Target="https://www.firstpeoplesrelations.vic.gov.au/victorian-aboriginal-affairs-framework" TargetMode="External"/><Relationship Id="rId244" Type="http://schemas.openxmlformats.org/officeDocument/2006/relationships/hyperlink" Target="https://www.water.vic.gov.au/water-for-victoria" TargetMode="External"/><Relationship Id="rId249" Type="http://schemas.openxmlformats.org/officeDocument/2006/relationships/hyperlink" Target="http://www.dcceew.gov.au/cewh" TargetMode="External"/><Relationship Id="rId13" Type="http://schemas.openxmlformats.org/officeDocument/2006/relationships/hyperlink" Target="https://www.water.vic.gov.au/our-programs/aboriginal-water-program" TargetMode="External"/><Relationship Id="rId18" Type="http://schemas.openxmlformats.org/officeDocument/2006/relationships/image" Target="media/image1.png"/><Relationship Id="rId39" Type="http://schemas.openxmlformats.org/officeDocument/2006/relationships/hyperlink" Target="https://www.water.vic.gov.au/water-for-victoria" TargetMode="External"/><Relationship Id="rId109" Type="http://schemas.openxmlformats.org/officeDocument/2006/relationships/hyperlink" Target="https://www.ccmaknowledgebase.vic.gov.au/kb_resource_details.php?resource_id=4727" TargetMode="External"/><Relationship Id="rId260" Type="http://schemas.openxmlformats.org/officeDocument/2006/relationships/hyperlink" Target="mailto:reception@malleecma.com.au" TargetMode="External"/><Relationship Id="rId265" Type="http://schemas.openxmlformats.org/officeDocument/2006/relationships/hyperlink" Target="mailto:info@nccma.vic.gov.au" TargetMode="External"/><Relationship Id="rId34" Type="http://schemas.openxmlformats.org/officeDocument/2006/relationships/image" Target="media/image9.png"/><Relationship Id="rId50" Type="http://schemas.openxmlformats.org/officeDocument/2006/relationships/image" Target="media/image13.png"/><Relationship Id="rId55" Type="http://schemas.openxmlformats.org/officeDocument/2006/relationships/image" Target="media/image17.png"/><Relationship Id="rId76" Type="http://schemas.openxmlformats.org/officeDocument/2006/relationships/image" Target="media/image22.png"/><Relationship Id="rId97" Type="http://schemas.openxmlformats.org/officeDocument/2006/relationships/hyperlink" Target="https://www.water.vic.gov.au/aboriginal-values/the-aboriginal-water-program" TargetMode="External"/><Relationship Id="rId104" Type="http://schemas.openxmlformats.org/officeDocument/2006/relationships/hyperlink" Target="https://www.wadawurrung.org.au/_files/ugd/d96c4e_72611327c6a54d3198c0499ac5c26e54.pdf" TargetMode="External"/><Relationship Id="rId120" Type="http://schemas.openxmlformats.org/officeDocument/2006/relationships/image" Target="media/image32.png"/><Relationship Id="rId125" Type="http://schemas.openxmlformats.org/officeDocument/2006/relationships/image" Target="media/image33.png"/><Relationship Id="rId141" Type="http://schemas.openxmlformats.org/officeDocument/2006/relationships/hyperlink" Target="https://www.firstpeoplesrelations.vic.gov.au/victorian-aboriginal-affairs-framework" TargetMode="External"/><Relationship Id="rId146" Type="http://schemas.openxmlformats.org/officeDocument/2006/relationships/footer" Target="footer8.xml"/><Relationship Id="rId167" Type="http://schemas.openxmlformats.org/officeDocument/2006/relationships/hyperlink" Target="https://www.firstpeoplesrelations.vic.gov.au/victorian-aboriginal-affairs-framework" TargetMode="External"/><Relationship Id="rId188" Type="http://schemas.openxmlformats.org/officeDocument/2006/relationships/hyperlink" Target="https://www.water.vic.gov.au/aboriginal-values/the-aboriginal-water-program" TargetMode="External"/><Relationship Id="rId7" Type="http://schemas.openxmlformats.org/officeDocument/2006/relationships/numbering" Target="numbering.xml"/><Relationship Id="rId71" Type="http://schemas.openxmlformats.org/officeDocument/2006/relationships/header" Target="header1.xml"/><Relationship Id="rId92" Type="http://schemas.openxmlformats.org/officeDocument/2006/relationships/image" Target="media/image30.png"/><Relationship Id="rId162" Type="http://schemas.openxmlformats.org/officeDocument/2006/relationships/image" Target="media/image43.png"/><Relationship Id="rId183" Type="http://schemas.openxmlformats.org/officeDocument/2006/relationships/hyperlink" Target="https://www.water.vic.gov.au/water-for-victoria" TargetMode="External"/><Relationship Id="rId213" Type="http://schemas.openxmlformats.org/officeDocument/2006/relationships/hyperlink" Target="https://www.water.vic.gov.au/aboriginal-values/the-aboriginal-water-program" TargetMode="External"/><Relationship Id="rId218" Type="http://schemas.openxmlformats.org/officeDocument/2006/relationships/hyperlink" Target="https://djadjawurrung.com.au/wp-content/uploads/2021/04/Dhelkunya-Dja-Country-Plan-2014-2034.pdf" TargetMode="External"/><Relationship Id="rId234" Type="http://schemas.openxmlformats.org/officeDocument/2006/relationships/hyperlink" Target="https://www.firstpeoplesrelations.vic.gov.au/victorian-aboriginal-affairs-framework" TargetMode="External"/><Relationship Id="rId239" Type="http://schemas.openxmlformats.org/officeDocument/2006/relationships/hyperlink" Target="https://djandak.com.au/wp-content/uploads/2023/10/Dhelkunyangu-Gatjin-Working-together-to-heal-water-Gatjin-Strategy-2023.pdf" TargetMode="External"/><Relationship Id="rId2" Type="http://schemas.openxmlformats.org/officeDocument/2006/relationships/customXml" Target="../customXml/item2.xml"/><Relationship Id="rId29" Type="http://schemas.openxmlformats.org/officeDocument/2006/relationships/hyperlink" Target="https://www.water.vic.gov.au/aboriginal-values/the-aboriginal-water-program" TargetMode="External"/><Relationship Id="rId250" Type="http://schemas.openxmlformats.org/officeDocument/2006/relationships/hyperlink" Target="mailto:info@ccma.vic.gov.au" TargetMode="External"/><Relationship Id="rId255" Type="http://schemas.openxmlformats.org/officeDocument/2006/relationships/hyperlink" Target="http://www.egcma.com.au/" TargetMode="External"/><Relationship Id="rId271" Type="http://schemas.openxmlformats.org/officeDocument/2006/relationships/hyperlink" Target="http://www.wcma.vic.gov.au/" TargetMode="External"/><Relationship Id="rId24" Type="http://schemas.openxmlformats.org/officeDocument/2006/relationships/image" Target="media/image3.png"/><Relationship Id="rId40" Type="http://schemas.openxmlformats.org/officeDocument/2006/relationships/hyperlink" Target="https://www.water.vic.gov.au/aboriginal-values/the-aboriginal-water-program" TargetMode="External"/><Relationship Id="rId45" Type="http://schemas.openxmlformats.org/officeDocument/2006/relationships/image" Target="media/image11.png"/><Relationship Id="rId66" Type="http://schemas.openxmlformats.org/officeDocument/2006/relationships/hyperlink" Target="https://www.water.vic.gov.au/our-programs/long-term-water-resource-assessments-and-strategies/sustainable-water-strategies/central-and-gipps-sws" TargetMode="External"/><Relationship Id="rId87" Type="http://schemas.openxmlformats.org/officeDocument/2006/relationships/hyperlink" Target="https://www.water.vic.gov.au/water-for-victoria" TargetMode="External"/><Relationship Id="rId110" Type="http://schemas.openxmlformats.org/officeDocument/2006/relationships/hyperlink" Target="https://www.wadawurrung.org.au/_files/ugd/d96c4e_72611327c6a54d3198c0499ac5c26e54.pdf" TargetMode="External"/><Relationship Id="rId115" Type="http://schemas.openxmlformats.org/officeDocument/2006/relationships/hyperlink" Target="https://www.firstpeoplesrelations.vic.gov.au/victorian-aboriginal-affairs-framework" TargetMode="External"/><Relationship Id="rId131" Type="http://schemas.openxmlformats.org/officeDocument/2006/relationships/hyperlink" Target="https://www.firstpeoplesrelations.vic.gov.au/victorian-aboriginal-affairs-framework" TargetMode="External"/><Relationship Id="rId136" Type="http://schemas.openxmlformats.org/officeDocument/2006/relationships/footer" Target="footer4.xml"/><Relationship Id="rId157" Type="http://schemas.openxmlformats.org/officeDocument/2006/relationships/hyperlink" Target="https://www.water.vic.gov.au/aboriginal-values/the-aboriginal-water-program" TargetMode="External"/><Relationship Id="rId178" Type="http://schemas.openxmlformats.org/officeDocument/2006/relationships/hyperlink" Target="https://www.water.vic.gov.au/aboriginal-values/the-aboriginal-water-program" TargetMode="External"/><Relationship Id="rId61" Type="http://schemas.openxmlformats.org/officeDocument/2006/relationships/hyperlink" Target="https://egcma.com.au/wp-content/uploads/2019/06/East_Gippsland_Waterway_Strategy-Final.pdf" TargetMode="External"/><Relationship Id="rId82" Type="http://schemas.openxmlformats.org/officeDocument/2006/relationships/hyperlink" Target="http://www.bom.gov.au/water/groundwater/gde/" TargetMode="External"/><Relationship Id="rId152" Type="http://schemas.openxmlformats.org/officeDocument/2006/relationships/image" Target="media/image42.png"/><Relationship Id="rId173" Type="http://schemas.openxmlformats.org/officeDocument/2006/relationships/hyperlink" Target="https://www.water.vic.gov.au/aboriginal-values/the-aboriginal-water-program" TargetMode="External"/><Relationship Id="rId194" Type="http://schemas.openxmlformats.org/officeDocument/2006/relationships/hyperlink" Target="https://www.water.vic.gov.au/water-for-victoria" TargetMode="External"/><Relationship Id="rId199" Type="http://schemas.openxmlformats.org/officeDocument/2006/relationships/hyperlink" Target="https://www.water.vic.gov.au/water-for-victoria" TargetMode="External"/><Relationship Id="rId203" Type="http://schemas.openxmlformats.org/officeDocument/2006/relationships/hyperlink" Target="https://www.water.vic.gov.au/water-for-victoria" TargetMode="External"/><Relationship Id="rId208" Type="http://schemas.openxmlformats.org/officeDocument/2006/relationships/hyperlink" Target="https://www.water.vic.gov.au/water-for-victoria" TargetMode="External"/><Relationship Id="rId229" Type="http://schemas.openxmlformats.org/officeDocument/2006/relationships/hyperlink" Target="https://www.water.vic.gov.au/water-for-victoria" TargetMode="External"/><Relationship Id="rId19" Type="http://schemas.openxmlformats.org/officeDocument/2006/relationships/hyperlink" Target="https://www.vewh.vic.gov.au/annual-planning-and-reporting/seasonal-watering-plan" TargetMode="External"/><Relationship Id="rId224" Type="http://schemas.openxmlformats.org/officeDocument/2006/relationships/image" Target="media/image60.png"/><Relationship Id="rId240" Type="http://schemas.openxmlformats.org/officeDocument/2006/relationships/hyperlink" Target="https://www.water.vic.gov.au/aboriginal-values/the-aboriginal-water-program" TargetMode="External"/><Relationship Id="rId245" Type="http://schemas.openxmlformats.org/officeDocument/2006/relationships/hyperlink" Target="https://www.water.vic.gov.au/aboriginal-values/the-aboriginal-water-program" TargetMode="External"/><Relationship Id="rId261" Type="http://schemas.openxmlformats.org/officeDocument/2006/relationships/hyperlink" Target="http://www.malleecma.com.au/" TargetMode="External"/><Relationship Id="rId266" Type="http://schemas.openxmlformats.org/officeDocument/2006/relationships/hyperlink" Target="http://www.nccma.vic.gov.au/" TargetMode="External"/><Relationship Id="rId14" Type="http://schemas.openxmlformats.org/officeDocument/2006/relationships/hyperlink" Target="http://vewh.vic.gov.au/" TargetMode="External"/><Relationship Id="rId30" Type="http://schemas.openxmlformats.org/officeDocument/2006/relationships/image" Target="media/image5.png"/><Relationship Id="rId35" Type="http://schemas.openxmlformats.org/officeDocument/2006/relationships/hyperlink" Target="https://www.water.vic.gov.au/our-programs/aboriginal-water-program" TargetMode="External"/><Relationship Id="rId56" Type="http://schemas.openxmlformats.org/officeDocument/2006/relationships/hyperlink" Target="https://www.firstpeoplesrelations.vic.gov.au/victorian-aboriginal-affairs-framework" TargetMode="External"/><Relationship Id="rId77" Type="http://schemas.openxmlformats.org/officeDocument/2006/relationships/image" Target="media/image23.png"/><Relationship Id="rId100" Type="http://schemas.openxmlformats.org/officeDocument/2006/relationships/image" Target="media/image31.png"/><Relationship Id="rId105" Type="http://schemas.openxmlformats.org/officeDocument/2006/relationships/hyperlink" Target="https://www.water.vic.gov.au/__data/assets/pdf_file/0037/658639/water-is-life-traditional-owner-access-to-water-roadmap-section-b-traditional-owner-nation-statements.pdf" TargetMode="External"/><Relationship Id="rId126" Type="http://schemas.openxmlformats.org/officeDocument/2006/relationships/image" Target="media/image34.png"/><Relationship Id="rId147" Type="http://schemas.openxmlformats.org/officeDocument/2006/relationships/hyperlink" Target="https://www.dcceew.gov.au/water/policy/mdb-plan" TargetMode="External"/><Relationship Id="rId168" Type="http://schemas.openxmlformats.org/officeDocument/2006/relationships/hyperlink" Target="https://www.water.vic.gov.au/water-for-victoria" TargetMode="External"/><Relationship Id="rId8" Type="http://schemas.openxmlformats.org/officeDocument/2006/relationships/styles" Target="styles.xml"/><Relationship Id="rId51" Type="http://schemas.openxmlformats.org/officeDocument/2006/relationships/image" Target="media/image14.png"/><Relationship Id="rId72" Type="http://schemas.openxmlformats.org/officeDocument/2006/relationships/footer" Target="footer3.xml"/><Relationship Id="rId93" Type="http://schemas.openxmlformats.org/officeDocument/2006/relationships/hyperlink" Target="https://www.wadawurrung.org.au/_files/ugd/d96c4e_72611327c6a54d3198c0499ac5c26e54.pdf" TargetMode="External"/><Relationship Id="rId98" Type="http://schemas.openxmlformats.org/officeDocument/2006/relationships/hyperlink" Target="https://www.water.vic.gov.au/our-programs/long-term-water-resource-assessments-and-strategies/sustainable-water-strategies/central-and-gipps-sws" TargetMode="External"/><Relationship Id="rId121" Type="http://schemas.openxmlformats.org/officeDocument/2006/relationships/hyperlink" Target="https://glenelgriveryarns.com.au/" TargetMode="External"/><Relationship Id="rId142" Type="http://schemas.openxmlformats.org/officeDocument/2006/relationships/hyperlink" Target="https://www.water.vic.gov.au/water-for-victoria" TargetMode="External"/><Relationship Id="rId163" Type="http://schemas.openxmlformats.org/officeDocument/2006/relationships/hyperlink" Target="https://nla.gov.au/nla.obj-2931113534/view" TargetMode="External"/><Relationship Id="rId184" Type="http://schemas.openxmlformats.org/officeDocument/2006/relationships/hyperlink" Target="https://www.water.vic.gov.au/aboriginal-values/the-aboriginal-water-program" TargetMode="External"/><Relationship Id="rId189" Type="http://schemas.openxmlformats.org/officeDocument/2006/relationships/image" Target="media/image50.png"/><Relationship Id="rId219" Type="http://schemas.openxmlformats.org/officeDocument/2006/relationships/hyperlink" Target="https://djandak.com.au/wp-content/uploads/2023/10/Dhelkunyangu-Gatjin-Working-together-to-heal-water-Gatjin-Strategy-2023.pdf" TargetMode="External"/><Relationship Id="rId3" Type="http://schemas.openxmlformats.org/officeDocument/2006/relationships/customXml" Target="../customXml/item3.xml"/><Relationship Id="rId214" Type="http://schemas.openxmlformats.org/officeDocument/2006/relationships/hyperlink" Target="https://www.firstpeoplesrelations.vic.gov.au/victorian-aboriginal-affairs-framework" TargetMode="External"/><Relationship Id="rId230" Type="http://schemas.openxmlformats.org/officeDocument/2006/relationships/hyperlink" Target="https://www.water.vic.gov.au/aboriginal-values/the-aboriginal-water-program" TargetMode="External"/><Relationship Id="rId235" Type="http://schemas.openxmlformats.org/officeDocument/2006/relationships/hyperlink" Target="https://www.water.vic.gov.au/water-for-victoria" TargetMode="External"/><Relationship Id="rId251" Type="http://schemas.openxmlformats.org/officeDocument/2006/relationships/hyperlink" Target="http://www.ccma.vic.gov.au/" TargetMode="External"/><Relationship Id="rId256" Type="http://schemas.openxmlformats.org/officeDocument/2006/relationships/hyperlink" Target="mailto:ghcma@ghcma.vic.gov.au" TargetMode="External"/><Relationship Id="rId25" Type="http://schemas.openxmlformats.org/officeDocument/2006/relationships/hyperlink" Target="https://www.water.vic.gov.au/aboriginal-values/the-aboriginal-water-program" TargetMode="External"/><Relationship Id="rId46" Type="http://schemas.openxmlformats.org/officeDocument/2006/relationships/hyperlink" Target="https://www.firstpeoplesrelations.vic.gov.au/victorian-aboriginal-affairs-framework" TargetMode="External"/><Relationship Id="rId67" Type="http://schemas.openxmlformats.org/officeDocument/2006/relationships/hyperlink" Target="https://www.melbournewater.com.au/about/what-we-do/publications/healthy-waterways-strategy" TargetMode="External"/><Relationship Id="rId116" Type="http://schemas.openxmlformats.org/officeDocument/2006/relationships/hyperlink" Target="https://www.water.vic.gov.au/water-for-victoria" TargetMode="External"/><Relationship Id="rId137" Type="http://schemas.openxmlformats.org/officeDocument/2006/relationships/footer" Target="footer5.xml"/><Relationship Id="rId158" Type="http://schemas.openxmlformats.org/officeDocument/2006/relationships/hyperlink" Target="https://www.dcceew.gov.au/water/wetlands/australian-wetlands-database/directory-important-wetlands" TargetMode="External"/><Relationship Id="rId272" Type="http://schemas.openxmlformats.org/officeDocument/2006/relationships/fontTable" Target="fontTable.xml"/><Relationship Id="rId20" Type="http://schemas.openxmlformats.org/officeDocument/2006/relationships/hyperlink" Target="https://www.vewh.vic.gov.au/healthy-waterways/current-watering-releases" TargetMode="External"/><Relationship Id="rId41" Type="http://schemas.openxmlformats.org/officeDocument/2006/relationships/image" Target="media/image10.png"/><Relationship Id="rId62" Type="http://schemas.openxmlformats.org/officeDocument/2006/relationships/hyperlink" Target="https://www.firstpeoplesrelations.vic.gov.au/victorian-aboriginal-affairs-framework" TargetMode="External"/><Relationship Id="rId83" Type="http://schemas.openxmlformats.org/officeDocument/2006/relationships/image" Target="media/image28.png"/><Relationship Id="rId88" Type="http://schemas.openxmlformats.org/officeDocument/2006/relationships/hyperlink" Target="https://www.water.vic.gov.au/aboriginal-values/the-aboriginal-water-program" TargetMode="External"/><Relationship Id="rId111" Type="http://schemas.openxmlformats.org/officeDocument/2006/relationships/hyperlink" Target="https://www.ccmaknowledgebase.vic.gov.au/kb_resource_details.php?resource_id=4727" TargetMode="External"/><Relationship Id="rId132" Type="http://schemas.openxmlformats.org/officeDocument/2006/relationships/hyperlink" Target="https://www.water.vic.gov.au/water-for-victoria" TargetMode="External"/><Relationship Id="rId153" Type="http://schemas.openxmlformats.org/officeDocument/2006/relationships/hyperlink" Target="https://www.necma.vic.gov.au/About-Us/Publications/Strategies/North-East-Waterway-Strategy" TargetMode="External"/><Relationship Id="rId174" Type="http://schemas.openxmlformats.org/officeDocument/2006/relationships/image" Target="media/image45.png"/><Relationship Id="rId179" Type="http://schemas.openxmlformats.org/officeDocument/2006/relationships/image" Target="media/image47.png"/><Relationship Id="rId195" Type="http://schemas.openxmlformats.org/officeDocument/2006/relationships/hyperlink" Target="https://www.water.vic.gov.au/aboriginal-values/the-aboriginal-water-program" TargetMode="External"/><Relationship Id="rId209" Type="http://schemas.openxmlformats.org/officeDocument/2006/relationships/hyperlink" Target="https://www.water.vic.gov.au/aboriginal-values/the-aboriginal-water-program" TargetMode="External"/><Relationship Id="rId190" Type="http://schemas.openxmlformats.org/officeDocument/2006/relationships/image" Target="media/image51.png"/><Relationship Id="rId204" Type="http://schemas.openxmlformats.org/officeDocument/2006/relationships/hyperlink" Target="https://www.water.vic.gov.au/aboriginal-values/the-aboriginal-water-program" TargetMode="External"/><Relationship Id="rId220" Type="http://schemas.openxmlformats.org/officeDocument/2006/relationships/image" Target="media/image56.png"/><Relationship Id="rId225" Type="http://schemas.openxmlformats.org/officeDocument/2006/relationships/image" Target="media/image61.png"/><Relationship Id="rId241" Type="http://schemas.openxmlformats.org/officeDocument/2006/relationships/hyperlink" Target="https://djadjawurrung.com.au/wp-content/uploads/2021/04/Dhelkunya-Dja-Country-Plan-2014-2034.pdf" TargetMode="External"/><Relationship Id="rId246" Type="http://schemas.openxmlformats.org/officeDocument/2006/relationships/hyperlink" Target="mailto:general.enquiries@vewh.vic.gov.au" TargetMode="External"/><Relationship Id="rId267" Type="http://schemas.openxmlformats.org/officeDocument/2006/relationships/hyperlink" Target="mailto:necma@necma.vic.gov.au" TargetMode="External"/><Relationship Id="rId15" Type="http://schemas.openxmlformats.org/officeDocument/2006/relationships/hyperlink" Target="mailto:general.enquiries@vewh.vic.gov.au" TargetMode="External"/><Relationship Id="rId36" Type="http://schemas.openxmlformats.org/officeDocument/2006/relationships/hyperlink" Target="https://gunaikurnai.org/healing-wurruk-after-coal/" TargetMode="External"/><Relationship Id="rId57" Type="http://schemas.openxmlformats.org/officeDocument/2006/relationships/hyperlink" Target="https://www.water.vic.gov.au/water-for-victoria" TargetMode="External"/><Relationship Id="rId106" Type="http://schemas.openxmlformats.org/officeDocument/2006/relationships/hyperlink" Target="https://www.firstpeoplesrelations.vic.gov.au/victorian-aboriginal-affairs-framework" TargetMode="External"/><Relationship Id="rId127" Type="http://schemas.openxmlformats.org/officeDocument/2006/relationships/image" Target="media/image35.png"/><Relationship Id="rId262" Type="http://schemas.openxmlformats.org/officeDocument/2006/relationships/hyperlink" Target="mailto:enquiry@melbournewater.com.au" TargetMode="External"/><Relationship Id="rId10" Type="http://schemas.openxmlformats.org/officeDocument/2006/relationships/webSettings" Target="webSettings.xml"/><Relationship Id="rId31" Type="http://schemas.openxmlformats.org/officeDocument/2006/relationships/image" Target="media/image6.png"/><Relationship Id="rId52" Type="http://schemas.openxmlformats.org/officeDocument/2006/relationships/hyperlink" Target="https://wgcma.vic.gov.au/" TargetMode="External"/><Relationship Id="rId73" Type="http://schemas.openxmlformats.org/officeDocument/2006/relationships/image" Target="media/image19.png"/><Relationship Id="rId78" Type="http://schemas.openxmlformats.org/officeDocument/2006/relationships/image" Target="media/image24.png"/><Relationship Id="rId94" Type="http://schemas.openxmlformats.org/officeDocument/2006/relationships/hyperlink" Target="https://www.water.vic.gov.au/__data/assets/pdf_file/0037/658639/water-is-life-traditional-owner-access-to-water-roadmap-section-b-traditional-owner-nation-statements.pdf" TargetMode="External"/><Relationship Id="rId99" Type="http://schemas.openxmlformats.org/officeDocument/2006/relationships/hyperlink" Target="https://www.water.vic.gov.au/our-programs/long-term-water-resource-assessments-and-strategies/sustainable-water-strategies/central-and-gipps-sws" TargetMode="External"/><Relationship Id="rId101" Type="http://schemas.openxmlformats.org/officeDocument/2006/relationships/hyperlink" Target="https://www.ccmaknowledgebase.vic.gov.au/kb_resource_details.php?resource_id=4727" TargetMode="External"/><Relationship Id="rId122" Type="http://schemas.openxmlformats.org/officeDocument/2006/relationships/hyperlink" Target="https://www.firstpeoplesrelations.vic.gov.au/victorian-aboriginal-affairs-framework" TargetMode="External"/><Relationship Id="rId143" Type="http://schemas.openxmlformats.org/officeDocument/2006/relationships/hyperlink" Target="https://www.water.vic.gov.au/aboriginal-values/the-aboriginal-water-program" TargetMode="External"/><Relationship Id="rId148" Type="http://schemas.openxmlformats.org/officeDocument/2006/relationships/hyperlink" Target="https://www.mdba.gov.au/publications/mdba-reports/basin-wide-environmental-watering-strategy" TargetMode="External"/><Relationship Id="rId164" Type="http://schemas.openxmlformats.org/officeDocument/2006/relationships/hyperlink" Target="https://nla.gov.au/nla.obj-2931113534/view" TargetMode="External"/><Relationship Id="rId169" Type="http://schemas.openxmlformats.org/officeDocument/2006/relationships/hyperlink" Target="https://www.water.vic.gov.au/aboriginal-values/the-aboriginal-water-program" TargetMode="External"/><Relationship Id="rId185"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48.png"/><Relationship Id="rId210" Type="http://schemas.openxmlformats.org/officeDocument/2006/relationships/hyperlink" Target="https://www.gbcma.vic.gov.au/downloads/Traditional_Owners/YYWOC%20Plan%20web%20version%2027%20May%202021.pdf" TargetMode="External"/><Relationship Id="rId215" Type="http://schemas.openxmlformats.org/officeDocument/2006/relationships/hyperlink" Target="https://www.water.vic.gov.au/water-for-victoria" TargetMode="External"/><Relationship Id="rId236" Type="http://schemas.openxmlformats.org/officeDocument/2006/relationships/hyperlink" Target="https://www.water.vic.gov.au/aboriginal-values/the-aboriginal-water-program" TargetMode="External"/><Relationship Id="rId257" Type="http://schemas.openxmlformats.org/officeDocument/2006/relationships/hyperlink" Target="http://www.ghcma.vic.gov.au/" TargetMode="External"/><Relationship Id="rId26" Type="http://schemas.openxmlformats.org/officeDocument/2006/relationships/hyperlink" Target="https://www.vewh.vic.gov.au/our-watering-program/working-with-traditional-owners" TargetMode="External"/><Relationship Id="rId231" Type="http://schemas.openxmlformats.org/officeDocument/2006/relationships/hyperlink" Target="https://djandak.com.au/wp-content/uploads/2023/10/Dhelkunyangu-Gatjin-Working-together-to-heal-water-Gatjin-Strategy-2023.pdf" TargetMode="External"/><Relationship Id="rId252" Type="http://schemas.openxmlformats.org/officeDocument/2006/relationships/hyperlink" Target="mailto:gatjin@djadjawurrung.com.au" TargetMode="External"/><Relationship Id="rId273" Type="http://schemas.openxmlformats.org/officeDocument/2006/relationships/theme" Target="theme/theme1.xml"/><Relationship Id="rId47" Type="http://schemas.openxmlformats.org/officeDocument/2006/relationships/hyperlink" Target="https://www.water.vic.gov.au/water-for-victoria" TargetMode="External"/><Relationship Id="rId68" Type="http://schemas.openxmlformats.org/officeDocument/2006/relationships/hyperlink" Target="https://ccma.vic.gov.au/about-us/regional-plans-strategies/" TargetMode="External"/><Relationship Id="rId89" Type="http://schemas.openxmlformats.org/officeDocument/2006/relationships/hyperlink" Target="https://www.water.vic.gov.au/our-programs/long-term-water-resource-assessments-and-strategies/sustainable-water-strategies/central-and-gipps-sws" TargetMode="External"/><Relationship Id="rId112" Type="http://schemas.openxmlformats.org/officeDocument/2006/relationships/hyperlink" Target="https://www.wadawurrung.org.au/_files/ugd/d96c4e_72611327c6a54d3198c0499ac5c26e54.pdf" TargetMode="External"/><Relationship Id="rId133" Type="http://schemas.openxmlformats.org/officeDocument/2006/relationships/hyperlink" Target="https://www.water.vic.gov.au/aboriginal-values/the-aboriginal-water-program" TargetMode="External"/><Relationship Id="rId154" Type="http://schemas.openxmlformats.org/officeDocument/2006/relationships/hyperlink" Target="https://www.dcceew.gov.au/water/wetlands/australian-wetlands-database/directory-important-wetlands" TargetMode="External"/><Relationship Id="rId175" Type="http://schemas.openxmlformats.org/officeDocument/2006/relationships/image" Target="media/image46.png"/><Relationship Id="rId196" Type="http://schemas.openxmlformats.org/officeDocument/2006/relationships/image" Target="media/image52.png"/><Relationship Id="rId200" Type="http://schemas.openxmlformats.org/officeDocument/2006/relationships/hyperlink" Target="https://www.water.vic.gov.au/aboriginal-values/the-aboriginal-water-program" TargetMode="External"/><Relationship Id="rId16" Type="http://schemas.openxmlformats.org/officeDocument/2006/relationships/hyperlink" Target="https://www.water.vic.gov.au/__data/assets/pdf_file/0037/658639/water-is-life-traditional-owner-access-to-water-roadmap-section-b-traditional-owner-nation-statements.pdf" TargetMode="External"/><Relationship Id="rId221" Type="http://schemas.openxmlformats.org/officeDocument/2006/relationships/image" Target="media/image57.png"/><Relationship Id="rId242" Type="http://schemas.openxmlformats.org/officeDocument/2006/relationships/hyperlink" Target="https://djadjawurrung.com.au/wp-content/uploads/2021/04/Dhelkunya-Dja-Country-Plan-2014-2034.pdf" TargetMode="External"/><Relationship Id="rId263" Type="http://schemas.openxmlformats.org/officeDocument/2006/relationships/hyperlink" Target="http://www.melbournewater.com.au/" TargetMode="External"/><Relationship Id="rId37" Type="http://schemas.openxmlformats.org/officeDocument/2006/relationships/hyperlink" Target="https://gunaikurnai.org/wp-content/uploads/2021/07/Gunaikurnai-Whole-of-Country-Plan-ONLINE.pdf" TargetMode="External"/><Relationship Id="rId58" Type="http://schemas.openxmlformats.org/officeDocument/2006/relationships/hyperlink" Target="https://www.water.vic.gov.au/aboriginal-values/the-aboriginal-water-program" TargetMode="External"/><Relationship Id="rId79" Type="http://schemas.openxmlformats.org/officeDocument/2006/relationships/image" Target="media/image25.png"/><Relationship Id="rId102" Type="http://schemas.openxmlformats.org/officeDocument/2006/relationships/hyperlink" Target="https://easternmaar.com.au/wp-content/uploads/2020/01/eastern-maar-country-plan.pdf" TargetMode="External"/><Relationship Id="rId123" Type="http://schemas.openxmlformats.org/officeDocument/2006/relationships/hyperlink" Target="https://www.water.vic.gov.au/water-for-victoria" TargetMode="External"/><Relationship Id="rId144" Type="http://schemas.openxmlformats.org/officeDocument/2006/relationships/footer" Target="footer6.xml"/><Relationship Id="rId90" Type="http://schemas.openxmlformats.org/officeDocument/2006/relationships/hyperlink" Target="https://www.water.vic.gov.au/our-programs/long-term-water-resource-assessments-and-strategies/sustainable-water-strategies/central-and-gipps-sws" TargetMode="External"/><Relationship Id="rId165" Type="http://schemas.openxmlformats.org/officeDocument/2006/relationships/hyperlink" Target="https://www.gbcma.vic.gov.au/downloads/Traditional_Owners/YYWOC%20Plan%20web%20version%2027%20May%202021.pdf" TargetMode="External"/><Relationship Id="rId186" Type="http://schemas.openxmlformats.org/officeDocument/2006/relationships/hyperlink" Target="https://www.firstpeoplesrelations.vic.gov.au/victorian-aboriginal-affairs-framework" TargetMode="External"/><Relationship Id="rId211" Type="http://schemas.openxmlformats.org/officeDocument/2006/relationships/hyperlink" Target="https://www.firstpeoplesrelations.vic.gov.au/victorian-aboriginal-affairs-framework" TargetMode="External"/><Relationship Id="rId232" Type="http://schemas.openxmlformats.org/officeDocument/2006/relationships/hyperlink" Target="https://www.water.vic.gov.au/aboriginal-values/the-aboriginal-water-program" TargetMode="External"/><Relationship Id="rId253" Type="http://schemas.openxmlformats.org/officeDocument/2006/relationships/hyperlink" Target="https://djadjawurrung.com.au/" TargetMode="External"/><Relationship Id="rId27" Type="http://schemas.openxmlformats.org/officeDocument/2006/relationships/image" Target="media/image4.png"/><Relationship Id="rId48" Type="http://schemas.openxmlformats.org/officeDocument/2006/relationships/hyperlink" Target="https://www.water.vic.gov.au/aboriginal-values/the-aboriginal-water-program" TargetMode="External"/><Relationship Id="rId69" Type="http://schemas.openxmlformats.org/officeDocument/2006/relationships/footer" Target="footer1.xml"/><Relationship Id="rId113" Type="http://schemas.openxmlformats.org/officeDocument/2006/relationships/hyperlink" Target="https://www.wadawurrung.org.au/_files/ugd/d96c4e_72611327c6a54d3198c0499ac5c26e54.pdf" TargetMode="External"/><Relationship Id="rId134" Type="http://schemas.openxmlformats.org/officeDocument/2006/relationships/image" Target="media/image39.png"/><Relationship Id="rId80" Type="http://schemas.openxmlformats.org/officeDocument/2006/relationships/image" Target="media/image26.png"/><Relationship Id="rId155" Type="http://schemas.openxmlformats.org/officeDocument/2006/relationships/hyperlink" Target="https://www.firstpeoplesrelations.vic.gov.au/victorian-aboriginal-affairs-framework" TargetMode="External"/><Relationship Id="rId176" Type="http://schemas.openxmlformats.org/officeDocument/2006/relationships/hyperlink" Target="https://www.firstpeoplesrelations.vic.gov.au/victorian-aboriginal-affairs-framework" TargetMode="External"/><Relationship Id="rId197" Type="http://schemas.openxmlformats.org/officeDocument/2006/relationships/hyperlink" Target="https://www.gbcma.vic.gov.au/downloads/Environmental_Water/2020%20Kaiela_Goulburn_Eflows_Final_Report.pdf" TargetMode="External"/><Relationship Id="rId201" Type="http://schemas.openxmlformats.org/officeDocument/2006/relationships/image" Target="media/image53.png"/><Relationship Id="rId222" Type="http://schemas.openxmlformats.org/officeDocument/2006/relationships/image" Target="media/image58.png"/><Relationship Id="rId243" Type="http://schemas.openxmlformats.org/officeDocument/2006/relationships/hyperlink" Target="https://www.firstpeoplesrelations.vic.gov.au/victorian-aboriginal-affairs-framework" TargetMode="External"/><Relationship Id="rId264" Type="http://schemas.openxmlformats.org/officeDocument/2006/relationships/hyperlink" Target="http://www.mdba.gov.au/" TargetMode="External"/><Relationship Id="rId17" Type="http://schemas.openxmlformats.org/officeDocument/2006/relationships/hyperlink" Target="http://www.water.vic.gov.au/waterways" TargetMode="External"/><Relationship Id="rId38" Type="http://schemas.openxmlformats.org/officeDocument/2006/relationships/hyperlink" Target="https://www.firstpeoplesrelations.vic.gov.au/victorian-aboriginal-affairs-framework" TargetMode="External"/><Relationship Id="rId59" Type="http://schemas.openxmlformats.org/officeDocument/2006/relationships/hyperlink" Target="https://wgcma.vic.gov.au/" TargetMode="External"/><Relationship Id="rId103" Type="http://schemas.openxmlformats.org/officeDocument/2006/relationships/hyperlink" Target="https://www.water.vic.gov.au/our-programs/aboriginal-water-program" TargetMode="External"/><Relationship Id="rId124" Type="http://schemas.openxmlformats.org/officeDocument/2006/relationships/hyperlink" Target="https://www.water.vic.gov.au/aboriginal-values/the-aboriginal-water-program" TargetMode="External"/><Relationship Id="rId70" Type="http://schemas.openxmlformats.org/officeDocument/2006/relationships/footer" Target="footer2.xml"/><Relationship Id="rId91" Type="http://schemas.openxmlformats.org/officeDocument/2006/relationships/hyperlink" Target="https://www.water.vic.gov.au/our-programs/long-term-water-resource-assessments-and-strategies/sustainable-water-strategies/central-and-gipps-sws" TargetMode="External"/><Relationship Id="rId145" Type="http://schemas.openxmlformats.org/officeDocument/2006/relationships/footer" Target="footer7.xml"/><Relationship Id="rId166" Type="http://schemas.openxmlformats.org/officeDocument/2006/relationships/hyperlink" Target="https://www.gbcma.vic.gov.au/downloads/Traditional_Owners/YYWOC%20Plan%20web%20version%2027%20May%202021.pdf" TargetMode="External"/><Relationship Id="rId187" Type="http://schemas.openxmlformats.org/officeDocument/2006/relationships/hyperlink" Target="https://www.water.vic.gov.au/water-for-victoria" TargetMode="External"/><Relationship Id="rId1" Type="http://schemas.openxmlformats.org/officeDocument/2006/relationships/customXml" Target="../customXml/item1.xml"/><Relationship Id="rId212" Type="http://schemas.openxmlformats.org/officeDocument/2006/relationships/hyperlink" Target="https://www.water.vic.gov.au/water-for-victoria" TargetMode="External"/><Relationship Id="rId233" Type="http://schemas.openxmlformats.org/officeDocument/2006/relationships/hyperlink" Target="https://djadjawurrung.com.au/wp-content/uploads/2021/04/Dhelkunya-Dja-Country-Plan-2014-2034.pdf" TargetMode="External"/><Relationship Id="rId254" Type="http://schemas.openxmlformats.org/officeDocument/2006/relationships/hyperlink" Target="mailto:reception@egcma.com.au" TargetMode="External"/><Relationship Id="rId28" Type="http://schemas.openxmlformats.org/officeDocument/2006/relationships/hyperlink" Target="https://www.vewh.vic.gov.au/planning-and-reporting/seasonal-watering-plan" TargetMode="External"/><Relationship Id="rId49" Type="http://schemas.openxmlformats.org/officeDocument/2006/relationships/image" Target="media/image12.png"/><Relationship Id="rId114" Type="http://schemas.openxmlformats.org/officeDocument/2006/relationships/hyperlink" Target="https://www.water.vic.gov.au/__data/assets/pdf_file/0037/658639/water-is-life-traditional-owner-access-to-water-roadmap-section-b-traditional-owner-nation-statement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E2E604298E89614F9586486410E1EF46" ma:contentTypeVersion="152" ma:contentTypeDescription="All project related information. The library can be used to manage multiple projects." ma:contentTypeScope="" ma:versionID="1495a9f1e638e5b7a470073f08a74083">
  <xsd:schema xmlns:xsd="http://www.w3.org/2001/XMLSchema" xmlns:xs="http://www.w3.org/2001/XMLSchema" xmlns:p="http://schemas.microsoft.com/office/2006/metadata/properties" xmlns:ns2="9fd47c19-1c4a-4d7d-b342-c10cef269344" xmlns:ns3="a422e38f-0c09-442e-966f-fb743a707197" xmlns:ns4="a5f32de4-e402-4188-b034-e71ca7d22e54" xmlns:ns5="59ec5211-c209-4c48-bfe4-b9f7b1228ed1" xmlns:ns6="add75793-3539-4089-8056-52012629aff0" targetNamespace="http://schemas.microsoft.com/office/2006/metadata/properties" ma:root="true" ma:fieldsID="a4f814e75360e1b8bcf5794a50caf5de" ns2:_="" ns3:_="" ns4:_="" ns5:_="" ns6:_="">
    <xsd:import namespace="9fd47c19-1c4a-4d7d-b342-c10cef269344"/>
    <xsd:import namespace="a422e38f-0c09-442e-966f-fb743a707197"/>
    <xsd:import namespace="a5f32de4-e402-4188-b034-e71ca7d22e54"/>
    <xsd:import namespace="59ec5211-c209-4c48-bfe4-b9f7b1228ed1"/>
    <xsd:import namespace="add75793-3539-4089-8056-52012629aff0"/>
    <xsd:element name="properties">
      <xsd:complexType>
        <xsd:sequence>
          <xsd:element name="documentManagement">
            <xsd:complexType>
              <xsd:all>
                <xsd:element ref="ns2:Project_Phase" minOccurs="0"/>
                <xsd:element ref="ns4:Financial_x0020_Year" minOccurs="0"/>
                <xsd:element ref="ns3:Sign_x002d_offstatus"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3:hb02f2abc45b4342a628461c9f49be6b" minOccurs="0"/>
                <xsd:element ref="ns2:lfd3071406224809a17b67e55409993d" minOccurs="0"/>
                <xsd:element ref="ns3:d20b1d92cb194f9a8fea17f2d67389fc" minOccurs="0"/>
                <xsd:element ref="ns4:_dlc_DocId" minOccurs="0"/>
                <xsd:element ref="ns3:i20aaa7ba8a84dfab56383ab754dee9d" minOccurs="0"/>
                <xsd:element ref="ns3:MediaServiceAutoKeyPoints" minOccurs="0"/>
                <xsd:element ref="ns3:MediaServiceKeyPoints" minOccurs="0"/>
                <xsd:element ref="ns5:SharedWithUsers" minOccurs="0"/>
                <xsd:element ref="ns5:SharedWithDetails" minOccurs="0"/>
                <xsd:element ref="ns4:_dlc_DocIdUrl" minOccurs="0"/>
                <xsd:element ref="ns3:oa568a8cdd9247cbb38dcd1fe9ee0baf" minOccurs="0"/>
                <xsd:element ref="ns4:_dlc_DocIdPersistId" minOccurs="0"/>
                <xsd:element ref="ns6:MediaServiceFastMetadata" minOccurs="0"/>
                <xsd:element ref="ns6:MediaServiceMetadata" minOccurs="0"/>
                <xsd:element ref="ns2:pd01c257034b4e86b1f58279a3bd54c6" minOccurs="0"/>
                <xsd:element ref="ns3:MediaServiceOCR" minOccurs="0"/>
                <xsd:element ref="ns3:MediaServiceGenerationTime" minOccurs="0"/>
                <xsd:element ref="ns3:MediaServiceEventHashCode" minOccurs="0"/>
                <xsd:element ref="ns3:lcf76f155ced4ddcb4097134ff3c332f" minOccurs="0"/>
                <xsd:element ref="ns3:MediaServiceDateTaken" minOccurs="0"/>
                <xsd:element ref="ns3:MediaServiceLocation"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ect_Phase" ma:index="4" nillable="true" ma:displayName="Project_Phase" ma:format="Dropdown" ma:internalName="Project_Phase" ma:readOnly="false">
      <xsd:simpleType>
        <xsd:restriction base="dms:Choice">
          <xsd:enumeration value="Initiate"/>
          <xsd:enumeration value="Plan"/>
          <xsd:enumeration value="Build"/>
          <xsd:enumeration value="Test"/>
          <xsd:enumeration value="Implement"/>
          <xsd:enumeration value="Run"/>
        </xsd:restriction>
      </xsd:simpleType>
    </xsd:element>
    <xsd:element name="TaxCatchAll" ma:index="12" nillable="true" ma:displayName="Taxonomy Catch All Column" ma:hidden="true" ma:list="{9d179a8f-83e0-4c7d-8fe4-89f3f57ddfed}" ma:internalName="TaxCatchAll" ma:readOnly="false"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fals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readOnly="fals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indexed="tru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lfd3071406224809a17b67e55409993d" ma:index="25" nillable="true" ma:taxonomy="true" ma:internalName="lfd3071406224809a17b67e55409993d" ma:taxonomyFieldName="Region" ma:displayName="Region" ma:readOnly="false" ma:default="" ma:fieldId="{5fd30714-0622-4809-a17b-67e55409993d}" ma:sspId="797aeec6-0273-40f2-ab3e-beee73212332" ma:termSetId="cfd69311-39d6-4ecf-aa03-b444a5156d79" ma:anchorId="00000000-0000-0000-0000-000000000000" ma:open="true" ma:isKeyword="false">
      <xsd:complexType>
        <xsd:sequence>
          <xsd:element ref="pc:Terms" minOccurs="0" maxOccurs="1"/>
        </xsd:sequence>
      </xsd:complexType>
    </xsd:element>
    <xsd:element name="pd01c257034b4e86b1f58279a3bd54c6" ma:index="4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422e38f-0c09-442e-966f-fb743a707197" elementFormDefault="qualified">
    <xsd:import namespace="http://schemas.microsoft.com/office/2006/documentManagement/types"/>
    <xsd:import namespace="http://schemas.microsoft.com/office/infopath/2007/PartnerControls"/>
    <xsd:element name="Sign_x002d_offstatus" ma:index="10" nillable="true" ma:displayName="Sign-off status" ma:format="Dropdown" ma:internalName="Sign_x002d_offstatus" ma:readOnly="false">
      <xsd:simpleType>
        <xsd:restriction base="dms:Text">
          <xsd:maxLength value="255"/>
        </xsd:restriction>
      </xsd:simpleType>
    </xsd:element>
    <xsd:element name="hb02f2abc45b4342a628461c9f49be6b" ma:index="23" nillable="true" ma:taxonomy="true" ma:internalName="hb02f2abc45b4342a628461c9f49be6b" ma:taxonomyFieldName="Planning_x0020_Classification" ma:displayName="Planning Classification" ma:default="" ma:fieldId="{1b02f2ab-c45b-4342-a628-461c9f49be6b}" ma:sspId="797aeec6-0273-40f2-ab3e-beee73212332" ma:termSetId="5779d26a-40fe-4d1a-969c-564001d72416" ma:anchorId="00000000-0000-0000-0000-000000000000" ma:open="false" ma:isKeyword="false">
      <xsd:complexType>
        <xsd:sequence>
          <xsd:element ref="pc:Terms" minOccurs="0" maxOccurs="1"/>
        </xsd:sequence>
      </xsd:complexType>
    </xsd:element>
    <xsd:element name="d20b1d92cb194f9a8fea17f2d67389fc" ma:index="27" nillable="true" ma:taxonomy="true" ma:internalName="d20b1d92cb194f9a8fea17f2d67389fc" ma:taxonomyFieldName="System" ma:displayName="System" ma:readOnly="false" ma:default="" ma:fieldId="{d20b1d92-cb19-4f9a-8fea-17f2d67389fc}" ma:sspId="797aeec6-0273-40f2-ab3e-beee73212332" ma:termSetId="4ddf067d-8bc1-4d1f-9b22-ef34baf8bf13" ma:anchorId="00000000-0000-0000-0000-000000000000" ma:open="true" ma:isKeyword="false">
      <xsd:complexType>
        <xsd:sequence>
          <xsd:element ref="pc:Terms" minOccurs="0" maxOccurs="1"/>
        </xsd:sequence>
      </xsd:complexType>
    </xsd:element>
    <xsd:element name="i20aaa7ba8a84dfab56383ab754dee9d" ma:index="29" nillable="true" ma:taxonomy="true" ma:internalName="i20aaa7ba8a84dfab56383ab754dee9d" ma:taxonomyFieldName="Project_x0020_Name" ma:displayName="Project Name" ma:indexed="true" ma:default="" ma:fieldId="{220aaa7b-a8a8-4dfa-b563-83ab754dee9d}" ma:sspId="797aeec6-0273-40f2-ab3e-beee73212332" ma:termSetId="c167658d-d3fb-4508-a13b-c601b6566d5c" ma:anchorId="00000000-0000-0000-0000-000000000000" ma:open="false" ma:isKeyword="false">
      <xsd:complexType>
        <xsd:sequence>
          <xsd:element ref="pc:Terms" minOccurs="0" maxOccurs="1"/>
        </xsd:sequence>
      </xsd:complex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hidden="true" ma:internalName="MediaServiceKeyPoints" ma:readOnly="true">
      <xsd:simpleType>
        <xsd:restriction base="dms:Note"/>
      </xsd:simpleType>
    </xsd:element>
    <xsd:element name="oa568a8cdd9247cbb38dcd1fe9ee0baf" ma:index="36" nillable="true" ma:taxonomy="true" ma:internalName="oa568a8cdd9247cbb38dcd1fe9ee0baf" ma:taxonomyFieldName="Advisory_x0020_Group" ma:displayName="Advisory Group" ma:default="" ma:fieldId="{8a568a8c-dd92-47cb-b38d-cd1fe9ee0baf}" ma:sspId="797aeec6-0273-40f2-ab3e-beee73212332" ma:termSetId="f19be38e-6027-40f6-8249-1308282c5200" ma:anchorId="00000000-0000-0000-0000-000000000000" ma:open="true" ma:isKeyword="false">
      <xsd:complexType>
        <xsd:sequence>
          <xsd:element ref="pc:Terms" minOccurs="0" maxOccurs="1"/>
        </xsd:sequence>
      </xsd:complexType>
    </xsd:element>
    <xsd:element name="MediaServiceOCR" ma:index="42" nillable="true" ma:displayName="Extracted Text" ma:hidden="true" ma:internalName="MediaServiceOCR" ma:readOnly="true">
      <xsd:simpleType>
        <xsd:restriction base="dms:Note"/>
      </xsd:simpleType>
    </xsd:element>
    <xsd:element name="MediaServiceGenerationTime" ma:index="43" nillable="true" ma:displayName="MediaServiceGenerationTime" ma:hidden="true" ma:internalName="MediaServiceGenerationTime" ma:readOnly="true">
      <xsd:simpleType>
        <xsd:restriction base="dms:Text"/>
      </xsd:simpleType>
    </xsd:element>
    <xsd:element name="MediaServiceEventHashCode" ma:index="44" nillable="true" ma:displayName="MediaServiceEventHashCode" ma:hidden="true" ma:internalName="MediaServiceEventHashCode" ma:readOnly="true">
      <xsd:simpleType>
        <xsd:restriction base="dms:Text"/>
      </xsd:simpleType>
    </xsd:element>
    <xsd:element name="lcf76f155ced4ddcb4097134ff3c332f" ma:index="46"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47" nillable="true" ma:displayName="MediaServiceDateTaken" ma:hidden="true" ma:internalName="MediaServiceDateTaken" ma:readOnly="true">
      <xsd:simpleType>
        <xsd:restriction base="dms:Text"/>
      </xsd:simpleType>
    </xsd:element>
    <xsd:element name="MediaServiceLocation" ma:index="48" nillable="true" ma:displayName="Location" ma:hidden="true" ma:internalName="MediaServiceLocation" ma:readOnly="true">
      <xsd:simpleType>
        <xsd:restriction base="dms:Text"/>
      </xsd:simpleType>
    </xsd:element>
    <xsd:element name="MediaLengthInSeconds" ma:index="49" nillable="true" ma:displayName="MediaLengthInSeconds" ma:hidden="true" ma:internalName="MediaLengthInSeconds" ma:readOnly="true">
      <xsd:simpleType>
        <xsd:restriction base="dms:Unknown"/>
      </xsd:simpleType>
    </xsd:element>
    <xsd:element name="MediaServiceObjectDetectorVersions" ma:index="50" nillable="true" ma:displayName="MediaServiceObjectDetectorVersions" ma:hidden="true" ma:indexed="true" ma:internalName="MediaServiceObjectDetectorVersions" ma:readOnly="true">
      <xsd:simpleType>
        <xsd:restriction base="dms:Text"/>
      </xsd:simpleType>
    </xsd:element>
    <xsd:element name="MediaServiceSearchProperties" ma:index="5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Financial_x0020_Year" ma:index="6"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2012-13"/>
          <xsd:enumeration value="2011-12"/>
          <xsd:enumeration value="Other"/>
        </xsd:restriction>
      </xsd:simpleType>
    </xsd:element>
    <xsd:element name="_dlc_DocId" ma:index="28" nillable="true" ma:displayName="Document ID Value" ma:description="The value of the document ID assigned to this item." ma:hidden="true" ma:internalName="_dlc_DocId" ma:readOnly="false">
      <xsd:simpleType>
        <xsd:restriction base="dms:Text"/>
      </xsd:simpleType>
    </xsd:element>
    <xsd:element name="_dlc_DocIdUrl" ma:index="35"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7"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9ec5211-c209-4c48-bfe4-b9f7b1228ed1" elementFormDefault="qualified">
    <xsd:import namespace="http://schemas.microsoft.com/office/2006/documentManagement/types"/>
    <xsd:import namespace="http://schemas.microsoft.com/office/infopath/2007/PartnerControls"/>
    <xsd:element name="SharedWithUsers" ma:index="33"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4"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FastMetadata" ma:index="38" nillable="true" ma:displayName="MediaServiceFastMetadata" ma:hidden="true" ma:internalName="MediaServiceFastMetadata" ma:readOnly="true">
      <xsd:simpleType>
        <xsd:restriction base="dms:Note"/>
      </xsd:simpleType>
    </xsd:element>
    <xsd:element name="MediaServiceMetadata" ma:index="39" nillable="true" ma:displayName="MediaServiceMetadata" ma:hidden="true" ma:internalName="MediaService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Project_Phase xmlns="9fd47c19-1c4a-4d7d-b342-c10cef269344" xsi:nil="true"/>
    <d20b1d92cb194f9a8fea17f2d67389fc xmlns="a422e38f-0c09-442e-966f-fb743a707197">
      <Terms xmlns="http://schemas.microsoft.com/office/infopath/2007/PartnerControls"/>
    </d20b1d92cb194f9a8fea17f2d67389fc>
    <g91c59fb10974fa1a03160ad8386f0f4 xmlns="9fd47c19-1c4a-4d7d-b342-c10cef269344">
      <Terms xmlns="http://schemas.microsoft.com/office/infopath/2007/PartnerControls"/>
    </g91c59fb10974fa1a03160ad8386f0f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_dlc_DocId xmlns="a5f32de4-e402-4188-b034-e71ca7d22e54">DOCID513-1128169871-3688</_dlc_DocId>
    <hb02f2abc45b4342a628461c9f49be6b xmlns="a422e38f-0c09-442e-966f-fb743a707197">
      <Terms xmlns="http://schemas.microsoft.com/office/infopath/2007/PartnerControls"/>
    </hb02f2abc45b4342a628461c9f49be6b>
    <i20aaa7ba8a84dfab56383ab754dee9d xmlns="a422e38f-0c09-442e-966f-fb743a707197">
      <Terms xmlns="http://schemas.microsoft.com/office/infopath/2007/PartnerControls">
        <TermInfo xmlns="http://schemas.microsoft.com/office/infopath/2007/PartnerControls">
          <TermName xmlns="http://schemas.microsoft.com/office/infopath/2007/PartnerControls">Seasonal Watering Plan</TermName>
          <TermId xmlns="http://schemas.microsoft.com/office/infopath/2007/PartnerControls">d853c275-f7cf-4538-b368-9588e4de0c71</TermId>
        </TermInfo>
      </Terms>
    </i20aaa7ba8a84dfab56383ab754dee9d>
    <_dlc_DocIdPersistId xmlns="a5f32de4-e402-4188-b034-e71ca7d22e5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https://delwpvicgovau.sharepoint.com/sites/ecm_513/_layouts/15/DocIdRedir.aspx?ID=DOCID513-1128169871-3688</Url>
      <Description>DOCID513-1128169871-3688</Description>
    </_dlc_DocIdUrl>
    <TaxCatchAllLabel xmlns="9fd47c19-1c4a-4d7d-b342-c10cef269344" xsi:nil="true"/>
    <lfd3071406224809a17b67e55409993d xmlns="9fd47c19-1c4a-4d7d-b342-c10cef269344">
      <Terms xmlns="http://schemas.microsoft.com/office/infopath/2007/PartnerControls">
        <TermInfo xmlns="http://schemas.microsoft.com/office/infopath/2007/PartnerControls">
          <TermName xmlns="http://schemas.microsoft.com/office/infopath/2007/PartnerControls">Statewide</TermName>
          <TermId xmlns="http://schemas.microsoft.com/office/infopath/2007/PartnerControls">e6be4f4e-2bd3-4402-a11a-362a6cdecf22</TermId>
        </TermInfo>
      </Terms>
    </lfd3071406224809a17b67e55409993d>
    <oa568a8cdd9247cbb38dcd1fe9ee0baf xmlns="a422e38f-0c09-442e-966f-fb743a707197">
      <Terms xmlns="http://schemas.microsoft.com/office/infopath/2007/PartnerControls"/>
    </oa568a8cdd9247cbb38dcd1fe9ee0baf>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Program Strategy</TermName>
          <TermId xmlns="http://schemas.microsoft.com/office/infopath/2007/PartnerControls">a6651d8a-f3ed-41da-abaa-64fe320e523e</TermId>
        </TermInfo>
      </Terms>
    </f2ccc2d036544b63b99cbcec8aa9ae6a>
    <Sign_x002d_offstatus xmlns="a422e38f-0c09-442e-966f-fb743a707197" xsi:nil="true"/>
    <lcf76f155ced4ddcb4097134ff3c332f xmlns="a422e38f-0c09-442e-966f-fb743a707197">
      <Terms xmlns="http://schemas.microsoft.com/office/infopath/2007/PartnerControls"/>
    </lcf76f155ced4ddcb4097134ff3c332f>
    <TaxCatchAll xmlns="9fd47c19-1c4a-4d7d-b342-c10cef269344">
      <Value>137</Value>
      <Value>124</Value>
      <Value>46</Value>
      <Value>3</Value>
      <Value>2</Value>
    </TaxCatchAll>
    <b9b43b809ea4445880dbf70bb9849525 xmlns="9fd47c19-1c4a-4d7d-b342-c10cef269344">
      <Terms xmlns="http://schemas.microsoft.com/office/infopath/2007/PartnerControls"/>
    </b9b43b809ea4445880dbf70bb9849525>
    <Financial_x0020_Year xmlns="a5f32de4-e402-4188-b034-e71ca7d22e54">2026-27</Financial_x0020_Year>
    <SharedWithUsers xmlns="59ec5211-c209-4c48-bfe4-b9f7b1228ed1">
      <UserInfo>
        <DisplayName>Wendy A Milsom (DEECA)</DisplayName>
        <AccountId>795</AccountId>
        <AccountType/>
      </UserInfo>
    </SharedWithUsers>
  </documentManagement>
</p:properties>
</file>

<file path=customXml/itemProps1.xml><?xml version="1.0" encoding="utf-8"?>
<ds:datastoreItem xmlns:ds="http://schemas.openxmlformats.org/officeDocument/2006/customXml" ds:itemID="{CC4C8D03-E8B0-4A5C-AE36-B3C66FC04B89}">
  <ds:schemaRefs>
    <ds:schemaRef ds:uri="http://schemas.microsoft.com/sharepoint/events"/>
  </ds:schemaRefs>
</ds:datastoreItem>
</file>

<file path=customXml/itemProps2.xml><?xml version="1.0" encoding="utf-8"?>
<ds:datastoreItem xmlns:ds="http://schemas.openxmlformats.org/officeDocument/2006/customXml" ds:itemID="{9A12B4DE-0290-4190-B04E-4478DD01539D}">
  <ds:schemaRefs>
    <ds:schemaRef ds:uri="http://schemas.microsoft.com/sharepoint/v3/contenttype/forms"/>
  </ds:schemaRefs>
</ds:datastoreItem>
</file>

<file path=customXml/itemProps3.xml><?xml version="1.0" encoding="utf-8"?>
<ds:datastoreItem xmlns:ds="http://schemas.openxmlformats.org/officeDocument/2006/customXml" ds:itemID="{02F75C27-25B8-4D9B-94B4-6E978E6B3C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422e38f-0c09-442e-966f-fb743a707197"/>
    <ds:schemaRef ds:uri="a5f32de4-e402-4188-b034-e71ca7d22e54"/>
    <ds:schemaRef ds:uri="59ec5211-c209-4c48-bfe4-b9f7b1228ed1"/>
    <ds:schemaRef ds:uri="add75793-3539-4089-8056-52012629af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D3E5E3F-A1C6-4F3E-8EB0-CE5ABCB3DE73}">
  <ds:schemaRefs>
    <ds:schemaRef ds:uri="Microsoft.SharePoint.Taxonomy.ContentTypeSync"/>
  </ds:schemaRefs>
</ds:datastoreItem>
</file>

<file path=customXml/itemProps5.xml><?xml version="1.0" encoding="utf-8"?>
<ds:datastoreItem xmlns:ds="http://schemas.openxmlformats.org/officeDocument/2006/customXml" ds:itemID="{1195FDAA-EF64-4363-BA86-8A05B3B4CA19}">
  <ds:schemaRefs>
    <ds:schemaRef ds:uri="http://schemas.openxmlformats.org/officeDocument/2006/bibliography"/>
  </ds:schemaRefs>
</ds:datastoreItem>
</file>

<file path=customXml/itemProps6.xml><?xml version="1.0" encoding="utf-8"?>
<ds:datastoreItem xmlns:ds="http://schemas.openxmlformats.org/officeDocument/2006/customXml" ds:itemID="{075BC303-6AF4-4130-BD9B-A5FC52A2614F}">
  <ds:schemaRefs>
    <ds:schemaRef ds:uri="http://schemas.microsoft.com/office/2006/metadata/properties"/>
    <ds:schemaRef ds:uri="http://schemas.microsoft.com/office/infopath/2007/PartnerControls"/>
    <ds:schemaRef ds:uri="9fd47c19-1c4a-4d7d-b342-c10cef269344"/>
    <ds:schemaRef ds:uri="a422e38f-0c09-442e-966f-fb743a707197"/>
    <ds:schemaRef ds:uri="a5f32de4-e402-4188-b034-e71ca7d22e54"/>
    <ds:schemaRef ds:uri="59ec5211-c209-4c48-bfe4-b9f7b1228ed1"/>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418</Pages>
  <Words>137083</Words>
  <Characters>781374</Characters>
  <Application>Microsoft Office Word</Application>
  <DocSecurity>0</DocSecurity>
  <Lines>6511</Lines>
  <Paragraphs>1833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Jarred R Cook (DEECA)</dc:creator>
  <cp:keywords/>
  <dc:description/>
  <cp:lastModifiedBy>Ron Thiele</cp:lastModifiedBy>
  <cp:revision>15</cp:revision>
  <dcterms:created xsi:type="dcterms:W3CDTF">2026-06-24T01:22:00Z</dcterms:created>
  <dcterms:modified xsi:type="dcterms:W3CDTF">2026-06-24T01:53:00Z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1,2,3</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2024-01-10T05:31:12Z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fbbacb51-bd43-4663-83c4-06dc1b8ab927</vt:lpwstr>
  </property>
  <property fmtid="{D5CDD505-2E9C-101B-9397-08002B2CF9AE}" pid="11" name="MSIP_Label_4257e2ab-f512-40e2-9c9a-c64247360765_ContentBits">
    <vt:lpwstr>2</vt:lpwstr>
  </property>
  <property fmtid="{D5CDD505-2E9C-101B-9397-08002B2CF9AE}" pid="12" name="Region">
    <vt:lpwstr>124;#Statewide|e6be4f4e-2bd3-4402-a11a-362a6cdecf22</vt:lpwstr>
  </property>
  <property fmtid="{D5CDD505-2E9C-101B-9397-08002B2CF9AE}" pid="13" name="MediaServiceImageTags">
    <vt:lpwstr/>
  </property>
  <property fmtid="{D5CDD505-2E9C-101B-9397-08002B2CF9AE}" pid="14" name="ContentTypeId">
    <vt:lpwstr>0x0101009298E819CE1EBB4F8D2096B3E0F0C2911D00E2E604298E89614F9586486410E1EF46</vt:lpwstr>
  </property>
  <property fmtid="{D5CDD505-2E9C-101B-9397-08002B2CF9AE}" pid="15" name="Records Class Project">
    <vt:lpwstr>46;#Program Strategy|a6651d8a-f3ed-41da-abaa-64fe320e523e</vt:lpwstr>
  </property>
  <property fmtid="{D5CDD505-2E9C-101B-9397-08002B2CF9AE}" pid="16" name="Dissemination Limiting Marker">
    <vt:lpwstr>2;#FOUO|955eb6fc-b35a-4808-8aa5-31e514fa3f26</vt:lpwstr>
  </property>
  <property fmtid="{D5CDD505-2E9C-101B-9397-08002B2CF9AE}" pid="17" name="System">
    <vt:lpwstr/>
  </property>
  <property fmtid="{D5CDD505-2E9C-101B-9397-08002B2CF9AE}" pid="18" name="Project Name">
    <vt:lpwstr>137;#Seasonal Watering Plan|d853c275-f7cf-4538-b368-9588e4de0c71</vt:lpwstr>
  </property>
  <property fmtid="{D5CDD505-2E9C-101B-9397-08002B2CF9AE}" pid="19" name="Security Classification">
    <vt:lpwstr>3;#Unclassified|7fa379f4-4aba-4692-ab80-7d39d3a23cf4</vt:lpwstr>
  </property>
  <property fmtid="{D5CDD505-2E9C-101B-9397-08002B2CF9AE}" pid="20" name="Record Purpose">
    <vt:lpwstr/>
  </property>
  <property fmtid="{D5CDD505-2E9C-101B-9397-08002B2CF9AE}" pid="21" name="_dlc_DocIdItemGuid">
    <vt:lpwstr>fb9857fb-ea86-4f7a-8835-9150162cf55b</vt:lpwstr>
  </property>
  <property fmtid="{D5CDD505-2E9C-101B-9397-08002B2CF9AE}" pid="22" name="Security_x0020_Classification">
    <vt:lpwstr>3;#Unclassified|7fa379f4-4aba-4692-ab80-7d39d3a23cf4</vt:lpwstr>
  </property>
  <property fmtid="{D5CDD505-2E9C-101B-9397-08002B2CF9AE}" pid="23" name="Record_x0020_Purpose">
    <vt:lpwstr/>
  </property>
  <property fmtid="{D5CDD505-2E9C-101B-9397-08002B2CF9AE}" pid="24" name="Department_x0020_Document_x0020_Type">
    <vt:lpwstr/>
  </property>
  <property fmtid="{D5CDD505-2E9C-101B-9397-08002B2CF9AE}" pid="25" name="Advisory_x0020_Group">
    <vt:lpwstr/>
  </property>
  <property fmtid="{D5CDD505-2E9C-101B-9397-08002B2CF9AE}" pid="26" name="Project_x0020_Name">
    <vt:lpwstr>137;#Seasonal Watering Plan|d853c275-f7cf-4538-b368-9588e4de0c71</vt:lpwstr>
  </property>
  <property fmtid="{D5CDD505-2E9C-101B-9397-08002B2CF9AE}" pid="27" name="Dissemination_x0020_Limiting_x0020_Marker">
    <vt:lpwstr>2;#FOUO|955eb6fc-b35a-4808-8aa5-31e514fa3f26</vt:lpwstr>
  </property>
  <property fmtid="{D5CDD505-2E9C-101B-9397-08002B2CF9AE}" pid="28" name="Planning_x0020_Classification">
    <vt:lpwstr/>
  </property>
  <property fmtid="{D5CDD505-2E9C-101B-9397-08002B2CF9AE}" pid="29" name="Records_x0020_Class_x0020_Project">
    <vt:lpwstr>46;#Program Strategy|a6651d8a-f3ed-41da-abaa-64fe320e523e</vt:lpwstr>
  </property>
  <property fmtid="{D5CDD505-2E9C-101B-9397-08002B2CF9AE}" pid="30" name="Planning Classification">
    <vt:lpwstr/>
  </property>
  <property fmtid="{D5CDD505-2E9C-101B-9397-08002B2CF9AE}" pid="31" name="Advisory Group">
    <vt:lpwstr/>
  </property>
  <property fmtid="{D5CDD505-2E9C-101B-9397-08002B2CF9AE}" pid="32" name="Department Document Type">
    <vt:lpwstr/>
  </property>
  <property fmtid="{D5CDD505-2E9C-101B-9397-08002B2CF9AE}" pid="33" name="docLang">
    <vt:lpwstr>en</vt:lpwstr>
  </property>
</Properties>
</file>